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725A" w14:textId="5443124E" w:rsidR="003A39E6" w:rsidRPr="002960A0" w:rsidRDefault="00845731" w:rsidP="003A39E6">
      <w:pPr>
        <w:spacing w:after="0" w:line="240" w:lineRule="auto"/>
        <w:ind w:left="567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P</w:t>
      </w:r>
      <w:r w:rsidR="009C1996" w:rsidRPr="002960A0">
        <w:rPr>
          <w:rFonts w:ascii="Times New Roman" w:eastAsia="Times New Roman" w:hAnsi="Times New Roman" w:cs="Times New Roman"/>
          <w:kern w:val="0"/>
          <w:sz w:val="24"/>
          <w:szCs w:val="24"/>
          <w14:ligatures w14:val="none"/>
        </w:rPr>
        <w:t>irkimo dėl Tyrimo „</w:t>
      </w:r>
      <w:r w:rsidR="00E21E5C" w:rsidRPr="002960A0">
        <w:rPr>
          <w:rFonts w:ascii="Times New Roman" w:eastAsia="Times New Roman" w:hAnsi="Times New Roman" w:cs="Times New Roman"/>
          <w:kern w:val="0"/>
          <w:sz w:val="24"/>
          <w:szCs w:val="24"/>
          <w14:ligatures w14:val="none"/>
        </w:rPr>
        <w:t>Mokestinių lengvatų fiziniams asmenims poveikio</w:t>
      </w:r>
      <w:r w:rsidR="00AC1DF8">
        <w:rPr>
          <w:rFonts w:ascii="Times New Roman" w:eastAsia="Times New Roman" w:hAnsi="Times New Roman" w:cs="Times New Roman"/>
          <w:kern w:val="0"/>
          <w:sz w:val="24"/>
          <w:szCs w:val="24"/>
          <w14:ligatures w14:val="none"/>
        </w:rPr>
        <w:t xml:space="preserve"> filantropijai Lietuvoje</w:t>
      </w:r>
      <w:r w:rsidR="00E21E5C" w:rsidRPr="002960A0">
        <w:rPr>
          <w:rFonts w:ascii="Times New Roman" w:eastAsia="Times New Roman" w:hAnsi="Times New Roman" w:cs="Times New Roman"/>
          <w:kern w:val="0"/>
          <w:sz w:val="24"/>
          <w:szCs w:val="24"/>
          <w14:ligatures w14:val="none"/>
        </w:rPr>
        <w:t xml:space="preserve"> vertinimas</w:t>
      </w:r>
      <w:r w:rsidR="009C1996" w:rsidRPr="002960A0">
        <w:rPr>
          <w:rFonts w:ascii="Times New Roman" w:eastAsia="Times New Roman" w:hAnsi="Times New Roman" w:cs="Times New Roman"/>
          <w:kern w:val="0"/>
          <w:sz w:val="24"/>
          <w:szCs w:val="24"/>
          <w14:ligatures w14:val="none"/>
        </w:rPr>
        <w:t xml:space="preserve">“ paslaugų, </w:t>
      </w:r>
      <w:r>
        <w:rPr>
          <w:rFonts w:ascii="Times New Roman" w:eastAsia="Times New Roman" w:hAnsi="Times New Roman" w:cs="Times New Roman"/>
          <w:kern w:val="0"/>
          <w:sz w:val="24"/>
          <w:szCs w:val="24"/>
          <w14:ligatures w14:val="none"/>
        </w:rPr>
        <w:t>supaprastinto atviro konkurso</w:t>
      </w:r>
      <w:r w:rsidR="009C1996" w:rsidRPr="002960A0">
        <w:rPr>
          <w:rFonts w:ascii="Times New Roman" w:eastAsia="Times New Roman" w:hAnsi="Times New Roman" w:cs="Times New Roman"/>
          <w:kern w:val="0"/>
          <w:sz w:val="24"/>
          <w:szCs w:val="24"/>
          <w14:ligatures w14:val="none"/>
        </w:rPr>
        <w:t xml:space="preserve"> būdu, sąlygų</w:t>
      </w:r>
      <w:r w:rsidR="003A39E6">
        <w:rPr>
          <w:rFonts w:ascii="Times New Roman" w:eastAsia="Times New Roman" w:hAnsi="Times New Roman" w:cs="Times New Roman"/>
          <w:kern w:val="0"/>
          <w:sz w:val="24"/>
          <w:szCs w:val="24"/>
          <w14:ligatures w14:val="none"/>
        </w:rPr>
        <w:t xml:space="preserve"> </w:t>
      </w:r>
      <w:r w:rsidR="003A39E6" w:rsidRPr="002960A0">
        <w:rPr>
          <w:rFonts w:ascii="Times New Roman" w:eastAsia="Times New Roman" w:hAnsi="Times New Roman" w:cs="Times New Roman"/>
          <w:b/>
          <w:bCs/>
          <w:kern w:val="0"/>
          <w:sz w:val="24"/>
          <w:szCs w:val="24"/>
          <w14:ligatures w14:val="none"/>
        </w:rPr>
        <w:t>1 priedas</w:t>
      </w:r>
    </w:p>
    <w:p w14:paraId="2434916D" w14:textId="77777777" w:rsidR="007A0713" w:rsidRDefault="007A0713" w:rsidP="007A0713">
      <w:pPr>
        <w:spacing w:after="0" w:line="240" w:lineRule="auto"/>
        <w:ind w:firstLine="720"/>
        <w:jc w:val="center"/>
        <w:rPr>
          <w:rFonts w:ascii="Times New Roman" w:eastAsia="Times New Roman" w:hAnsi="Times New Roman" w:cs="Times New Roman"/>
          <w:b/>
          <w:kern w:val="0"/>
          <w:sz w:val="24"/>
          <w:szCs w:val="24"/>
          <w14:ligatures w14:val="none"/>
        </w:rPr>
      </w:pPr>
    </w:p>
    <w:p w14:paraId="58E79247" w14:textId="77777777" w:rsidR="00AE2D95" w:rsidRPr="002960A0" w:rsidRDefault="00AE2D95" w:rsidP="007A0713">
      <w:pPr>
        <w:spacing w:after="0" w:line="240" w:lineRule="auto"/>
        <w:ind w:firstLine="720"/>
        <w:jc w:val="center"/>
        <w:rPr>
          <w:rFonts w:ascii="Times New Roman" w:eastAsia="Times New Roman" w:hAnsi="Times New Roman" w:cs="Times New Roman"/>
          <w:b/>
          <w:kern w:val="0"/>
          <w:sz w:val="24"/>
          <w:szCs w:val="24"/>
          <w14:ligatures w14:val="none"/>
        </w:rPr>
      </w:pPr>
    </w:p>
    <w:p w14:paraId="0FBBC12B" w14:textId="66CD2B09" w:rsidR="007A0713" w:rsidRPr="002960A0" w:rsidRDefault="00933F39" w:rsidP="007A0713">
      <w:pPr>
        <w:spacing w:after="0" w:line="276" w:lineRule="auto"/>
        <w:jc w:val="center"/>
        <w:rPr>
          <w:rFonts w:ascii="Times New Roman" w:eastAsia="Calibri" w:hAnsi="Times New Roman" w:cs="Times New Roman"/>
          <w:b/>
          <w:kern w:val="0"/>
          <w:sz w:val="24"/>
          <w:szCs w:val="24"/>
          <w14:ligatures w14:val="none"/>
        </w:rPr>
      </w:pPr>
      <w:r w:rsidRPr="002960A0">
        <w:rPr>
          <w:rFonts w:ascii="Times New Roman" w:eastAsia="Calibri" w:hAnsi="Times New Roman" w:cs="Times New Roman"/>
          <w:b/>
          <w:kern w:val="0"/>
          <w:sz w:val="24"/>
          <w:szCs w:val="24"/>
          <w14:ligatures w14:val="none"/>
        </w:rPr>
        <w:t>TYRIM</w:t>
      </w:r>
      <w:r w:rsidR="0074236C" w:rsidRPr="002960A0">
        <w:rPr>
          <w:rFonts w:ascii="Times New Roman" w:eastAsia="Calibri" w:hAnsi="Times New Roman" w:cs="Times New Roman"/>
          <w:b/>
          <w:kern w:val="0"/>
          <w:sz w:val="24"/>
          <w:szCs w:val="24"/>
          <w14:ligatures w14:val="none"/>
        </w:rPr>
        <w:t>O</w:t>
      </w:r>
      <w:r w:rsidRPr="002960A0">
        <w:rPr>
          <w:rFonts w:ascii="Times New Roman" w:eastAsia="Calibri" w:hAnsi="Times New Roman" w:cs="Times New Roman"/>
          <w:b/>
          <w:kern w:val="0"/>
          <w:sz w:val="24"/>
          <w:szCs w:val="24"/>
          <w14:ligatures w14:val="none"/>
        </w:rPr>
        <w:t xml:space="preserve"> </w:t>
      </w:r>
      <w:r w:rsidR="00C87BA6" w:rsidRPr="002960A0">
        <w:rPr>
          <w:rFonts w:ascii="Times New Roman" w:eastAsia="Calibri" w:hAnsi="Times New Roman" w:cs="Times New Roman"/>
          <w:b/>
          <w:kern w:val="0"/>
          <w:sz w:val="24"/>
          <w:szCs w:val="24"/>
          <w14:ligatures w14:val="none"/>
        </w:rPr>
        <w:t>„</w:t>
      </w:r>
      <w:r w:rsidR="00BB2BC4" w:rsidRPr="002960A0">
        <w:rPr>
          <w:rFonts w:ascii="Times New Roman" w:eastAsia="Calibri" w:hAnsi="Times New Roman" w:cs="Times New Roman"/>
          <w:b/>
          <w:kern w:val="0"/>
          <w:sz w:val="24"/>
          <w:szCs w:val="24"/>
          <w14:ligatures w14:val="none"/>
        </w:rPr>
        <w:t xml:space="preserve">MOKESTINIŲ LENGVATŲ FIZINIAMS ASMENIMS POVEIKIO </w:t>
      </w:r>
      <w:r w:rsidR="00AC1DF8">
        <w:rPr>
          <w:rFonts w:ascii="Times New Roman" w:eastAsia="Calibri" w:hAnsi="Times New Roman" w:cs="Times New Roman"/>
          <w:b/>
          <w:kern w:val="0"/>
          <w:sz w:val="24"/>
          <w:szCs w:val="24"/>
          <w14:ligatures w14:val="none"/>
        </w:rPr>
        <w:t xml:space="preserve">FILANTROPIJAI LIETUVOJE </w:t>
      </w:r>
      <w:r w:rsidR="00BB2BC4" w:rsidRPr="002960A0">
        <w:rPr>
          <w:rFonts w:ascii="Times New Roman" w:eastAsia="Calibri" w:hAnsi="Times New Roman" w:cs="Times New Roman"/>
          <w:b/>
          <w:kern w:val="0"/>
          <w:sz w:val="24"/>
          <w:szCs w:val="24"/>
          <w14:ligatures w14:val="none"/>
        </w:rPr>
        <w:t xml:space="preserve">VERTINIMAS“ </w:t>
      </w:r>
      <w:r w:rsidR="007A0713" w:rsidRPr="002960A0">
        <w:rPr>
          <w:rFonts w:ascii="Times New Roman" w:eastAsia="Calibri" w:hAnsi="Times New Roman" w:cs="Times New Roman"/>
          <w:b/>
          <w:kern w:val="0"/>
          <w:sz w:val="24"/>
          <w:szCs w:val="24"/>
          <w14:ligatures w14:val="none"/>
        </w:rPr>
        <w:t>PARENGIMO PASLAUGŲ TECHNINĖ SPECIFIKACIJA</w:t>
      </w:r>
    </w:p>
    <w:p w14:paraId="30EE4C70" w14:textId="77777777" w:rsidR="007A0713" w:rsidRPr="002960A0" w:rsidRDefault="007A0713" w:rsidP="007A0713">
      <w:pPr>
        <w:tabs>
          <w:tab w:val="left" w:pos="284"/>
        </w:tabs>
        <w:spacing w:after="0" w:line="276" w:lineRule="auto"/>
        <w:jc w:val="center"/>
        <w:rPr>
          <w:rFonts w:ascii="Times New Roman" w:eastAsia="Times New Roman" w:hAnsi="Times New Roman" w:cs="Times New Roman"/>
          <w:kern w:val="0"/>
          <w:sz w:val="24"/>
          <w:szCs w:val="24"/>
          <w:lang w:eastAsia="lt-LT"/>
          <w14:ligatures w14:val="none"/>
        </w:rPr>
      </w:pPr>
    </w:p>
    <w:p w14:paraId="40F738E8" w14:textId="77777777" w:rsidR="007A0713" w:rsidRPr="002960A0" w:rsidRDefault="007A0713" w:rsidP="007A0713">
      <w:pPr>
        <w:spacing w:after="0" w:line="240" w:lineRule="auto"/>
        <w:ind w:firstLine="851"/>
        <w:jc w:val="center"/>
        <w:rPr>
          <w:rFonts w:ascii="Times New Roman" w:eastAsia="Times New Roman" w:hAnsi="Times New Roman" w:cs="Times New Roman"/>
          <w:b/>
          <w:kern w:val="0"/>
          <w:sz w:val="24"/>
          <w:szCs w:val="24"/>
          <w14:ligatures w14:val="none"/>
        </w:rPr>
      </w:pPr>
      <w:r w:rsidRPr="002960A0">
        <w:rPr>
          <w:rFonts w:ascii="Times New Roman" w:eastAsia="Times New Roman" w:hAnsi="Times New Roman" w:cs="Times New Roman"/>
          <w:b/>
          <w:kern w:val="0"/>
          <w:sz w:val="24"/>
          <w:szCs w:val="24"/>
          <w14:ligatures w14:val="none"/>
        </w:rPr>
        <w:t>1. PIRKIMO KONTEKSTAS</w:t>
      </w:r>
    </w:p>
    <w:p w14:paraId="674EFC6A" w14:textId="77777777" w:rsidR="007A0713" w:rsidRPr="002960A0" w:rsidRDefault="007A0713" w:rsidP="007A0713">
      <w:pPr>
        <w:tabs>
          <w:tab w:val="left" w:pos="284"/>
        </w:tabs>
        <w:spacing w:after="0" w:line="276" w:lineRule="auto"/>
        <w:jc w:val="center"/>
        <w:rPr>
          <w:rFonts w:ascii="Times New Roman" w:eastAsia="Times New Roman" w:hAnsi="Times New Roman" w:cs="Times New Roman"/>
          <w:kern w:val="0"/>
          <w:sz w:val="24"/>
          <w:szCs w:val="24"/>
          <w:lang w:eastAsia="lt-LT"/>
          <w14:ligatures w14:val="none"/>
        </w:rPr>
      </w:pPr>
    </w:p>
    <w:p w14:paraId="713CB29C" w14:textId="537F84BB" w:rsidR="007D028A" w:rsidRPr="002960A0" w:rsidRDefault="007D028A" w:rsidP="007D028A">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Įgyvendindama 2021–2030 metų nacionalinį pažangos planą, patvirtintą Lietuvos Respublikos Vyriausybės 2020 m. rugsėjo 9 d. nutarimu Nr. 998 „Dėl 2021–2030 metų nacionalinio pažangos plano patvirtinimo“, ir jo 1.9, 4.1, 4.2, 4.3, 4.5, 4.6 ir 4.7 pažangos uždavinius, Lietuvos Respublikos Vyriausybė patvirtino 2021–2030 metų Lietuvos Respublikos kultūros ministerijos kultūros ir kūrybingumo plėtros programą</w:t>
      </w:r>
      <w:r w:rsidR="002E0764" w:rsidRPr="002960A0">
        <w:rPr>
          <w:rStyle w:val="Puslapioinaosnuoroda"/>
          <w:rFonts w:ascii="Times New Roman" w:eastAsia="Calibri" w:hAnsi="Times New Roman" w:cs="Times New Roman"/>
          <w:kern w:val="0"/>
          <w:sz w:val="24"/>
          <w14:ligatures w14:val="none"/>
        </w:rPr>
        <w:footnoteReference w:id="1"/>
      </w:r>
      <w:r w:rsidRPr="002960A0">
        <w:rPr>
          <w:rFonts w:ascii="Times New Roman" w:eastAsia="Calibri" w:hAnsi="Times New Roman" w:cs="Times New Roman"/>
          <w:kern w:val="0"/>
          <w:sz w:val="24"/>
          <w14:ligatures w14:val="none"/>
        </w:rPr>
        <w:t xml:space="preserve">. Ši programa išskiria keletą kultūros lauko uždavinių, kurių </w:t>
      </w:r>
      <w:r w:rsidR="003945CF">
        <w:rPr>
          <w:rFonts w:ascii="Times New Roman" w:eastAsia="Calibri" w:hAnsi="Times New Roman" w:cs="Times New Roman"/>
          <w:kern w:val="0"/>
          <w:sz w:val="24"/>
          <w14:ligatures w14:val="none"/>
        </w:rPr>
        <w:t xml:space="preserve">įgyvendinimas </w:t>
      </w:r>
      <w:r w:rsidRPr="002960A0">
        <w:rPr>
          <w:rFonts w:ascii="Times New Roman" w:eastAsia="Calibri" w:hAnsi="Times New Roman" w:cs="Times New Roman"/>
          <w:kern w:val="0"/>
          <w:sz w:val="24"/>
          <w14:ligatures w14:val="none"/>
        </w:rPr>
        <w:t>lems kultūros lauko plėtrą. Vienas iš tokių uždavinių (4.1) –  „Skatinti gyventojus dalyvauti kultūrinėse veiklose ir prisidėti prie kultūros plėtros“. Šis uždavinys turi tikslo rodikl</w:t>
      </w:r>
      <w:r w:rsidR="00BC33B6">
        <w:rPr>
          <w:rFonts w:ascii="Times New Roman" w:eastAsia="Calibri" w:hAnsi="Times New Roman" w:cs="Times New Roman"/>
          <w:kern w:val="0"/>
          <w:sz w:val="24"/>
          <w14:ligatures w14:val="none"/>
        </w:rPr>
        <w:t xml:space="preserve">į, kuris </w:t>
      </w:r>
      <w:r w:rsidRPr="002960A0">
        <w:rPr>
          <w:rFonts w:ascii="Times New Roman" w:eastAsia="Calibri" w:hAnsi="Times New Roman" w:cs="Times New Roman"/>
          <w:kern w:val="0"/>
          <w:sz w:val="24"/>
          <w14:ligatures w14:val="none"/>
        </w:rPr>
        <w:t>aktualus ši</w:t>
      </w:r>
      <w:r w:rsidR="001363AE" w:rsidRPr="002960A0">
        <w:rPr>
          <w:rFonts w:ascii="Times New Roman" w:eastAsia="Calibri" w:hAnsi="Times New Roman" w:cs="Times New Roman"/>
          <w:kern w:val="0"/>
          <w:sz w:val="24"/>
          <w14:ligatures w14:val="none"/>
        </w:rPr>
        <w:t xml:space="preserve">am tyrimui </w:t>
      </w:r>
      <w:r w:rsidRPr="002960A0">
        <w:rPr>
          <w:rFonts w:ascii="Times New Roman" w:eastAsia="Calibri" w:hAnsi="Times New Roman" w:cs="Times New Roman"/>
          <w:kern w:val="0"/>
          <w:sz w:val="24"/>
          <w14:ligatures w14:val="none"/>
        </w:rPr>
        <w:t xml:space="preserve">– 2.7.1. Gyventojų, kurie yra dalyvavę mecenatystės, labdaros, savanorystės, bendruomeninėje veikloje, dalis (2025 m. – 22,7 proc.; 2030 m. – 25 proc.). </w:t>
      </w:r>
    </w:p>
    <w:p w14:paraId="409CF0B9" w14:textId="6D76E9B7" w:rsidR="007D028A" w:rsidRPr="002960A0" w:rsidRDefault="007D028A" w:rsidP="007D028A">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 xml:space="preserve">Mecenatystės ir paramos skatinimas Lietuvoje </w:t>
      </w:r>
      <w:r w:rsidR="00BC33B6">
        <w:rPr>
          <w:rFonts w:ascii="Times New Roman" w:eastAsia="Calibri" w:hAnsi="Times New Roman" w:cs="Times New Roman"/>
          <w:kern w:val="0"/>
          <w:sz w:val="24"/>
          <w14:ligatures w14:val="none"/>
        </w:rPr>
        <w:t xml:space="preserve">yra </w:t>
      </w:r>
      <w:r w:rsidRPr="002960A0">
        <w:rPr>
          <w:rFonts w:ascii="Times New Roman" w:eastAsia="Calibri" w:hAnsi="Times New Roman" w:cs="Times New Roman"/>
          <w:kern w:val="0"/>
          <w:sz w:val="24"/>
          <w14:ligatures w14:val="none"/>
        </w:rPr>
        <w:t>svarbi tema atsižvelgus į CAF atliekam</w:t>
      </w:r>
      <w:r w:rsidR="000244EE">
        <w:rPr>
          <w:rFonts w:ascii="Times New Roman" w:eastAsia="Calibri" w:hAnsi="Times New Roman" w:cs="Times New Roman"/>
          <w:kern w:val="0"/>
          <w:sz w:val="24"/>
          <w14:ligatures w14:val="none"/>
        </w:rPr>
        <w:t>o</w:t>
      </w:r>
      <w:r w:rsidRPr="002960A0">
        <w:rPr>
          <w:rFonts w:ascii="Times New Roman" w:eastAsia="Calibri" w:hAnsi="Times New Roman" w:cs="Times New Roman"/>
          <w:kern w:val="0"/>
          <w:sz w:val="24"/>
          <w14:ligatures w14:val="none"/>
        </w:rPr>
        <w:t xml:space="preserve"> „</w:t>
      </w:r>
      <w:proofErr w:type="spellStart"/>
      <w:r w:rsidRPr="002960A0">
        <w:rPr>
          <w:rFonts w:ascii="Times New Roman" w:eastAsia="Calibri" w:hAnsi="Times New Roman" w:cs="Times New Roman"/>
          <w:kern w:val="0"/>
          <w:sz w:val="24"/>
          <w14:ligatures w14:val="none"/>
        </w:rPr>
        <w:t>World</w:t>
      </w:r>
      <w:proofErr w:type="spellEnd"/>
      <w:r w:rsidRPr="002960A0">
        <w:rPr>
          <w:rFonts w:ascii="Times New Roman" w:eastAsia="Calibri" w:hAnsi="Times New Roman" w:cs="Times New Roman"/>
          <w:kern w:val="0"/>
          <w:sz w:val="24"/>
          <w14:ligatures w14:val="none"/>
        </w:rPr>
        <w:t xml:space="preserve">  </w:t>
      </w:r>
      <w:proofErr w:type="spellStart"/>
      <w:r w:rsidRPr="002960A0">
        <w:rPr>
          <w:rFonts w:ascii="Times New Roman" w:eastAsia="Calibri" w:hAnsi="Times New Roman" w:cs="Times New Roman"/>
          <w:kern w:val="0"/>
          <w:sz w:val="24"/>
          <w14:ligatures w14:val="none"/>
        </w:rPr>
        <w:t>Giving</w:t>
      </w:r>
      <w:proofErr w:type="spellEnd"/>
      <w:r w:rsidRPr="002960A0">
        <w:rPr>
          <w:rFonts w:ascii="Times New Roman" w:eastAsia="Calibri" w:hAnsi="Times New Roman" w:cs="Times New Roman"/>
          <w:kern w:val="0"/>
          <w:sz w:val="24"/>
          <w14:ligatures w14:val="none"/>
        </w:rPr>
        <w:t xml:space="preserve"> </w:t>
      </w:r>
      <w:proofErr w:type="spellStart"/>
      <w:r w:rsidRPr="002960A0">
        <w:rPr>
          <w:rFonts w:ascii="Times New Roman" w:eastAsia="Calibri" w:hAnsi="Times New Roman" w:cs="Times New Roman"/>
          <w:kern w:val="0"/>
          <w:sz w:val="24"/>
          <w14:ligatures w14:val="none"/>
        </w:rPr>
        <w:t>Index</w:t>
      </w:r>
      <w:proofErr w:type="spellEnd"/>
      <w:r w:rsidRPr="002960A0">
        <w:rPr>
          <w:rFonts w:ascii="Times New Roman" w:eastAsia="Calibri" w:hAnsi="Times New Roman" w:cs="Times New Roman"/>
          <w:kern w:val="0"/>
          <w:sz w:val="24"/>
          <w14:ligatures w14:val="none"/>
        </w:rPr>
        <w:t>“</w:t>
      </w:r>
      <w:r w:rsidR="007D3A6F" w:rsidRPr="002960A0">
        <w:rPr>
          <w:rStyle w:val="Puslapioinaosnuoroda"/>
          <w:rFonts w:ascii="Times New Roman" w:eastAsia="Calibri" w:hAnsi="Times New Roman" w:cs="Times New Roman"/>
          <w:kern w:val="0"/>
          <w:sz w:val="24"/>
          <w14:ligatures w14:val="none"/>
        </w:rPr>
        <w:footnoteReference w:id="2"/>
      </w:r>
      <w:r w:rsidRPr="002960A0">
        <w:rPr>
          <w:rFonts w:ascii="Times New Roman" w:eastAsia="Calibri" w:hAnsi="Times New Roman" w:cs="Times New Roman"/>
          <w:kern w:val="0"/>
          <w:sz w:val="24"/>
          <w14:ligatures w14:val="none"/>
        </w:rPr>
        <w:t xml:space="preserve">  (Pasaulio dosnumo indeksas) </w:t>
      </w:r>
      <w:r w:rsidR="00420182">
        <w:rPr>
          <w:rFonts w:ascii="Times New Roman" w:eastAsia="Calibri" w:hAnsi="Times New Roman" w:cs="Times New Roman"/>
          <w:kern w:val="0"/>
          <w:sz w:val="24"/>
          <w14:ligatures w14:val="none"/>
        </w:rPr>
        <w:t xml:space="preserve"> rezultatus</w:t>
      </w:r>
      <w:r w:rsidRPr="002960A0">
        <w:rPr>
          <w:rFonts w:ascii="Times New Roman" w:eastAsia="Calibri" w:hAnsi="Times New Roman" w:cs="Times New Roman"/>
          <w:kern w:val="0"/>
          <w:sz w:val="24"/>
          <w14:ligatures w14:val="none"/>
        </w:rPr>
        <w:t xml:space="preserve">. 2019 m. paskelbtame 10-ies metų paramos ir labdaros tyrime Lietuvai teko 121 vieta iš 126 šalių, todėl keliamas „2030 Lietuva“ tikslas, kad </w:t>
      </w:r>
      <w:r w:rsidR="00420182">
        <w:rPr>
          <w:rFonts w:ascii="Times New Roman" w:eastAsia="Calibri" w:hAnsi="Times New Roman" w:cs="Times New Roman"/>
          <w:kern w:val="0"/>
          <w:sz w:val="24"/>
          <w14:ligatures w14:val="none"/>
        </w:rPr>
        <w:t xml:space="preserve">Pasaulio dosnumo indekse </w:t>
      </w:r>
      <w:r w:rsidRPr="002960A0">
        <w:rPr>
          <w:rFonts w:ascii="Times New Roman" w:eastAsia="Calibri" w:hAnsi="Times New Roman" w:cs="Times New Roman"/>
          <w:kern w:val="0"/>
          <w:sz w:val="24"/>
          <w14:ligatures w14:val="none"/>
        </w:rPr>
        <w:t xml:space="preserve"> Lietuva pakiltų iki 100 vietos. Svarbu paminėti, kad 2021 m. šio tyrimo ataskaitoje, Lietuva </w:t>
      </w:r>
      <w:r w:rsidR="0074151E" w:rsidRPr="002960A0">
        <w:rPr>
          <w:rFonts w:ascii="Times New Roman" w:eastAsia="Calibri" w:hAnsi="Times New Roman" w:cs="Times New Roman"/>
          <w:kern w:val="0"/>
          <w:sz w:val="24"/>
          <w14:ligatures w14:val="none"/>
        </w:rPr>
        <w:t>buvo</w:t>
      </w:r>
      <w:r w:rsidRPr="002960A0">
        <w:rPr>
          <w:rFonts w:ascii="Times New Roman" w:eastAsia="Calibri" w:hAnsi="Times New Roman" w:cs="Times New Roman"/>
          <w:kern w:val="0"/>
          <w:sz w:val="24"/>
          <w14:ligatures w14:val="none"/>
        </w:rPr>
        <w:t xml:space="preserve"> 99 vietoje iš 114 stebėtų valstybių, tačiau 202</w:t>
      </w:r>
      <w:r w:rsidR="00D76944">
        <w:rPr>
          <w:rFonts w:ascii="Times New Roman" w:eastAsia="Calibri" w:hAnsi="Times New Roman" w:cs="Times New Roman"/>
          <w:kern w:val="0"/>
          <w:sz w:val="24"/>
          <w14:ligatures w14:val="none"/>
        </w:rPr>
        <w:t>4</w:t>
      </w:r>
      <w:r w:rsidRPr="002960A0">
        <w:rPr>
          <w:rFonts w:ascii="Times New Roman" w:eastAsia="Calibri" w:hAnsi="Times New Roman" w:cs="Times New Roman"/>
          <w:kern w:val="0"/>
          <w:sz w:val="24"/>
          <w14:ligatures w14:val="none"/>
        </w:rPr>
        <w:t xml:space="preserve"> m. duomenimis Lietuva nukrito į 13</w:t>
      </w:r>
      <w:r w:rsidR="00A33CB8">
        <w:rPr>
          <w:rFonts w:ascii="Times New Roman" w:eastAsia="Calibri" w:hAnsi="Times New Roman" w:cs="Times New Roman"/>
          <w:kern w:val="0"/>
          <w:sz w:val="24"/>
          <w14:ligatures w14:val="none"/>
        </w:rPr>
        <w:t>9</w:t>
      </w:r>
      <w:r w:rsidRPr="002960A0">
        <w:rPr>
          <w:rFonts w:ascii="Times New Roman" w:eastAsia="Calibri" w:hAnsi="Times New Roman" w:cs="Times New Roman"/>
          <w:kern w:val="0"/>
          <w:sz w:val="24"/>
          <w14:ligatures w14:val="none"/>
        </w:rPr>
        <w:t xml:space="preserve"> vietą iš 142 vertintų valstybių</w:t>
      </w:r>
    </w:p>
    <w:p w14:paraId="5FCBD254" w14:textId="01A40FB9" w:rsidR="007D028A" w:rsidRPr="002960A0" w:rsidRDefault="007D028A" w:rsidP="007D028A">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 xml:space="preserve">2021 m. gruodį </w:t>
      </w:r>
      <w:r w:rsidR="00091979">
        <w:rPr>
          <w:rFonts w:ascii="Times New Roman" w:eastAsia="Calibri" w:hAnsi="Times New Roman" w:cs="Times New Roman"/>
          <w:kern w:val="0"/>
          <w:sz w:val="24"/>
          <w14:ligatures w14:val="none"/>
        </w:rPr>
        <w:t xml:space="preserve">Kultūros ministerija </w:t>
      </w:r>
      <w:r w:rsidR="003E68BA">
        <w:rPr>
          <w:rFonts w:ascii="Times New Roman" w:eastAsia="Calibri" w:hAnsi="Times New Roman" w:cs="Times New Roman"/>
          <w:kern w:val="0"/>
          <w:sz w:val="24"/>
          <w14:ligatures w14:val="none"/>
        </w:rPr>
        <w:t xml:space="preserve">įgyvendino </w:t>
      </w:r>
      <w:r w:rsidRPr="002960A0">
        <w:rPr>
          <w:rFonts w:ascii="Times New Roman" w:eastAsia="Calibri" w:hAnsi="Times New Roman" w:cs="Times New Roman"/>
          <w:kern w:val="0"/>
          <w:sz w:val="24"/>
          <w14:ligatures w14:val="none"/>
        </w:rPr>
        <w:t>kokybin</w:t>
      </w:r>
      <w:r w:rsidR="0008404A">
        <w:rPr>
          <w:rFonts w:ascii="Times New Roman" w:eastAsia="Calibri" w:hAnsi="Times New Roman" w:cs="Times New Roman"/>
          <w:kern w:val="0"/>
          <w:sz w:val="24"/>
          <w14:ligatures w14:val="none"/>
        </w:rPr>
        <w:t>į</w:t>
      </w:r>
      <w:r w:rsidRPr="002960A0">
        <w:rPr>
          <w:rFonts w:ascii="Times New Roman" w:eastAsia="Calibri" w:hAnsi="Times New Roman" w:cs="Times New Roman"/>
          <w:kern w:val="0"/>
          <w:sz w:val="24"/>
          <w14:ligatures w14:val="none"/>
        </w:rPr>
        <w:t xml:space="preserve"> tyrim</w:t>
      </w:r>
      <w:r w:rsidR="0008404A">
        <w:rPr>
          <w:rFonts w:ascii="Times New Roman" w:eastAsia="Calibri" w:hAnsi="Times New Roman" w:cs="Times New Roman"/>
          <w:kern w:val="0"/>
          <w:sz w:val="24"/>
          <w14:ligatures w14:val="none"/>
        </w:rPr>
        <w:t>ą</w:t>
      </w:r>
      <w:r w:rsidRPr="002960A0">
        <w:rPr>
          <w:rFonts w:ascii="Times New Roman" w:eastAsia="Calibri" w:hAnsi="Times New Roman" w:cs="Times New Roman"/>
          <w:kern w:val="0"/>
          <w:sz w:val="24"/>
          <w14:ligatures w14:val="none"/>
        </w:rPr>
        <w:t xml:space="preserve"> „Mecenavimo paskatų vertinimas“</w:t>
      </w:r>
      <w:r w:rsidR="00E803B3" w:rsidRPr="002960A0">
        <w:rPr>
          <w:rStyle w:val="Puslapioinaosnuoroda"/>
          <w:rFonts w:ascii="Times New Roman" w:eastAsia="Calibri" w:hAnsi="Times New Roman" w:cs="Times New Roman"/>
          <w:kern w:val="0"/>
          <w:sz w:val="24"/>
          <w14:ligatures w14:val="none"/>
        </w:rPr>
        <w:footnoteReference w:id="3"/>
      </w:r>
      <w:r w:rsidRPr="002960A0">
        <w:rPr>
          <w:rFonts w:ascii="Times New Roman" w:eastAsia="Calibri" w:hAnsi="Times New Roman" w:cs="Times New Roman"/>
          <w:kern w:val="0"/>
          <w:sz w:val="24"/>
          <w14:ligatures w14:val="none"/>
        </w:rPr>
        <w:t>. Šis tyrimas naudojo giluminio interviu metodą, skirtą ištirti verslininkų motyvus remti kultūrą ir patikrinti  kultūros ministro suburtos mecenavimo skatinimo darbo grupės hipotezes</w:t>
      </w:r>
      <w:r w:rsidR="00DE6857">
        <w:rPr>
          <w:rFonts w:ascii="Times New Roman" w:eastAsia="Calibri" w:hAnsi="Times New Roman" w:cs="Times New Roman"/>
          <w:kern w:val="0"/>
          <w:sz w:val="24"/>
          <w14:ligatures w14:val="none"/>
        </w:rPr>
        <w:t xml:space="preserve"> skirtas </w:t>
      </w:r>
      <w:r w:rsidRPr="002960A0">
        <w:rPr>
          <w:rFonts w:ascii="Times New Roman" w:eastAsia="Calibri" w:hAnsi="Times New Roman" w:cs="Times New Roman"/>
          <w:kern w:val="0"/>
          <w:sz w:val="24"/>
          <w14:ligatures w14:val="none"/>
        </w:rPr>
        <w:t>mecenatyst</w:t>
      </w:r>
      <w:r w:rsidR="00DE6857">
        <w:rPr>
          <w:rFonts w:ascii="Times New Roman" w:eastAsia="Calibri" w:hAnsi="Times New Roman" w:cs="Times New Roman"/>
          <w:kern w:val="0"/>
          <w:sz w:val="24"/>
          <w14:ligatures w14:val="none"/>
        </w:rPr>
        <w:t>ės skatinimui</w:t>
      </w:r>
      <w:r w:rsidRPr="002960A0">
        <w:rPr>
          <w:rFonts w:ascii="Times New Roman" w:eastAsia="Calibri" w:hAnsi="Times New Roman" w:cs="Times New Roman"/>
          <w:kern w:val="0"/>
          <w:sz w:val="24"/>
          <w14:ligatures w14:val="none"/>
        </w:rPr>
        <w:t>.</w:t>
      </w:r>
    </w:p>
    <w:p w14:paraId="2950DAA7" w14:textId="5310D16B" w:rsidR="007D028A" w:rsidRPr="002960A0" w:rsidRDefault="007D028A" w:rsidP="007D028A">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 xml:space="preserve">Tyrimo respondentų nuomone, mecenavimas Lietuvoje nėra populiarus, o pats reiškinys neturi dar savo tradicijų, todėl, respondentų nuomone, reikalingas didesnis valstybės vaidmuo ir svaresnė jos pačios lyderystė šioje srityje. Didžioji dalis kalbintų pašnekovų sutinka, kad nors mecenatystė savaime siejama su altruizmu ir neatlygintina pagalba, vis dėlto verslo organizacijos tikisi kokios nors grąžos. </w:t>
      </w:r>
      <w:r w:rsidR="00DF1DF7" w:rsidRPr="002960A0">
        <w:rPr>
          <w:rFonts w:ascii="Times New Roman" w:eastAsia="Calibri" w:hAnsi="Times New Roman" w:cs="Times New Roman"/>
          <w:kern w:val="0"/>
          <w:sz w:val="24"/>
          <w14:ligatures w14:val="none"/>
        </w:rPr>
        <w:t>Respondentų</w:t>
      </w:r>
      <w:r w:rsidRPr="002960A0">
        <w:rPr>
          <w:rFonts w:ascii="Times New Roman" w:eastAsia="Calibri" w:hAnsi="Times New Roman" w:cs="Times New Roman"/>
          <w:kern w:val="0"/>
          <w:sz w:val="24"/>
          <w14:ligatures w14:val="none"/>
        </w:rPr>
        <w:t xml:space="preserve"> nuomone, Lietuvos verslas dar neturi tradicijų ir įpročių remti kultūrą, todėl mano, kad reikalingos tiek edukacinės priemonės, tiek mokestinės paskatos verslui, nukreiptos į tokių naujų verslo įpročių formavimą. Vėliau, visuomenei ir verslui pasiekus tam tikrą brandos lygmenį, skatinimo priemonės </w:t>
      </w:r>
      <w:r w:rsidR="00DF1DF7" w:rsidRPr="002960A0">
        <w:rPr>
          <w:rFonts w:ascii="Times New Roman" w:eastAsia="Calibri" w:hAnsi="Times New Roman" w:cs="Times New Roman"/>
          <w:kern w:val="0"/>
          <w:sz w:val="24"/>
          <w14:ligatures w14:val="none"/>
        </w:rPr>
        <w:t xml:space="preserve">vėl </w:t>
      </w:r>
      <w:r w:rsidRPr="002960A0">
        <w:rPr>
          <w:rFonts w:ascii="Times New Roman" w:eastAsia="Calibri" w:hAnsi="Times New Roman" w:cs="Times New Roman"/>
          <w:kern w:val="0"/>
          <w:sz w:val="24"/>
          <w14:ligatures w14:val="none"/>
        </w:rPr>
        <w:t>galėtų būti keičiamos.</w:t>
      </w:r>
    </w:p>
    <w:p w14:paraId="1DE0EEFE" w14:textId="27B7E59E" w:rsidR="007D028A" w:rsidRPr="002960A0" w:rsidRDefault="007D028A" w:rsidP="007D028A">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 xml:space="preserve">Dauguma respondentų teigė, kad pirmas žingsnis galėtų būti didesnis dėmesys rėmėjams ir mecenatystės populiarinimas: skirti daugiau dėmesio viešai komunikacijai, populiarinti pačią </w:t>
      </w:r>
      <w:r w:rsidRPr="002960A0">
        <w:rPr>
          <w:rFonts w:ascii="Times New Roman" w:eastAsia="Calibri" w:hAnsi="Times New Roman" w:cs="Times New Roman"/>
          <w:kern w:val="0"/>
          <w:sz w:val="24"/>
          <w14:ligatures w14:val="none"/>
        </w:rPr>
        <w:lastRenderedPageBreak/>
        <w:t>mecenatystės idėją, atkreipti į mecenatus aukščiausių šalies pareigūnų dėmesį, viešinti jų pasisakymus nacionaliniu ir regioniniu lygmeniu žiniasklaidoje, formuojant teigiamą požiūrį į mecenatystę.</w:t>
      </w:r>
      <w:r w:rsidR="00382A77" w:rsidRPr="002960A0">
        <w:rPr>
          <w:rFonts w:ascii="Times New Roman" w:eastAsia="Calibri" w:hAnsi="Times New Roman" w:cs="Times New Roman"/>
          <w:kern w:val="0"/>
          <w:sz w:val="24"/>
          <w14:ligatures w14:val="none"/>
        </w:rPr>
        <w:t xml:space="preserve"> Dėl to 2024-2025 m. Kultūros ministerija vykdė viešųjų ryšių kampaniją mecenatystės skatinimui verslo auditorijoje, kalbinant įvairius mecenatus</w:t>
      </w:r>
      <w:r w:rsidR="00901E4E" w:rsidRPr="002960A0">
        <w:rPr>
          <w:rFonts w:ascii="Times New Roman" w:eastAsia="Calibri" w:hAnsi="Times New Roman" w:cs="Times New Roman"/>
          <w:kern w:val="0"/>
          <w:sz w:val="24"/>
          <w14:ligatures w14:val="none"/>
        </w:rPr>
        <w:t xml:space="preserve"> televizijos laidoms, </w:t>
      </w:r>
      <w:proofErr w:type="spellStart"/>
      <w:r w:rsidR="00901E4E" w:rsidRPr="002960A0">
        <w:rPr>
          <w:rFonts w:ascii="Times New Roman" w:eastAsia="Calibri" w:hAnsi="Times New Roman" w:cs="Times New Roman"/>
          <w:kern w:val="0"/>
          <w:sz w:val="24"/>
          <w14:ligatures w14:val="none"/>
        </w:rPr>
        <w:t>tinklalaidėms</w:t>
      </w:r>
      <w:proofErr w:type="spellEnd"/>
      <w:r w:rsidR="00901E4E" w:rsidRPr="002960A0">
        <w:rPr>
          <w:rFonts w:ascii="Times New Roman" w:eastAsia="Calibri" w:hAnsi="Times New Roman" w:cs="Times New Roman"/>
          <w:kern w:val="0"/>
          <w:sz w:val="24"/>
          <w14:ligatures w14:val="none"/>
        </w:rPr>
        <w:t xml:space="preserve"> ir pranešimams spaudai, taip pat sukurta internetinė svetainė </w:t>
      </w:r>
      <w:proofErr w:type="spellStart"/>
      <w:r w:rsidR="00901E4E" w:rsidRPr="002960A0">
        <w:rPr>
          <w:rFonts w:ascii="Times New Roman" w:eastAsia="Calibri" w:hAnsi="Times New Roman" w:cs="Times New Roman"/>
          <w:kern w:val="0"/>
          <w:sz w:val="24"/>
          <w14:ligatures w14:val="none"/>
        </w:rPr>
        <w:t>mecenuoti.lt</w:t>
      </w:r>
      <w:proofErr w:type="spellEnd"/>
      <w:r w:rsidR="005646DC" w:rsidRPr="002960A0">
        <w:rPr>
          <w:rStyle w:val="Puslapioinaosnuoroda"/>
          <w:rFonts w:ascii="Times New Roman" w:eastAsia="Calibri" w:hAnsi="Times New Roman" w:cs="Times New Roman"/>
          <w:kern w:val="0"/>
          <w:sz w:val="24"/>
          <w14:ligatures w14:val="none"/>
        </w:rPr>
        <w:footnoteReference w:id="4"/>
      </w:r>
      <w:r w:rsidR="00901E4E" w:rsidRPr="002960A0">
        <w:rPr>
          <w:rFonts w:ascii="Times New Roman" w:eastAsia="Calibri" w:hAnsi="Times New Roman" w:cs="Times New Roman"/>
          <w:kern w:val="0"/>
          <w:sz w:val="24"/>
          <w14:ligatures w14:val="none"/>
        </w:rPr>
        <w:t>.</w:t>
      </w:r>
    </w:p>
    <w:p w14:paraId="2A8D6B9B" w14:textId="2D470CEE" w:rsidR="00CF7BEB" w:rsidRDefault="00691611" w:rsidP="007D028A">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Nuo 202</w:t>
      </w:r>
      <w:r w:rsidR="0059504D" w:rsidRPr="002960A0">
        <w:rPr>
          <w:rFonts w:ascii="Times New Roman" w:eastAsia="Calibri" w:hAnsi="Times New Roman" w:cs="Times New Roman"/>
          <w:kern w:val="0"/>
          <w:sz w:val="24"/>
          <w14:ligatures w14:val="none"/>
        </w:rPr>
        <w:t>2</w:t>
      </w:r>
      <w:r w:rsidRPr="002960A0">
        <w:rPr>
          <w:rFonts w:ascii="Times New Roman" w:eastAsia="Calibri" w:hAnsi="Times New Roman" w:cs="Times New Roman"/>
          <w:kern w:val="0"/>
          <w:sz w:val="24"/>
          <w14:ligatures w14:val="none"/>
        </w:rPr>
        <w:t xml:space="preserve"> m. Kultūros ministerija įgyvendino nemaž</w:t>
      </w:r>
      <w:r w:rsidR="00A242EA">
        <w:rPr>
          <w:rFonts w:ascii="Times New Roman" w:eastAsia="Calibri" w:hAnsi="Times New Roman" w:cs="Times New Roman"/>
          <w:kern w:val="0"/>
          <w:sz w:val="24"/>
          <w14:ligatures w14:val="none"/>
        </w:rPr>
        <w:t>ai</w:t>
      </w:r>
      <w:r w:rsidRPr="002960A0">
        <w:rPr>
          <w:rFonts w:ascii="Times New Roman" w:eastAsia="Calibri" w:hAnsi="Times New Roman" w:cs="Times New Roman"/>
          <w:kern w:val="0"/>
          <w:sz w:val="24"/>
          <w14:ligatures w14:val="none"/>
        </w:rPr>
        <w:t xml:space="preserve"> priemonių mecenatystei skatinti: </w:t>
      </w:r>
      <w:r w:rsidR="00523270" w:rsidRPr="002960A0">
        <w:rPr>
          <w:rFonts w:ascii="Times New Roman" w:eastAsia="Calibri" w:hAnsi="Times New Roman" w:cs="Times New Roman"/>
          <w:kern w:val="0"/>
          <w:sz w:val="24"/>
          <w14:ligatures w14:val="none"/>
        </w:rPr>
        <w:t xml:space="preserve">parengė </w:t>
      </w:r>
      <w:r w:rsidR="003120C2">
        <w:rPr>
          <w:rFonts w:ascii="Times New Roman" w:eastAsia="Calibri" w:hAnsi="Times New Roman" w:cs="Times New Roman"/>
          <w:kern w:val="0"/>
          <w:sz w:val="24"/>
          <w14:ligatures w14:val="none"/>
        </w:rPr>
        <w:t>Lietuvos Respublikos m</w:t>
      </w:r>
      <w:r w:rsidR="00523270" w:rsidRPr="002960A0">
        <w:rPr>
          <w:rFonts w:ascii="Times New Roman" w:eastAsia="Calibri" w:hAnsi="Times New Roman" w:cs="Times New Roman"/>
          <w:kern w:val="0"/>
          <w:sz w:val="24"/>
          <w14:ligatures w14:val="none"/>
        </w:rPr>
        <w:t>ecenavimo įstatymo pataisas,</w:t>
      </w:r>
      <w:r w:rsidR="007F4A9C">
        <w:rPr>
          <w:rFonts w:ascii="Times New Roman" w:eastAsia="Calibri" w:hAnsi="Times New Roman" w:cs="Times New Roman"/>
          <w:kern w:val="0"/>
          <w:sz w:val="24"/>
          <w14:ligatures w14:val="none"/>
        </w:rPr>
        <w:t xml:space="preserve"> kuri</w:t>
      </w:r>
      <w:r w:rsidR="00A242EA">
        <w:rPr>
          <w:rFonts w:ascii="Times New Roman" w:eastAsia="Calibri" w:hAnsi="Times New Roman" w:cs="Times New Roman"/>
          <w:kern w:val="0"/>
          <w:sz w:val="24"/>
          <w14:ligatures w14:val="none"/>
        </w:rPr>
        <w:t>os b</w:t>
      </w:r>
      <w:r w:rsidR="003120C2">
        <w:rPr>
          <w:rFonts w:ascii="Times New Roman" w:eastAsia="Calibri" w:hAnsi="Times New Roman" w:cs="Times New Roman"/>
          <w:kern w:val="0"/>
          <w:sz w:val="24"/>
          <w14:ligatures w14:val="none"/>
        </w:rPr>
        <w:t>uvo</w:t>
      </w:r>
      <w:r w:rsidR="00A242EA">
        <w:rPr>
          <w:rFonts w:ascii="Times New Roman" w:eastAsia="Calibri" w:hAnsi="Times New Roman" w:cs="Times New Roman"/>
          <w:kern w:val="0"/>
          <w:sz w:val="24"/>
          <w14:ligatures w14:val="none"/>
        </w:rPr>
        <w:t xml:space="preserve"> priimtos</w:t>
      </w:r>
      <w:r w:rsidR="007F4A9C">
        <w:rPr>
          <w:rFonts w:ascii="Times New Roman" w:eastAsia="Calibri" w:hAnsi="Times New Roman" w:cs="Times New Roman"/>
          <w:kern w:val="0"/>
          <w:sz w:val="24"/>
          <w14:ligatures w14:val="none"/>
        </w:rPr>
        <w:t xml:space="preserve">, </w:t>
      </w:r>
      <w:r w:rsidR="00523270" w:rsidRPr="002960A0">
        <w:rPr>
          <w:rFonts w:ascii="Times New Roman" w:eastAsia="Calibri" w:hAnsi="Times New Roman" w:cs="Times New Roman"/>
          <w:kern w:val="0"/>
          <w:sz w:val="24"/>
          <w14:ligatures w14:val="none"/>
        </w:rPr>
        <w:t xml:space="preserve">pakeitė </w:t>
      </w:r>
      <w:r w:rsidR="00643D1E" w:rsidRPr="002960A0">
        <w:rPr>
          <w:rFonts w:ascii="Times New Roman" w:eastAsia="Calibri" w:hAnsi="Times New Roman" w:cs="Times New Roman"/>
          <w:kern w:val="0"/>
          <w:sz w:val="24"/>
          <w14:ligatures w14:val="none"/>
        </w:rPr>
        <w:t xml:space="preserve">mecenatų </w:t>
      </w:r>
      <w:r w:rsidR="00523270" w:rsidRPr="002960A0">
        <w:rPr>
          <w:rFonts w:ascii="Times New Roman" w:eastAsia="Calibri" w:hAnsi="Times New Roman" w:cs="Times New Roman"/>
          <w:kern w:val="0"/>
          <w:sz w:val="24"/>
          <w14:ligatures w14:val="none"/>
        </w:rPr>
        <w:t xml:space="preserve">apdovanojimų renginio formatą, </w:t>
      </w:r>
      <w:r w:rsidR="007F4A9C">
        <w:rPr>
          <w:rFonts w:ascii="Times New Roman" w:eastAsia="Calibri" w:hAnsi="Times New Roman" w:cs="Times New Roman"/>
          <w:kern w:val="0"/>
          <w:sz w:val="24"/>
          <w14:ligatures w14:val="none"/>
        </w:rPr>
        <w:t>į</w:t>
      </w:r>
      <w:r w:rsidR="00523270" w:rsidRPr="002960A0">
        <w:rPr>
          <w:rFonts w:ascii="Times New Roman" w:eastAsia="Calibri" w:hAnsi="Times New Roman" w:cs="Times New Roman"/>
          <w:kern w:val="0"/>
          <w:sz w:val="24"/>
          <w14:ligatures w14:val="none"/>
        </w:rPr>
        <w:t>vykdė komunikacijos kampaniją, palaikė</w:t>
      </w:r>
      <w:r w:rsidR="00A61ADB">
        <w:rPr>
          <w:rFonts w:ascii="Times New Roman" w:eastAsia="Calibri" w:hAnsi="Times New Roman" w:cs="Times New Roman"/>
          <w:kern w:val="0"/>
          <w:sz w:val="24"/>
          <w14:ligatures w14:val="none"/>
        </w:rPr>
        <w:t xml:space="preserve"> ir pritarė</w:t>
      </w:r>
      <w:r w:rsidR="00523270" w:rsidRPr="002960A0">
        <w:rPr>
          <w:rFonts w:ascii="Times New Roman" w:eastAsia="Calibri" w:hAnsi="Times New Roman" w:cs="Times New Roman"/>
          <w:kern w:val="0"/>
          <w:sz w:val="24"/>
          <w14:ligatures w14:val="none"/>
        </w:rPr>
        <w:t xml:space="preserve"> </w:t>
      </w:r>
      <w:r w:rsidR="00034758" w:rsidRPr="002960A0">
        <w:rPr>
          <w:rFonts w:ascii="Times New Roman" w:eastAsia="Calibri" w:hAnsi="Times New Roman" w:cs="Times New Roman"/>
          <w:kern w:val="0"/>
          <w:sz w:val="24"/>
          <w14:ligatures w14:val="none"/>
        </w:rPr>
        <w:t>LR civilinio kodekso pataisa</w:t>
      </w:r>
      <w:r w:rsidR="00225317" w:rsidRPr="002960A0">
        <w:rPr>
          <w:rFonts w:ascii="Times New Roman" w:eastAsia="Calibri" w:hAnsi="Times New Roman" w:cs="Times New Roman"/>
          <w:kern w:val="0"/>
          <w:sz w:val="24"/>
          <w14:ligatures w14:val="none"/>
        </w:rPr>
        <w:t>i</w:t>
      </w:r>
      <w:r w:rsidR="00DD0A99" w:rsidRPr="002960A0">
        <w:rPr>
          <w:rFonts w:ascii="Times New Roman" w:eastAsia="Calibri" w:hAnsi="Times New Roman" w:cs="Times New Roman"/>
          <w:kern w:val="0"/>
          <w:sz w:val="24"/>
          <w14:ligatures w14:val="none"/>
        </w:rPr>
        <w:t xml:space="preserve"> dėl notarinės sutarties limitų</w:t>
      </w:r>
      <w:r w:rsidR="003010EF" w:rsidRPr="002960A0">
        <w:rPr>
          <w:rFonts w:ascii="Times New Roman" w:eastAsia="Calibri" w:hAnsi="Times New Roman" w:cs="Times New Roman"/>
          <w:kern w:val="0"/>
          <w:sz w:val="24"/>
          <w14:ligatures w14:val="none"/>
        </w:rPr>
        <w:t xml:space="preserve"> </w:t>
      </w:r>
      <w:r w:rsidR="00A61ADB">
        <w:rPr>
          <w:rFonts w:ascii="Times New Roman" w:eastAsia="Calibri" w:hAnsi="Times New Roman" w:cs="Times New Roman"/>
          <w:kern w:val="0"/>
          <w:sz w:val="24"/>
          <w14:ligatures w14:val="none"/>
        </w:rPr>
        <w:t xml:space="preserve">paramai padidinimo </w:t>
      </w:r>
      <w:r w:rsidR="003010EF" w:rsidRPr="002960A0">
        <w:rPr>
          <w:rFonts w:ascii="Times New Roman" w:eastAsia="Calibri" w:hAnsi="Times New Roman" w:cs="Times New Roman"/>
          <w:kern w:val="0"/>
          <w:sz w:val="24"/>
          <w14:ligatures w14:val="none"/>
        </w:rPr>
        <w:t>(straipsnis 6.476)</w:t>
      </w:r>
      <w:r w:rsidR="0059504D" w:rsidRPr="002960A0">
        <w:rPr>
          <w:rStyle w:val="Puslapioinaosnuoroda"/>
          <w:rFonts w:ascii="Times New Roman" w:eastAsia="Calibri" w:hAnsi="Times New Roman" w:cs="Times New Roman"/>
          <w:kern w:val="0"/>
          <w:sz w:val="24"/>
          <w14:ligatures w14:val="none"/>
        </w:rPr>
        <w:footnoteReference w:id="5"/>
      </w:r>
      <w:r w:rsidR="0059504D" w:rsidRPr="002960A0">
        <w:rPr>
          <w:rFonts w:ascii="Times New Roman" w:eastAsia="Calibri" w:hAnsi="Times New Roman" w:cs="Times New Roman"/>
          <w:kern w:val="0"/>
          <w:sz w:val="24"/>
          <w14:ligatures w14:val="none"/>
        </w:rPr>
        <w:t xml:space="preserve">, tačiau šios pastangos nepadėjo Lietuvai pakilti </w:t>
      </w:r>
      <w:r w:rsidR="002D5AE2" w:rsidRPr="002960A0">
        <w:rPr>
          <w:rFonts w:ascii="Times New Roman" w:eastAsia="Calibri" w:hAnsi="Times New Roman" w:cs="Times New Roman"/>
          <w:kern w:val="0"/>
          <w:sz w:val="24"/>
          <w14:ligatures w14:val="none"/>
        </w:rPr>
        <w:t>P</w:t>
      </w:r>
      <w:r w:rsidR="0059504D" w:rsidRPr="002960A0">
        <w:rPr>
          <w:rFonts w:ascii="Times New Roman" w:eastAsia="Calibri" w:hAnsi="Times New Roman" w:cs="Times New Roman"/>
          <w:kern w:val="0"/>
          <w:sz w:val="24"/>
          <w14:ligatures w14:val="none"/>
        </w:rPr>
        <w:t>asauliniame dosnumo indekse, netgi priešingai – Lietuva gerokai nukrito.</w:t>
      </w:r>
      <w:r w:rsidR="00A242EA">
        <w:rPr>
          <w:rFonts w:ascii="Times New Roman" w:eastAsia="Calibri" w:hAnsi="Times New Roman" w:cs="Times New Roman"/>
          <w:kern w:val="0"/>
          <w:sz w:val="24"/>
          <w14:ligatures w14:val="none"/>
        </w:rPr>
        <w:t xml:space="preserve"> Neabejotinai, kad </w:t>
      </w:r>
      <w:r w:rsidR="001F6D8F">
        <w:rPr>
          <w:rFonts w:ascii="Times New Roman" w:eastAsia="Calibri" w:hAnsi="Times New Roman" w:cs="Times New Roman"/>
          <w:kern w:val="0"/>
          <w:sz w:val="24"/>
          <w14:ligatures w14:val="none"/>
        </w:rPr>
        <w:t>Lietuvos buvimas Pasaulio dosnumo indek</w:t>
      </w:r>
      <w:r w:rsidR="00620C4A">
        <w:rPr>
          <w:rFonts w:ascii="Times New Roman" w:eastAsia="Calibri" w:hAnsi="Times New Roman" w:cs="Times New Roman"/>
          <w:kern w:val="0"/>
          <w:sz w:val="24"/>
          <w14:ligatures w14:val="none"/>
        </w:rPr>
        <w:t>so gale, kartu su Lenkija</w:t>
      </w:r>
      <w:r w:rsidR="00340164">
        <w:rPr>
          <w:rFonts w:ascii="Times New Roman" w:eastAsia="Calibri" w:hAnsi="Times New Roman" w:cs="Times New Roman"/>
          <w:kern w:val="0"/>
          <w:sz w:val="24"/>
          <w14:ligatures w14:val="none"/>
        </w:rPr>
        <w:t xml:space="preserve">, kad </w:t>
      </w:r>
      <w:r w:rsidR="00FC15E3">
        <w:rPr>
          <w:rFonts w:ascii="Times New Roman" w:eastAsia="Calibri" w:hAnsi="Times New Roman" w:cs="Times New Roman"/>
          <w:kern w:val="0"/>
          <w:sz w:val="24"/>
          <w14:ligatures w14:val="none"/>
        </w:rPr>
        <w:t xml:space="preserve">esama giluminių </w:t>
      </w:r>
      <w:r w:rsidR="00776F29">
        <w:rPr>
          <w:rFonts w:ascii="Times New Roman" w:eastAsia="Calibri" w:hAnsi="Times New Roman" w:cs="Times New Roman"/>
          <w:kern w:val="0"/>
          <w:sz w:val="24"/>
          <w14:ligatures w14:val="none"/>
        </w:rPr>
        <w:t xml:space="preserve">šio regiono </w:t>
      </w:r>
      <w:r w:rsidR="00FC15E3">
        <w:rPr>
          <w:rFonts w:ascii="Times New Roman" w:eastAsia="Calibri" w:hAnsi="Times New Roman" w:cs="Times New Roman"/>
          <w:kern w:val="0"/>
          <w:sz w:val="24"/>
          <w14:ligatures w14:val="none"/>
        </w:rPr>
        <w:t>kultūr</w:t>
      </w:r>
      <w:r w:rsidR="000C307E">
        <w:rPr>
          <w:rFonts w:ascii="Times New Roman" w:eastAsia="Calibri" w:hAnsi="Times New Roman" w:cs="Times New Roman"/>
          <w:kern w:val="0"/>
          <w:sz w:val="24"/>
          <w14:ligatures w14:val="none"/>
        </w:rPr>
        <w:t xml:space="preserve">os aspektų, </w:t>
      </w:r>
      <w:r w:rsidR="00D77225">
        <w:rPr>
          <w:rFonts w:ascii="Times New Roman" w:eastAsia="Calibri" w:hAnsi="Times New Roman" w:cs="Times New Roman"/>
          <w:kern w:val="0"/>
          <w:sz w:val="24"/>
          <w14:ligatures w14:val="none"/>
        </w:rPr>
        <w:t>susijusių su paramos prašymu ir teikimu.</w:t>
      </w:r>
      <w:r w:rsidR="000B7A65">
        <w:rPr>
          <w:rFonts w:ascii="Times New Roman" w:eastAsia="Calibri" w:hAnsi="Times New Roman" w:cs="Times New Roman"/>
          <w:kern w:val="0"/>
          <w:sz w:val="24"/>
          <w14:ligatures w14:val="none"/>
        </w:rPr>
        <w:t xml:space="preserve"> </w:t>
      </w:r>
      <w:r w:rsidR="003E0035">
        <w:rPr>
          <w:rFonts w:ascii="Times New Roman" w:eastAsia="Calibri" w:hAnsi="Times New Roman" w:cs="Times New Roman"/>
          <w:kern w:val="0"/>
          <w:sz w:val="24"/>
          <w14:ligatures w14:val="none"/>
        </w:rPr>
        <w:t xml:space="preserve">Atkreiptinas dėmesys, kad Lietuva taiko </w:t>
      </w:r>
      <w:r w:rsidR="00D76944">
        <w:rPr>
          <w:rFonts w:ascii="Times New Roman" w:eastAsia="Calibri" w:hAnsi="Times New Roman" w:cs="Times New Roman"/>
          <w:kern w:val="0"/>
          <w:sz w:val="24"/>
          <w14:ligatures w14:val="none"/>
        </w:rPr>
        <w:t>mokestines lengvatas</w:t>
      </w:r>
      <w:r w:rsidR="00F31321">
        <w:rPr>
          <w:rFonts w:ascii="Times New Roman" w:eastAsia="Calibri" w:hAnsi="Times New Roman" w:cs="Times New Roman"/>
          <w:kern w:val="0"/>
          <w:sz w:val="24"/>
          <w14:ligatures w14:val="none"/>
        </w:rPr>
        <w:t xml:space="preserve"> juridini</w:t>
      </w:r>
      <w:r w:rsidR="00D76944">
        <w:rPr>
          <w:rFonts w:ascii="Times New Roman" w:eastAsia="Calibri" w:hAnsi="Times New Roman" w:cs="Times New Roman"/>
          <w:kern w:val="0"/>
          <w:sz w:val="24"/>
          <w14:ligatures w14:val="none"/>
        </w:rPr>
        <w:t>ų</w:t>
      </w:r>
      <w:r w:rsidR="00F31321">
        <w:rPr>
          <w:rFonts w:ascii="Times New Roman" w:eastAsia="Calibri" w:hAnsi="Times New Roman" w:cs="Times New Roman"/>
          <w:kern w:val="0"/>
          <w:sz w:val="24"/>
          <w14:ligatures w14:val="none"/>
        </w:rPr>
        <w:t xml:space="preserve"> asmen</w:t>
      </w:r>
      <w:r w:rsidR="00D76944">
        <w:rPr>
          <w:rFonts w:ascii="Times New Roman" w:eastAsia="Calibri" w:hAnsi="Times New Roman" w:cs="Times New Roman"/>
          <w:kern w:val="0"/>
          <w:sz w:val="24"/>
          <w14:ligatures w14:val="none"/>
        </w:rPr>
        <w:t>ų paramai</w:t>
      </w:r>
      <w:r w:rsidR="005A33E3">
        <w:rPr>
          <w:rFonts w:ascii="Times New Roman" w:eastAsia="Calibri" w:hAnsi="Times New Roman" w:cs="Times New Roman"/>
          <w:kern w:val="0"/>
          <w:sz w:val="24"/>
          <w14:ligatures w14:val="none"/>
        </w:rPr>
        <w:t xml:space="preserve"> </w:t>
      </w:r>
      <w:r w:rsidR="00D76944">
        <w:rPr>
          <w:rFonts w:ascii="Times New Roman" w:eastAsia="Calibri" w:hAnsi="Times New Roman" w:cs="Times New Roman"/>
          <w:kern w:val="0"/>
          <w:sz w:val="24"/>
          <w14:ligatures w14:val="none"/>
        </w:rPr>
        <w:t>–</w:t>
      </w:r>
      <w:r w:rsidR="008E2465">
        <w:rPr>
          <w:rFonts w:ascii="Times New Roman" w:eastAsia="Calibri" w:hAnsi="Times New Roman" w:cs="Times New Roman"/>
          <w:kern w:val="0"/>
          <w:sz w:val="24"/>
          <w14:ligatures w14:val="none"/>
        </w:rPr>
        <w:t xml:space="preserve"> </w:t>
      </w:r>
      <w:r w:rsidR="002A76D7">
        <w:rPr>
          <w:rFonts w:ascii="Times New Roman" w:eastAsia="Calibri" w:hAnsi="Times New Roman" w:cs="Times New Roman"/>
          <w:kern w:val="0"/>
          <w:sz w:val="24"/>
          <w14:ligatures w14:val="none"/>
        </w:rPr>
        <w:t xml:space="preserve">iš </w:t>
      </w:r>
      <w:r w:rsidR="000356E8">
        <w:rPr>
          <w:rFonts w:ascii="Times New Roman" w:eastAsia="Calibri" w:hAnsi="Times New Roman" w:cs="Times New Roman"/>
          <w:kern w:val="0"/>
          <w:sz w:val="24"/>
          <w14:ligatures w14:val="none"/>
        </w:rPr>
        <w:t>apmokestinamojo</w:t>
      </w:r>
      <w:r w:rsidR="002A76D7">
        <w:rPr>
          <w:rFonts w:ascii="Times New Roman" w:eastAsia="Calibri" w:hAnsi="Times New Roman" w:cs="Times New Roman"/>
          <w:kern w:val="0"/>
          <w:sz w:val="24"/>
          <w14:ligatures w14:val="none"/>
        </w:rPr>
        <w:t xml:space="preserve"> pelno galima du kartus išskaičiuoti paramai skirtą sumą. P</w:t>
      </w:r>
      <w:r w:rsidR="00D76944">
        <w:rPr>
          <w:rFonts w:ascii="Times New Roman" w:eastAsia="Calibri" w:hAnsi="Times New Roman" w:cs="Times New Roman"/>
          <w:kern w:val="0"/>
          <w:sz w:val="24"/>
          <w14:ligatures w14:val="none"/>
        </w:rPr>
        <w:t>avyzdžiui,</w:t>
      </w:r>
      <w:r w:rsidR="002A76D7">
        <w:rPr>
          <w:rFonts w:ascii="Times New Roman" w:eastAsia="Calibri" w:hAnsi="Times New Roman" w:cs="Times New Roman"/>
          <w:kern w:val="0"/>
          <w:sz w:val="24"/>
          <w14:ligatures w14:val="none"/>
        </w:rPr>
        <w:t xml:space="preserve"> Singapūras, kuris 2025 m. </w:t>
      </w:r>
      <w:r w:rsidR="0053536A">
        <w:rPr>
          <w:rFonts w:ascii="Times New Roman" w:eastAsia="Calibri" w:hAnsi="Times New Roman" w:cs="Times New Roman"/>
          <w:kern w:val="0"/>
          <w:sz w:val="24"/>
          <w14:ligatures w14:val="none"/>
        </w:rPr>
        <w:t xml:space="preserve">Pasaulio dosnumo indekse buvo įvardintas kaip </w:t>
      </w:r>
      <w:r w:rsidR="00292E24">
        <w:rPr>
          <w:rFonts w:ascii="Times New Roman" w:eastAsia="Calibri" w:hAnsi="Times New Roman" w:cs="Times New Roman"/>
          <w:kern w:val="0"/>
          <w:sz w:val="24"/>
          <w14:ligatures w14:val="none"/>
        </w:rPr>
        <w:t xml:space="preserve">įspūdingų rezultatų paramos skatinimo skirtyje pasiekusi šalis, </w:t>
      </w:r>
      <w:r w:rsidR="00A35A6B">
        <w:rPr>
          <w:rFonts w:ascii="Times New Roman" w:eastAsia="Calibri" w:hAnsi="Times New Roman" w:cs="Times New Roman"/>
          <w:kern w:val="0"/>
          <w:sz w:val="24"/>
          <w14:ligatures w14:val="none"/>
        </w:rPr>
        <w:t xml:space="preserve">iš </w:t>
      </w:r>
      <w:r w:rsidR="00D76944">
        <w:rPr>
          <w:rFonts w:ascii="Times New Roman" w:eastAsia="Calibri" w:hAnsi="Times New Roman" w:cs="Times New Roman"/>
          <w:kern w:val="0"/>
          <w:sz w:val="24"/>
          <w14:ligatures w14:val="none"/>
        </w:rPr>
        <w:t>apmokestinamojo</w:t>
      </w:r>
      <w:r w:rsidR="00A35A6B">
        <w:rPr>
          <w:rFonts w:ascii="Times New Roman" w:eastAsia="Calibri" w:hAnsi="Times New Roman" w:cs="Times New Roman"/>
          <w:kern w:val="0"/>
          <w:sz w:val="24"/>
          <w14:ligatures w14:val="none"/>
        </w:rPr>
        <w:t xml:space="preserve"> pelno leidžia atskaityti 2,5 karto </w:t>
      </w:r>
      <w:r w:rsidR="00BA5917">
        <w:rPr>
          <w:rFonts w:ascii="Times New Roman" w:eastAsia="Calibri" w:hAnsi="Times New Roman" w:cs="Times New Roman"/>
          <w:kern w:val="0"/>
          <w:sz w:val="24"/>
          <w14:ligatures w14:val="none"/>
        </w:rPr>
        <w:t>paramai skirtą sum</w:t>
      </w:r>
      <w:r w:rsidR="005A33E3">
        <w:rPr>
          <w:rFonts w:ascii="Times New Roman" w:eastAsia="Calibri" w:hAnsi="Times New Roman" w:cs="Times New Roman"/>
          <w:kern w:val="0"/>
          <w:sz w:val="24"/>
          <w14:ligatures w14:val="none"/>
        </w:rPr>
        <w:t xml:space="preserve">os. </w:t>
      </w:r>
      <w:r w:rsidR="00BA5917">
        <w:rPr>
          <w:rFonts w:ascii="Times New Roman" w:eastAsia="Calibri" w:hAnsi="Times New Roman" w:cs="Times New Roman"/>
          <w:kern w:val="0"/>
          <w:sz w:val="24"/>
          <w14:ligatures w14:val="none"/>
        </w:rPr>
        <w:t xml:space="preserve"> </w:t>
      </w:r>
      <w:r w:rsidR="003E0035">
        <w:rPr>
          <w:rFonts w:ascii="Times New Roman" w:eastAsia="Calibri" w:hAnsi="Times New Roman" w:cs="Times New Roman"/>
          <w:kern w:val="0"/>
          <w:sz w:val="24"/>
          <w14:ligatures w14:val="none"/>
        </w:rPr>
        <w:t xml:space="preserve"> </w:t>
      </w:r>
      <w:r w:rsidR="00DD0A99" w:rsidRPr="002960A0">
        <w:rPr>
          <w:rFonts w:ascii="Times New Roman" w:eastAsia="Calibri" w:hAnsi="Times New Roman" w:cs="Times New Roman"/>
          <w:kern w:val="0"/>
          <w:sz w:val="24"/>
          <w14:ligatures w14:val="none"/>
        </w:rPr>
        <w:t xml:space="preserve"> </w:t>
      </w:r>
    </w:p>
    <w:p w14:paraId="29F6020B" w14:textId="20B485B7" w:rsidR="002D5AE2" w:rsidRPr="002960A0" w:rsidRDefault="002D5AE2" w:rsidP="00A47C62">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Dėl ši</w:t>
      </w:r>
      <w:r w:rsidR="00D524F4">
        <w:rPr>
          <w:rFonts w:ascii="Times New Roman" w:eastAsia="Calibri" w:hAnsi="Times New Roman" w:cs="Times New Roman"/>
          <w:kern w:val="0"/>
          <w:sz w:val="24"/>
          <w14:ligatures w14:val="none"/>
        </w:rPr>
        <w:t>ų</w:t>
      </w:r>
      <w:r w:rsidRPr="002960A0">
        <w:rPr>
          <w:rFonts w:ascii="Times New Roman" w:eastAsia="Calibri" w:hAnsi="Times New Roman" w:cs="Times New Roman"/>
          <w:kern w:val="0"/>
          <w:sz w:val="24"/>
          <w14:ligatures w14:val="none"/>
        </w:rPr>
        <w:t xml:space="preserve"> priežas</w:t>
      </w:r>
      <w:r w:rsidR="00D524F4">
        <w:rPr>
          <w:rFonts w:ascii="Times New Roman" w:eastAsia="Calibri" w:hAnsi="Times New Roman" w:cs="Times New Roman"/>
          <w:kern w:val="0"/>
          <w:sz w:val="24"/>
          <w14:ligatures w14:val="none"/>
        </w:rPr>
        <w:t>čių</w:t>
      </w:r>
      <w:r w:rsidR="00E376DB" w:rsidRPr="002960A0">
        <w:rPr>
          <w:rFonts w:ascii="Times New Roman" w:eastAsia="Calibri" w:hAnsi="Times New Roman" w:cs="Times New Roman"/>
          <w:kern w:val="0"/>
          <w:sz w:val="24"/>
          <w14:ligatures w14:val="none"/>
        </w:rPr>
        <w:t xml:space="preserve"> devynioliktosios Lietuvos Respublikos Vyriausybės programos nuostatų įgyvendinimo plane, patvirtintame Lietuvos Respublikos Vyriausybės 2025 m. kovo 12 d. nutarimu Nr. 151 „Dėl devynioliktosios Lietuvos Respublikos Vyriausybės programos nuostatų įgyvendinimo plano patvirtinimo“, 6.3.3 papunktyje numatyta priemonė „Peržiūrėti ir patobulinti rėmimo ir mecenatystės mechanizmus, siekiant pritraukti alternatyvius kultūros finansavimo šaltinius“</w:t>
      </w:r>
      <w:r w:rsidR="005410ED" w:rsidRPr="002960A0">
        <w:rPr>
          <w:rFonts w:ascii="Times New Roman" w:eastAsia="Calibri" w:hAnsi="Times New Roman" w:cs="Times New Roman"/>
          <w:kern w:val="0"/>
          <w:sz w:val="24"/>
          <w14:ligatures w14:val="none"/>
        </w:rPr>
        <w:t xml:space="preserve"> (toliau – Priemonė).</w:t>
      </w:r>
      <w:r w:rsidR="00D524F4">
        <w:rPr>
          <w:rFonts w:ascii="Times New Roman" w:eastAsia="Calibri" w:hAnsi="Times New Roman" w:cs="Times New Roman"/>
          <w:kern w:val="0"/>
          <w:sz w:val="24"/>
          <w14:ligatures w14:val="none"/>
        </w:rPr>
        <w:t xml:space="preserve"> </w:t>
      </w:r>
      <w:r w:rsidR="00823A93">
        <w:rPr>
          <w:rFonts w:ascii="Times New Roman" w:eastAsia="Calibri" w:hAnsi="Times New Roman" w:cs="Times New Roman"/>
          <w:kern w:val="0"/>
          <w:sz w:val="24"/>
          <w14:ligatures w14:val="none"/>
        </w:rPr>
        <w:t>Sekantis žings</w:t>
      </w:r>
      <w:r w:rsidR="00D76944">
        <w:rPr>
          <w:rFonts w:ascii="Times New Roman" w:eastAsia="Calibri" w:hAnsi="Times New Roman" w:cs="Times New Roman"/>
          <w:kern w:val="0"/>
          <w:sz w:val="24"/>
          <w14:ligatures w14:val="none"/>
        </w:rPr>
        <w:t>n</w:t>
      </w:r>
      <w:r w:rsidR="00823A93">
        <w:rPr>
          <w:rFonts w:ascii="Times New Roman" w:eastAsia="Calibri" w:hAnsi="Times New Roman" w:cs="Times New Roman"/>
          <w:kern w:val="0"/>
          <w:sz w:val="24"/>
          <w14:ligatures w14:val="none"/>
        </w:rPr>
        <w:t xml:space="preserve">is </w:t>
      </w:r>
      <w:r w:rsidR="00A47C62">
        <w:rPr>
          <w:rFonts w:ascii="Times New Roman" w:eastAsia="Calibri" w:hAnsi="Times New Roman" w:cs="Times New Roman"/>
          <w:kern w:val="0"/>
          <w:sz w:val="24"/>
          <w14:ligatures w14:val="none"/>
        </w:rPr>
        <w:t xml:space="preserve">paramos ir mecenavimo skatinime yra mokestinių lengvatų fiziniams asmenims suteikimas. </w:t>
      </w:r>
    </w:p>
    <w:p w14:paraId="66978551" w14:textId="7FBA4D1C" w:rsidR="00107F0B" w:rsidRPr="000119CC" w:rsidRDefault="00536BF2" w:rsidP="009E7D83">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Šiuo metu Lietuvoje galiojantis f</w:t>
      </w:r>
      <w:r w:rsidR="007D028A" w:rsidRPr="002960A0">
        <w:rPr>
          <w:rFonts w:ascii="Times New Roman" w:eastAsia="Calibri" w:hAnsi="Times New Roman" w:cs="Times New Roman"/>
          <w:kern w:val="0"/>
          <w:sz w:val="24"/>
          <w14:ligatures w14:val="none"/>
        </w:rPr>
        <w:t xml:space="preserve">izinių asmenų teikiamos paramos </w:t>
      </w:r>
      <w:r w:rsidR="00B41110">
        <w:rPr>
          <w:rFonts w:ascii="Times New Roman" w:eastAsia="Calibri" w:hAnsi="Times New Roman" w:cs="Times New Roman"/>
          <w:kern w:val="0"/>
          <w:sz w:val="24"/>
          <w14:ligatures w14:val="none"/>
        </w:rPr>
        <w:t>būdas</w:t>
      </w:r>
      <w:r w:rsidR="003E7F4B" w:rsidRPr="002960A0">
        <w:rPr>
          <w:rFonts w:ascii="Times New Roman" w:eastAsia="Calibri" w:hAnsi="Times New Roman" w:cs="Times New Roman"/>
          <w:kern w:val="0"/>
          <w:sz w:val="24"/>
          <w14:ligatures w14:val="none"/>
        </w:rPr>
        <w:t xml:space="preserve"> </w:t>
      </w:r>
      <w:r w:rsidR="007D028A" w:rsidRPr="002960A0">
        <w:rPr>
          <w:rFonts w:ascii="Times New Roman" w:eastAsia="Calibri" w:hAnsi="Times New Roman" w:cs="Times New Roman"/>
          <w:kern w:val="0"/>
          <w:sz w:val="24"/>
          <w14:ligatures w14:val="none"/>
        </w:rPr>
        <w:t xml:space="preserve">– 1,2 proc. gyventojų pajamų mokesčio (toliau – GPM) skyrimas. </w:t>
      </w:r>
      <w:r w:rsidR="00107F0B">
        <w:rPr>
          <w:rFonts w:ascii="Times New Roman" w:eastAsia="Calibri" w:hAnsi="Times New Roman" w:cs="Times New Roman"/>
          <w:kern w:val="0"/>
          <w:sz w:val="24"/>
          <w14:ligatures w14:val="none"/>
        </w:rPr>
        <w:t xml:space="preserve">Atkreiptinas dėmesys, kad </w:t>
      </w:r>
      <w:r w:rsidR="00043061">
        <w:rPr>
          <w:rFonts w:ascii="Times New Roman" w:eastAsia="Calibri" w:hAnsi="Times New Roman" w:cs="Times New Roman"/>
          <w:kern w:val="0"/>
          <w:sz w:val="24"/>
          <w14:ligatures w14:val="none"/>
        </w:rPr>
        <w:t>šis paramos teikimo būdas jos teikėjams nieko nekainuoja. Taip pat Lietuva taiko visiškai unikalią pasauliniu m</w:t>
      </w:r>
      <w:r w:rsidR="00D76944">
        <w:rPr>
          <w:rFonts w:ascii="Times New Roman" w:eastAsia="Calibri" w:hAnsi="Times New Roman" w:cs="Times New Roman"/>
          <w:kern w:val="0"/>
          <w:sz w:val="24"/>
          <w14:ligatures w14:val="none"/>
        </w:rPr>
        <w:t>a</w:t>
      </w:r>
      <w:r w:rsidR="00043061">
        <w:rPr>
          <w:rFonts w:ascii="Times New Roman" w:eastAsia="Calibri" w:hAnsi="Times New Roman" w:cs="Times New Roman"/>
          <w:kern w:val="0"/>
          <w:sz w:val="24"/>
          <w14:ligatures w14:val="none"/>
        </w:rPr>
        <w:t>st</w:t>
      </w:r>
      <w:r w:rsidR="00D76944">
        <w:rPr>
          <w:rFonts w:ascii="Times New Roman" w:eastAsia="Calibri" w:hAnsi="Times New Roman" w:cs="Times New Roman"/>
          <w:kern w:val="0"/>
          <w:sz w:val="24"/>
          <w14:ligatures w14:val="none"/>
        </w:rPr>
        <w:t>o</w:t>
      </w:r>
      <w:r w:rsidR="00043061">
        <w:rPr>
          <w:rFonts w:ascii="Times New Roman" w:eastAsia="Calibri" w:hAnsi="Times New Roman" w:cs="Times New Roman"/>
          <w:kern w:val="0"/>
          <w:sz w:val="24"/>
          <w14:ligatures w14:val="none"/>
        </w:rPr>
        <w:t xml:space="preserve"> sistemą, kai </w:t>
      </w:r>
      <w:r w:rsidR="000119CC">
        <w:rPr>
          <w:rFonts w:ascii="Times New Roman" w:eastAsia="Calibri" w:hAnsi="Times New Roman" w:cs="Times New Roman"/>
          <w:kern w:val="0"/>
          <w:sz w:val="24"/>
          <w14:ligatures w14:val="none"/>
        </w:rPr>
        <w:t xml:space="preserve">1,2 </w:t>
      </w:r>
      <w:r w:rsidR="000119CC">
        <w:rPr>
          <w:rFonts w:ascii="Times New Roman" w:eastAsia="Calibri" w:hAnsi="Times New Roman" w:cs="Times New Roman"/>
          <w:kern w:val="0"/>
          <w:sz w:val="24"/>
          <w:lang w:val="en-US"/>
          <w14:ligatures w14:val="none"/>
        </w:rPr>
        <w:t xml:space="preserve">% GPM </w:t>
      </w:r>
      <w:proofErr w:type="spellStart"/>
      <w:r w:rsidR="000119CC">
        <w:rPr>
          <w:rFonts w:ascii="Times New Roman" w:eastAsia="Calibri" w:hAnsi="Times New Roman" w:cs="Times New Roman"/>
          <w:kern w:val="0"/>
          <w:sz w:val="24"/>
          <w:lang w:val="en-US"/>
          <w14:ligatures w14:val="none"/>
        </w:rPr>
        <w:t>gali</w:t>
      </w:r>
      <w:proofErr w:type="spellEnd"/>
      <w:r w:rsidR="000119CC">
        <w:rPr>
          <w:rFonts w:ascii="Times New Roman" w:eastAsia="Calibri" w:hAnsi="Times New Roman" w:cs="Times New Roman"/>
          <w:kern w:val="0"/>
          <w:sz w:val="24"/>
          <w:lang w:val="en-US"/>
          <w14:ligatures w14:val="none"/>
        </w:rPr>
        <w:t xml:space="preserve"> b</w:t>
      </w:r>
      <w:proofErr w:type="spellStart"/>
      <w:r w:rsidR="000119CC">
        <w:rPr>
          <w:rFonts w:ascii="Times New Roman" w:eastAsia="Calibri" w:hAnsi="Times New Roman" w:cs="Times New Roman"/>
          <w:kern w:val="0"/>
          <w:sz w:val="24"/>
          <w14:ligatures w14:val="none"/>
        </w:rPr>
        <w:t>ūti</w:t>
      </w:r>
      <w:proofErr w:type="spellEnd"/>
      <w:r w:rsidR="000119CC">
        <w:rPr>
          <w:rFonts w:ascii="Times New Roman" w:eastAsia="Calibri" w:hAnsi="Times New Roman" w:cs="Times New Roman"/>
          <w:kern w:val="0"/>
          <w:sz w:val="24"/>
          <w14:ligatures w14:val="none"/>
        </w:rPr>
        <w:t xml:space="preserve"> skiriami fiziniams asmenims – meno kūrėjams. Galimybę taikyti šią sistemą sukuria meno kūrėjo statuso mechanizmas, </w:t>
      </w:r>
      <w:r w:rsidR="00CE5397">
        <w:rPr>
          <w:rFonts w:ascii="Times New Roman" w:eastAsia="Calibri" w:hAnsi="Times New Roman" w:cs="Times New Roman"/>
          <w:kern w:val="0"/>
          <w:sz w:val="24"/>
          <w14:ligatures w14:val="none"/>
        </w:rPr>
        <w:t xml:space="preserve">įprastinė </w:t>
      </w:r>
      <w:r w:rsidR="00DB7CE2">
        <w:rPr>
          <w:rFonts w:ascii="Times New Roman" w:eastAsia="Calibri" w:hAnsi="Times New Roman" w:cs="Times New Roman"/>
          <w:kern w:val="0"/>
          <w:sz w:val="24"/>
          <w14:ligatures w14:val="none"/>
        </w:rPr>
        <w:t>pasaulinė praktika</w:t>
      </w:r>
      <w:r w:rsidR="00C13011">
        <w:rPr>
          <w:rFonts w:ascii="Times New Roman" w:eastAsia="Calibri" w:hAnsi="Times New Roman" w:cs="Times New Roman"/>
          <w:kern w:val="0"/>
          <w:sz w:val="24"/>
          <w14:ligatures w14:val="none"/>
        </w:rPr>
        <w:t xml:space="preserve"> </w:t>
      </w:r>
      <w:r w:rsidR="00B53DE4">
        <w:rPr>
          <w:rFonts w:ascii="Times New Roman" w:eastAsia="Calibri" w:hAnsi="Times New Roman" w:cs="Times New Roman"/>
          <w:kern w:val="0"/>
          <w:sz w:val="24"/>
          <w14:ligatures w14:val="none"/>
        </w:rPr>
        <w:t xml:space="preserve">paramos teikimo </w:t>
      </w:r>
      <w:r w:rsidR="00C13011">
        <w:rPr>
          <w:rFonts w:ascii="Times New Roman" w:eastAsia="Calibri" w:hAnsi="Times New Roman" w:cs="Times New Roman"/>
          <w:kern w:val="0"/>
          <w:sz w:val="24"/>
          <w14:ligatures w14:val="none"/>
        </w:rPr>
        <w:t xml:space="preserve">modelį </w:t>
      </w:r>
      <w:r w:rsidR="00B53DE4">
        <w:rPr>
          <w:rFonts w:ascii="Times New Roman" w:eastAsia="Calibri" w:hAnsi="Times New Roman" w:cs="Times New Roman"/>
          <w:kern w:val="0"/>
          <w:sz w:val="24"/>
          <w14:ligatures w14:val="none"/>
        </w:rPr>
        <w:t>„</w:t>
      </w:r>
      <w:r w:rsidR="00C13011">
        <w:rPr>
          <w:rFonts w:ascii="Times New Roman" w:eastAsia="Calibri" w:hAnsi="Times New Roman" w:cs="Times New Roman"/>
          <w:kern w:val="0"/>
          <w:sz w:val="24"/>
          <w14:ligatures w14:val="none"/>
        </w:rPr>
        <w:t>fizinis asmuo – fiziniam asmeniui</w:t>
      </w:r>
      <w:r w:rsidR="00B53DE4">
        <w:rPr>
          <w:rFonts w:ascii="Times New Roman" w:eastAsia="Calibri" w:hAnsi="Times New Roman" w:cs="Times New Roman"/>
          <w:kern w:val="0"/>
          <w:sz w:val="24"/>
          <w14:ligatures w14:val="none"/>
        </w:rPr>
        <w:t>“</w:t>
      </w:r>
      <w:r w:rsidR="00C13011">
        <w:rPr>
          <w:rFonts w:ascii="Times New Roman" w:eastAsia="Calibri" w:hAnsi="Times New Roman" w:cs="Times New Roman"/>
          <w:kern w:val="0"/>
          <w:sz w:val="24"/>
          <w14:ligatures w14:val="none"/>
        </w:rPr>
        <w:t xml:space="preserve"> laiko pernelyg rizikinga. </w:t>
      </w:r>
    </w:p>
    <w:p w14:paraId="593D5433" w14:textId="20FC54FC" w:rsidR="007D028A" w:rsidRPr="002960A0" w:rsidRDefault="007D028A" w:rsidP="009E7D83">
      <w:pPr>
        <w:shd w:val="clear" w:color="auto" w:fill="FFFFFF"/>
        <w:spacing w:after="0" w:line="276" w:lineRule="auto"/>
        <w:ind w:firstLine="709"/>
        <w:jc w:val="both"/>
        <w:rPr>
          <w:rFonts w:ascii="Times New Roman" w:eastAsia="Calibri" w:hAnsi="Times New Roman" w:cs="Times New Roman"/>
          <w:kern w:val="0"/>
          <w:sz w:val="24"/>
          <w14:ligatures w14:val="none"/>
        </w:rPr>
      </w:pPr>
      <w:r w:rsidRPr="002960A0">
        <w:rPr>
          <w:rFonts w:ascii="Times New Roman" w:eastAsia="Calibri" w:hAnsi="Times New Roman" w:cs="Times New Roman"/>
          <w:kern w:val="0"/>
          <w:sz w:val="24"/>
          <w14:ligatures w14:val="none"/>
        </w:rPr>
        <w:t>Maždaug 70 proc. Lietuvos gyventojų pasinaudoja galimybe skirti 1,2 proc. GPM (2018 m. – 67 proc., 2019 m. – 71 proc., 2020 m.</w:t>
      </w:r>
      <w:r w:rsidR="000356E8">
        <w:rPr>
          <w:rFonts w:ascii="Times New Roman" w:eastAsia="Calibri" w:hAnsi="Times New Roman" w:cs="Times New Roman"/>
          <w:kern w:val="0"/>
          <w:sz w:val="24"/>
          <w14:ligatures w14:val="none"/>
        </w:rPr>
        <w:t xml:space="preserve">, </w:t>
      </w:r>
      <w:r w:rsidRPr="002960A0">
        <w:rPr>
          <w:rFonts w:ascii="Times New Roman" w:eastAsia="Calibri" w:hAnsi="Times New Roman" w:cs="Times New Roman"/>
          <w:kern w:val="0"/>
          <w:sz w:val="24"/>
          <w14:ligatures w14:val="none"/>
        </w:rPr>
        <w:t>2021 m. – 72 proc.</w:t>
      </w:r>
      <w:r w:rsidR="000356E8">
        <w:rPr>
          <w:rFonts w:ascii="Times New Roman" w:eastAsia="Calibri" w:hAnsi="Times New Roman" w:cs="Times New Roman"/>
          <w:kern w:val="0"/>
          <w:sz w:val="24"/>
          <w14:ligatures w14:val="none"/>
        </w:rPr>
        <w:t>, 2022 m. – 75 proc., o 2023 m. – 74 proc.</w:t>
      </w:r>
      <w:r w:rsidRPr="002960A0">
        <w:rPr>
          <w:rFonts w:ascii="Times New Roman" w:eastAsia="Calibri" w:hAnsi="Times New Roman" w:cs="Times New Roman"/>
          <w:kern w:val="0"/>
          <w:sz w:val="24"/>
          <w14:ligatures w14:val="none"/>
        </w:rPr>
        <w:t>)</w:t>
      </w:r>
      <w:r w:rsidR="00F8128D">
        <w:rPr>
          <w:rFonts w:ascii="Times New Roman" w:eastAsia="Calibri" w:hAnsi="Times New Roman" w:cs="Times New Roman"/>
          <w:kern w:val="0"/>
          <w:sz w:val="24"/>
          <w14:ligatures w14:val="none"/>
        </w:rPr>
        <w:t xml:space="preserve">. Jeigu asmuo nepasinaudoja galimybe pats paskirti </w:t>
      </w:r>
      <w:r w:rsidR="00B562F7">
        <w:rPr>
          <w:rFonts w:ascii="Times New Roman" w:eastAsia="Calibri" w:hAnsi="Times New Roman" w:cs="Times New Roman"/>
          <w:kern w:val="0"/>
          <w:sz w:val="24"/>
          <w14:ligatures w14:val="none"/>
        </w:rPr>
        <w:t>šią savo mokesčių dalį, ji vis</w:t>
      </w:r>
      <w:r w:rsidR="00D76944">
        <w:rPr>
          <w:rFonts w:ascii="Times New Roman" w:eastAsia="Calibri" w:hAnsi="Times New Roman" w:cs="Times New Roman"/>
          <w:kern w:val="0"/>
          <w:sz w:val="24"/>
          <w14:ligatures w14:val="none"/>
        </w:rPr>
        <w:t xml:space="preserve"> </w:t>
      </w:r>
      <w:r w:rsidR="00B562F7">
        <w:rPr>
          <w:rFonts w:ascii="Times New Roman" w:eastAsia="Calibri" w:hAnsi="Times New Roman" w:cs="Times New Roman"/>
          <w:kern w:val="0"/>
          <w:sz w:val="24"/>
          <w14:ligatures w14:val="none"/>
        </w:rPr>
        <w:t xml:space="preserve">tiek </w:t>
      </w:r>
      <w:r w:rsidRPr="002960A0">
        <w:rPr>
          <w:rFonts w:ascii="Times New Roman" w:eastAsia="Calibri" w:hAnsi="Times New Roman" w:cs="Times New Roman"/>
          <w:kern w:val="0"/>
          <w:sz w:val="24"/>
          <w14:ligatures w14:val="none"/>
        </w:rPr>
        <w:t>išskaičiuojam</w:t>
      </w:r>
      <w:r w:rsidR="00B562F7">
        <w:rPr>
          <w:rFonts w:ascii="Times New Roman" w:eastAsia="Calibri" w:hAnsi="Times New Roman" w:cs="Times New Roman"/>
          <w:kern w:val="0"/>
          <w:sz w:val="24"/>
          <w14:ligatures w14:val="none"/>
        </w:rPr>
        <w:t>a</w:t>
      </w:r>
      <w:r w:rsidRPr="002960A0">
        <w:rPr>
          <w:rFonts w:ascii="Times New Roman" w:eastAsia="Calibri" w:hAnsi="Times New Roman" w:cs="Times New Roman"/>
          <w:kern w:val="0"/>
          <w:sz w:val="24"/>
          <w14:ligatures w14:val="none"/>
        </w:rPr>
        <w:t>, atitinkamai valstybė, o ne piliečiai, priima sprendimą dėl nepaskirstytų 20 mln. Eur. Nepaskirstytas 1,2 proc. GPM 2018 m. siekė 16 066 275 Eur, 2019 m. – 20 604 595 Eur, 2020 m. – 22 684 252 Eur, 2021 m. – 25 521 147 Eur</w:t>
      </w:r>
      <w:r w:rsidR="000356E8">
        <w:rPr>
          <w:rFonts w:ascii="Times New Roman" w:eastAsia="Calibri" w:hAnsi="Times New Roman" w:cs="Times New Roman"/>
          <w:kern w:val="0"/>
          <w:sz w:val="24"/>
          <w14:ligatures w14:val="none"/>
        </w:rPr>
        <w:t>, 2022 m. – 35 900 Eur, 2023 m. – 37 900 Eur.</w:t>
      </w:r>
      <w:r w:rsidRPr="002960A0">
        <w:rPr>
          <w:rFonts w:ascii="Times New Roman" w:eastAsia="Calibri" w:hAnsi="Times New Roman" w:cs="Times New Roman"/>
          <w:kern w:val="0"/>
          <w:sz w:val="24"/>
          <w14:ligatures w14:val="none"/>
        </w:rPr>
        <w:t xml:space="preserve"> </w:t>
      </w:r>
      <w:r w:rsidR="00F5145E" w:rsidRPr="002960A0">
        <w:rPr>
          <w:rFonts w:ascii="Times New Roman" w:eastAsia="Calibri" w:hAnsi="Times New Roman" w:cs="Times New Roman"/>
          <w:kern w:val="0"/>
          <w:sz w:val="24"/>
          <w14:ligatures w14:val="none"/>
        </w:rPr>
        <w:t xml:space="preserve">Iškyla abejonių, </w:t>
      </w:r>
      <w:r w:rsidR="00975815" w:rsidRPr="002960A0">
        <w:rPr>
          <w:rFonts w:ascii="Times New Roman" w:eastAsia="Calibri" w:hAnsi="Times New Roman" w:cs="Times New Roman"/>
          <w:kern w:val="0"/>
          <w:sz w:val="24"/>
          <w14:ligatures w14:val="none"/>
        </w:rPr>
        <w:t xml:space="preserve">ar tokia paskata </w:t>
      </w:r>
      <w:r w:rsidR="00E46CE2" w:rsidRPr="002960A0">
        <w:rPr>
          <w:rFonts w:ascii="Times New Roman" w:eastAsia="Calibri" w:hAnsi="Times New Roman" w:cs="Times New Roman"/>
          <w:kern w:val="0"/>
          <w:sz w:val="24"/>
          <w14:ligatures w14:val="none"/>
        </w:rPr>
        <w:t xml:space="preserve">fiziniams asmenims </w:t>
      </w:r>
      <w:r w:rsidR="00975815" w:rsidRPr="002960A0">
        <w:rPr>
          <w:rFonts w:ascii="Times New Roman" w:eastAsia="Calibri" w:hAnsi="Times New Roman" w:cs="Times New Roman"/>
          <w:kern w:val="0"/>
          <w:sz w:val="24"/>
          <w14:ligatures w14:val="none"/>
        </w:rPr>
        <w:t xml:space="preserve">yra pakankama, ypatingai žvelgiant į kaimynines </w:t>
      </w:r>
      <w:r w:rsidR="009E7D83" w:rsidRPr="002960A0">
        <w:rPr>
          <w:rFonts w:ascii="Times New Roman" w:eastAsia="Calibri" w:hAnsi="Times New Roman" w:cs="Times New Roman"/>
          <w:kern w:val="0"/>
          <w:sz w:val="24"/>
          <w14:ligatures w14:val="none"/>
        </w:rPr>
        <w:t xml:space="preserve">Baltijos </w:t>
      </w:r>
      <w:r w:rsidR="00975815" w:rsidRPr="002960A0">
        <w:rPr>
          <w:rFonts w:ascii="Times New Roman" w:eastAsia="Calibri" w:hAnsi="Times New Roman" w:cs="Times New Roman"/>
          <w:kern w:val="0"/>
          <w:sz w:val="24"/>
          <w14:ligatures w14:val="none"/>
        </w:rPr>
        <w:t xml:space="preserve">šalis, kurios taiko </w:t>
      </w:r>
      <w:r w:rsidR="009E7D83" w:rsidRPr="002960A0">
        <w:rPr>
          <w:rFonts w:ascii="Times New Roman" w:eastAsia="Calibri" w:hAnsi="Times New Roman" w:cs="Times New Roman"/>
          <w:kern w:val="0"/>
          <w:sz w:val="24"/>
          <w14:ligatures w14:val="none"/>
        </w:rPr>
        <w:t xml:space="preserve">pajamų mokesčio lengvatą, veikiančią mokesčių atskaitos (angl. </w:t>
      </w:r>
      <w:proofErr w:type="spellStart"/>
      <w:r w:rsidR="009E7D83" w:rsidRPr="002960A0">
        <w:rPr>
          <w:rFonts w:ascii="Times New Roman" w:eastAsia="Calibri" w:hAnsi="Times New Roman" w:cs="Times New Roman"/>
          <w:i/>
          <w:iCs/>
          <w:kern w:val="0"/>
          <w:sz w:val="24"/>
          <w14:ligatures w14:val="none"/>
        </w:rPr>
        <w:t>tax</w:t>
      </w:r>
      <w:proofErr w:type="spellEnd"/>
      <w:r w:rsidR="009E7D83" w:rsidRPr="002960A0">
        <w:rPr>
          <w:rFonts w:ascii="Times New Roman" w:eastAsia="Calibri" w:hAnsi="Times New Roman" w:cs="Times New Roman"/>
          <w:i/>
          <w:iCs/>
          <w:kern w:val="0"/>
          <w:sz w:val="24"/>
          <w14:ligatures w14:val="none"/>
        </w:rPr>
        <w:t xml:space="preserve"> </w:t>
      </w:r>
      <w:proofErr w:type="spellStart"/>
      <w:r w:rsidR="009E7D83" w:rsidRPr="002960A0">
        <w:rPr>
          <w:rFonts w:ascii="Times New Roman" w:eastAsia="Calibri" w:hAnsi="Times New Roman" w:cs="Times New Roman"/>
          <w:i/>
          <w:iCs/>
          <w:kern w:val="0"/>
          <w:sz w:val="24"/>
          <w14:ligatures w14:val="none"/>
        </w:rPr>
        <w:t>deduction</w:t>
      </w:r>
      <w:proofErr w:type="spellEnd"/>
      <w:r w:rsidR="009E7D83" w:rsidRPr="002960A0">
        <w:rPr>
          <w:rFonts w:ascii="Times New Roman" w:eastAsia="Calibri" w:hAnsi="Times New Roman" w:cs="Times New Roman"/>
          <w:kern w:val="0"/>
          <w:sz w:val="24"/>
          <w14:ligatures w14:val="none"/>
        </w:rPr>
        <w:t>) principu</w:t>
      </w:r>
      <w:r w:rsidR="004D7050" w:rsidRPr="002960A0">
        <w:rPr>
          <w:rStyle w:val="Puslapioinaosnuoroda"/>
          <w:rFonts w:ascii="Times New Roman" w:eastAsia="Calibri" w:hAnsi="Times New Roman" w:cs="Times New Roman"/>
          <w:kern w:val="0"/>
          <w:sz w:val="24"/>
          <w14:ligatures w14:val="none"/>
        </w:rPr>
        <w:footnoteReference w:id="6"/>
      </w:r>
      <w:r w:rsidR="004D7050" w:rsidRPr="002960A0">
        <w:rPr>
          <w:rFonts w:ascii="Times New Roman" w:eastAsia="Calibri" w:hAnsi="Times New Roman" w:cs="Times New Roman"/>
          <w:kern w:val="0"/>
          <w:sz w:val="24"/>
          <w14:ligatures w14:val="none"/>
        </w:rPr>
        <w:t>.</w:t>
      </w:r>
      <w:r w:rsidR="00F5145E" w:rsidRPr="002960A0">
        <w:rPr>
          <w:rFonts w:ascii="Times New Roman" w:eastAsia="Calibri" w:hAnsi="Times New Roman" w:cs="Times New Roman"/>
          <w:kern w:val="0"/>
          <w:sz w:val="24"/>
          <w14:ligatures w14:val="none"/>
        </w:rPr>
        <w:t xml:space="preserve"> </w:t>
      </w:r>
    </w:p>
    <w:p w14:paraId="47509DEB" w14:textId="1A58D01E" w:rsidR="00EB319E" w:rsidRPr="002960A0" w:rsidRDefault="00AD2560" w:rsidP="001968C7">
      <w:pPr>
        <w:shd w:val="clear" w:color="auto" w:fill="FFFFFF"/>
        <w:spacing w:after="0" w:line="276" w:lineRule="auto"/>
        <w:ind w:firstLine="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Svarbu atkreipti dėmesį, kad iki šio tyrimo </w:t>
      </w:r>
      <w:r w:rsidR="00040B82">
        <w:rPr>
          <w:rFonts w:ascii="Times New Roman" w:eastAsia="Calibri" w:hAnsi="Times New Roman" w:cs="Times New Roman"/>
          <w:kern w:val="0"/>
          <w:sz w:val="24"/>
          <w14:ligatures w14:val="none"/>
        </w:rPr>
        <w:t xml:space="preserve">buvo atlikta </w:t>
      </w:r>
      <w:r w:rsidR="00C5643C" w:rsidRPr="002960A0">
        <w:rPr>
          <w:rFonts w:ascii="Times New Roman" w:eastAsia="Calibri" w:hAnsi="Times New Roman" w:cs="Times New Roman"/>
          <w:kern w:val="0"/>
          <w:sz w:val="24"/>
          <w14:ligatures w14:val="none"/>
        </w:rPr>
        <w:t xml:space="preserve">projekto „Kurk Lietuvai“ </w:t>
      </w:r>
      <w:r w:rsidR="00040B82">
        <w:rPr>
          <w:rFonts w:ascii="Times New Roman" w:eastAsia="Calibri" w:hAnsi="Times New Roman" w:cs="Times New Roman"/>
          <w:kern w:val="0"/>
          <w:sz w:val="24"/>
          <w14:ligatures w14:val="none"/>
        </w:rPr>
        <w:t xml:space="preserve">dalyvių </w:t>
      </w:r>
      <w:r w:rsidR="00CC1832" w:rsidRPr="002960A0">
        <w:rPr>
          <w:rFonts w:ascii="Times New Roman" w:eastAsia="Calibri" w:hAnsi="Times New Roman" w:cs="Times New Roman"/>
          <w:kern w:val="0"/>
          <w:sz w:val="24"/>
          <w14:ligatures w14:val="none"/>
        </w:rPr>
        <w:t xml:space="preserve">Lietuvos ir tarptautinių praktikų </w:t>
      </w:r>
      <w:r w:rsidR="00C5643C" w:rsidRPr="002960A0">
        <w:rPr>
          <w:rFonts w:ascii="Times New Roman" w:eastAsia="Calibri" w:hAnsi="Times New Roman" w:cs="Times New Roman"/>
          <w:kern w:val="0"/>
          <w:sz w:val="24"/>
          <w14:ligatures w14:val="none"/>
        </w:rPr>
        <w:t xml:space="preserve">apžvalga </w:t>
      </w:r>
      <w:r w:rsidR="00924A13" w:rsidRPr="002960A0">
        <w:rPr>
          <w:rFonts w:ascii="Times New Roman" w:eastAsia="Calibri" w:hAnsi="Times New Roman" w:cs="Times New Roman"/>
          <w:kern w:val="0"/>
          <w:sz w:val="24"/>
          <w14:ligatures w14:val="none"/>
        </w:rPr>
        <w:t>„Fizinių asmenų galimybės prisidėti prie kultūros finansavimo“</w:t>
      </w:r>
      <w:r w:rsidR="00492093" w:rsidRPr="002960A0">
        <w:rPr>
          <w:rStyle w:val="Puslapioinaosnuoroda"/>
          <w:rFonts w:ascii="Times New Roman" w:eastAsia="Calibri" w:hAnsi="Times New Roman" w:cs="Times New Roman"/>
          <w:kern w:val="0"/>
          <w:sz w:val="24"/>
          <w14:ligatures w14:val="none"/>
        </w:rPr>
        <w:footnoteReference w:id="7"/>
      </w:r>
      <w:r w:rsidR="00CC1832" w:rsidRPr="002960A0">
        <w:rPr>
          <w:rFonts w:ascii="Times New Roman" w:eastAsia="Calibri" w:hAnsi="Times New Roman" w:cs="Times New Roman"/>
          <w:kern w:val="0"/>
          <w:sz w:val="24"/>
          <w14:ligatures w14:val="none"/>
        </w:rPr>
        <w:t xml:space="preserve"> ir suformuotos rekomendacijos dėl mokestinės aplinkos gerinimo: </w:t>
      </w:r>
      <w:r w:rsidR="00B65DEF" w:rsidRPr="002960A0">
        <w:rPr>
          <w:rFonts w:ascii="Times New Roman" w:eastAsia="Calibri" w:hAnsi="Times New Roman" w:cs="Times New Roman"/>
          <w:kern w:val="0"/>
          <w:sz w:val="24"/>
          <w14:ligatures w14:val="none"/>
        </w:rPr>
        <w:t xml:space="preserve">„Suformuluoti ir </w:t>
      </w:r>
      <w:r w:rsidR="00B65DEF" w:rsidRPr="002960A0">
        <w:rPr>
          <w:rFonts w:ascii="Times New Roman" w:eastAsia="Calibri" w:hAnsi="Times New Roman" w:cs="Times New Roman"/>
          <w:kern w:val="0"/>
          <w:sz w:val="24"/>
          <w14:ligatures w14:val="none"/>
        </w:rPr>
        <w:lastRenderedPageBreak/>
        <w:t>pateikti mokestinių paskatų taikymo modelius bei alternatyvas (GPM lengvata veikianti atskaitos principu, mokesčių kreditas, lygiaverčio finansavimo modelis, etc.)“</w:t>
      </w:r>
      <w:r w:rsidR="00A500AE" w:rsidRPr="002960A0">
        <w:rPr>
          <w:rStyle w:val="Puslapioinaosnuoroda"/>
          <w:rFonts w:ascii="Times New Roman" w:eastAsia="Calibri" w:hAnsi="Times New Roman" w:cs="Times New Roman"/>
          <w:kern w:val="0"/>
          <w:sz w:val="24"/>
          <w14:ligatures w14:val="none"/>
        </w:rPr>
        <w:footnoteReference w:id="8"/>
      </w:r>
      <w:r w:rsidR="002017E4">
        <w:rPr>
          <w:rFonts w:ascii="Times New Roman" w:eastAsia="Calibri" w:hAnsi="Times New Roman" w:cs="Times New Roman"/>
          <w:kern w:val="0"/>
          <w:sz w:val="24"/>
          <w14:ligatures w14:val="none"/>
        </w:rPr>
        <w:t xml:space="preserve"> – tyrimas turėtų </w:t>
      </w:r>
      <w:r w:rsidR="00A1470F">
        <w:rPr>
          <w:rFonts w:ascii="Times New Roman" w:eastAsia="Calibri" w:hAnsi="Times New Roman" w:cs="Times New Roman"/>
          <w:kern w:val="0"/>
          <w:sz w:val="24"/>
          <w14:ligatures w14:val="none"/>
        </w:rPr>
        <w:t>įvertinti ši</w:t>
      </w:r>
      <w:r w:rsidR="004004C2">
        <w:rPr>
          <w:rFonts w:ascii="Times New Roman" w:eastAsia="Calibri" w:hAnsi="Times New Roman" w:cs="Times New Roman"/>
          <w:kern w:val="0"/>
          <w:sz w:val="24"/>
          <w14:ligatures w14:val="none"/>
        </w:rPr>
        <w:t>as rekomendacijas</w:t>
      </w:r>
      <w:r w:rsidR="00E9397A">
        <w:rPr>
          <w:rFonts w:ascii="Times New Roman" w:eastAsia="Calibri" w:hAnsi="Times New Roman" w:cs="Times New Roman"/>
          <w:kern w:val="0"/>
          <w:sz w:val="24"/>
          <w14:ligatures w14:val="none"/>
        </w:rPr>
        <w:t>.</w:t>
      </w:r>
      <w:r w:rsidR="004004C2">
        <w:rPr>
          <w:rFonts w:ascii="Times New Roman" w:eastAsia="Calibri" w:hAnsi="Times New Roman" w:cs="Times New Roman"/>
          <w:kern w:val="0"/>
          <w:sz w:val="24"/>
          <w14:ligatures w14:val="none"/>
        </w:rPr>
        <w:t xml:space="preserve"> </w:t>
      </w:r>
      <w:r w:rsidR="001968C7" w:rsidRPr="002960A0">
        <w:rPr>
          <w:rFonts w:ascii="Times New Roman" w:eastAsia="Calibri" w:hAnsi="Times New Roman" w:cs="Times New Roman"/>
          <w:kern w:val="0"/>
          <w:sz w:val="24"/>
          <w14:ligatures w14:val="none"/>
        </w:rPr>
        <w:t xml:space="preserve"> </w:t>
      </w:r>
      <w:r w:rsidR="006F1896" w:rsidRPr="002960A0">
        <w:rPr>
          <w:rFonts w:ascii="Times New Roman" w:eastAsia="Calibri" w:hAnsi="Times New Roman" w:cs="Times New Roman"/>
          <w:kern w:val="0"/>
          <w:sz w:val="24"/>
          <w14:ligatures w14:val="none"/>
        </w:rPr>
        <w:t xml:space="preserve">Aktyviai mecenatystės </w:t>
      </w:r>
      <w:r w:rsidR="0043689A">
        <w:rPr>
          <w:rFonts w:ascii="Times New Roman" w:eastAsia="Calibri" w:hAnsi="Times New Roman" w:cs="Times New Roman"/>
          <w:kern w:val="0"/>
          <w:sz w:val="24"/>
          <w14:ligatures w14:val="none"/>
        </w:rPr>
        <w:t xml:space="preserve">skatinimo </w:t>
      </w:r>
      <w:r w:rsidR="006F1896" w:rsidRPr="002960A0">
        <w:rPr>
          <w:rFonts w:ascii="Times New Roman" w:eastAsia="Calibri" w:hAnsi="Times New Roman" w:cs="Times New Roman"/>
          <w:kern w:val="0"/>
          <w:sz w:val="24"/>
          <w14:ligatures w14:val="none"/>
        </w:rPr>
        <w:t xml:space="preserve">lauke veikianti įstaiga VšĮ „MO muziejus“ </w:t>
      </w:r>
      <w:r w:rsidR="00A47D2D" w:rsidRPr="002960A0">
        <w:rPr>
          <w:rFonts w:ascii="Times New Roman" w:eastAsia="Calibri" w:hAnsi="Times New Roman" w:cs="Times New Roman"/>
          <w:kern w:val="0"/>
          <w:sz w:val="24"/>
          <w14:ligatures w14:val="none"/>
        </w:rPr>
        <w:t xml:space="preserve">teikė siūlymą dėl mokestinės paskatos fiziniams asmenims, </w:t>
      </w:r>
      <w:r w:rsidR="00D14FB2" w:rsidRPr="002960A0">
        <w:rPr>
          <w:rFonts w:ascii="Times New Roman" w:eastAsia="Calibri" w:hAnsi="Times New Roman" w:cs="Times New Roman"/>
          <w:kern w:val="0"/>
          <w:sz w:val="24"/>
          <w14:ligatures w14:val="none"/>
        </w:rPr>
        <w:t>siūlant keisti LR gyventojų pajamų mokesčių įstatymo 16 straipsnio 1 dalį</w:t>
      </w:r>
      <w:r w:rsidR="00EA5873" w:rsidRPr="002960A0">
        <w:rPr>
          <w:rFonts w:ascii="Times New Roman" w:eastAsia="Calibri" w:hAnsi="Times New Roman" w:cs="Times New Roman"/>
          <w:kern w:val="0"/>
          <w:sz w:val="24"/>
          <w14:ligatures w14:val="none"/>
        </w:rPr>
        <w:t xml:space="preserve"> papildant ją punktu</w:t>
      </w:r>
      <w:r w:rsidR="00993730" w:rsidRPr="002960A0">
        <w:rPr>
          <w:rFonts w:ascii="Times New Roman" w:eastAsia="Calibri" w:hAnsi="Times New Roman" w:cs="Times New Roman"/>
          <w:kern w:val="0"/>
          <w:sz w:val="24"/>
          <w14:ligatures w14:val="none"/>
        </w:rPr>
        <w:t xml:space="preserve"> leidžiančiu </w:t>
      </w:r>
      <w:r w:rsidR="002B0DE5" w:rsidRPr="002960A0">
        <w:rPr>
          <w:rFonts w:ascii="Times New Roman" w:eastAsia="Calibri" w:hAnsi="Times New Roman" w:cs="Times New Roman"/>
          <w:kern w:val="0"/>
          <w:sz w:val="24"/>
          <w14:ligatures w14:val="none"/>
        </w:rPr>
        <w:t xml:space="preserve">apskaičiuojant gyventojo apmokestinamąsias pajamas atimti </w:t>
      </w:r>
      <w:r w:rsidR="00506358" w:rsidRPr="002960A0">
        <w:rPr>
          <w:rFonts w:ascii="Times New Roman" w:eastAsia="Calibri" w:hAnsi="Times New Roman" w:cs="Times New Roman"/>
          <w:kern w:val="0"/>
          <w:sz w:val="24"/>
          <w14:ligatures w14:val="none"/>
        </w:rPr>
        <w:t>iš šių pajamų skirtą paramą, numatant ribojimus (ne daugiau kaip 40% ir nevirš</w:t>
      </w:r>
      <w:r w:rsidR="00920092" w:rsidRPr="002960A0">
        <w:rPr>
          <w:rFonts w:ascii="Times New Roman" w:eastAsia="Calibri" w:hAnsi="Times New Roman" w:cs="Times New Roman"/>
          <w:kern w:val="0"/>
          <w:sz w:val="24"/>
          <w14:ligatures w14:val="none"/>
        </w:rPr>
        <w:t xml:space="preserve">yti </w:t>
      </w:r>
      <w:r w:rsidR="00506358" w:rsidRPr="002960A0">
        <w:rPr>
          <w:rFonts w:ascii="Times New Roman" w:eastAsia="Calibri" w:hAnsi="Times New Roman" w:cs="Times New Roman"/>
          <w:kern w:val="0"/>
          <w:sz w:val="24"/>
          <w14:ligatures w14:val="none"/>
        </w:rPr>
        <w:t>100 000 eurų)</w:t>
      </w:r>
      <w:r w:rsidR="00655160" w:rsidRPr="002960A0">
        <w:rPr>
          <w:rFonts w:ascii="Times New Roman" w:eastAsia="Calibri" w:hAnsi="Times New Roman" w:cs="Times New Roman"/>
          <w:kern w:val="0"/>
          <w:sz w:val="24"/>
          <w14:ligatures w14:val="none"/>
        </w:rPr>
        <w:t xml:space="preserve">. </w:t>
      </w:r>
      <w:r w:rsidR="001977B9" w:rsidRPr="002960A0">
        <w:rPr>
          <w:rFonts w:ascii="Times New Roman" w:eastAsia="Calibri" w:hAnsi="Times New Roman" w:cs="Times New Roman"/>
          <w:kern w:val="0"/>
          <w:sz w:val="24"/>
          <w14:ligatures w14:val="none"/>
        </w:rPr>
        <w:t xml:space="preserve">Lietuva yra </w:t>
      </w:r>
      <w:r w:rsidR="00F32C07" w:rsidRPr="002960A0">
        <w:rPr>
          <w:rFonts w:ascii="Times New Roman" w:eastAsia="Calibri" w:hAnsi="Times New Roman" w:cs="Times New Roman"/>
          <w:kern w:val="0"/>
          <w:sz w:val="24"/>
          <w14:ligatures w14:val="none"/>
        </w:rPr>
        <w:t>tarp</w:t>
      </w:r>
      <w:r w:rsidR="001977B9" w:rsidRPr="002960A0">
        <w:rPr>
          <w:rFonts w:ascii="Times New Roman" w:eastAsia="Calibri" w:hAnsi="Times New Roman" w:cs="Times New Roman"/>
          <w:kern w:val="0"/>
          <w:sz w:val="24"/>
          <w14:ligatures w14:val="none"/>
        </w:rPr>
        <w:t xml:space="preserve"> 4 </w:t>
      </w:r>
      <w:r w:rsidR="00F32C07" w:rsidRPr="002960A0">
        <w:rPr>
          <w:rFonts w:ascii="Times New Roman" w:eastAsia="Calibri" w:hAnsi="Times New Roman" w:cs="Times New Roman"/>
          <w:kern w:val="0"/>
          <w:sz w:val="24"/>
          <w14:ligatures w14:val="none"/>
        </w:rPr>
        <w:t xml:space="preserve">iš 40 </w:t>
      </w:r>
      <w:r w:rsidR="00CF2EFF" w:rsidRPr="002960A0">
        <w:rPr>
          <w:rFonts w:ascii="Times New Roman" w:eastAsia="Calibri" w:hAnsi="Times New Roman" w:cs="Times New Roman"/>
          <w:kern w:val="0"/>
          <w:sz w:val="24"/>
          <w14:ligatures w14:val="none"/>
        </w:rPr>
        <w:t>Ekonomi</w:t>
      </w:r>
      <w:r w:rsidR="009D2159">
        <w:rPr>
          <w:rFonts w:ascii="Times New Roman" w:eastAsia="Calibri" w:hAnsi="Times New Roman" w:cs="Times New Roman"/>
          <w:kern w:val="0"/>
          <w:sz w:val="24"/>
          <w14:ligatures w14:val="none"/>
        </w:rPr>
        <w:t>nio</w:t>
      </w:r>
      <w:r w:rsidR="00CF2EFF" w:rsidRPr="002960A0">
        <w:rPr>
          <w:rFonts w:ascii="Times New Roman" w:eastAsia="Calibri" w:hAnsi="Times New Roman" w:cs="Times New Roman"/>
          <w:kern w:val="0"/>
          <w:sz w:val="24"/>
          <w14:ligatures w14:val="none"/>
        </w:rPr>
        <w:t xml:space="preserve"> bendradarbiavimo </w:t>
      </w:r>
      <w:r w:rsidR="009D2159">
        <w:rPr>
          <w:rFonts w:ascii="Times New Roman" w:eastAsia="Calibri" w:hAnsi="Times New Roman" w:cs="Times New Roman"/>
          <w:kern w:val="0"/>
          <w:sz w:val="24"/>
          <w14:ligatures w14:val="none"/>
        </w:rPr>
        <w:t xml:space="preserve">ir plėtros </w:t>
      </w:r>
      <w:r w:rsidR="00CF2EFF" w:rsidRPr="002960A0">
        <w:rPr>
          <w:rFonts w:ascii="Times New Roman" w:eastAsia="Calibri" w:hAnsi="Times New Roman" w:cs="Times New Roman"/>
          <w:kern w:val="0"/>
          <w:sz w:val="24"/>
          <w14:ligatures w14:val="none"/>
        </w:rPr>
        <w:t>organizacij</w:t>
      </w:r>
      <w:r w:rsidR="00BA3B61" w:rsidRPr="002960A0">
        <w:rPr>
          <w:rFonts w:ascii="Times New Roman" w:eastAsia="Calibri" w:hAnsi="Times New Roman" w:cs="Times New Roman"/>
          <w:kern w:val="0"/>
          <w:sz w:val="24"/>
          <w14:ligatures w14:val="none"/>
        </w:rPr>
        <w:t>os (toliau – EBPO)</w:t>
      </w:r>
      <w:r w:rsidR="00CF2EFF" w:rsidRPr="002960A0">
        <w:rPr>
          <w:rFonts w:ascii="Times New Roman" w:eastAsia="Calibri" w:hAnsi="Times New Roman" w:cs="Times New Roman"/>
          <w:kern w:val="0"/>
          <w:sz w:val="24"/>
          <w14:ligatures w14:val="none"/>
        </w:rPr>
        <w:t xml:space="preserve"> </w:t>
      </w:r>
      <w:r w:rsidR="001977B9" w:rsidRPr="002960A0">
        <w:rPr>
          <w:rFonts w:ascii="Times New Roman" w:eastAsia="Calibri" w:hAnsi="Times New Roman" w:cs="Times New Roman"/>
          <w:kern w:val="0"/>
          <w:sz w:val="24"/>
          <w14:ligatures w14:val="none"/>
        </w:rPr>
        <w:t>šalių</w:t>
      </w:r>
      <w:r w:rsidR="00F32C07" w:rsidRPr="002960A0">
        <w:rPr>
          <w:rFonts w:ascii="Times New Roman" w:eastAsia="Calibri" w:hAnsi="Times New Roman" w:cs="Times New Roman"/>
          <w:kern w:val="0"/>
          <w:sz w:val="24"/>
          <w14:ligatures w14:val="none"/>
        </w:rPr>
        <w:t xml:space="preserve">, </w:t>
      </w:r>
      <w:r w:rsidR="00FC1B7A" w:rsidRPr="00FC1B7A">
        <w:rPr>
          <w:rFonts w:ascii="Times New Roman" w:eastAsia="Calibri" w:hAnsi="Times New Roman" w:cs="Times New Roman"/>
          <w:kern w:val="0"/>
          <w:sz w:val="24"/>
          <w14:ligatures w14:val="none"/>
        </w:rPr>
        <w:t>kartu su Rumunija, Vengrija ir Slovakija</w:t>
      </w:r>
      <w:r w:rsidR="00FC1B7A">
        <w:rPr>
          <w:rFonts w:ascii="Times New Roman" w:eastAsia="Calibri" w:hAnsi="Times New Roman" w:cs="Times New Roman"/>
          <w:kern w:val="0"/>
          <w:sz w:val="24"/>
          <w14:ligatures w14:val="none"/>
        </w:rPr>
        <w:t xml:space="preserve">, </w:t>
      </w:r>
      <w:r w:rsidR="00F32C07" w:rsidRPr="002960A0">
        <w:rPr>
          <w:rFonts w:ascii="Times New Roman" w:eastAsia="Calibri" w:hAnsi="Times New Roman" w:cs="Times New Roman"/>
          <w:kern w:val="0"/>
          <w:sz w:val="24"/>
          <w14:ligatures w14:val="none"/>
        </w:rPr>
        <w:t xml:space="preserve">kurios </w:t>
      </w:r>
      <w:r w:rsidR="001977B9" w:rsidRPr="002960A0">
        <w:rPr>
          <w:rFonts w:ascii="Times New Roman" w:eastAsia="Calibri" w:hAnsi="Times New Roman" w:cs="Times New Roman"/>
          <w:kern w:val="0"/>
          <w:sz w:val="24"/>
          <w14:ligatures w14:val="none"/>
        </w:rPr>
        <w:t xml:space="preserve">neturi </w:t>
      </w:r>
      <w:r w:rsidR="00F32C07" w:rsidRPr="002960A0">
        <w:rPr>
          <w:rFonts w:ascii="Times New Roman" w:eastAsia="Calibri" w:hAnsi="Times New Roman" w:cs="Times New Roman"/>
          <w:kern w:val="0"/>
          <w:sz w:val="24"/>
          <w14:ligatures w14:val="none"/>
        </w:rPr>
        <w:t>mokestinių paskatų fiziniams asmenims.</w:t>
      </w:r>
      <w:r w:rsidR="00DB2BB6" w:rsidRPr="002960A0">
        <w:rPr>
          <w:rFonts w:ascii="Times New Roman" w:eastAsia="Calibri" w:hAnsi="Times New Roman" w:cs="Times New Roman"/>
          <w:kern w:val="0"/>
          <w:sz w:val="24"/>
          <w14:ligatures w14:val="none"/>
        </w:rPr>
        <w:t xml:space="preserve"> Įvertinant filantropijai palankią mokestinę aplinką ir </w:t>
      </w:r>
      <w:r w:rsidR="00C978A1">
        <w:rPr>
          <w:rFonts w:ascii="Times New Roman" w:eastAsia="Calibri" w:hAnsi="Times New Roman" w:cs="Times New Roman"/>
          <w:kern w:val="0"/>
          <w:sz w:val="24"/>
          <w14:ligatures w14:val="none"/>
        </w:rPr>
        <w:t xml:space="preserve">geruosius </w:t>
      </w:r>
      <w:r w:rsidR="00DB2BB6" w:rsidRPr="002960A0">
        <w:rPr>
          <w:rFonts w:ascii="Times New Roman" w:eastAsia="Calibri" w:hAnsi="Times New Roman" w:cs="Times New Roman"/>
          <w:kern w:val="0"/>
          <w:sz w:val="24"/>
          <w14:ligatures w14:val="none"/>
        </w:rPr>
        <w:t xml:space="preserve">užsienių šalių pavyzdžius, </w:t>
      </w:r>
      <w:r w:rsidR="00BA3B61" w:rsidRPr="002960A0">
        <w:rPr>
          <w:rFonts w:ascii="Times New Roman" w:eastAsia="Calibri" w:hAnsi="Times New Roman" w:cs="Times New Roman"/>
          <w:kern w:val="0"/>
          <w:sz w:val="24"/>
          <w14:ligatures w14:val="none"/>
        </w:rPr>
        <w:t xml:space="preserve">skaičiuojant galimą poveikį ir formuojant siūlymus, </w:t>
      </w:r>
      <w:r w:rsidR="008A2C26">
        <w:rPr>
          <w:rFonts w:ascii="Times New Roman" w:eastAsia="Calibri" w:hAnsi="Times New Roman" w:cs="Times New Roman"/>
          <w:kern w:val="0"/>
          <w:sz w:val="24"/>
          <w14:ligatures w14:val="none"/>
        </w:rPr>
        <w:t>būtina atkreipti dėmesį</w:t>
      </w:r>
      <w:r w:rsidR="00BA2B6B">
        <w:rPr>
          <w:rFonts w:ascii="Times New Roman" w:eastAsia="Calibri" w:hAnsi="Times New Roman" w:cs="Times New Roman"/>
          <w:kern w:val="0"/>
          <w:sz w:val="24"/>
          <w14:ligatures w14:val="none"/>
        </w:rPr>
        <w:t xml:space="preserve">, </w:t>
      </w:r>
      <w:r w:rsidR="00D76944">
        <w:rPr>
          <w:rFonts w:ascii="Times New Roman" w:eastAsia="Calibri" w:hAnsi="Times New Roman" w:cs="Times New Roman"/>
          <w:kern w:val="0"/>
          <w:sz w:val="24"/>
          <w14:ligatures w14:val="none"/>
        </w:rPr>
        <w:t>įvertinti</w:t>
      </w:r>
      <w:r w:rsidR="005E200F">
        <w:rPr>
          <w:rFonts w:ascii="Times New Roman" w:eastAsia="Calibri" w:hAnsi="Times New Roman" w:cs="Times New Roman"/>
          <w:kern w:val="0"/>
          <w:sz w:val="24"/>
          <w14:ligatures w14:val="none"/>
        </w:rPr>
        <w:t xml:space="preserve"> </w:t>
      </w:r>
      <w:r w:rsidR="00BA2B6B">
        <w:rPr>
          <w:rFonts w:ascii="Times New Roman" w:eastAsia="Calibri" w:hAnsi="Times New Roman" w:cs="Times New Roman"/>
          <w:kern w:val="0"/>
          <w:sz w:val="24"/>
          <w14:ligatures w14:val="none"/>
        </w:rPr>
        <w:t xml:space="preserve">ir gerosios praktikos pavydžių ieškoti </w:t>
      </w:r>
      <w:r w:rsidR="009514F0" w:rsidRPr="002960A0">
        <w:rPr>
          <w:rFonts w:ascii="Times New Roman" w:eastAsia="Calibri" w:hAnsi="Times New Roman" w:cs="Times New Roman"/>
          <w:kern w:val="0"/>
          <w:sz w:val="24"/>
          <w14:ligatures w14:val="none"/>
        </w:rPr>
        <w:t>EBPO tyrim</w:t>
      </w:r>
      <w:r w:rsidR="00BA2B6B">
        <w:rPr>
          <w:rFonts w:ascii="Times New Roman" w:eastAsia="Calibri" w:hAnsi="Times New Roman" w:cs="Times New Roman"/>
          <w:kern w:val="0"/>
          <w:sz w:val="24"/>
          <w14:ligatures w14:val="none"/>
        </w:rPr>
        <w:t>e</w:t>
      </w:r>
      <w:r w:rsidR="009514F0" w:rsidRPr="002960A0">
        <w:rPr>
          <w:rFonts w:ascii="Times New Roman" w:eastAsia="Calibri" w:hAnsi="Times New Roman" w:cs="Times New Roman"/>
          <w:kern w:val="0"/>
          <w:sz w:val="24"/>
          <w14:ligatures w14:val="none"/>
        </w:rPr>
        <w:t xml:space="preserve"> „Mokesčiai ir filantropija“</w:t>
      </w:r>
      <w:r w:rsidR="009514F0" w:rsidRPr="002960A0">
        <w:rPr>
          <w:rStyle w:val="Puslapioinaosnuoroda"/>
          <w:rFonts w:ascii="Times New Roman" w:eastAsia="Calibri" w:hAnsi="Times New Roman" w:cs="Times New Roman"/>
          <w:kern w:val="0"/>
          <w:sz w:val="24"/>
          <w14:ligatures w14:val="none"/>
        </w:rPr>
        <w:footnoteReference w:id="9"/>
      </w:r>
      <w:r w:rsidR="00082B03" w:rsidRPr="002960A0">
        <w:rPr>
          <w:rFonts w:ascii="Times New Roman" w:eastAsia="Calibri" w:hAnsi="Times New Roman" w:cs="Times New Roman"/>
          <w:kern w:val="0"/>
          <w:sz w:val="24"/>
          <w14:ligatures w14:val="none"/>
        </w:rPr>
        <w:t xml:space="preserve"> (2020)</w:t>
      </w:r>
      <w:r w:rsidR="00CC45A1" w:rsidRPr="002960A0">
        <w:rPr>
          <w:rFonts w:ascii="Times New Roman" w:eastAsia="Calibri" w:hAnsi="Times New Roman" w:cs="Times New Roman"/>
          <w:kern w:val="0"/>
          <w:sz w:val="24"/>
          <w14:ligatures w14:val="none"/>
        </w:rPr>
        <w:t xml:space="preserve"> ir </w:t>
      </w:r>
      <w:r w:rsidR="00AD3F79" w:rsidRPr="002960A0">
        <w:rPr>
          <w:rFonts w:ascii="Times New Roman" w:eastAsia="Calibri" w:hAnsi="Times New Roman" w:cs="Times New Roman"/>
          <w:kern w:val="0"/>
          <w:sz w:val="24"/>
          <w14:ligatures w14:val="none"/>
        </w:rPr>
        <w:t>Socialinio poveikio aljanso Vidurio ir Rytų Europai tyrim</w:t>
      </w:r>
      <w:r w:rsidR="00BA2B6B">
        <w:rPr>
          <w:rFonts w:ascii="Times New Roman" w:eastAsia="Calibri" w:hAnsi="Times New Roman" w:cs="Times New Roman"/>
          <w:kern w:val="0"/>
          <w:sz w:val="24"/>
          <w14:ligatures w14:val="none"/>
        </w:rPr>
        <w:t>e</w:t>
      </w:r>
      <w:r w:rsidR="00AD3F79" w:rsidRPr="002960A0">
        <w:rPr>
          <w:rFonts w:ascii="Times New Roman" w:eastAsia="Calibri" w:hAnsi="Times New Roman" w:cs="Times New Roman"/>
          <w:kern w:val="0"/>
          <w:sz w:val="24"/>
          <w14:ligatures w14:val="none"/>
        </w:rPr>
        <w:t xml:space="preserve"> </w:t>
      </w:r>
      <w:r w:rsidR="00A95DBD">
        <w:rPr>
          <w:rFonts w:ascii="Times New Roman" w:eastAsia="Calibri" w:hAnsi="Times New Roman" w:cs="Times New Roman"/>
          <w:kern w:val="0"/>
          <w:sz w:val="24"/>
          <w14:ligatures w14:val="none"/>
        </w:rPr>
        <w:t>„</w:t>
      </w:r>
      <w:r w:rsidR="00AD3F79" w:rsidRPr="002960A0">
        <w:rPr>
          <w:rFonts w:ascii="Times New Roman" w:eastAsia="Calibri" w:hAnsi="Times New Roman" w:cs="Times New Roman"/>
          <w:kern w:val="0"/>
          <w:sz w:val="24"/>
          <w14:ligatures w14:val="none"/>
        </w:rPr>
        <w:t>Filantropija ir įmonių socialinė atsakomybė Vidurio ir Rytų Europoje</w:t>
      </w:r>
      <w:r w:rsidR="00A95DBD">
        <w:rPr>
          <w:rFonts w:ascii="Times New Roman" w:eastAsia="Calibri" w:hAnsi="Times New Roman" w:cs="Times New Roman"/>
          <w:kern w:val="0"/>
          <w:sz w:val="24"/>
          <w14:ligatures w14:val="none"/>
        </w:rPr>
        <w:t>“</w:t>
      </w:r>
      <w:r w:rsidR="00082B03" w:rsidRPr="002960A0">
        <w:rPr>
          <w:rStyle w:val="Puslapioinaosnuoroda"/>
          <w:rFonts w:ascii="Times New Roman" w:eastAsia="Calibri" w:hAnsi="Times New Roman" w:cs="Times New Roman"/>
          <w:kern w:val="0"/>
          <w:sz w:val="24"/>
          <w14:ligatures w14:val="none"/>
        </w:rPr>
        <w:footnoteReference w:id="10"/>
      </w:r>
      <w:r w:rsidR="00082B03" w:rsidRPr="002960A0">
        <w:rPr>
          <w:rFonts w:ascii="Times New Roman" w:eastAsia="Calibri" w:hAnsi="Times New Roman" w:cs="Times New Roman"/>
          <w:kern w:val="0"/>
          <w:sz w:val="24"/>
          <w14:ligatures w14:val="none"/>
        </w:rPr>
        <w:t>(2023)</w:t>
      </w:r>
      <w:r w:rsidR="00AD3F79" w:rsidRPr="002960A0">
        <w:rPr>
          <w:rFonts w:ascii="Times New Roman" w:eastAsia="Calibri" w:hAnsi="Times New Roman" w:cs="Times New Roman"/>
          <w:kern w:val="0"/>
          <w:sz w:val="24"/>
          <w14:ligatures w14:val="none"/>
        </w:rPr>
        <w:t>.</w:t>
      </w:r>
      <w:r w:rsidR="00BA2B6B">
        <w:rPr>
          <w:rFonts w:ascii="Times New Roman" w:eastAsia="Calibri" w:hAnsi="Times New Roman" w:cs="Times New Roman"/>
          <w:kern w:val="0"/>
          <w:sz w:val="24"/>
          <w14:ligatures w14:val="none"/>
        </w:rPr>
        <w:t xml:space="preserve"> </w:t>
      </w:r>
    </w:p>
    <w:p w14:paraId="0DD13083" w14:textId="77777777" w:rsidR="007D028A" w:rsidRPr="002960A0" w:rsidRDefault="007D028A" w:rsidP="007D028A">
      <w:pPr>
        <w:shd w:val="clear" w:color="auto" w:fill="FFFFFF"/>
        <w:spacing w:after="0" w:line="276" w:lineRule="auto"/>
        <w:ind w:firstLine="709"/>
        <w:jc w:val="both"/>
        <w:rPr>
          <w:rFonts w:ascii="Times New Roman" w:eastAsia="Calibri" w:hAnsi="Times New Roman" w:cs="Times New Roman"/>
          <w:kern w:val="0"/>
          <w:sz w:val="24"/>
          <w:szCs w:val="24"/>
          <w14:ligatures w14:val="none"/>
        </w:rPr>
      </w:pPr>
    </w:p>
    <w:p w14:paraId="5D060E6F" w14:textId="77777777" w:rsidR="007A0713" w:rsidRPr="002960A0" w:rsidRDefault="007A0713" w:rsidP="007A0713">
      <w:pPr>
        <w:tabs>
          <w:tab w:val="left" w:pos="284"/>
        </w:tabs>
        <w:spacing w:after="0" w:line="276" w:lineRule="auto"/>
        <w:jc w:val="center"/>
        <w:rPr>
          <w:rFonts w:ascii="Times New Roman" w:eastAsia="Calibri" w:hAnsi="Times New Roman" w:cs="Times New Roman"/>
          <w:b/>
          <w:kern w:val="0"/>
          <w:sz w:val="24"/>
          <w:szCs w:val="24"/>
          <w:lang w:eastAsia="ar-SA"/>
          <w14:ligatures w14:val="none"/>
        </w:rPr>
      </w:pPr>
      <w:r w:rsidRPr="002960A0">
        <w:rPr>
          <w:rFonts w:ascii="Times New Roman" w:eastAsia="Calibri" w:hAnsi="Times New Roman" w:cs="Times New Roman"/>
          <w:b/>
          <w:kern w:val="0"/>
          <w:sz w:val="24"/>
          <w:szCs w:val="24"/>
          <w:lang w:eastAsia="ar-SA"/>
          <w14:ligatures w14:val="none"/>
        </w:rPr>
        <w:t>II. PIRKIMO OBJEKTAS, UŽDAVINIAI IR LAUKIAMI REZULTATAI</w:t>
      </w:r>
    </w:p>
    <w:p w14:paraId="4C649875" w14:textId="77777777" w:rsidR="007A0713" w:rsidRPr="002960A0" w:rsidRDefault="007A0713" w:rsidP="007A0713">
      <w:pPr>
        <w:tabs>
          <w:tab w:val="left" w:pos="284"/>
        </w:tabs>
        <w:spacing w:after="0" w:line="276" w:lineRule="auto"/>
        <w:jc w:val="center"/>
        <w:rPr>
          <w:rFonts w:ascii="Times New Roman" w:eastAsia="Times New Roman" w:hAnsi="Times New Roman" w:cs="Times New Roman"/>
          <w:kern w:val="0"/>
          <w:sz w:val="24"/>
          <w:szCs w:val="24"/>
          <w:lang w:eastAsia="lt-LT"/>
          <w14:ligatures w14:val="none"/>
        </w:rPr>
      </w:pPr>
    </w:p>
    <w:p w14:paraId="4A399C11" w14:textId="4BAFB5BA" w:rsidR="007A0713" w:rsidRPr="002960A0" w:rsidRDefault="007A0713" w:rsidP="007A0713">
      <w:pPr>
        <w:tabs>
          <w:tab w:val="left" w:pos="993"/>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2960A0">
        <w:rPr>
          <w:rFonts w:ascii="Times New Roman" w:eastAsia="Times New Roman" w:hAnsi="Times New Roman" w:cs="Times New Roman"/>
          <w:kern w:val="0"/>
          <w:sz w:val="24"/>
          <w:szCs w:val="24"/>
          <w:lang w:eastAsia="lt-LT"/>
          <w14:ligatures w14:val="none"/>
        </w:rPr>
        <w:t>2.1.</w:t>
      </w:r>
      <w:r w:rsidRPr="002960A0">
        <w:rPr>
          <w:rFonts w:ascii="Times New Roman" w:eastAsia="Times New Roman" w:hAnsi="Times New Roman" w:cs="Times New Roman"/>
          <w:b/>
          <w:kern w:val="0"/>
          <w:sz w:val="24"/>
          <w:szCs w:val="24"/>
          <w:lang w:eastAsia="lt-LT"/>
          <w14:ligatures w14:val="none"/>
        </w:rPr>
        <w:t xml:space="preserve"> Pirkimo objektas</w:t>
      </w:r>
      <w:r w:rsidRPr="002960A0">
        <w:rPr>
          <w:rFonts w:ascii="Times New Roman" w:eastAsia="Times New Roman" w:hAnsi="Times New Roman" w:cs="Times New Roman"/>
          <w:kern w:val="0"/>
          <w:sz w:val="24"/>
          <w:szCs w:val="24"/>
          <w:lang w:eastAsia="lt-LT"/>
          <w14:ligatures w14:val="none"/>
        </w:rPr>
        <w:t xml:space="preserve"> – </w:t>
      </w:r>
      <w:r w:rsidR="001C728F" w:rsidRPr="002960A0">
        <w:rPr>
          <w:rFonts w:ascii="Times New Roman" w:eastAsia="Times New Roman" w:hAnsi="Times New Roman" w:cs="Times New Roman"/>
          <w:kern w:val="0"/>
          <w:sz w:val="24"/>
          <w:szCs w:val="24"/>
          <w:lang w:eastAsia="lt-LT"/>
          <w14:ligatures w14:val="none"/>
        </w:rPr>
        <w:t>tyrim</w:t>
      </w:r>
      <w:r w:rsidR="002B7A41" w:rsidRPr="002960A0">
        <w:rPr>
          <w:rFonts w:ascii="Times New Roman" w:eastAsia="Times New Roman" w:hAnsi="Times New Roman" w:cs="Times New Roman"/>
          <w:kern w:val="0"/>
          <w:sz w:val="24"/>
          <w:szCs w:val="24"/>
          <w:lang w:eastAsia="lt-LT"/>
          <w14:ligatures w14:val="none"/>
        </w:rPr>
        <w:t>as</w:t>
      </w:r>
      <w:r w:rsidR="001C728F" w:rsidRPr="002960A0">
        <w:rPr>
          <w:rFonts w:ascii="Times New Roman" w:eastAsia="Times New Roman" w:hAnsi="Times New Roman" w:cs="Times New Roman"/>
          <w:kern w:val="0"/>
          <w:sz w:val="24"/>
          <w:szCs w:val="24"/>
          <w:lang w:eastAsia="lt-LT"/>
          <w14:ligatures w14:val="none"/>
        </w:rPr>
        <w:t xml:space="preserve"> „</w:t>
      </w:r>
      <w:r w:rsidR="00A70C5A" w:rsidRPr="002960A0">
        <w:rPr>
          <w:rFonts w:ascii="Times New Roman" w:eastAsia="Times New Roman" w:hAnsi="Times New Roman" w:cs="Times New Roman"/>
          <w:kern w:val="0"/>
          <w:sz w:val="24"/>
          <w:szCs w:val="24"/>
          <w:lang w:eastAsia="lt-LT"/>
          <w14:ligatures w14:val="none"/>
        </w:rPr>
        <w:t xml:space="preserve">Mokestinių lengvatų fiziniams asmenims poveikio </w:t>
      </w:r>
      <w:r w:rsidR="00AC1DF8">
        <w:rPr>
          <w:rFonts w:ascii="Times New Roman" w:eastAsia="Times New Roman" w:hAnsi="Times New Roman" w:cs="Times New Roman"/>
          <w:kern w:val="0"/>
          <w:sz w:val="24"/>
          <w:szCs w:val="24"/>
          <w:lang w:eastAsia="lt-LT"/>
          <w14:ligatures w14:val="none"/>
        </w:rPr>
        <w:t xml:space="preserve">filantropijai Lietuvoje </w:t>
      </w:r>
      <w:r w:rsidR="00A70C5A" w:rsidRPr="002960A0">
        <w:rPr>
          <w:rFonts w:ascii="Times New Roman" w:eastAsia="Times New Roman" w:hAnsi="Times New Roman" w:cs="Times New Roman"/>
          <w:kern w:val="0"/>
          <w:sz w:val="24"/>
          <w:szCs w:val="24"/>
          <w:lang w:eastAsia="lt-LT"/>
          <w14:ligatures w14:val="none"/>
        </w:rPr>
        <w:t>vertinimas</w:t>
      </w:r>
      <w:r w:rsidR="001C728F" w:rsidRPr="002960A0">
        <w:rPr>
          <w:rFonts w:ascii="Times New Roman" w:eastAsia="Times New Roman" w:hAnsi="Times New Roman" w:cs="Times New Roman"/>
          <w:kern w:val="0"/>
          <w:sz w:val="24"/>
          <w:szCs w:val="24"/>
          <w:lang w:eastAsia="lt-LT"/>
          <w14:ligatures w14:val="none"/>
        </w:rPr>
        <w:t>“</w:t>
      </w:r>
      <w:r w:rsidR="002B7A41" w:rsidRPr="002960A0">
        <w:rPr>
          <w:rFonts w:ascii="Times New Roman" w:eastAsia="Times New Roman" w:hAnsi="Times New Roman" w:cs="Times New Roman"/>
          <w:kern w:val="0"/>
          <w:sz w:val="24"/>
          <w:szCs w:val="24"/>
          <w:lang w:eastAsia="lt-LT"/>
          <w14:ligatures w14:val="none"/>
        </w:rPr>
        <w:t xml:space="preserve"> (toliau – Tyrimas)</w:t>
      </w:r>
      <w:r w:rsidR="001C728F" w:rsidRPr="002960A0">
        <w:rPr>
          <w:rFonts w:ascii="Times New Roman" w:eastAsia="Times New Roman" w:hAnsi="Times New Roman" w:cs="Times New Roman"/>
          <w:kern w:val="0"/>
          <w:sz w:val="24"/>
          <w:szCs w:val="24"/>
          <w:lang w:eastAsia="lt-LT"/>
          <w14:ligatures w14:val="none"/>
        </w:rPr>
        <w:t xml:space="preserve">.  </w:t>
      </w:r>
    </w:p>
    <w:p w14:paraId="0765BBEB" w14:textId="5F2E4071" w:rsidR="00A563D8" w:rsidRPr="002960A0" w:rsidRDefault="001D4B7A" w:rsidP="001D4B7A">
      <w:pPr>
        <w:tabs>
          <w:tab w:val="left" w:pos="993"/>
        </w:tabs>
        <w:spacing w:after="0" w:line="276" w:lineRule="auto"/>
        <w:ind w:firstLine="851"/>
        <w:jc w:val="both"/>
        <w:rPr>
          <w:rFonts w:ascii="Times New Roman" w:eastAsia="Times New Roman" w:hAnsi="Times New Roman" w:cs="Times New Roman"/>
          <w:color w:val="000000"/>
          <w:kern w:val="0"/>
          <w:sz w:val="24"/>
          <w:szCs w:val="24"/>
          <w:lang w:eastAsia="lt-LT"/>
          <w14:ligatures w14:val="none"/>
        </w:rPr>
      </w:pPr>
      <w:r w:rsidRPr="002960A0">
        <w:rPr>
          <w:rFonts w:ascii="Times New Roman" w:eastAsia="Times New Roman" w:hAnsi="Times New Roman" w:cs="Times New Roman"/>
          <w:color w:val="000000"/>
          <w:kern w:val="0"/>
          <w:sz w:val="24"/>
          <w:szCs w:val="24"/>
          <w:lang w:eastAsia="lt-LT"/>
          <w14:ligatures w14:val="none"/>
        </w:rPr>
        <w:t xml:space="preserve">2.2. </w:t>
      </w:r>
      <w:r w:rsidRPr="002960A0">
        <w:rPr>
          <w:rFonts w:ascii="Times New Roman" w:eastAsia="Times New Roman" w:hAnsi="Times New Roman" w:cs="Times New Roman"/>
          <w:b/>
          <w:bCs/>
          <w:color w:val="000000"/>
          <w:kern w:val="0"/>
          <w:sz w:val="24"/>
          <w:szCs w:val="24"/>
          <w:lang w:eastAsia="lt-LT"/>
          <w14:ligatures w14:val="none"/>
        </w:rPr>
        <w:t>Perkančioji organizacija</w:t>
      </w:r>
      <w:r w:rsidRPr="002960A0">
        <w:rPr>
          <w:rFonts w:ascii="Times New Roman" w:eastAsia="Times New Roman" w:hAnsi="Times New Roman" w:cs="Times New Roman"/>
          <w:color w:val="000000"/>
          <w:kern w:val="0"/>
          <w:sz w:val="24"/>
          <w:szCs w:val="24"/>
          <w:lang w:eastAsia="lt-LT"/>
          <w14:ligatures w14:val="none"/>
        </w:rPr>
        <w:t xml:space="preserve"> – Lietuvos Respublikos kultūros ministerija</w:t>
      </w:r>
      <w:r w:rsidR="00AC01C3" w:rsidRPr="002960A0">
        <w:rPr>
          <w:rFonts w:ascii="Times New Roman" w:eastAsia="Times New Roman" w:hAnsi="Times New Roman" w:cs="Times New Roman"/>
          <w:color w:val="000000"/>
          <w:kern w:val="0"/>
          <w:sz w:val="24"/>
          <w:szCs w:val="24"/>
          <w:lang w:eastAsia="lt-LT"/>
          <w14:ligatures w14:val="none"/>
        </w:rPr>
        <w:t xml:space="preserve"> (toliau </w:t>
      </w:r>
      <w:r w:rsidR="005C3378" w:rsidRPr="002960A0">
        <w:rPr>
          <w:rFonts w:ascii="Times New Roman" w:eastAsia="Times New Roman" w:hAnsi="Times New Roman" w:cs="Times New Roman"/>
          <w:color w:val="000000"/>
          <w:kern w:val="0"/>
          <w:sz w:val="24"/>
          <w:szCs w:val="24"/>
          <w:lang w:eastAsia="lt-LT"/>
          <w14:ligatures w14:val="none"/>
        </w:rPr>
        <w:t>–</w:t>
      </w:r>
      <w:r w:rsidR="00AC01C3" w:rsidRPr="002960A0">
        <w:rPr>
          <w:rFonts w:ascii="Times New Roman" w:eastAsia="Times New Roman" w:hAnsi="Times New Roman" w:cs="Times New Roman"/>
          <w:color w:val="000000"/>
          <w:kern w:val="0"/>
          <w:sz w:val="24"/>
          <w:szCs w:val="24"/>
          <w:lang w:eastAsia="lt-LT"/>
          <w14:ligatures w14:val="none"/>
        </w:rPr>
        <w:t xml:space="preserve"> </w:t>
      </w:r>
      <w:r w:rsidR="005C3378" w:rsidRPr="002960A0">
        <w:rPr>
          <w:rFonts w:ascii="Times New Roman" w:eastAsia="Times New Roman" w:hAnsi="Times New Roman" w:cs="Times New Roman"/>
          <w:color w:val="000000"/>
          <w:kern w:val="0"/>
          <w:sz w:val="24"/>
          <w:szCs w:val="24"/>
          <w:lang w:eastAsia="lt-LT"/>
          <w14:ligatures w14:val="none"/>
        </w:rPr>
        <w:t>Ministerija)</w:t>
      </w:r>
      <w:r w:rsidRPr="002960A0">
        <w:rPr>
          <w:rFonts w:ascii="Times New Roman" w:eastAsia="Times New Roman" w:hAnsi="Times New Roman" w:cs="Times New Roman"/>
          <w:color w:val="000000"/>
          <w:kern w:val="0"/>
          <w:sz w:val="24"/>
          <w:szCs w:val="24"/>
          <w:lang w:eastAsia="lt-LT"/>
          <w14:ligatures w14:val="none"/>
        </w:rPr>
        <w:t>.</w:t>
      </w:r>
    </w:p>
    <w:p w14:paraId="1F2510AB" w14:textId="42752D1D" w:rsidR="007A0713" w:rsidRDefault="007A0713" w:rsidP="007A0713">
      <w:pPr>
        <w:tabs>
          <w:tab w:val="left" w:pos="993"/>
        </w:tabs>
        <w:spacing w:after="0" w:line="276" w:lineRule="auto"/>
        <w:ind w:firstLine="851"/>
        <w:jc w:val="both"/>
        <w:rPr>
          <w:rFonts w:ascii="Times New Roman" w:eastAsia="Times New Roman" w:hAnsi="Times New Roman" w:cs="Times New Roman"/>
          <w:b/>
          <w:kern w:val="0"/>
          <w:sz w:val="24"/>
          <w:szCs w:val="24"/>
          <w:lang w:eastAsia="lt-LT"/>
          <w14:ligatures w14:val="none"/>
        </w:rPr>
      </w:pPr>
      <w:r w:rsidRPr="002960A0">
        <w:rPr>
          <w:rFonts w:ascii="Times New Roman" w:eastAsia="Times New Roman" w:hAnsi="Times New Roman" w:cs="Times New Roman"/>
          <w:kern w:val="0"/>
          <w:sz w:val="24"/>
          <w:szCs w:val="24"/>
          <w:lang w:eastAsia="lt-LT"/>
          <w14:ligatures w14:val="none"/>
        </w:rPr>
        <w:t>2.</w:t>
      </w:r>
      <w:r w:rsidR="001D4B7A" w:rsidRPr="002960A0">
        <w:rPr>
          <w:rFonts w:ascii="Times New Roman" w:eastAsia="Times New Roman" w:hAnsi="Times New Roman" w:cs="Times New Roman"/>
          <w:kern w:val="0"/>
          <w:sz w:val="24"/>
          <w:szCs w:val="24"/>
          <w:lang w:eastAsia="lt-LT"/>
          <w14:ligatures w14:val="none"/>
        </w:rPr>
        <w:t>3</w:t>
      </w:r>
      <w:r w:rsidRPr="002960A0">
        <w:rPr>
          <w:rFonts w:ascii="Times New Roman" w:eastAsia="Times New Roman" w:hAnsi="Times New Roman" w:cs="Times New Roman"/>
          <w:kern w:val="0"/>
          <w:sz w:val="24"/>
          <w:szCs w:val="24"/>
          <w:lang w:eastAsia="lt-LT"/>
          <w14:ligatures w14:val="none"/>
        </w:rPr>
        <w:t>.</w:t>
      </w:r>
      <w:r w:rsidR="006055C6" w:rsidRPr="002960A0">
        <w:rPr>
          <w:rFonts w:ascii="Times New Roman" w:eastAsia="Times New Roman" w:hAnsi="Times New Roman" w:cs="Times New Roman"/>
          <w:kern w:val="0"/>
          <w:sz w:val="24"/>
          <w:szCs w:val="24"/>
          <w:lang w:eastAsia="lt-LT"/>
          <w14:ligatures w14:val="none"/>
        </w:rPr>
        <w:t xml:space="preserve"> </w:t>
      </w:r>
      <w:r w:rsidR="006055C6" w:rsidRPr="002960A0">
        <w:rPr>
          <w:rFonts w:ascii="Times New Roman" w:eastAsia="Times New Roman" w:hAnsi="Times New Roman" w:cs="Times New Roman"/>
          <w:b/>
          <w:kern w:val="0"/>
          <w:sz w:val="24"/>
          <w:szCs w:val="24"/>
          <w:lang w:eastAsia="lt-LT"/>
          <w14:ligatures w14:val="none"/>
        </w:rPr>
        <w:t>Tyrimo tikslai</w:t>
      </w:r>
      <w:r w:rsidRPr="002960A0">
        <w:rPr>
          <w:rFonts w:ascii="Times New Roman" w:eastAsia="Times New Roman" w:hAnsi="Times New Roman" w:cs="Times New Roman"/>
          <w:b/>
          <w:kern w:val="0"/>
          <w:sz w:val="24"/>
          <w:szCs w:val="24"/>
          <w:lang w:eastAsia="lt-LT"/>
          <w14:ligatures w14:val="none"/>
        </w:rPr>
        <w:t xml:space="preserve">: </w:t>
      </w:r>
    </w:p>
    <w:p w14:paraId="22CE7B8E" w14:textId="5C34C751" w:rsidR="00B07556" w:rsidRDefault="005D0C8F" w:rsidP="005D0C8F">
      <w:pPr>
        <w:tabs>
          <w:tab w:val="left" w:pos="851"/>
        </w:tabs>
        <w:spacing w:after="0" w:line="276"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2960A0">
        <w:rPr>
          <w:rFonts w:ascii="Times New Roman" w:eastAsia="Times New Roman" w:hAnsi="Times New Roman" w:cs="Times New Roman"/>
          <w:bCs/>
          <w:kern w:val="0"/>
          <w:sz w:val="24"/>
          <w:szCs w:val="24"/>
          <w:lang w:eastAsia="lt-LT"/>
          <w14:ligatures w14:val="none"/>
        </w:rPr>
        <w:t>2.</w:t>
      </w:r>
      <w:r>
        <w:rPr>
          <w:rFonts w:ascii="Times New Roman" w:eastAsia="Times New Roman" w:hAnsi="Times New Roman" w:cs="Times New Roman"/>
          <w:bCs/>
          <w:kern w:val="0"/>
          <w:sz w:val="24"/>
          <w:szCs w:val="24"/>
          <w:lang w:eastAsia="lt-LT"/>
          <w14:ligatures w14:val="none"/>
        </w:rPr>
        <w:t>3</w:t>
      </w:r>
      <w:r w:rsidRPr="002960A0">
        <w:rPr>
          <w:rFonts w:ascii="Times New Roman" w:eastAsia="Times New Roman" w:hAnsi="Times New Roman" w:cs="Times New Roman"/>
          <w:bCs/>
          <w:kern w:val="0"/>
          <w:sz w:val="24"/>
          <w:szCs w:val="24"/>
          <w:lang w:eastAsia="lt-LT"/>
          <w14:ligatures w14:val="none"/>
        </w:rPr>
        <w:t xml:space="preserve">.1. </w:t>
      </w:r>
      <w:r w:rsidR="003F6905">
        <w:rPr>
          <w:rFonts w:ascii="Times New Roman" w:eastAsia="Times New Roman" w:hAnsi="Times New Roman" w:cs="Times New Roman"/>
          <w:bCs/>
          <w:kern w:val="0"/>
          <w:sz w:val="24"/>
          <w:szCs w:val="24"/>
          <w:lang w:eastAsia="lt-LT"/>
          <w14:ligatures w14:val="none"/>
        </w:rPr>
        <w:t>Iša</w:t>
      </w:r>
      <w:r w:rsidR="00722B02">
        <w:rPr>
          <w:rFonts w:ascii="Times New Roman" w:eastAsia="Times New Roman" w:hAnsi="Times New Roman" w:cs="Times New Roman"/>
          <w:bCs/>
          <w:kern w:val="0"/>
          <w:sz w:val="24"/>
          <w:szCs w:val="24"/>
          <w:lang w:eastAsia="lt-LT"/>
          <w14:ligatures w14:val="none"/>
        </w:rPr>
        <w:t>n</w:t>
      </w:r>
      <w:r w:rsidR="003F6905">
        <w:rPr>
          <w:rFonts w:ascii="Times New Roman" w:eastAsia="Times New Roman" w:hAnsi="Times New Roman" w:cs="Times New Roman"/>
          <w:bCs/>
          <w:kern w:val="0"/>
          <w:sz w:val="24"/>
          <w:szCs w:val="24"/>
          <w:lang w:eastAsia="lt-LT"/>
          <w14:ligatures w14:val="none"/>
        </w:rPr>
        <w:t>al</w:t>
      </w:r>
      <w:r w:rsidR="00722B02">
        <w:rPr>
          <w:rFonts w:ascii="Times New Roman" w:eastAsia="Times New Roman" w:hAnsi="Times New Roman" w:cs="Times New Roman"/>
          <w:bCs/>
          <w:kern w:val="0"/>
          <w:sz w:val="24"/>
          <w:szCs w:val="24"/>
          <w:lang w:eastAsia="lt-LT"/>
          <w14:ligatures w14:val="none"/>
        </w:rPr>
        <w:t>i</w:t>
      </w:r>
      <w:r w:rsidR="003F6905">
        <w:rPr>
          <w:rFonts w:ascii="Times New Roman" w:eastAsia="Times New Roman" w:hAnsi="Times New Roman" w:cs="Times New Roman"/>
          <w:bCs/>
          <w:kern w:val="0"/>
          <w:sz w:val="24"/>
          <w:szCs w:val="24"/>
          <w:lang w:eastAsia="lt-LT"/>
          <w14:ligatures w14:val="none"/>
        </w:rPr>
        <w:t>zuoti</w:t>
      </w:r>
      <w:r w:rsidRPr="002960A0">
        <w:rPr>
          <w:rFonts w:ascii="Times New Roman" w:eastAsia="Times New Roman" w:hAnsi="Times New Roman" w:cs="Times New Roman"/>
          <w:bCs/>
          <w:kern w:val="0"/>
          <w:sz w:val="24"/>
          <w:szCs w:val="24"/>
          <w:lang w:eastAsia="lt-LT"/>
          <w14:ligatures w14:val="none"/>
        </w:rPr>
        <w:t xml:space="preserve"> dabartinės mokestinės aplinkos </w:t>
      </w:r>
      <w:r w:rsidR="00A3574F">
        <w:rPr>
          <w:rFonts w:ascii="Times New Roman" w:eastAsia="Times New Roman" w:hAnsi="Times New Roman" w:cs="Times New Roman"/>
          <w:bCs/>
          <w:kern w:val="0"/>
          <w:sz w:val="24"/>
          <w:szCs w:val="24"/>
          <w:lang w:eastAsia="lt-LT"/>
          <w14:ligatures w14:val="none"/>
        </w:rPr>
        <w:t xml:space="preserve">fiziniams asmenims </w:t>
      </w:r>
      <w:r w:rsidR="0068034F">
        <w:rPr>
          <w:rFonts w:ascii="Times New Roman" w:eastAsia="Times New Roman" w:hAnsi="Times New Roman" w:cs="Times New Roman"/>
          <w:bCs/>
          <w:kern w:val="0"/>
          <w:sz w:val="24"/>
          <w:szCs w:val="24"/>
          <w:lang w:eastAsia="lt-LT"/>
          <w14:ligatures w14:val="none"/>
        </w:rPr>
        <w:t>poveikį skatinant filantropij</w:t>
      </w:r>
      <w:r w:rsidR="0048490C">
        <w:rPr>
          <w:rFonts w:ascii="Times New Roman" w:eastAsia="Times New Roman" w:hAnsi="Times New Roman" w:cs="Times New Roman"/>
          <w:bCs/>
          <w:kern w:val="0"/>
          <w:sz w:val="24"/>
          <w:szCs w:val="24"/>
          <w:lang w:eastAsia="lt-LT"/>
          <w14:ligatures w14:val="none"/>
        </w:rPr>
        <w:t>os plėtrą</w:t>
      </w:r>
      <w:r w:rsidR="0068034F" w:rsidRPr="002960A0">
        <w:rPr>
          <w:rFonts w:ascii="Times New Roman" w:eastAsia="Times New Roman" w:hAnsi="Times New Roman" w:cs="Times New Roman"/>
          <w:bCs/>
          <w:kern w:val="0"/>
          <w:sz w:val="24"/>
          <w:szCs w:val="24"/>
          <w:lang w:eastAsia="lt-LT"/>
          <w14:ligatures w14:val="none"/>
        </w:rPr>
        <w:t xml:space="preserve"> </w:t>
      </w:r>
      <w:r w:rsidRPr="002960A0">
        <w:rPr>
          <w:rFonts w:ascii="Times New Roman" w:eastAsia="Times New Roman" w:hAnsi="Times New Roman" w:cs="Times New Roman"/>
          <w:bCs/>
          <w:kern w:val="0"/>
          <w:sz w:val="24"/>
          <w:szCs w:val="24"/>
          <w:lang w:eastAsia="lt-LT"/>
          <w14:ligatures w14:val="none"/>
        </w:rPr>
        <w:t>Lietuvoje</w:t>
      </w:r>
      <w:r w:rsidR="00B07556">
        <w:rPr>
          <w:rFonts w:ascii="Times New Roman" w:eastAsia="Times New Roman" w:hAnsi="Times New Roman" w:cs="Times New Roman"/>
          <w:bCs/>
          <w:kern w:val="0"/>
          <w:sz w:val="24"/>
          <w:szCs w:val="24"/>
          <w:lang w:eastAsia="lt-LT"/>
          <w14:ligatures w14:val="none"/>
        </w:rPr>
        <w:t xml:space="preserve">. </w:t>
      </w:r>
    </w:p>
    <w:p w14:paraId="07133B7E" w14:textId="568FA3A4" w:rsidR="005D0C8F" w:rsidRPr="002960A0" w:rsidRDefault="00B07556" w:rsidP="005D0C8F">
      <w:pPr>
        <w:tabs>
          <w:tab w:val="left" w:pos="851"/>
        </w:tabs>
        <w:spacing w:after="0" w:line="276"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2.3.2. Į</w:t>
      </w:r>
      <w:r w:rsidR="005D0C8F" w:rsidRPr="002960A0">
        <w:rPr>
          <w:rFonts w:ascii="Times New Roman" w:eastAsia="Times New Roman" w:hAnsi="Times New Roman" w:cs="Times New Roman"/>
          <w:bCs/>
          <w:kern w:val="0"/>
          <w:sz w:val="24"/>
          <w:szCs w:val="24"/>
          <w:lang w:eastAsia="lt-LT"/>
          <w14:ligatures w14:val="none"/>
        </w:rPr>
        <w:t>vertinti užsien</w:t>
      </w:r>
      <w:r w:rsidR="008679C3">
        <w:rPr>
          <w:rFonts w:ascii="Times New Roman" w:eastAsia="Times New Roman" w:hAnsi="Times New Roman" w:cs="Times New Roman"/>
          <w:bCs/>
          <w:kern w:val="0"/>
          <w:sz w:val="24"/>
          <w:szCs w:val="24"/>
          <w:lang w:eastAsia="lt-LT"/>
          <w14:ligatures w14:val="none"/>
        </w:rPr>
        <w:t xml:space="preserve">io šalyse </w:t>
      </w:r>
      <w:r w:rsidR="00B62958">
        <w:rPr>
          <w:rFonts w:ascii="Times New Roman" w:eastAsia="Times New Roman" w:hAnsi="Times New Roman" w:cs="Times New Roman"/>
          <w:bCs/>
          <w:kern w:val="0"/>
          <w:sz w:val="24"/>
          <w:szCs w:val="24"/>
          <w:lang w:eastAsia="lt-LT"/>
          <w14:ligatures w14:val="none"/>
        </w:rPr>
        <w:t>fiziniams asmenims suteikusiems paramą</w:t>
      </w:r>
      <w:r w:rsidR="005D0C8F" w:rsidRPr="002960A0">
        <w:rPr>
          <w:rFonts w:ascii="Times New Roman" w:eastAsia="Times New Roman" w:hAnsi="Times New Roman" w:cs="Times New Roman"/>
          <w:bCs/>
          <w:kern w:val="0"/>
          <w:sz w:val="24"/>
          <w:szCs w:val="24"/>
          <w:lang w:eastAsia="lt-LT"/>
          <w14:ligatures w14:val="none"/>
        </w:rPr>
        <w:t xml:space="preserve"> taikomų </w:t>
      </w:r>
      <w:r w:rsidR="004E4C32">
        <w:rPr>
          <w:rFonts w:ascii="Times New Roman" w:eastAsia="Times New Roman" w:hAnsi="Times New Roman" w:cs="Times New Roman"/>
          <w:bCs/>
          <w:kern w:val="0"/>
          <w:sz w:val="24"/>
          <w:szCs w:val="24"/>
          <w:lang w:eastAsia="lt-LT"/>
          <w14:ligatures w14:val="none"/>
        </w:rPr>
        <w:t>mokestinių</w:t>
      </w:r>
      <w:r w:rsidR="005D0C8F" w:rsidRPr="002960A0">
        <w:rPr>
          <w:rFonts w:ascii="Times New Roman" w:eastAsia="Times New Roman" w:hAnsi="Times New Roman" w:cs="Times New Roman"/>
          <w:bCs/>
          <w:kern w:val="0"/>
          <w:sz w:val="24"/>
          <w:szCs w:val="24"/>
          <w:lang w:eastAsia="lt-LT"/>
          <w14:ligatures w14:val="none"/>
        </w:rPr>
        <w:t xml:space="preserve"> poveikį </w:t>
      </w:r>
      <w:r w:rsidR="00334C06">
        <w:rPr>
          <w:rFonts w:ascii="Times New Roman" w:eastAsia="Times New Roman" w:hAnsi="Times New Roman" w:cs="Times New Roman"/>
          <w:bCs/>
          <w:kern w:val="0"/>
          <w:sz w:val="24"/>
          <w:szCs w:val="24"/>
          <w:lang w:eastAsia="lt-LT"/>
          <w14:ligatures w14:val="none"/>
        </w:rPr>
        <w:t xml:space="preserve">filantropijai </w:t>
      </w:r>
      <w:r w:rsidR="005D0C8F" w:rsidRPr="002960A0">
        <w:rPr>
          <w:rFonts w:ascii="Times New Roman" w:eastAsia="Times New Roman" w:hAnsi="Times New Roman" w:cs="Times New Roman"/>
          <w:bCs/>
          <w:kern w:val="0"/>
          <w:sz w:val="24"/>
          <w:szCs w:val="24"/>
          <w:lang w:eastAsia="lt-LT"/>
          <w14:ligatures w14:val="none"/>
        </w:rPr>
        <w:t>tose šalyse</w:t>
      </w:r>
      <w:r w:rsidR="00D359E2">
        <w:rPr>
          <w:rFonts w:ascii="Times New Roman" w:eastAsia="Times New Roman" w:hAnsi="Times New Roman" w:cs="Times New Roman"/>
          <w:bCs/>
          <w:kern w:val="0"/>
          <w:sz w:val="24"/>
          <w:szCs w:val="24"/>
          <w:lang w:eastAsia="lt-LT"/>
          <w14:ligatures w14:val="none"/>
        </w:rPr>
        <w:t xml:space="preserve"> ir identifikuoti gerąsias praktikas</w:t>
      </w:r>
      <w:r w:rsidR="005D0C8F">
        <w:rPr>
          <w:rFonts w:ascii="Times New Roman" w:eastAsia="Times New Roman" w:hAnsi="Times New Roman" w:cs="Times New Roman"/>
          <w:bCs/>
          <w:kern w:val="0"/>
          <w:sz w:val="24"/>
          <w:szCs w:val="24"/>
          <w:lang w:eastAsia="lt-LT"/>
          <w14:ligatures w14:val="none"/>
        </w:rPr>
        <w:t>.</w:t>
      </w:r>
      <w:r w:rsidR="005D0C8F" w:rsidRPr="002960A0">
        <w:rPr>
          <w:rFonts w:ascii="Times New Roman" w:eastAsia="Times New Roman" w:hAnsi="Times New Roman" w:cs="Times New Roman"/>
          <w:bCs/>
          <w:kern w:val="0"/>
          <w:sz w:val="24"/>
          <w:szCs w:val="24"/>
          <w:lang w:eastAsia="lt-LT"/>
          <w14:ligatures w14:val="none"/>
        </w:rPr>
        <w:t xml:space="preserve"> </w:t>
      </w:r>
      <w:r w:rsidR="00334C06">
        <w:rPr>
          <w:rFonts w:ascii="Times New Roman" w:eastAsia="Calibri" w:hAnsi="Times New Roman" w:cs="Times New Roman"/>
          <w:kern w:val="0"/>
          <w:sz w:val="24"/>
          <w14:ligatures w14:val="none"/>
        </w:rPr>
        <w:t xml:space="preserve">Atkreipiame dėmesį, kad renkantis geruosius užsienio pavyzdžius būtina įvertinti šalies vietą </w:t>
      </w:r>
      <w:r w:rsidR="00334C06" w:rsidRPr="004E5A5F">
        <w:rPr>
          <w:rFonts w:ascii="Times New Roman" w:eastAsia="Calibri" w:hAnsi="Times New Roman" w:cs="Times New Roman"/>
          <w:kern w:val="0"/>
          <w:sz w:val="24"/>
          <w14:ligatures w14:val="none"/>
        </w:rPr>
        <w:t>Pasaulio dosnumo indeks</w:t>
      </w:r>
      <w:r w:rsidR="00334C06">
        <w:rPr>
          <w:rFonts w:ascii="Times New Roman" w:eastAsia="Calibri" w:hAnsi="Times New Roman" w:cs="Times New Roman"/>
          <w:kern w:val="0"/>
          <w:sz w:val="24"/>
          <w14:ligatures w14:val="none"/>
        </w:rPr>
        <w:t xml:space="preserve">e ir </w:t>
      </w:r>
      <w:r w:rsidR="00FA5524">
        <w:rPr>
          <w:rFonts w:ascii="Times New Roman" w:eastAsia="Calibri" w:hAnsi="Times New Roman" w:cs="Times New Roman"/>
          <w:kern w:val="0"/>
          <w:sz w:val="24"/>
          <w14:ligatures w14:val="none"/>
        </w:rPr>
        <w:t xml:space="preserve">pagrįsti pasirinktų </w:t>
      </w:r>
      <w:r w:rsidR="00334C06">
        <w:rPr>
          <w:rFonts w:ascii="Times New Roman" w:eastAsia="Calibri" w:hAnsi="Times New Roman" w:cs="Times New Roman"/>
          <w:kern w:val="0"/>
          <w:sz w:val="24"/>
          <w14:ligatures w14:val="none"/>
        </w:rPr>
        <w:t xml:space="preserve">pavydžių pritaikomumą Lietuvos mokestiniame ir teisiniame kontekste </w:t>
      </w:r>
      <w:r w:rsidR="00FA5524">
        <w:rPr>
          <w:rFonts w:ascii="Times New Roman" w:eastAsia="Calibri" w:hAnsi="Times New Roman" w:cs="Times New Roman"/>
          <w:kern w:val="0"/>
          <w:sz w:val="24"/>
          <w14:ligatures w14:val="none"/>
        </w:rPr>
        <w:t>bei</w:t>
      </w:r>
      <w:r w:rsidR="00334C06">
        <w:rPr>
          <w:rFonts w:ascii="Times New Roman" w:eastAsia="Calibri" w:hAnsi="Times New Roman" w:cs="Times New Roman"/>
          <w:kern w:val="0"/>
          <w:sz w:val="24"/>
          <w14:ligatures w14:val="none"/>
        </w:rPr>
        <w:t xml:space="preserve"> pasirinktos šalies ekonominį ar kultūrinį panašumą Lietuvai.</w:t>
      </w:r>
    </w:p>
    <w:p w14:paraId="7AB328C9" w14:textId="4BE8779B" w:rsidR="005D0C8F" w:rsidRDefault="005D0C8F" w:rsidP="000B2007">
      <w:pPr>
        <w:tabs>
          <w:tab w:val="left" w:pos="993"/>
        </w:tabs>
        <w:spacing w:after="0" w:line="276" w:lineRule="auto"/>
        <w:ind w:firstLine="851"/>
        <w:jc w:val="both"/>
        <w:rPr>
          <w:rFonts w:ascii="Times New Roman" w:eastAsia="Times New Roman" w:hAnsi="Times New Roman" w:cs="Times New Roman"/>
          <w:b/>
          <w:kern w:val="0"/>
          <w:sz w:val="24"/>
          <w:szCs w:val="24"/>
          <w:lang w:eastAsia="lt-LT"/>
          <w14:ligatures w14:val="none"/>
        </w:rPr>
      </w:pPr>
      <w:r w:rsidRPr="002960A0">
        <w:rPr>
          <w:rFonts w:ascii="Times New Roman" w:eastAsia="Times New Roman" w:hAnsi="Times New Roman" w:cs="Times New Roman"/>
          <w:bCs/>
          <w:kern w:val="0"/>
          <w:sz w:val="24"/>
          <w:szCs w:val="24"/>
          <w:lang w:eastAsia="lt-LT"/>
          <w14:ligatures w14:val="none"/>
        </w:rPr>
        <w:t>2.</w:t>
      </w:r>
      <w:r>
        <w:rPr>
          <w:rFonts w:ascii="Times New Roman" w:eastAsia="Times New Roman" w:hAnsi="Times New Roman" w:cs="Times New Roman"/>
          <w:bCs/>
          <w:kern w:val="0"/>
          <w:sz w:val="24"/>
          <w:szCs w:val="24"/>
          <w:lang w:eastAsia="lt-LT"/>
          <w14:ligatures w14:val="none"/>
        </w:rPr>
        <w:t>3</w:t>
      </w:r>
      <w:r w:rsidRPr="002960A0">
        <w:rPr>
          <w:rFonts w:ascii="Times New Roman" w:eastAsia="Times New Roman" w:hAnsi="Times New Roman" w:cs="Times New Roman"/>
          <w:bCs/>
          <w:kern w:val="0"/>
          <w:sz w:val="24"/>
          <w:szCs w:val="24"/>
          <w:lang w:eastAsia="lt-LT"/>
          <w14:ligatures w14:val="none"/>
        </w:rPr>
        <w:t>.</w:t>
      </w:r>
      <w:r w:rsidR="0073432E">
        <w:rPr>
          <w:rFonts w:ascii="Times New Roman" w:eastAsia="Times New Roman" w:hAnsi="Times New Roman" w:cs="Times New Roman"/>
          <w:bCs/>
          <w:kern w:val="0"/>
          <w:sz w:val="24"/>
          <w:szCs w:val="24"/>
          <w:lang w:eastAsia="lt-LT"/>
          <w14:ligatures w14:val="none"/>
        </w:rPr>
        <w:t>3</w:t>
      </w:r>
      <w:r w:rsidRPr="002960A0">
        <w:rPr>
          <w:rFonts w:ascii="Times New Roman" w:eastAsia="Times New Roman" w:hAnsi="Times New Roman" w:cs="Times New Roman"/>
          <w:bCs/>
          <w:kern w:val="0"/>
          <w:sz w:val="24"/>
          <w:szCs w:val="24"/>
          <w:lang w:eastAsia="lt-LT"/>
          <w14:ligatures w14:val="none"/>
        </w:rPr>
        <w:t xml:space="preserve">. Remiantis </w:t>
      </w:r>
      <w:r>
        <w:rPr>
          <w:rFonts w:ascii="Times New Roman" w:eastAsia="Times New Roman" w:hAnsi="Times New Roman" w:cs="Times New Roman"/>
          <w:bCs/>
          <w:kern w:val="0"/>
          <w:sz w:val="24"/>
          <w:szCs w:val="24"/>
          <w:lang w:eastAsia="lt-LT"/>
          <w14:ligatures w14:val="none"/>
        </w:rPr>
        <w:t>skaiči</w:t>
      </w:r>
      <w:r w:rsidR="000B2007">
        <w:rPr>
          <w:rFonts w:ascii="Times New Roman" w:eastAsia="Times New Roman" w:hAnsi="Times New Roman" w:cs="Times New Roman"/>
          <w:bCs/>
          <w:kern w:val="0"/>
          <w:sz w:val="24"/>
          <w:szCs w:val="24"/>
          <w:lang w:eastAsia="lt-LT"/>
          <w14:ligatures w14:val="none"/>
        </w:rPr>
        <w:t>avimais</w:t>
      </w:r>
      <w:r>
        <w:rPr>
          <w:rFonts w:ascii="Times New Roman" w:eastAsia="Times New Roman" w:hAnsi="Times New Roman" w:cs="Times New Roman"/>
          <w:bCs/>
          <w:kern w:val="0"/>
          <w:sz w:val="24"/>
          <w:szCs w:val="24"/>
          <w:lang w:eastAsia="lt-LT"/>
          <w14:ligatures w14:val="none"/>
        </w:rPr>
        <w:t xml:space="preserve"> pagrįstais </w:t>
      </w:r>
      <w:r w:rsidRPr="002960A0">
        <w:rPr>
          <w:rFonts w:ascii="Times New Roman" w:eastAsia="Times New Roman" w:hAnsi="Times New Roman" w:cs="Times New Roman"/>
          <w:bCs/>
          <w:kern w:val="0"/>
          <w:sz w:val="24"/>
          <w:szCs w:val="24"/>
          <w:lang w:eastAsia="lt-LT"/>
          <w14:ligatures w14:val="none"/>
        </w:rPr>
        <w:t xml:space="preserve">poveikio vertinimais, identifikuoti ir pateikti esamo </w:t>
      </w:r>
      <w:r w:rsidR="005B6219">
        <w:rPr>
          <w:rFonts w:ascii="Times New Roman" w:eastAsia="Times New Roman" w:hAnsi="Times New Roman" w:cs="Times New Roman"/>
          <w:bCs/>
          <w:kern w:val="0"/>
          <w:sz w:val="24"/>
          <w:szCs w:val="24"/>
          <w:lang w:eastAsia="lt-LT"/>
          <w14:ligatures w14:val="none"/>
        </w:rPr>
        <w:t>mokestinio</w:t>
      </w:r>
      <w:r w:rsidRPr="002960A0">
        <w:rPr>
          <w:rFonts w:ascii="Times New Roman" w:eastAsia="Times New Roman" w:hAnsi="Times New Roman" w:cs="Times New Roman"/>
          <w:bCs/>
          <w:kern w:val="0"/>
          <w:sz w:val="24"/>
          <w:szCs w:val="24"/>
          <w:lang w:eastAsia="lt-LT"/>
          <w14:ligatures w14:val="none"/>
        </w:rPr>
        <w:t xml:space="preserve"> reglamentavimo</w:t>
      </w:r>
      <w:r w:rsidR="00427CCA">
        <w:rPr>
          <w:rFonts w:ascii="Times New Roman" w:eastAsia="Times New Roman" w:hAnsi="Times New Roman" w:cs="Times New Roman"/>
          <w:bCs/>
          <w:kern w:val="0"/>
          <w:sz w:val="24"/>
          <w:szCs w:val="24"/>
          <w:lang w:eastAsia="lt-LT"/>
          <w14:ligatures w14:val="none"/>
        </w:rPr>
        <w:t>,</w:t>
      </w:r>
      <w:r w:rsidRPr="002960A0">
        <w:rPr>
          <w:rFonts w:ascii="Times New Roman" w:eastAsia="Times New Roman" w:hAnsi="Times New Roman" w:cs="Times New Roman"/>
          <w:bCs/>
          <w:kern w:val="0"/>
          <w:sz w:val="24"/>
          <w:szCs w:val="24"/>
          <w:lang w:eastAsia="lt-LT"/>
          <w14:ligatures w14:val="none"/>
        </w:rPr>
        <w:t xml:space="preserve"> </w:t>
      </w:r>
      <w:r w:rsidR="00E11A0C">
        <w:rPr>
          <w:rFonts w:ascii="Times New Roman" w:eastAsia="Times New Roman" w:hAnsi="Times New Roman" w:cs="Times New Roman"/>
          <w:bCs/>
          <w:kern w:val="0"/>
          <w:sz w:val="24"/>
          <w:szCs w:val="24"/>
          <w:lang w:eastAsia="lt-LT"/>
          <w14:ligatures w14:val="none"/>
        </w:rPr>
        <w:t>orientuoto į filantropiją</w:t>
      </w:r>
      <w:r w:rsidR="00427CCA">
        <w:rPr>
          <w:rFonts w:ascii="Times New Roman" w:eastAsia="Times New Roman" w:hAnsi="Times New Roman" w:cs="Times New Roman"/>
          <w:bCs/>
          <w:kern w:val="0"/>
          <w:sz w:val="24"/>
          <w:szCs w:val="24"/>
          <w:lang w:eastAsia="lt-LT"/>
          <w14:ligatures w14:val="none"/>
        </w:rPr>
        <w:t>,</w:t>
      </w:r>
      <w:r w:rsidR="00E11A0C">
        <w:rPr>
          <w:rFonts w:ascii="Times New Roman" w:eastAsia="Times New Roman" w:hAnsi="Times New Roman" w:cs="Times New Roman"/>
          <w:bCs/>
          <w:kern w:val="0"/>
          <w:sz w:val="24"/>
          <w:szCs w:val="24"/>
          <w:lang w:eastAsia="lt-LT"/>
          <w14:ligatures w14:val="none"/>
        </w:rPr>
        <w:t xml:space="preserve"> </w:t>
      </w:r>
      <w:r w:rsidRPr="002960A0">
        <w:rPr>
          <w:rFonts w:ascii="Times New Roman" w:eastAsia="Times New Roman" w:hAnsi="Times New Roman" w:cs="Times New Roman"/>
          <w:bCs/>
          <w:kern w:val="0"/>
          <w:sz w:val="24"/>
          <w:szCs w:val="24"/>
          <w:lang w:eastAsia="lt-LT"/>
          <w14:ligatures w14:val="none"/>
        </w:rPr>
        <w:t>privalumus ir trūkumus bei</w:t>
      </w:r>
      <w:r>
        <w:rPr>
          <w:rFonts w:ascii="Times New Roman" w:eastAsia="Times New Roman" w:hAnsi="Times New Roman" w:cs="Times New Roman"/>
          <w:bCs/>
          <w:kern w:val="0"/>
          <w:sz w:val="24"/>
          <w:szCs w:val="24"/>
          <w:lang w:eastAsia="lt-LT"/>
          <w14:ligatures w14:val="none"/>
        </w:rPr>
        <w:t xml:space="preserve"> pateikti siūlymus, kaip jis galėtų būti keičiamas siekiant filantropijos plėtros</w:t>
      </w:r>
      <w:r w:rsidR="00135FFE">
        <w:rPr>
          <w:rFonts w:ascii="Times New Roman" w:eastAsia="Times New Roman" w:hAnsi="Times New Roman" w:cs="Times New Roman"/>
          <w:bCs/>
          <w:kern w:val="0"/>
          <w:sz w:val="24"/>
          <w:szCs w:val="24"/>
          <w:lang w:eastAsia="lt-LT"/>
          <w14:ligatures w14:val="none"/>
        </w:rPr>
        <w:t xml:space="preserve"> Lietuvoje</w:t>
      </w:r>
      <w:r>
        <w:rPr>
          <w:rFonts w:ascii="Times New Roman" w:eastAsia="Times New Roman" w:hAnsi="Times New Roman" w:cs="Times New Roman"/>
          <w:bCs/>
          <w:kern w:val="0"/>
          <w:sz w:val="24"/>
          <w:szCs w:val="24"/>
          <w:lang w:eastAsia="lt-LT"/>
          <w14:ligatures w14:val="none"/>
        </w:rPr>
        <w:t>.</w:t>
      </w:r>
      <w:r w:rsidR="000B2007">
        <w:rPr>
          <w:rFonts w:ascii="Times New Roman" w:eastAsia="Times New Roman" w:hAnsi="Times New Roman" w:cs="Times New Roman"/>
          <w:bCs/>
          <w:kern w:val="0"/>
          <w:sz w:val="24"/>
          <w:szCs w:val="24"/>
          <w:lang w:eastAsia="lt-LT"/>
          <w14:ligatures w14:val="none"/>
        </w:rPr>
        <w:t xml:space="preserve"> </w:t>
      </w:r>
    </w:p>
    <w:p w14:paraId="487BFEE2" w14:textId="285CDC25" w:rsidR="005D0C8F" w:rsidRPr="002960A0" w:rsidRDefault="000B2007" w:rsidP="000356E8">
      <w:pPr>
        <w:tabs>
          <w:tab w:val="left" w:pos="993"/>
        </w:tabs>
        <w:spacing w:after="0" w:line="276" w:lineRule="auto"/>
        <w:ind w:firstLine="851"/>
        <w:jc w:val="both"/>
        <w:rPr>
          <w:rFonts w:ascii="Times New Roman" w:eastAsia="Times New Roman" w:hAnsi="Times New Roman" w:cs="Times New Roman"/>
          <w:b/>
          <w:kern w:val="0"/>
          <w:sz w:val="24"/>
          <w:szCs w:val="24"/>
          <w:lang w:eastAsia="lt-LT"/>
          <w14:ligatures w14:val="none"/>
        </w:rPr>
      </w:pPr>
      <w:r w:rsidRPr="002960A0">
        <w:rPr>
          <w:rFonts w:ascii="Times New Roman" w:eastAsia="Times New Roman" w:hAnsi="Times New Roman" w:cs="Times New Roman"/>
          <w:b/>
          <w:kern w:val="0"/>
          <w:sz w:val="24"/>
          <w:szCs w:val="24"/>
          <w:lang w:eastAsia="lt-LT"/>
          <w14:ligatures w14:val="none"/>
        </w:rPr>
        <w:t>2.4. Pagrindiniai Tyrimo uždaviniai:</w:t>
      </w:r>
    </w:p>
    <w:p w14:paraId="47352286" w14:textId="3AE4FAF5" w:rsidR="006055C6" w:rsidRPr="002960A0" w:rsidRDefault="000A594F" w:rsidP="007A0713">
      <w:pPr>
        <w:tabs>
          <w:tab w:val="left" w:pos="993"/>
        </w:tabs>
        <w:spacing w:after="0" w:line="276" w:lineRule="auto"/>
        <w:ind w:firstLine="851"/>
        <w:jc w:val="both"/>
        <w:rPr>
          <w:rFonts w:ascii="Times New Roman" w:eastAsia="Times New Roman" w:hAnsi="Times New Roman" w:cs="Times New Roman"/>
          <w:bCs/>
          <w:kern w:val="0"/>
          <w:sz w:val="24"/>
          <w:szCs w:val="24"/>
          <w:lang w:eastAsia="lt-LT"/>
          <w14:ligatures w14:val="none"/>
        </w:rPr>
      </w:pPr>
      <w:r w:rsidRPr="002960A0">
        <w:rPr>
          <w:rFonts w:ascii="Times New Roman" w:eastAsia="Times New Roman" w:hAnsi="Times New Roman" w:cs="Times New Roman"/>
          <w:bCs/>
          <w:kern w:val="0"/>
          <w:sz w:val="24"/>
          <w:szCs w:val="24"/>
          <w:lang w:eastAsia="lt-LT"/>
          <w14:ligatures w14:val="none"/>
        </w:rPr>
        <w:t>2.</w:t>
      </w:r>
      <w:r w:rsidR="000B2007">
        <w:rPr>
          <w:rFonts w:ascii="Times New Roman" w:eastAsia="Times New Roman" w:hAnsi="Times New Roman" w:cs="Times New Roman"/>
          <w:bCs/>
          <w:kern w:val="0"/>
          <w:sz w:val="24"/>
          <w:szCs w:val="24"/>
          <w:lang w:eastAsia="lt-LT"/>
          <w14:ligatures w14:val="none"/>
        </w:rPr>
        <w:t>4</w:t>
      </w:r>
      <w:r w:rsidRPr="002960A0">
        <w:rPr>
          <w:rFonts w:ascii="Times New Roman" w:eastAsia="Times New Roman" w:hAnsi="Times New Roman" w:cs="Times New Roman"/>
          <w:bCs/>
          <w:kern w:val="0"/>
          <w:sz w:val="24"/>
          <w:szCs w:val="24"/>
          <w:lang w:eastAsia="lt-LT"/>
          <w14:ligatures w14:val="none"/>
        </w:rPr>
        <w:t xml:space="preserve">.1. </w:t>
      </w:r>
      <w:r w:rsidR="00366C81" w:rsidRPr="002960A0">
        <w:rPr>
          <w:rFonts w:ascii="Times New Roman" w:eastAsia="Times New Roman" w:hAnsi="Times New Roman" w:cs="Times New Roman"/>
          <w:bCs/>
          <w:kern w:val="0"/>
          <w:sz w:val="24"/>
          <w:szCs w:val="24"/>
          <w:lang w:eastAsia="lt-LT"/>
          <w14:ligatures w14:val="none"/>
        </w:rPr>
        <w:t>Išanalizuoti esamos</w:t>
      </w:r>
      <w:r w:rsidR="007F649B" w:rsidRPr="002960A0">
        <w:rPr>
          <w:rFonts w:ascii="Times New Roman" w:eastAsia="Times New Roman" w:hAnsi="Times New Roman" w:cs="Times New Roman"/>
          <w:bCs/>
          <w:kern w:val="0"/>
          <w:sz w:val="24"/>
          <w:szCs w:val="24"/>
          <w:lang w:eastAsia="lt-LT"/>
          <w14:ligatures w14:val="none"/>
        </w:rPr>
        <w:t xml:space="preserve"> </w:t>
      </w:r>
      <w:r w:rsidR="009A06EF" w:rsidRPr="002960A0">
        <w:rPr>
          <w:rFonts w:ascii="Times New Roman" w:eastAsia="Times New Roman" w:hAnsi="Times New Roman" w:cs="Times New Roman"/>
          <w:bCs/>
          <w:kern w:val="0"/>
          <w:sz w:val="24"/>
          <w:szCs w:val="24"/>
          <w:lang w:eastAsia="lt-LT"/>
          <w14:ligatures w14:val="none"/>
        </w:rPr>
        <w:t xml:space="preserve">Lietuvos </w:t>
      </w:r>
      <w:r w:rsidR="007F649B" w:rsidRPr="002960A0">
        <w:rPr>
          <w:rFonts w:ascii="Times New Roman" w:eastAsia="Times New Roman" w:hAnsi="Times New Roman" w:cs="Times New Roman"/>
          <w:bCs/>
          <w:kern w:val="0"/>
          <w:sz w:val="24"/>
          <w:szCs w:val="24"/>
          <w:lang w:eastAsia="lt-LT"/>
          <w14:ligatures w14:val="none"/>
        </w:rPr>
        <w:t xml:space="preserve">mokestinės aplinkos poveikį </w:t>
      </w:r>
      <w:r w:rsidR="009A06EF" w:rsidRPr="002960A0">
        <w:rPr>
          <w:rFonts w:ascii="Times New Roman" w:eastAsia="Times New Roman" w:hAnsi="Times New Roman" w:cs="Times New Roman"/>
          <w:bCs/>
          <w:kern w:val="0"/>
          <w:sz w:val="24"/>
          <w:szCs w:val="24"/>
          <w:lang w:eastAsia="lt-LT"/>
          <w14:ligatures w14:val="none"/>
        </w:rPr>
        <w:t>filantropij</w:t>
      </w:r>
      <w:r w:rsidR="001B63F1">
        <w:rPr>
          <w:rFonts w:ascii="Times New Roman" w:eastAsia="Times New Roman" w:hAnsi="Times New Roman" w:cs="Times New Roman"/>
          <w:bCs/>
          <w:kern w:val="0"/>
          <w:sz w:val="24"/>
          <w:szCs w:val="24"/>
          <w:lang w:eastAsia="lt-LT"/>
          <w14:ligatures w14:val="none"/>
        </w:rPr>
        <w:t>os plėtrai</w:t>
      </w:r>
      <w:r w:rsidR="007E0660" w:rsidRPr="002960A0">
        <w:rPr>
          <w:rFonts w:ascii="Times New Roman" w:eastAsia="Times New Roman" w:hAnsi="Times New Roman" w:cs="Times New Roman"/>
          <w:bCs/>
          <w:kern w:val="0"/>
          <w:sz w:val="24"/>
          <w:szCs w:val="24"/>
          <w:lang w:eastAsia="lt-LT"/>
          <w14:ligatures w14:val="none"/>
        </w:rPr>
        <w:t>, įverti</w:t>
      </w:r>
      <w:r w:rsidR="00306CED" w:rsidRPr="002960A0">
        <w:rPr>
          <w:rFonts w:ascii="Times New Roman" w:eastAsia="Times New Roman" w:hAnsi="Times New Roman" w:cs="Times New Roman"/>
          <w:bCs/>
          <w:kern w:val="0"/>
          <w:sz w:val="24"/>
          <w:szCs w:val="24"/>
          <w:lang w:eastAsia="lt-LT"/>
          <w14:ligatures w14:val="none"/>
        </w:rPr>
        <w:t xml:space="preserve">nant </w:t>
      </w:r>
      <w:r w:rsidR="000D09B1">
        <w:rPr>
          <w:rFonts w:ascii="Times New Roman" w:eastAsia="Times New Roman" w:hAnsi="Times New Roman" w:cs="Times New Roman"/>
          <w:bCs/>
          <w:kern w:val="0"/>
          <w:sz w:val="24"/>
          <w:szCs w:val="24"/>
          <w:lang w:eastAsia="lt-LT"/>
          <w14:ligatures w14:val="none"/>
        </w:rPr>
        <w:t xml:space="preserve">ir egzistuojančią </w:t>
      </w:r>
      <w:r w:rsidR="00306CED" w:rsidRPr="002960A0">
        <w:rPr>
          <w:rFonts w:ascii="Times New Roman" w:eastAsia="Times New Roman" w:hAnsi="Times New Roman" w:cs="Times New Roman"/>
          <w:bCs/>
          <w:kern w:val="0"/>
          <w:sz w:val="24"/>
          <w:szCs w:val="24"/>
          <w:lang w:eastAsia="lt-LT"/>
          <w14:ligatures w14:val="none"/>
        </w:rPr>
        <w:t xml:space="preserve">galimybę skirti 1,2% GPM </w:t>
      </w:r>
      <w:r w:rsidR="002032DF" w:rsidRPr="002960A0">
        <w:rPr>
          <w:rFonts w:ascii="Times New Roman" w:eastAsia="Times New Roman" w:hAnsi="Times New Roman" w:cs="Times New Roman"/>
          <w:bCs/>
          <w:kern w:val="0"/>
          <w:sz w:val="24"/>
          <w:szCs w:val="24"/>
          <w:lang w:eastAsia="lt-LT"/>
          <w14:ligatures w14:val="none"/>
        </w:rPr>
        <w:t>paramą</w:t>
      </w:r>
      <w:r w:rsidR="00DC47CE" w:rsidRPr="002960A0">
        <w:rPr>
          <w:rFonts w:ascii="Times New Roman" w:eastAsia="Times New Roman" w:hAnsi="Times New Roman" w:cs="Times New Roman"/>
          <w:bCs/>
          <w:kern w:val="0"/>
          <w:sz w:val="24"/>
          <w:szCs w:val="24"/>
          <w:lang w:eastAsia="lt-LT"/>
          <w14:ligatures w14:val="none"/>
        </w:rPr>
        <w:t>.</w:t>
      </w:r>
      <w:r w:rsidR="003D0A09" w:rsidRPr="002960A0">
        <w:rPr>
          <w:rFonts w:ascii="Times New Roman" w:eastAsia="Times New Roman" w:hAnsi="Times New Roman" w:cs="Times New Roman"/>
          <w:bCs/>
          <w:kern w:val="0"/>
          <w:sz w:val="24"/>
          <w:szCs w:val="24"/>
          <w:lang w:eastAsia="lt-LT"/>
          <w14:ligatures w14:val="none"/>
        </w:rPr>
        <w:t xml:space="preserve"> </w:t>
      </w:r>
    </w:p>
    <w:p w14:paraId="63D264A7" w14:textId="26703B16" w:rsidR="000109DA" w:rsidRDefault="00DC47CE" w:rsidP="007A0713">
      <w:pPr>
        <w:tabs>
          <w:tab w:val="left" w:pos="993"/>
        </w:tabs>
        <w:spacing w:after="0" w:line="276" w:lineRule="auto"/>
        <w:ind w:firstLine="851"/>
        <w:jc w:val="both"/>
        <w:rPr>
          <w:rFonts w:ascii="Times New Roman" w:eastAsia="Times New Roman" w:hAnsi="Times New Roman" w:cs="Times New Roman"/>
          <w:bCs/>
          <w:kern w:val="0"/>
          <w:sz w:val="24"/>
          <w:szCs w:val="24"/>
          <w:lang w:eastAsia="lt-LT"/>
          <w14:ligatures w14:val="none"/>
        </w:rPr>
      </w:pPr>
      <w:r w:rsidRPr="002960A0">
        <w:rPr>
          <w:rFonts w:ascii="Times New Roman" w:eastAsia="Times New Roman" w:hAnsi="Times New Roman" w:cs="Times New Roman"/>
          <w:bCs/>
          <w:kern w:val="0"/>
          <w:sz w:val="24"/>
          <w:szCs w:val="24"/>
          <w:lang w:eastAsia="lt-LT"/>
          <w14:ligatures w14:val="none"/>
        </w:rPr>
        <w:t>2.</w:t>
      </w:r>
      <w:r w:rsidR="000B2007">
        <w:rPr>
          <w:rFonts w:ascii="Times New Roman" w:eastAsia="Times New Roman" w:hAnsi="Times New Roman" w:cs="Times New Roman"/>
          <w:bCs/>
          <w:kern w:val="0"/>
          <w:sz w:val="24"/>
          <w:szCs w:val="24"/>
          <w:lang w:eastAsia="lt-LT"/>
          <w14:ligatures w14:val="none"/>
        </w:rPr>
        <w:t>4</w:t>
      </w:r>
      <w:r w:rsidRPr="002960A0">
        <w:rPr>
          <w:rFonts w:ascii="Times New Roman" w:eastAsia="Times New Roman" w:hAnsi="Times New Roman" w:cs="Times New Roman"/>
          <w:bCs/>
          <w:kern w:val="0"/>
          <w:sz w:val="24"/>
          <w:szCs w:val="24"/>
          <w:lang w:eastAsia="lt-LT"/>
          <w14:ligatures w14:val="none"/>
        </w:rPr>
        <w:t>.2.</w:t>
      </w:r>
      <w:r w:rsidR="00B87B32" w:rsidRPr="002960A0">
        <w:rPr>
          <w:rFonts w:ascii="Times New Roman" w:eastAsia="Times New Roman" w:hAnsi="Times New Roman" w:cs="Times New Roman"/>
          <w:bCs/>
          <w:kern w:val="0"/>
          <w:sz w:val="24"/>
          <w:szCs w:val="24"/>
          <w:lang w:eastAsia="lt-LT"/>
          <w14:ligatures w14:val="none"/>
        </w:rPr>
        <w:t xml:space="preserve"> </w:t>
      </w:r>
      <w:r w:rsidR="008E64D3" w:rsidRPr="002960A0">
        <w:rPr>
          <w:rFonts w:ascii="Times New Roman" w:eastAsia="Times New Roman" w:hAnsi="Times New Roman" w:cs="Times New Roman"/>
          <w:bCs/>
          <w:kern w:val="0"/>
          <w:sz w:val="24"/>
          <w:szCs w:val="24"/>
          <w:lang w:eastAsia="lt-LT"/>
          <w14:ligatures w14:val="none"/>
        </w:rPr>
        <w:t>Apskaičiuoti ir</w:t>
      </w:r>
      <w:r w:rsidR="00236868">
        <w:rPr>
          <w:rFonts w:ascii="Times New Roman" w:eastAsia="Times New Roman" w:hAnsi="Times New Roman" w:cs="Times New Roman"/>
          <w:bCs/>
          <w:kern w:val="0"/>
          <w:sz w:val="24"/>
          <w:szCs w:val="24"/>
          <w:lang w:eastAsia="lt-LT"/>
          <w14:ligatures w14:val="none"/>
        </w:rPr>
        <w:t>,</w:t>
      </w:r>
      <w:r w:rsidR="008E64D3" w:rsidRPr="002960A0">
        <w:rPr>
          <w:rFonts w:ascii="Times New Roman" w:eastAsia="Times New Roman" w:hAnsi="Times New Roman" w:cs="Times New Roman"/>
          <w:bCs/>
          <w:kern w:val="0"/>
          <w:sz w:val="24"/>
          <w:szCs w:val="24"/>
          <w:lang w:eastAsia="lt-LT"/>
          <w14:ligatures w14:val="none"/>
        </w:rPr>
        <w:t xml:space="preserve"> </w:t>
      </w:r>
      <w:r w:rsidR="0093055F" w:rsidRPr="002960A0">
        <w:rPr>
          <w:rFonts w:ascii="Times New Roman" w:eastAsia="Times New Roman" w:hAnsi="Times New Roman" w:cs="Times New Roman"/>
          <w:bCs/>
          <w:kern w:val="0"/>
          <w:sz w:val="24"/>
          <w:szCs w:val="24"/>
          <w:lang w:eastAsia="lt-LT"/>
          <w14:ligatures w14:val="none"/>
        </w:rPr>
        <w:t xml:space="preserve">remiantis </w:t>
      </w:r>
      <w:r w:rsidR="001E382D">
        <w:rPr>
          <w:rFonts w:ascii="Times New Roman" w:eastAsia="Times New Roman" w:hAnsi="Times New Roman" w:cs="Times New Roman"/>
          <w:bCs/>
          <w:kern w:val="0"/>
          <w:sz w:val="24"/>
          <w:szCs w:val="24"/>
          <w:lang w:eastAsia="lt-LT"/>
          <w14:ligatures w14:val="none"/>
        </w:rPr>
        <w:t>geraisiais</w:t>
      </w:r>
      <w:r w:rsidR="003C6589">
        <w:rPr>
          <w:rFonts w:ascii="Times New Roman" w:eastAsia="Times New Roman" w:hAnsi="Times New Roman" w:cs="Times New Roman"/>
          <w:bCs/>
          <w:kern w:val="0"/>
          <w:sz w:val="24"/>
          <w:szCs w:val="24"/>
          <w:lang w:eastAsia="lt-LT"/>
          <w14:ligatures w14:val="none"/>
        </w:rPr>
        <w:t xml:space="preserve"> </w:t>
      </w:r>
      <w:r w:rsidR="0093055F" w:rsidRPr="002960A0">
        <w:rPr>
          <w:rFonts w:ascii="Times New Roman" w:eastAsia="Times New Roman" w:hAnsi="Times New Roman" w:cs="Times New Roman"/>
          <w:bCs/>
          <w:kern w:val="0"/>
          <w:sz w:val="24"/>
          <w:szCs w:val="24"/>
          <w:lang w:eastAsia="lt-LT"/>
          <w14:ligatures w14:val="none"/>
        </w:rPr>
        <w:t>tarptautiniais pavyzdžiais</w:t>
      </w:r>
      <w:r w:rsidR="00236868">
        <w:rPr>
          <w:rFonts w:ascii="Times New Roman" w:eastAsia="Times New Roman" w:hAnsi="Times New Roman" w:cs="Times New Roman"/>
          <w:bCs/>
          <w:kern w:val="0"/>
          <w:sz w:val="24"/>
          <w:szCs w:val="24"/>
          <w:lang w:eastAsia="lt-LT"/>
          <w14:ligatures w14:val="none"/>
        </w:rPr>
        <w:t>,</w:t>
      </w:r>
      <w:r w:rsidR="0093055F" w:rsidRPr="002960A0">
        <w:rPr>
          <w:rFonts w:ascii="Times New Roman" w:eastAsia="Times New Roman" w:hAnsi="Times New Roman" w:cs="Times New Roman"/>
          <w:bCs/>
          <w:kern w:val="0"/>
          <w:sz w:val="24"/>
          <w:szCs w:val="24"/>
          <w:lang w:eastAsia="lt-LT"/>
          <w14:ligatures w14:val="none"/>
        </w:rPr>
        <w:t xml:space="preserve"> </w:t>
      </w:r>
      <w:r w:rsidR="008E64D3" w:rsidRPr="002960A0">
        <w:rPr>
          <w:rFonts w:ascii="Times New Roman" w:eastAsia="Times New Roman" w:hAnsi="Times New Roman" w:cs="Times New Roman"/>
          <w:bCs/>
          <w:kern w:val="0"/>
          <w:sz w:val="24"/>
          <w:szCs w:val="24"/>
          <w:lang w:eastAsia="lt-LT"/>
          <w14:ligatures w14:val="none"/>
        </w:rPr>
        <w:t>įvertinti poveikį</w:t>
      </w:r>
      <w:r w:rsidR="00301B90">
        <w:rPr>
          <w:rFonts w:ascii="Times New Roman" w:eastAsia="Times New Roman" w:hAnsi="Times New Roman" w:cs="Times New Roman"/>
          <w:bCs/>
          <w:kern w:val="0"/>
          <w:sz w:val="24"/>
          <w:szCs w:val="24"/>
          <w:lang w:eastAsia="lt-LT"/>
          <w14:ligatures w14:val="none"/>
        </w:rPr>
        <w:t xml:space="preserve"> filantropijai</w:t>
      </w:r>
      <w:r w:rsidR="000109DA">
        <w:rPr>
          <w:rFonts w:ascii="Times New Roman" w:eastAsia="Times New Roman" w:hAnsi="Times New Roman" w:cs="Times New Roman"/>
          <w:bCs/>
          <w:kern w:val="0"/>
          <w:sz w:val="24"/>
          <w:szCs w:val="24"/>
          <w:lang w:eastAsia="lt-LT"/>
          <w14:ligatures w14:val="none"/>
        </w:rPr>
        <w:t xml:space="preserve"> Lietuvo</w:t>
      </w:r>
      <w:r w:rsidR="00FA5E08">
        <w:rPr>
          <w:rFonts w:ascii="Times New Roman" w:eastAsia="Times New Roman" w:hAnsi="Times New Roman" w:cs="Times New Roman"/>
          <w:bCs/>
          <w:kern w:val="0"/>
          <w:sz w:val="24"/>
          <w:szCs w:val="24"/>
          <w:lang w:eastAsia="lt-LT"/>
          <w14:ligatures w14:val="none"/>
        </w:rPr>
        <w:t>s mastu</w:t>
      </w:r>
      <w:r w:rsidR="008E64D3" w:rsidRPr="002960A0">
        <w:rPr>
          <w:rFonts w:ascii="Times New Roman" w:eastAsia="Times New Roman" w:hAnsi="Times New Roman" w:cs="Times New Roman"/>
          <w:bCs/>
          <w:kern w:val="0"/>
          <w:sz w:val="24"/>
          <w:szCs w:val="24"/>
          <w:lang w:eastAsia="lt-LT"/>
          <w14:ligatures w14:val="none"/>
        </w:rPr>
        <w:t>, jei Lietuvos mokestinėje aplinkoje įsigaliotų</w:t>
      </w:r>
      <w:r w:rsidR="005276C5">
        <w:rPr>
          <w:rFonts w:ascii="Times New Roman" w:eastAsia="Times New Roman" w:hAnsi="Times New Roman" w:cs="Times New Roman"/>
          <w:bCs/>
          <w:kern w:val="0"/>
          <w:sz w:val="24"/>
          <w:szCs w:val="24"/>
          <w:lang w:eastAsia="lt-LT"/>
          <w14:ligatures w14:val="none"/>
        </w:rPr>
        <w:t xml:space="preserve"> mokestinės lengvatos</w:t>
      </w:r>
      <w:r w:rsidR="00AB32C2" w:rsidRPr="002960A0">
        <w:rPr>
          <w:rFonts w:ascii="Times New Roman" w:eastAsia="Times New Roman" w:hAnsi="Times New Roman" w:cs="Times New Roman"/>
          <w:bCs/>
          <w:kern w:val="0"/>
          <w:sz w:val="24"/>
          <w:szCs w:val="24"/>
          <w:lang w:eastAsia="lt-LT"/>
          <w14:ligatures w14:val="none"/>
        </w:rPr>
        <w:t>, orientuot</w:t>
      </w:r>
      <w:r w:rsidR="005276C5">
        <w:rPr>
          <w:rFonts w:ascii="Times New Roman" w:eastAsia="Times New Roman" w:hAnsi="Times New Roman" w:cs="Times New Roman"/>
          <w:bCs/>
          <w:kern w:val="0"/>
          <w:sz w:val="24"/>
          <w:szCs w:val="24"/>
          <w:lang w:eastAsia="lt-LT"/>
          <w14:ligatures w14:val="none"/>
        </w:rPr>
        <w:t>os</w:t>
      </w:r>
      <w:r w:rsidR="00AB32C2" w:rsidRPr="002960A0">
        <w:rPr>
          <w:rFonts w:ascii="Times New Roman" w:eastAsia="Times New Roman" w:hAnsi="Times New Roman" w:cs="Times New Roman"/>
          <w:bCs/>
          <w:kern w:val="0"/>
          <w:sz w:val="24"/>
          <w:szCs w:val="24"/>
          <w:lang w:eastAsia="lt-LT"/>
          <w14:ligatures w14:val="none"/>
        </w:rPr>
        <w:t xml:space="preserve"> į fizinius asmenis</w:t>
      </w:r>
      <w:r w:rsidR="00386CEB">
        <w:rPr>
          <w:rFonts w:ascii="Times New Roman" w:eastAsia="Times New Roman" w:hAnsi="Times New Roman" w:cs="Times New Roman"/>
          <w:bCs/>
          <w:kern w:val="0"/>
          <w:sz w:val="24"/>
          <w:szCs w:val="24"/>
          <w:lang w:eastAsia="lt-LT"/>
          <w14:ligatures w14:val="none"/>
        </w:rPr>
        <w:t xml:space="preserve"> (mokesčių atskaita, mokesčių kreditas ar kiti tyrėjų pasirinkti </w:t>
      </w:r>
      <w:r w:rsidR="001E382D">
        <w:rPr>
          <w:rFonts w:ascii="Times New Roman" w:eastAsia="Times New Roman" w:hAnsi="Times New Roman" w:cs="Times New Roman"/>
          <w:bCs/>
          <w:kern w:val="0"/>
          <w:sz w:val="24"/>
          <w:szCs w:val="24"/>
          <w:lang w:eastAsia="lt-LT"/>
          <w14:ligatures w14:val="none"/>
        </w:rPr>
        <w:t>mokestinių lengvatų įgyvendinimo būdai)</w:t>
      </w:r>
      <w:r w:rsidR="00344290">
        <w:rPr>
          <w:rFonts w:ascii="Times New Roman" w:eastAsia="Times New Roman" w:hAnsi="Times New Roman" w:cs="Times New Roman"/>
          <w:bCs/>
          <w:kern w:val="0"/>
          <w:sz w:val="24"/>
          <w:szCs w:val="24"/>
          <w:lang w:eastAsia="lt-LT"/>
          <w14:ligatures w14:val="none"/>
        </w:rPr>
        <w:t>, kartu įvertin</w:t>
      </w:r>
      <w:r w:rsidR="00FA5E08">
        <w:rPr>
          <w:rFonts w:ascii="Times New Roman" w:eastAsia="Times New Roman" w:hAnsi="Times New Roman" w:cs="Times New Roman"/>
          <w:bCs/>
          <w:kern w:val="0"/>
          <w:sz w:val="24"/>
          <w:szCs w:val="24"/>
          <w:lang w:eastAsia="lt-LT"/>
          <w14:ligatures w14:val="none"/>
        </w:rPr>
        <w:t>ant</w:t>
      </w:r>
      <w:r w:rsidR="00344290">
        <w:rPr>
          <w:rFonts w:ascii="Times New Roman" w:eastAsia="Times New Roman" w:hAnsi="Times New Roman" w:cs="Times New Roman"/>
          <w:bCs/>
          <w:kern w:val="0"/>
          <w:sz w:val="24"/>
          <w:szCs w:val="24"/>
          <w:lang w:eastAsia="lt-LT"/>
          <w14:ligatures w14:val="none"/>
        </w:rPr>
        <w:t xml:space="preserve"> ir </w:t>
      </w:r>
      <w:r w:rsidR="002D7AE3">
        <w:rPr>
          <w:rFonts w:ascii="Times New Roman" w:eastAsia="Times New Roman" w:hAnsi="Times New Roman" w:cs="Times New Roman"/>
          <w:bCs/>
          <w:kern w:val="0"/>
          <w:sz w:val="24"/>
          <w:szCs w:val="24"/>
          <w:lang w:eastAsia="lt-LT"/>
          <w14:ligatures w14:val="none"/>
        </w:rPr>
        <w:t xml:space="preserve">lengvatos </w:t>
      </w:r>
      <w:r w:rsidR="00344290">
        <w:rPr>
          <w:rFonts w:ascii="Times New Roman" w:eastAsia="Times New Roman" w:hAnsi="Times New Roman" w:cs="Times New Roman"/>
          <w:bCs/>
          <w:kern w:val="0"/>
          <w:sz w:val="24"/>
          <w:szCs w:val="24"/>
          <w:lang w:eastAsia="lt-LT"/>
          <w14:ligatures w14:val="none"/>
        </w:rPr>
        <w:t xml:space="preserve">poveikį </w:t>
      </w:r>
      <w:r w:rsidR="00200AE9">
        <w:rPr>
          <w:rFonts w:ascii="Times New Roman" w:eastAsia="Times New Roman" w:hAnsi="Times New Roman" w:cs="Times New Roman"/>
          <w:bCs/>
          <w:kern w:val="0"/>
          <w:sz w:val="24"/>
          <w:szCs w:val="24"/>
          <w:lang w:eastAsia="lt-LT"/>
          <w14:ligatures w14:val="none"/>
        </w:rPr>
        <w:t xml:space="preserve">Valstybės </w:t>
      </w:r>
      <w:r w:rsidR="00344290">
        <w:rPr>
          <w:rFonts w:ascii="Times New Roman" w:eastAsia="Times New Roman" w:hAnsi="Times New Roman" w:cs="Times New Roman"/>
          <w:bCs/>
          <w:kern w:val="0"/>
          <w:sz w:val="24"/>
          <w:szCs w:val="24"/>
          <w:lang w:eastAsia="lt-LT"/>
          <w14:ligatures w14:val="none"/>
        </w:rPr>
        <w:t>biudžetui</w:t>
      </w:r>
      <w:r w:rsidR="00AC4324">
        <w:rPr>
          <w:rFonts w:ascii="Times New Roman" w:eastAsia="Times New Roman" w:hAnsi="Times New Roman" w:cs="Times New Roman"/>
          <w:bCs/>
          <w:kern w:val="0"/>
          <w:sz w:val="24"/>
          <w:szCs w:val="24"/>
          <w:lang w:eastAsia="lt-LT"/>
          <w14:ligatures w14:val="none"/>
        </w:rPr>
        <w:t xml:space="preserve"> </w:t>
      </w:r>
      <w:r w:rsidR="00464D95">
        <w:rPr>
          <w:rFonts w:ascii="Times New Roman" w:eastAsia="Times New Roman" w:hAnsi="Times New Roman" w:cs="Times New Roman"/>
          <w:bCs/>
          <w:kern w:val="0"/>
          <w:sz w:val="24"/>
          <w:szCs w:val="24"/>
          <w:lang w:eastAsia="lt-LT"/>
          <w14:ligatures w14:val="none"/>
        </w:rPr>
        <w:t>ir administracin</w:t>
      </w:r>
      <w:r w:rsidR="00427CCA">
        <w:rPr>
          <w:rFonts w:ascii="Times New Roman" w:eastAsia="Times New Roman" w:hAnsi="Times New Roman" w:cs="Times New Roman"/>
          <w:bCs/>
          <w:kern w:val="0"/>
          <w:sz w:val="24"/>
          <w:szCs w:val="24"/>
          <w:lang w:eastAsia="lt-LT"/>
          <w14:ligatures w14:val="none"/>
        </w:rPr>
        <w:t>ę naštą</w:t>
      </w:r>
      <w:r w:rsidR="001E382D">
        <w:rPr>
          <w:rFonts w:ascii="Times New Roman" w:eastAsia="Times New Roman" w:hAnsi="Times New Roman" w:cs="Times New Roman"/>
          <w:bCs/>
          <w:kern w:val="0"/>
          <w:sz w:val="24"/>
          <w:szCs w:val="24"/>
          <w:lang w:eastAsia="lt-LT"/>
          <w14:ligatures w14:val="none"/>
        </w:rPr>
        <w:t>;</w:t>
      </w:r>
    </w:p>
    <w:p w14:paraId="0D6BB95D" w14:textId="0D871D0B" w:rsidR="00281247" w:rsidRDefault="007E7EAB" w:rsidP="000356E8">
      <w:pPr>
        <w:tabs>
          <w:tab w:val="left" w:pos="993"/>
        </w:tabs>
        <w:spacing w:after="0" w:line="276" w:lineRule="auto"/>
        <w:ind w:firstLine="851"/>
        <w:jc w:val="both"/>
        <w:rPr>
          <w:rFonts w:ascii="Times New Roman" w:eastAsia="Times New Roman" w:hAnsi="Times New Roman" w:cs="Times New Roman"/>
          <w:kern w:val="0"/>
          <w:sz w:val="24"/>
          <w:szCs w:val="24"/>
          <w14:ligatures w14:val="none"/>
        </w:rPr>
      </w:pPr>
      <w:r w:rsidRPr="002960A0">
        <w:rPr>
          <w:rFonts w:ascii="Times New Roman" w:eastAsia="Times New Roman" w:hAnsi="Times New Roman" w:cs="Times New Roman"/>
          <w:bCs/>
          <w:kern w:val="0"/>
          <w:sz w:val="24"/>
          <w:szCs w:val="24"/>
          <w:lang w:eastAsia="lt-LT"/>
          <w14:ligatures w14:val="none"/>
        </w:rPr>
        <w:lastRenderedPageBreak/>
        <w:t>2.</w:t>
      </w:r>
      <w:r w:rsidR="000B2007">
        <w:rPr>
          <w:rFonts w:ascii="Times New Roman" w:eastAsia="Times New Roman" w:hAnsi="Times New Roman" w:cs="Times New Roman"/>
          <w:bCs/>
          <w:kern w:val="0"/>
          <w:sz w:val="24"/>
          <w:szCs w:val="24"/>
          <w:lang w:eastAsia="lt-LT"/>
          <w14:ligatures w14:val="none"/>
        </w:rPr>
        <w:t>4</w:t>
      </w:r>
      <w:r w:rsidRPr="002960A0">
        <w:rPr>
          <w:rFonts w:ascii="Times New Roman" w:eastAsia="Times New Roman" w:hAnsi="Times New Roman" w:cs="Times New Roman"/>
          <w:bCs/>
          <w:kern w:val="0"/>
          <w:sz w:val="24"/>
          <w:szCs w:val="24"/>
          <w:lang w:eastAsia="lt-LT"/>
          <w14:ligatures w14:val="none"/>
        </w:rPr>
        <w:t xml:space="preserve">.3. </w:t>
      </w:r>
      <w:r w:rsidR="00522F56" w:rsidRPr="002960A0">
        <w:rPr>
          <w:rFonts w:ascii="Times New Roman" w:eastAsia="Times New Roman" w:hAnsi="Times New Roman" w:cs="Times New Roman"/>
          <w:bCs/>
          <w:kern w:val="0"/>
          <w:sz w:val="24"/>
          <w:szCs w:val="24"/>
          <w:lang w:eastAsia="lt-LT"/>
          <w14:ligatures w14:val="none"/>
        </w:rPr>
        <w:t>Remiantis atlikt</w:t>
      </w:r>
      <w:r w:rsidR="00353B82">
        <w:rPr>
          <w:rFonts w:ascii="Times New Roman" w:eastAsia="Times New Roman" w:hAnsi="Times New Roman" w:cs="Times New Roman"/>
          <w:bCs/>
          <w:kern w:val="0"/>
          <w:sz w:val="24"/>
          <w:szCs w:val="24"/>
          <w:lang w:eastAsia="lt-LT"/>
          <w14:ligatures w14:val="none"/>
        </w:rPr>
        <w:t>u</w:t>
      </w:r>
      <w:r w:rsidR="00522F56" w:rsidRPr="002960A0">
        <w:rPr>
          <w:rFonts w:ascii="Times New Roman" w:eastAsia="Times New Roman" w:hAnsi="Times New Roman" w:cs="Times New Roman"/>
          <w:bCs/>
          <w:kern w:val="0"/>
          <w:sz w:val="24"/>
          <w:szCs w:val="24"/>
          <w:lang w:eastAsia="lt-LT"/>
          <w14:ligatures w14:val="none"/>
        </w:rPr>
        <w:t xml:space="preserve"> </w:t>
      </w:r>
      <w:r w:rsidR="00722B02">
        <w:rPr>
          <w:rFonts w:ascii="Times New Roman" w:eastAsia="Times New Roman" w:hAnsi="Times New Roman" w:cs="Times New Roman"/>
          <w:bCs/>
          <w:kern w:val="0"/>
          <w:sz w:val="24"/>
          <w:szCs w:val="24"/>
          <w:lang w:eastAsia="lt-LT"/>
          <w14:ligatures w14:val="none"/>
        </w:rPr>
        <w:t xml:space="preserve">ir </w:t>
      </w:r>
      <w:r w:rsidR="00607776">
        <w:rPr>
          <w:rFonts w:ascii="Times New Roman" w:eastAsia="Times New Roman" w:hAnsi="Times New Roman" w:cs="Times New Roman"/>
          <w:bCs/>
          <w:kern w:val="0"/>
          <w:sz w:val="24"/>
          <w:szCs w:val="24"/>
          <w:lang w:eastAsia="lt-LT"/>
          <w14:ligatures w14:val="none"/>
        </w:rPr>
        <w:t xml:space="preserve">skaičiavimais pagrįstu </w:t>
      </w:r>
      <w:r w:rsidR="00353B82">
        <w:rPr>
          <w:rFonts w:ascii="Times New Roman" w:eastAsia="Times New Roman" w:hAnsi="Times New Roman" w:cs="Times New Roman"/>
          <w:bCs/>
          <w:kern w:val="0"/>
          <w:sz w:val="24"/>
          <w:szCs w:val="24"/>
          <w:lang w:eastAsia="lt-LT"/>
          <w14:ligatures w14:val="none"/>
        </w:rPr>
        <w:t>mokestinių lengvatų</w:t>
      </w:r>
      <w:r w:rsidR="00522F56" w:rsidRPr="002960A0">
        <w:rPr>
          <w:rFonts w:ascii="Times New Roman" w:eastAsia="Times New Roman" w:hAnsi="Times New Roman" w:cs="Times New Roman"/>
          <w:bCs/>
          <w:kern w:val="0"/>
          <w:sz w:val="24"/>
          <w:szCs w:val="24"/>
          <w:lang w:eastAsia="lt-LT"/>
          <w14:ligatures w14:val="none"/>
        </w:rPr>
        <w:t xml:space="preserve"> poveikio </w:t>
      </w:r>
      <w:r w:rsidR="00617B80">
        <w:rPr>
          <w:rFonts w:ascii="Times New Roman" w:eastAsia="Times New Roman" w:hAnsi="Times New Roman" w:cs="Times New Roman"/>
          <w:bCs/>
          <w:kern w:val="0"/>
          <w:sz w:val="24"/>
          <w:szCs w:val="24"/>
          <w:lang w:eastAsia="lt-LT"/>
          <w14:ligatures w14:val="none"/>
        </w:rPr>
        <w:t>filantropij</w:t>
      </w:r>
      <w:r w:rsidR="00464D95">
        <w:rPr>
          <w:rFonts w:ascii="Times New Roman" w:eastAsia="Times New Roman" w:hAnsi="Times New Roman" w:cs="Times New Roman"/>
          <w:bCs/>
          <w:kern w:val="0"/>
          <w:sz w:val="24"/>
          <w:szCs w:val="24"/>
          <w:lang w:eastAsia="lt-LT"/>
          <w14:ligatures w14:val="none"/>
        </w:rPr>
        <w:t>os plėtrai</w:t>
      </w:r>
      <w:r w:rsidR="00617B80">
        <w:rPr>
          <w:rFonts w:ascii="Times New Roman" w:eastAsia="Times New Roman" w:hAnsi="Times New Roman" w:cs="Times New Roman"/>
          <w:bCs/>
          <w:kern w:val="0"/>
          <w:sz w:val="24"/>
          <w:szCs w:val="24"/>
          <w:lang w:eastAsia="lt-LT"/>
          <w14:ligatures w14:val="none"/>
        </w:rPr>
        <w:t xml:space="preserve"> </w:t>
      </w:r>
      <w:r w:rsidR="003616BB">
        <w:rPr>
          <w:rFonts w:ascii="Times New Roman" w:eastAsia="Times New Roman" w:hAnsi="Times New Roman" w:cs="Times New Roman"/>
          <w:bCs/>
          <w:kern w:val="0"/>
          <w:sz w:val="24"/>
          <w:szCs w:val="24"/>
          <w:lang w:eastAsia="lt-LT"/>
          <w14:ligatures w14:val="none"/>
        </w:rPr>
        <w:t xml:space="preserve">Lietuvoje </w:t>
      </w:r>
      <w:r w:rsidR="00522F56" w:rsidRPr="002960A0">
        <w:rPr>
          <w:rFonts w:ascii="Times New Roman" w:eastAsia="Times New Roman" w:hAnsi="Times New Roman" w:cs="Times New Roman"/>
          <w:bCs/>
          <w:kern w:val="0"/>
          <w:sz w:val="24"/>
          <w:szCs w:val="24"/>
          <w:lang w:eastAsia="lt-LT"/>
          <w14:ligatures w14:val="none"/>
        </w:rPr>
        <w:t>vertinimu suformuoti rekomendacijas</w:t>
      </w:r>
      <w:r w:rsidR="00DB4BA0">
        <w:rPr>
          <w:rFonts w:ascii="Times New Roman" w:eastAsia="Times New Roman" w:hAnsi="Times New Roman" w:cs="Times New Roman"/>
          <w:bCs/>
          <w:kern w:val="0"/>
          <w:sz w:val="24"/>
          <w:szCs w:val="24"/>
          <w:lang w:eastAsia="lt-LT"/>
          <w14:ligatures w14:val="none"/>
        </w:rPr>
        <w:t xml:space="preserve"> dėl </w:t>
      </w:r>
      <w:r w:rsidR="00BF1C78">
        <w:rPr>
          <w:rFonts w:ascii="Times New Roman" w:eastAsia="Times New Roman" w:hAnsi="Times New Roman" w:cs="Times New Roman"/>
          <w:bCs/>
          <w:kern w:val="0"/>
          <w:sz w:val="24"/>
          <w:szCs w:val="24"/>
          <w:lang w:eastAsia="lt-LT"/>
          <w14:ligatures w14:val="none"/>
        </w:rPr>
        <w:t>konkrečių</w:t>
      </w:r>
      <w:r w:rsidR="00BF1C78" w:rsidRPr="002960A0">
        <w:rPr>
          <w:rFonts w:ascii="Times New Roman" w:eastAsia="Times New Roman" w:hAnsi="Times New Roman" w:cs="Times New Roman"/>
          <w:bCs/>
          <w:kern w:val="0"/>
          <w:sz w:val="24"/>
          <w:szCs w:val="24"/>
          <w:lang w:eastAsia="lt-LT"/>
          <w14:ligatures w14:val="none"/>
        </w:rPr>
        <w:t xml:space="preserve"> Lietuvos</w:t>
      </w:r>
      <w:r w:rsidR="008243A7" w:rsidRPr="002960A0">
        <w:rPr>
          <w:rFonts w:ascii="Times New Roman" w:eastAsia="Times New Roman" w:hAnsi="Times New Roman" w:cs="Times New Roman"/>
          <w:bCs/>
          <w:kern w:val="0"/>
          <w:sz w:val="24"/>
          <w:szCs w:val="24"/>
          <w:lang w:eastAsia="lt-LT"/>
          <w14:ligatures w14:val="none"/>
        </w:rPr>
        <w:t xml:space="preserve"> mokestinės </w:t>
      </w:r>
      <w:r w:rsidR="00D570B9">
        <w:rPr>
          <w:rFonts w:ascii="Times New Roman" w:eastAsia="Times New Roman" w:hAnsi="Times New Roman" w:cs="Times New Roman"/>
          <w:bCs/>
          <w:kern w:val="0"/>
          <w:sz w:val="24"/>
          <w:szCs w:val="24"/>
          <w:lang w:eastAsia="lt-LT"/>
          <w14:ligatures w14:val="none"/>
        </w:rPr>
        <w:t xml:space="preserve">ir teisinės </w:t>
      </w:r>
      <w:r w:rsidR="008243A7" w:rsidRPr="002960A0">
        <w:rPr>
          <w:rFonts w:ascii="Times New Roman" w:eastAsia="Times New Roman" w:hAnsi="Times New Roman" w:cs="Times New Roman"/>
          <w:bCs/>
          <w:kern w:val="0"/>
          <w:sz w:val="24"/>
          <w:szCs w:val="24"/>
          <w:lang w:eastAsia="lt-LT"/>
          <w14:ligatures w14:val="none"/>
        </w:rPr>
        <w:t>bazės pokyči</w:t>
      </w:r>
      <w:r w:rsidR="00DB4BA0">
        <w:rPr>
          <w:rFonts w:ascii="Times New Roman" w:eastAsia="Times New Roman" w:hAnsi="Times New Roman" w:cs="Times New Roman"/>
          <w:bCs/>
          <w:kern w:val="0"/>
          <w:sz w:val="24"/>
          <w:szCs w:val="24"/>
          <w:lang w:eastAsia="lt-LT"/>
          <w14:ligatures w14:val="none"/>
        </w:rPr>
        <w:t>ų</w:t>
      </w:r>
      <w:r w:rsidR="008243A7" w:rsidRPr="002960A0">
        <w:rPr>
          <w:rFonts w:ascii="Times New Roman" w:eastAsia="Times New Roman" w:hAnsi="Times New Roman" w:cs="Times New Roman"/>
          <w:bCs/>
          <w:kern w:val="0"/>
          <w:sz w:val="24"/>
          <w:szCs w:val="24"/>
          <w:lang w:eastAsia="lt-LT"/>
          <w14:ligatures w14:val="none"/>
        </w:rPr>
        <w:t>.</w:t>
      </w:r>
    </w:p>
    <w:p w14:paraId="7B48E734" w14:textId="77777777" w:rsidR="00487D26" w:rsidRPr="002960A0" w:rsidRDefault="00487D26" w:rsidP="00487D26">
      <w:pPr>
        <w:tabs>
          <w:tab w:val="left" w:pos="851"/>
        </w:tabs>
        <w:spacing w:after="0" w:line="240" w:lineRule="auto"/>
        <w:jc w:val="both"/>
        <w:rPr>
          <w:rFonts w:ascii="Times New Roman" w:eastAsia="Times New Roman" w:hAnsi="Times New Roman" w:cs="Times New Roman"/>
          <w:b/>
          <w:bCs/>
          <w:kern w:val="0"/>
          <w:sz w:val="24"/>
          <w:szCs w:val="24"/>
          <w14:ligatures w14:val="none"/>
        </w:rPr>
      </w:pPr>
      <w:r w:rsidRPr="002960A0">
        <w:rPr>
          <w:rFonts w:ascii="Times New Roman" w:eastAsia="Times New Roman" w:hAnsi="Times New Roman" w:cs="Times New Roman"/>
          <w:kern w:val="0"/>
          <w:sz w:val="24"/>
          <w:szCs w:val="24"/>
          <w14:ligatures w14:val="none"/>
        </w:rPr>
        <w:tab/>
        <w:t>2.5.</w:t>
      </w:r>
      <w:r w:rsidRPr="002960A0">
        <w:rPr>
          <w:rFonts w:ascii="Times New Roman" w:eastAsia="Times New Roman" w:hAnsi="Times New Roman" w:cs="Times New Roman"/>
          <w:b/>
          <w:bCs/>
          <w:kern w:val="0"/>
          <w:sz w:val="24"/>
          <w:szCs w:val="24"/>
          <w14:ligatures w14:val="none"/>
        </w:rPr>
        <w:t xml:space="preserve"> Laukiami rezultatai:</w:t>
      </w:r>
    </w:p>
    <w:p w14:paraId="5C6C4048" w14:textId="77777777" w:rsidR="000356E8" w:rsidRDefault="00487D26" w:rsidP="00B61409">
      <w:pPr>
        <w:tabs>
          <w:tab w:val="left" w:pos="993"/>
        </w:tabs>
        <w:spacing w:after="0"/>
        <w:ind w:firstLine="851"/>
        <w:jc w:val="both"/>
        <w:rPr>
          <w:rFonts w:ascii="Times New Roman" w:eastAsia="Calibri" w:hAnsi="Times New Roman" w:cs="Times New Roman"/>
          <w:kern w:val="0"/>
          <w:sz w:val="24"/>
          <w:szCs w:val="24"/>
          <w14:ligatures w14:val="none"/>
        </w:rPr>
      </w:pPr>
      <w:r w:rsidRPr="002960A0">
        <w:rPr>
          <w:rFonts w:ascii="Times New Roman" w:eastAsia="Calibri" w:hAnsi="Times New Roman" w:cs="Times New Roman"/>
          <w:kern w:val="0"/>
          <w:sz w:val="24"/>
          <w:szCs w:val="24"/>
          <w14:ligatures w14:val="none"/>
        </w:rPr>
        <w:t xml:space="preserve">2.5.1. Parengta </w:t>
      </w:r>
      <w:r w:rsidR="00823581">
        <w:rPr>
          <w:rFonts w:ascii="Times New Roman" w:eastAsia="Calibri" w:hAnsi="Times New Roman" w:cs="Times New Roman"/>
          <w:kern w:val="0"/>
          <w:sz w:val="24"/>
          <w:szCs w:val="24"/>
          <w14:ligatures w14:val="none"/>
        </w:rPr>
        <w:t xml:space="preserve">tyrimo tikslą ir uždavinius atitinkanti </w:t>
      </w:r>
      <w:r w:rsidRPr="002960A0">
        <w:rPr>
          <w:rFonts w:ascii="Times New Roman" w:eastAsia="Calibri" w:hAnsi="Times New Roman" w:cs="Times New Roman"/>
          <w:kern w:val="0"/>
          <w:sz w:val="24"/>
          <w:szCs w:val="24"/>
          <w14:ligatures w14:val="none"/>
        </w:rPr>
        <w:t>galutinė Tyrimo ataskaita</w:t>
      </w:r>
      <w:r w:rsidR="00B61409">
        <w:rPr>
          <w:rFonts w:ascii="Times New Roman" w:eastAsia="Calibri" w:hAnsi="Times New Roman" w:cs="Times New Roman"/>
          <w:kern w:val="0"/>
          <w:sz w:val="24"/>
          <w:szCs w:val="24"/>
          <w14:ligatures w14:val="none"/>
        </w:rPr>
        <w:t>.</w:t>
      </w:r>
    </w:p>
    <w:p w14:paraId="55091E25" w14:textId="7493DF17" w:rsidR="00010FA5" w:rsidRPr="00A07E7C" w:rsidRDefault="00487D26" w:rsidP="00B61409">
      <w:pPr>
        <w:tabs>
          <w:tab w:val="left" w:pos="993"/>
        </w:tabs>
        <w:spacing w:after="0"/>
        <w:ind w:firstLine="851"/>
        <w:jc w:val="both"/>
        <w:rPr>
          <w:rFonts w:ascii="Times New Roman" w:eastAsia="Calibri" w:hAnsi="Times New Roman" w:cs="Times New Roman"/>
          <w:color w:val="000000"/>
          <w:kern w:val="0"/>
          <w:sz w:val="24"/>
          <w:szCs w:val="24"/>
          <w14:ligatures w14:val="none"/>
        </w:rPr>
      </w:pPr>
      <w:r w:rsidRPr="002960A0">
        <w:rPr>
          <w:rFonts w:ascii="Times New Roman" w:eastAsia="Calibri" w:hAnsi="Times New Roman" w:cs="Times New Roman"/>
          <w:color w:val="000000"/>
          <w:kern w:val="0"/>
          <w:sz w:val="24"/>
          <w:szCs w:val="24"/>
          <w14:ligatures w14:val="none"/>
        </w:rPr>
        <w:t xml:space="preserve">2.5.2. Surengtas </w:t>
      </w:r>
      <w:r w:rsidR="00874B5B">
        <w:rPr>
          <w:rFonts w:ascii="Times New Roman" w:eastAsia="Calibri" w:hAnsi="Times New Roman" w:cs="Times New Roman"/>
          <w:color w:val="000000"/>
          <w:kern w:val="0"/>
          <w:sz w:val="24"/>
          <w:szCs w:val="24"/>
          <w14:ligatures w14:val="none"/>
        </w:rPr>
        <w:t>tarpinių rezultatų pristatym</w:t>
      </w:r>
      <w:r w:rsidR="00276BD1">
        <w:rPr>
          <w:rFonts w:ascii="Times New Roman" w:eastAsia="Calibri" w:hAnsi="Times New Roman" w:cs="Times New Roman"/>
          <w:color w:val="000000"/>
          <w:kern w:val="0"/>
          <w:sz w:val="24"/>
          <w:szCs w:val="24"/>
          <w14:ligatures w14:val="none"/>
        </w:rPr>
        <w:t>as</w:t>
      </w:r>
      <w:r w:rsidR="00874B5B">
        <w:rPr>
          <w:rFonts w:ascii="Times New Roman" w:eastAsia="Calibri" w:hAnsi="Times New Roman" w:cs="Times New Roman"/>
          <w:color w:val="000000"/>
          <w:kern w:val="0"/>
          <w:sz w:val="24"/>
          <w:szCs w:val="24"/>
          <w14:ligatures w14:val="none"/>
        </w:rPr>
        <w:t xml:space="preserve"> Kultūros ministerijai ir </w:t>
      </w:r>
      <w:r w:rsidRPr="002960A0">
        <w:rPr>
          <w:rFonts w:ascii="Times New Roman" w:eastAsia="Calibri" w:hAnsi="Times New Roman" w:cs="Times New Roman"/>
          <w:color w:val="000000"/>
          <w:kern w:val="0"/>
          <w:sz w:val="24"/>
          <w:szCs w:val="24"/>
          <w14:ligatures w14:val="none"/>
        </w:rPr>
        <w:t>viešas atlikto Tyrimo rezultatų pristatymas</w:t>
      </w:r>
      <w:r w:rsidR="002170E0">
        <w:rPr>
          <w:rFonts w:ascii="Times New Roman" w:eastAsia="Calibri" w:hAnsi="Times New Roman" w:cs="Times New Roman"/>
          <w:color w:val="000000"/>
          <w:kern w:val="0"/>
          <w:sz w:val="24"/>
          <w:szCs w:val="24"/>
          <w14:ligatures w14:val="none"/>
        </w:rPr>
        <w:t>.</w:t>
      </w:r>
    </w:p>
    <w:p w14:paraId="0F72938C" w14:textId="77777777" w:rsidR="00000A62" w:rsidRPr="002960A0" w:rsidRDefault="00000A62" w:rsidP="00A11369">
      <w:pPr>
        <w:tabs>
          <w:tab w:val="left" w:pos="851"/>
        </w:tabs>
        <w:spacing w:after="0" w:line="240" w:lineRule="auto"/>
        <w:jc w:val="both"/>
        <w:rPr>
          <w:rFonts w:ascii="Times New Roman" w:eastAsia="Times New Roman" w:hAnsi="Times New Roman" w:cs="Times New Roman"/>
          <w:kern w:val="0"/>
          <w:sz w:val="24"/>
          <w:szCs w:val="24"/>
          <w14:ligatures w14:val="none"/>
        </w:rPr>
      </w:pPr>
    </w:p>
    <w:p w14:paraId="59394656" w14:textId="4EDCA94C" w:rsidR="00000A62" w:rsidRPr="002960A0" w:rsidRDefault="00000A62" w:rsidP="00000A62">
      <w:pPr>
        <w:tabs>
          <w:tab w:val="left" w:pos="851"/>
        </w:tabs>
        <w:spacing w:after="0" w:line="240" w:lineRule="auto"/>
        <w:jc w:val="center"/>
        <w:rPr>
          <w:rFonts w:ascii="Times New Roman" w:eastAsia="Times New Roman" w:hAnsi="Times New Roman" w:cs="Times New Roman"/>
          <w:b/>
          <w:bCs/>
          <w:kern w:val="0"/>
          <w:sz w:val="24"/>
          <w:szCs w:val="24"/>
          <w14:ligatures w14:val="none"/>
        </w:rPr>
      </w:pPr>
      <w:r w:rsidRPr="002960A0">
        <w:rPr>
          <w:rFonts w:ascii="Times New Roman" w:eastAsia="Times New Roman" w:hAnsi="Times New Roman" w:cs="Times New Roman"/>
          <w:b/>
          <w:bCs/>
          <w:kern w:val="0"/>
          <w:sz w:val="24"/>
          <w:szCs w:val="24"/>
          <w14:ligatures w14:val="none"/>
        </w:rPr>
        <w:t>III. PASLAUGŲ TEIKIMO TVARKA IR TERMINAI</w:t>
      </w:r>
    </w:p>
    <w:p w14:paraId="37695057" w14:textId="77777777" w:rsidR="00D35796" w:rsidRPr="002960A0" w:rsidRDefault="00D35796" w:rsidP="00000A62">
      <w:pPr>
        <w:tabs>
          <w:tab w:val="left" w:pos="851"/>
        </w:tabs>
        <w:spacing w:after="0" w:line="240" w:lineRule="auto"/>
        <w:jc w:val="center"/>
        <w:rPr>
          <w:rFonts w:ascii="Times New Roman" w:eastAsia="Times New Roman" w:hAnsi="Times New Roman" w:cs="Times New Roman"/>
          <w:b/>
          <w:bCs/>
          <w:kern w:val="0"/>
          <w:sz w:val="24"/>
          <w:szCs w:val="24"/>
          <w14:ligatures w14:val="none"/>
        </w:rPr>
      </w:pPr>
    </w:p>
    <w:p w14:paraId="299A8E42" w14:textId="36F1F994" w:rsidR="005E02A3" w:rsidRPr="002960A0" w:rsidRDefault="005E02A3" w:rsidP="005E02A3">
      <w:pPr>
        <w:spacing w:after="0" w:line="276" w:lineRule="auto"/>
        <w:ind w:firstLine="851"/>
        <w:jc w:val="both"/>
        <w:rPr>
          <w:rFonts w:ascii="Times New Roman" w:eastAsia="Calibri" w:hAnsi="Times New Roman" w:cs="Times New Roman"/>
          <w:color w:val="000000"/>
          <w:kern w:val="0"/>
          <w:sz w:val="24"/>
          <w:szCs w:val="24"/>
          <w14:ligatures w14:val="none"/>
        </w:rPr>
      </w:pPr>
      <w:r w:rsidRPr="002960A0">
        <w:rPr>
          <w:rFonts w:ascii="Times New Roman" w:eastAsia="Calibri" w:hAnsi="Times New Roman" w:cs="Times New Roman"/>
          <w:kern w:val="0"/>
          <w:sz w:val="24"/>
          <w:szCs w:val="24"/>
          <w14:ligatures w14:val="none"/>
        </w:rPr>
        <w:t xml:space="preserve">3.1. </w:t>
      </w:r>
      <w:r w:rsidRPr="002960A0">
        <w:rPr>
          <w:rFonts w:ascii="Times New Roman" w:eastAsia="Calibri" w:hAnsi="Times New Roman" w:cs="Times New Roman"/>
          <w:color w:val="000000"/>
          <w:kern w:val="0"/>
          <w:sz w:val="24"/>
          <w:szCs w:val="24"/>
          <w14:ligatures w14:val="none"/>
        </w:rPr>
        <w:t xml:space="preserve">Per </w:t>
      </w:r>
      <w:r w:rsidR="00330F53" w:rsidRPr="002960A0">
        <w:rPr>
          <w:rFonts w:ascii="Times New Roman" w:eastAsia="Calibri" w:hAnsi="Times New Roman" w:cs="Times New Roman"/>
          <w:b/>
          <w:bCs/>
          <w:color w:val="000000"/>
          <w:kern w:val="0"/>
          <w:sz w:val="24"/>
          <w:szCs w:val="24"/>
          <w14:ligatures w14:val="none"/>
        </w:rPr>
        <w:t>7</w:t>
      </w:r>
      <w:r w:rsidRPr="002960A0">
        <w:rPr>
          <w:rFonts w:ascii="Times New Roman" w:eastAsia="Calibri" w:hAnsi="Times New Roman" w:cs="Times New Roman"/>
          <w:color w:val="000000"/>
          <w:kern w:val="0"/>
          <w:sz w:val="24"/>
          <w:szCs w:val="24"/>
          <w14:ligatures w14:val="none"/>
        </w:rPr>
        <w:t> </w:t>
      </w:r>
      <w:r w:rsidR="002A5428">
        <w:rPr>
          <w:rFonts w:ascii="Times New Roman" w:eastAsia="Calibri" w:hAnsi="Times New Roman" w:cs="Times New Roman"/>
          <w:color w:val="000000"/>
          <w:kern w:val="0"/>
          <w:sz w:val="24"/>
          <w:szCs w:val="24"/>
          <w14:ligatures w14:val="none"/>
        </w:rPr>
        <w:t xml:space="preserve">kalendorines </w:t>
      </w:r>
      <w:r w:rsidRPr="002960A0">
        <w:rPr>
          <w:rFonts w:ascii="Times New Roman" w:eastAsia="Calibri" w:hAnsi="Times New Roman" w:cs="Times New Roman"/>
          <w:color w:val="000000"/>
          <w:kern w:val="0"/>
          <w:sz w:val="24"/>
          <w:szCs w:val="24"/>
          <w14:ligatures w14:val="none"/>
        </w:rPr>
        <w:t>dien</w:t>
      </w:r>
      <w:r w:rsidR="00330F53" w:rsidRPr="002960A0">
        <w:rPr>
          <w:rFonts w:ascii="Times New Roman" w:eastAsia="Calibri" w:hAnsi="Times New Roman" w:cs="Times New Roman"/>
          <w:color w:val="000000"/>
          <w:kern w:val="0"/>
          <w:sz w:val="24"/>
          <w:szCs w:val="24"/>
          <w14:ligatures w14:val="none"/>
        </w:rPr>
        <w:t>as</w:t>
      </w:r>
      <w:r w:rsidRPr="002960A0">
        <w:rPr>
          <w:rFonts w:ascii="Times New Roman" w:eastAsia="Calibri" w:hAnsi="Times New Roman" w:cs="Times New Roman"/>
          <w:color w:val="000000"/>
          <w:kern w:val="0"/>
          <w:sz w:val="24"/>
          <w:szCs w:val="24"/>
          <w14:ligatures w14:val="none"/>
        </w:rPr>
        <w:t xml:space="preserve"> nuo paslaugų viešojo-pirkimo pardavimo sutarties (toliau – pirkimo sutartis) įsigaliojimo dienos </w:t>
      </w:r>
      <w:r w:rsidR="003124F2">
        <w:rPr>
          <w:rFonts w:ascii="Times New Roman" w:eastAsia="Calibri" w:hAnsi="Times New Roman" w:cs="Times New Roman"/>
          <w:color w:val="000000"/>
          <w:kern w:val="0"/>
          <w:sz w:val="24"/>
          <w:szCs w:val="24"/>
          <w14:ligatures w14:val="none"/>
        </w:rPr>
        <w:t>Tiekėjas</w:t>
      </w:r>
      <w:r w:rsidR="003124F2" w:rsidRPr="002960A0">
        <w:rPr>
          <w:rFonts w:ascii="Times New Roman" w:eastAsia="Calibri" w:hAnsi="Times New Roman" w:cs="Times New Roman"/>
          <w:color w:val="000000"/>
          <w:kern w:val="0"/>
          <w:sz w:val="24"/>
          <w:szCs w:val="24"/>
          <w14:ligatures w14:val="none"/>
        </w:rPr>
        <w:t xml:space="preserve"> </w:t>
      </w:r>
      <w:r w:rsidRPr="002960A0">
        <w:rPr>
          <w:rFonts w:ascii="Times New Roman" w:eastAsia="Calibri" w:hAnsi="Times New Roman" w:cs="Times New Roman"/>
          <w:color w:val="000000"/>
          <w:kern w:val="0"/>
          <w:sz w:val="24"/>
          <w:szCs w:val="24"/>
          <w14:ligatures w14:val="none"/>
        </w:rPr>
        <w:t>organizuoja įvadinį Ministerijos atstovų ir teikėjo (toliau – Paslaugų teikėjas) atstovų susitikimą, kurio metu aptariamas Tyrimo rengimo ir organizavimo planas bei Tyrimo veiklų tvarkaraštis.</w:t>
      </w:r>
    </w:p>
    <w:p w14:paraId="29502FED" w14:textId="34474162" w:rsidR="005E02A3" w:rsidRPr="002960A0" w:rsidRDefault="005E02A3" w:rsidP="005E02A3">
      <w:pPr>
        <w:spacing w:after="0" w:line="276" w:lineRule="auto"/>
        <w:ind w:firstLine="851"/>
        <w:contextualSpacing/>
        <w:jc w:val="both"/>
        <w:rPr>
          <w:rFonts w:ascii="Times New Roman" w:eastAsia="Calibri" w:hAnsi="Times New Roman" w:cs="Times New Roman"/>
          <w:color w:val="000000"/>
          <w:kern w:val="0"/>
          <w:sz w:val="24"/>
          <w:szCs w:val="24"/>
          <w14:ligatures w14:val="none"/>
        </w:rPr>
      </w:pPr>
      <w:r w:rsidRPr="002960A0">
        <w:rPr>
          <w:rFonts w:ascii="Times New Roman" w:eastAsia="Calibri" w:hAnsi="Times New Roman" w:cs="Times New Roman"/>
          <w:color w:val="000000"/>
          <w:kern w:val="0"/>
          <w:sz w:val="24"/>
          <w:szCs w:val="24"/>
          <w14:ligatures w14:val="none"/>
        </w:rPr>
        <w:t xml:space="preserve">3.2. Ne vėliau kaip </w:t>
      </w:r>
      <w:r w:rsidR="00C93766" w:rsidRPr="002960A0">
        <w:rPr>
          <w:rFonts w:ascii="Times New Roman" w:eastAsia="Calibri" w:hAnsi="Times New Roman" w:cs="Times New Roman"/>
          <w:color w:val="000000"/>
          <w:kern w:val="0"/>
          <w:sz w:val="24"/>
          <w:szCs w:val="24"/>
          <w14:ligatures w14:val="none"/>
        </w:rPr>
        <w:t>2026 m. sausio 31 d.</w:t>
      </w:r>
      <w:r w:rsidRPr="002960A0">
        <w:rPr>
          <w:rFonts w:ascii="Times New Roman" w:eastAsia="Calibri" w:hAnsi="Times New Roman" w:cs="Times New Roman"/>
          <w:color w:val="000000"/>
          <w:kern w:val="0"/>
          <w:sz w:val="24"/>
          <w:szCs w:val="24"/>
          <w14:ligatures w14:val="none"/>
        </w:rPr>
        <w:t xml:space="preserve"> Paslaugų teikėjas pateikia Ministerijai derinimui tarpinę Tyrimo ataskaitą, kurioje pateikti</w:t>
      </w:r>
      <w:r w:rsidR="008410AF" w:rsidRPr="002960A0">
        <w:rPr>
          <w:rFonts w:ascii="Times New Roman" w:eastAsia="Calibri" w:hAnsi="Times New Roman" w:cs="Times New Roman"/>
          <w:color w:val="000000"/>
          <w:kern w:val="0"/>
          <w:sz w:val="24"/>
          <w:szCs w:val="24"/>
          <w14:ligatures w14:val="none"/>
        </w:rPr>
        <w:t xml:space="preserve"> </w:t>
      </w:r>
      <w:r w:rsidR="005F0552" w:rsidRPr="002960A0">
        <w:rPr>
          <w:rFonts w:ascii="Times New Roman" w:eastAsia="Calibri" w:hAnsi="Times New Roman" w:cs="Times New Roman"/>
          <w:color w:val="000000"/>
          <w:kern w:val="0"/>
          <w:sz w:val="24"/>
          <w:szCs w:val="24"/>
          <w14:ligatures w14:val="none"/>
        </w:rPr>
        <w:t xml:space="preserve">būsimo </w:t>
      </w:r>
      <w:r w:rsidR="004711D2" w:rsidRPr="002960A0">
        <w:rPr>
          <w:rFonts w:ascii="Times New Roman" w:eastAsia="Calibri" w:hAnsi="Times New Roman" w:cs="Times New Roman"/>
          <w:color w:val="000000"/>
          <w:kern w:val="0"/>
          <w:sz w:val="24"/>
          <w:szCs w:val="24"/>
          <w14:ligatures w14:val="none"/>
        </w:rPr>
        <w:t xml:space="preserve">galutinio </w:t>
      </w:r>
      <w:r w:rsidR="008410AF" w:rsidRPr="002960A0">
        <w:rPr>
          <w:rFonts w:ascii="Times New Roman" w:eastAsia="Calibri" w:hAnsi="Times New Roman" w:cs="Times New Roman"/>
          <w:color w:val="000000"/>
          <w:kern w:val="0"/>
          <w:sz w:val="24"/>
          <w:szCs w:val="24"/>
          <w14:ligatures w14:val="none"/>
        </w:rPr>
        <w:t xml:space="preserve">Tyrimo </w:t>
      </w:r>
      <w:r w:rsidR="005F0552" w:rsidRPr="002960A0">
        <w:rPr>
          <w:rFonts w:ascii="Times New Roman" w:eastAsia="Calibri" w:hAnsi="Times New Roman" w:cs="Times New Roman"/>
          <w:color w:val="000000"/>
          <w:kern w:val="0"/>
          <w:sz w:val="24"/>
          <w:szCs w:val="24"/>
          <w14:ligatures w14:val="none"/>
        </w:rPr>
        <w:t xml:space="preserve">apmatai </w:t>
      </w:r>
      <w:r w:rsidR="004711D2" w:rsidRPr="002960A0">
        <w:rPr>
          <w:rFonts w:ascii="Times New Roman" w:eastAsia="Calibri" w:hAnsi="Times New Roman" w:cs="Times New Roman"/>
          <w:color w:val="000000"/>
          <w:kern w:val="0"/>
          <w:sz w:val="24"/>
          <w:szCs w:val="24"/>
          <w14:ligatures w14:val="none"/>
        </w:rPr>
        <w:t>bei</w:t>
      </w:r>
      <w:r w:rsidR="005F0552" w:rsidRPr="002960A0">
        <w:rPr>
          <w:rFonts w:ascii="Times New Roman" w:eastAsia="Calibri" w:hAnsi="Times New Roman" w:cs="Times New Roman"/>
          <w:color w:val="000000"/>
          <w:kern w:val="0"/>
          <w:sz w:val="24"/>
          <w:szCs w:val="24"/>
          <w14:ligatures w14:val="none"/>
        </w:rPr>
        <w:t xml:space="preserve"> išskirti esminiai akcentai</w:t>
      </w:r>
      <w:r w:rsidR="00F13E8F" w:rsidRPr="002960A0">
        <w:rPr>
          <w:rFonts w:ascii="Times New Roman" w:eastAsia="Calibri" w:hAnsi="Times New Roman" w:cs="Times New Roman"/>
          <w:color w:val="000000"/>
          <w:kern w:val="0"/>
          <w:sz w:val="24"/>
          <w:szCs w:val="24"/>
          <w14:ligatures w14:val="none"/>
        </w:rPr>
        <w:t>.</w:t>
      </w:r>
      <w:r w:rsidR="00E57A54" w:rsidRPr="002960A0">
        <w:rPr>
          <w:rFonts w:ascii="Times New Roman" w:eastAsia="Calibri" w:hAnsi="Times New Roman" w:cs="Times New Roman"/>
          <w:color w:val="000000"/>
          <w:kern w:val="0"/>
          <w:sz w:val="24"/>
          <w:szCs w:val="24"/>
          <w14:ligatures w14:val="none"/>
        </w:rPr>
        <w:t xml:space="preserve"> </w:t>
      </w:r>
      <w:r w:rsidRPr="002960A0">
        <w:rPr>
          <w:rFonts w:ascii="Times New Roman" w:eastAsia="Calibri" w:hAnsi="Times New Roman" w:cs="Times New Roman"/>
          <w:color w:val="000000"/>
          <w:kern w:val="0"/>
          <w:sz w:val="24"/>
          <w:szCs w:val="24"/>
          <w14:ligatures w14:val="none"/>
        </w:rPr>
        <w:t>Laikoma, kad tarpinė Tyrimo ataskaita yra suderinta, kai Ministerija raštu pirkimo sutartyje nurodytu elektroninio pašto adresu patvirtina šio dokumento tinkamumą.</w:t>
      </w:r>
      <w:r w:rsidR="002612AC">
        <w:rPr>
          <w:rFonts w:ascii="Times New Roman" w:eastAsia="Calibri" w:hAnsi="Times New Roman" w:cs="Times New Roman"/>
          <w:color w:val="000000"/>
          <w:kern w:val="0"/>
          <w:sz w:val="24"/>
          <w:szCs w:val="24"/>
          <w14:ligatures w14:val="none"/>
        </w:rPr>
        <w:t xml:space="preserve"> Prieš suderinant ataskaitą </w:t>
      </w:r>
      <w:r w:rsidR="003F4FD1">
        <w:rPr>
          <w:rFonts w:ascii="Times New Roman" w:eastAsia="Calibri" w:hAnsi="Times New Roman" w:cs="Times New Roman"/>
          <w:color w:val="000000"/>
          <w:kern w:val="0"/>
          <w:sz w:val="24"/>
          <w:szCs w:val="24"/>
          <w14:ligatures w14:val="none"/>
        </w:rPr>
        <w:t xml:space="preserve"> surengiamas tarpinių rezultatų pristatymas Kultūros ministerijoje. </w:t>
      </w:r>
    </w:p>
    <w:p w14:paraId="044B688C" w14:textId="12459B49" w:rsidR="005E02A3" w:rsidRPr="002960A0" w:rsidRDefault="005E02A3" w:rsidP="005E02A3">
      <w:pPr>
        <w:spacing w:after="0" w:line="276" w:lineRule="auto"/>
        <w:ind w:firstLine="851"/>
        <w:contextualSpacing/>
        <w:jc w:val="both"/>
        <w:rPr>
          <w:rFonts w:ascii="Times New Roman" w:eastAsia="Calibri" w:hAnsi="Times New Roman" w:cs="Times New Roman"/>
          <w:kern w:val="0"/>
          <w:sz w:val="24"/>
          <w:szCs w:val="24"/>
          <w14:ligatures w14:val="none"/>
        </w:rPr>
      </w:pPr>
      <w:r w:rsidRPr="002960A0">
        <w:rPr>
          <w:rFonts w:ascii="Times New Roman" w:eastAsia="Calibri" w:hAnsi="Times New Roman" w:cs="Times New Roman"/>
          <w:kern w:val="0"/>
          <w:sz w:val="24"/>
          <w:szCs w:val="24"/>
          <w14:ligatures w14:val="none"/>
        </w:rPr>
        <w:t>3.3. Atsisakydama patvirtinti tarpinę Tyrimo ataskaitą, Ministerija ne vėliau kaip per</w:t>
      </w:r>
      <w:r w:rsidR="00663850" w:rsidRPr="002960A0">
        <w:rPr>
          <w:rFonts w:ascii="Times New Roman" w:eastAsia="Calibri" w:hAnsi="Times New Roman" w:cs="Times New Roman"/>
          <w:kern w:val="0"/>
          <w:sz w:val="24"/>
          <w:szCs w:val="24"/>
          <w14:ligatures w14:val="none"/>
        </w:rPr>
        <w:t xml:space="preserve"> </w:t>
      </w:r>
      <w:r w:rsidR="00367E15" w:rsidRPr="002960A0">
        <w:rPr>
          <w:rFonts w:ascii="Times New Roman" w:eastAsia="Calibri" w:hAnsi="Times New Roman" w:cs="Times New Roman"/>
          <w:kern w:val="0"/>
          <w:sz w:val="24"/>
          <w:szCs w:val="24"/>
          <w14:ligatures w14:val="none"/>
        </w:rPr>
        <w:t>10</w:t>
      </w:r>
      <w:r w:rsidRPr="002960A0">
        <w:rPr>
          <w:rFonts w:ascii="Times New Roman" w:eastAsia="Calibri" w:hAnsi="Times New Roman" w:cs="Times New Roman"/>
          <w:kern w:val="0"/>
          <w:sz w:val="24"/>
          <w:szCs w:val="24"/>
          <w14:ligatures w14:val="none"/>
        </w:rPr>
        <w:t xml:space="preserve">  </w:t>
      </w:r>
      <w:r w:rsidR="002A5428">
        <w:rPr>
          <w:rFonts w:ascii="Times New Roman" w:eastAsia="Calibri" w:hAnsi="Times New Roman" w:cs="Times New Roman"/>
          <w:color w:val="000000"/>
          <w:kern w:val="0"/>
          <w:sz w:val="24"/>
          <w:szCs w:val="24"/>
          <w14:ligatures w14:val="none"/>
        </w:rPr>
        <w:t xml:space="preserve">kalendorinių </w:t>
      </w:r>
      <w:r w:rsidRPr="002960A0">
        <w:rPr>
          <w:rFonts w:ascii="Times New Roman" w:eastAsia="Calibri" w:hAnsi="Times New Roman" w:cs="Times New Roman"/>
          <w:kern w:val="0"/>
          <w:sz w:val="24"/>
          <w:szCs w:val="24"/>
          <w14:ligatures w14:val="none"/>
        </w:rPr>
        <w:t>dien</w:t>
      </w:r>
      <w:r w:rsidR="002A5428">
        <w:rPr>
          <w:rFonts w:ascii="Times New Roman" w:eastAsia="Calibri" w:hAnsi="Times New Roman" w:cs="Times New Roman"/>
          <w:kern w:val="0"/>
          <w:sz w:val="24"/>
          <w:szCs w:val="24"/>
          <w14:ligatures w14:val="none"/>
        </w:rPr>
        <w:t>ų</w:t>
      </w:r>
      <w:r w:rsidRPr="002960A0">
        <w:rPr>
          <w:rFonts w:ascii="Times New Roman" w:eastAsia="Calibri" w:hAnsi="Times New Roman" w:cs="Times New Roman"/>
          <w:kern w:val="0"/>
          <w:sz w:val="24"/>
          <w:szCs w:val="24"/>
          <w14:ligatures w14:val="none"/>
        </w:rPr>
        <w:t xml:space="preserve"> nuo tarpinės Tyrimo ataskaitos gavimo dienos turi pateikti Paslaugų teikėjui pastabas raštu pirkimo sutartyje nurodytu elektroninio pašto adresu, prašydama Paslaugų teikėjo pataisyti ir/ar papildyti nurodytą dokumentą. Paslaugų teikėjas, gavęs Ministerijos pastabas, privalo per Ministerijos nustatytą terminą (kuris negali būti ilgesnis kaip </w:t>
      </w:r>
      <w:r w:rsidR="001D13C4" w:rsidRPr="002960A0">
        <w:rPr>
          <w:rFonts w:ascii="Times New Roman" w:eastAsia="Calibri" w:hAnsi="Times New Roman" w:cs="Times New Roman"/>
          <w:kern w:val="0"/>
          <w:sz w:val="24"/>
          <w:szCs w:val="24"/>
          <w14:ligatures w14:val="none"/>
        </w:rPr>
        <w:t>10</w:t>
      </w:r>
      <w:r w:rsidRPr="002960A0">
        <w:rPr>
          <w:rFonts w:ascii="Times New Roman" w:eastAsia="Calibri" w:hAnsi="Times New Roman" w:cs="Times New Roman"/>
          <w:kern w:val="0"/>
          <w:sz w:val="24"/>
          <w:szCs w:val="24"/>
          <w14:ligatures w14:val="none"/>
        </w:rPr>
        <w:t> </w:t>
      </w:r>
      <w:r w:rsidR="002A5428">
        <w:rPr>
          <w:rFonts w:ascii="Times New Roman" w:eastAsia="Calibri" w:hAnsi="Times New Roman" w:cs="Times New Roman"/>
          <w:color w:val="000000"/>
          <w:kern w:val="0"/>
          <w:sz w:val="24"/>
          <w:szCs w:val="24"/>
          <w14:ligatures w14:val="none"/>
        </w:rPr>
        <w:t>kalendorinių</w:t>
      </w:r>
      <w:r w:rsidRPr="002960A0">
        <w:rPr>
          <w:rFonts w:ascii="Times New Roman" w:eastAsia="Calibri" w:hAnsi="Times New Roman" w:cs="Times New Roman"/>
          <w:kern w:val="0"/>
          <w:sz w:val="24"/>
          <w:szCs w:val="24"/>
          <w14:ligatures w14:val="none"/>
        </w:rPr>
        <w:t xml:space="preserve"> dien</w:t>
      </w:r>
      <w:r w:rsidR="001D13C4" w:rsidRPr="002960A0">
        <w:rPr>
          <w:rFonts w:ascii="Times New Roman" w:eastAsia="Calibri" w:hAnsi="Times New Roman" w:cs="Times New Roman"/>
          <w:kern w:val="0"/>
          <w:sz w:val="24"/>
          <w:szCs w:val="24"/>
          <w14:ligatures w14:val="none"/>
        </w:rPr>
        <w:t>ų</w:t>
      </w:r>
      <w:r w:rsidRPr="002960A0">
        <w:rPr>
          <w:rFonts w:ascii="Times New Roman" w:eastAsia="Calibri" w:hAnsi="Times New Roman" w:cs="Times New Roman"/>
          <w:kern w:val="0"/>
          <w:sz w:val="24"/>
          <w:szCs w:val="24"/>
          <w14:ligatures w14:val="none"/>
        </w:rPr>
        <w:t xml:space="preserve"> nuo pastabų išsiuntimo dienos) pataisyti ir/ar papildyti nurodytą dokumentą ir jį dar kartą pateikti Ministerijai pirkimo sutartyje nurodytu elektroninio pašto adresu.</w:t>
      </w:r>
    </w:p>
    <w:p w14:paraId="5BF68758" w14:textId="650BCF28" w:rsidR="005E02A3" w:rsidRPr="002960A0" w:rsidRDefault="005E02A3" w:rsidP="005E02A3">
      <w:pPr>
        <w:spacing w:after="0" w:line="276" w:lineRule="auto"/>
        <w:ind w:firstLine="851"/>
        <w:contextualSpacing/>
        <w:jc w:val="both"/>
        <w:rPr>
          <w:rFonts w:ascii="Times New Roman" w:eastAsia="Calibri" w:hAnsi="Times New Roman" w:cs="Times New Roman"/>
          <w:kern w:val="0"/>
          <w:sz w:val="24"/>
          <w:szCs w:val="24"/>
          <w14:ligatures w14:val="none"/>
        </w:rPr>
      </w:pPr>
      <w:r w:rsidRPr="002960A0">
        <w:rPr>
          <w:rFonts w:ascii="Times New Roman" w:eastAsia="Calibri" w:hAnsi="Times New Roman" w:cs="Times New Roman"/>
          <w:kern w:val="0"/>
          <w:sz w:val="24"/>
          <w:szCs w:val="24"/>
          <w14:ligatures w14:val="none"/>
        </w:rPr>
        <w:t xml:space="preserve">3.4. Ne vėliau kaip </w:t>
      </w:r>
      <w:r w:rsidR="00BB6601" w:rsidRPr="002960A0">
        <w:rPr>
          <w:rFonts w:ascii="Times New Roman" w:eastAsia="Calibri" w:hAnsi="Times New Roman" w:cs="Times New Roman"/>
          <w:kern w:val="0"/>
          <w:sz w:val="24"/>
          <w:szCs w:val="24"/>
          <w14:ligatures w14:val="none"/>
        </w:rPr>
        <w:t>2026 m. balandžio 30 d.</w:t>
      </w:r>
      <w:r w:rsidRPr="002960A0">
        <w:rPr>
          <w:rFonts w:ascii="Times New Roman" w:eastAsia="Calibri" w:hAnsi="Times New Roman" w:cs="Times New Roman"/>
          <w:kern w:val="0"/>
          <w:sz w:val="24"/>
          <w:szCs w:val="24"/>
          <w14:ligatures w14:val="none"/>
        </w:rPr>
        <w:t xml:space="preserve"> Paslaugų teikėjas pateikia Ministerijai galutinės Tyrimo ataskaitos projektą pirkimo sutartyje nurodytu elektroninio pašto adresu.</w:t>
      </w:r>
    </w:p>
    <w:p w14:paraId="1BB3158F" w14:textId="1D8999F1" w:rsidR="005E02A3" w:rsidRPr="002960A0" w:rsidRDefault="005E02A3" w:rsidP="005E02A3">
      <w:pPr>
        <w:spacing w:after="0" w:line="276" w:lineRule="auto"/>
        <w:ind w:firstLine="851"/>
        <w:contextualSpacing/>
        <w:jc w:val="both"/>
        <w:rPr>
          <w:rFonts w:ascii="Times New Roman" w:eastAsia="Calibri" w:hAnsi="Times New Roman" w:cs="Times New Roman"/>
          <w:kern w:val="0"/>
          <w:sz w:val="24"/>
          <w:szCs w:val="24"/>
          <w14:ligatures w14:val="none"/>
        </w:rPr>
      </w:pPr>
      <w:r w:rsidRPr="002960A0">
        <w:rPr>
          <w:rFonts w:ascii="Times New Roman" w:eastAsia="Calibri" w:hAnsi="Times New Roman" w:cs="Times New Roman"/>
          <w:kern w:val="0"/>
          <w:sz w:val="24"/>
          <w:szCs w:val="24"/>
          <w14:ligatures w14:val="none"/>
        </w:rPr>
        <w:t xml:space="preserve">3.5. Ne vėliau kaip per </w:t>
      </w:r>
      <w:r w:rsidR="00D61C53" w:rsidRPr="002960A0">
        <w:rPr>
          <w:rFonts w:ascii="Times New Roman" w:eastAsia="Calibri" w:hAnsi="Times New Roman" w:cs="Times New Roman"/>
          <w:kern w:val="0"/>
          <w:sz w:val="24"/>
          <w:szCs w:val="24"/>
          <w14:ligatures w14:val="none"/>
        </w:rPr>
        <w:t>7</w:t>
      </w:r>
      <w:r w:rsidRPr="002960A0">
        <w:rPr>
          <w:rFonts w:ascii="Times New Roman" w:eastAsia="Calibri" w:hAnsi="Times New Roman" w:cs="Times New Roman"/>
          <w:kern w:val="0"/>
          <w:sz w:val="24"/>
          <w:szCs w:val="24"/>
          <w14:ligatures w14:val="none"/>
        </w:rPr>
        <w:t xml:space="preserve">  </w:t>
      </w:r>
      <w:r w:rsidR="002A5428">
        <w:rPr>
          <w:rFonts w:ascii="Times New Roman" w:eastAsia="Calibri" w:hAnsi="Times New Roman" w:cs="Times New Roman"/>
          <w:kern w:val="0"/>
          <w:sz w:val="24"/>
          <w:szCs w:val="24"/>
          <w14:ligatures w14:val="none"/>
        </w:rPr>
        <w:t xml:space="preserve">kalendorines </w:t>
      </w:r>
      <w:r w:rsidRPr="002960A0">
        <w:rPr>
          <w:rFonts w:ascii="Times New Roman" w:eastAsia="Calibri" w:hAnsi="Times New Roman" w:cs="Times New Roman"/>
          <w:kern w:val="0"/>
          <w:sz w:val="24"/>
          <w:szCs w:val="24"/>
          <w14:ligatures w14:val="none"/>
        </w:rPr>
        <w:t>dienas nuo galutinės Tyrimo ataskaitos projekto gavimo dienos Ministerija raštu pirkimo sutartyje nurodytu elektroninio pašto adresu pritaria galutinei Tyrimo ataskaitai arba, jei priimti galutinę Tyrimo ataskaitą atsisako, turi pateikti Paslaugų teikėjui pastabas raštu pirkimo sutartyje nurodytu elektroninio pašto adresu, prašydama Paslaugų teikėjo pataisyti ir/ar papildyti nurodytą dokumentą.</w:t>
      </w:r>
      <w:r w:rsidR="00F86D56" w:rsidRPr="002960A0">
        <w:rPr>
          <w:rFonts w:ascii="Times New Roman" w:eastAsia="Calibri" w:hAnsi="Times New Roman" w:cs="Times New Roman"/>
          <w:kern w:val="0"/>
          <w:sz w:val="24"/>
          <w:szCs w:val="24"/>
          <w14:ligatures w14:val="none"/>
        </w:rPr>
        <w:t xml:space="preserve"> </w:t>
      </w:r>
      <w:r w:rsidRPr="002960A0">
        <w:rPr>
          <w:rFonts w:ascii="Times New Roman" w:eastAsia="Calibri" w:hAnsi="Times New Roman" w:cs="Times New Roman"/>
          <w:kern w:val="0"/>
          <w:sz w:val="24"/>
          <w:szCs w:val="24"/>
          <w14:ligatures w14:val="none"/>
        </w:rPr>
        <w:t xml:space="preserve">Paslaugų teikėjas, gavęs Ministerijos pastabas, privalo per Ministerijos nustatytą terminą (kuris negali būti ilgesnis kaip </w:t>
      </w:r>
      <w:r w:rsidR="00C40C3F" w:rsidRPr="002960A0">
        <w:rPr>
          <w:rFonts w:ascii="Times New Roman" w:eastAsia="Calibri" w:hAnsi="Times New Roman" w:cs="Times New Roman"/>
          <w:kern w:val="0"/>
          <w:sz w:val="24"/>
          <w:szCs w:val="24"/>
          <w14:ligatures w14:val="none"/>
        </w:rPr>
        <w:t>7</w:t>
      </w:r>
      <w:r w:rsidRPr="002960A0">
        <w:rPr>
          <w:rFonts w:ascii="Times New Roman" w:eastAsia="Calibri" w:hAnsi="Times New Roman" w:cs="Times New Roman"/>
          <w:kern w:val="0"/>
          <w:sz w:val="24"/>
          <w:szCs w:val="24"/>
          <w14:ligatures w14:val="none"/>
        </w:rPr>
        <w:t xml:space="preserve">  </w:t>
      </w:r>
      <w:r w:rsidR="002A5428">
        <w:rPr>
          <w:rFonts w:ascii="Times New Roman" w:eastAsia="Calibri" w:hAnsi="Times New Roman" w:cs="Times New Roman"/>
          <w:color w:val="000000"/>
          <w:kern w:val="0"/>
          <w:sz w:val="24"/>
          <w:szCs w:val="24"/>
          <w14:ligatures w14:val="none"/>
        </w:rPr>
        <w:t xml:space="preserve">kalendorinės </w:t>
      </w:r>
      <w:r w:rsidRPr="002960A0">
        <w:rPr>
          <w:rFonts w:ascii="Times New Roman" w:eastAsia="Calibri" w:hAnsi="Times New Roman" w:cs="Times New Roman"/>
          <w:kern w:val="0"/>
          <w:sz w:val="24"/>
          <w:szCs w:val="24"/>
          <w14:ligatures w14:val="none"/>
        </w:rPr>
        <w:t>dienos nuo pastabų išsiuntimo dienos) pataisyti ir/ar papildyti nurodytą dokumentą ir jį dar kartą pateikti Ministerijai.</w:t>
      </w:r>
    </w:p>
    <w:p w14:paraId="404ED994" w14:textId="77777777" w:rsidR="005E02A3" w:rsidRPr="002960A0" w:rsidRDefault="005E02A3" w:rsidP="005E02A3">
      <w:pPr>
        <w:spacing w:after="0" w:line="276" w:lineRule="auto"/>
        <w:ind w:firstLine="851"/>
        <w:contextualSpacing/>
        <w:jc w:val="both"/>
        <w:rPr>
          <w:rFonts w:ascii="Times New Roman" w:eastAsia="Calibri" w:hAnsi="Times New Roman" w:cs="Times New Roman"/>
          <w:kern w:val="0"/>
          <w:sz w:val="24"/>
          <w:szCs w:val="24"/>
          <w14:ligatures w14:val="none"/>
        </w:rPr>
      </w:pPr>
      <w:r w:rsidRPr="002960A0">
        <w:rPr>
          <w:rFonts w:ascii="Times New Roman" w:eastAsia="Calibri" w:hAnsi="Times New Roman" w:cs="Times New Roman"/>
          <w:kern w:val="0"/>
          <w:sz w:val="24"/>
          <w:szCs w:val="24"/>
          <w14:ligatures w14:val="none"/>
        </w:rPr>
        <w:t xml:space="preserve">3.6. Tarpinė ir galutinė Tyrimo ataskaitos turi būti pateikiamos MS Word formatu (elektroninė versija). Ministerijai patvirtinus galutinę Tyrimo ataskaitą, ji papildomai pateikiama atviro standarto formatu – PDF (angl. </w:t>
      </w:r>
      <w:proofErr w:type="spellStart"/>
      <w:r w:rsidRPr="002960A0">
        <w:rPr>
          <w:rFonts w:ascii="Times New Roman" w:eastAsia="Calibri" w:hAnsi="Times New Roman" w:cs="Times New Roman"/>
          <w:i/>
          <w:iCs/>
          <w:kern w:val="0"/>
          <w:sz w:val="24"/>
          <w:szCs w:val="24"/>
          <w14:ligatures w14:val="none"/>
        </w:rPr>
        <w:t>Portable</w:t>
      </w:r>
      <w:proofErr w:type="spellEnd"/>
      <w:r w:rsidRPr="002960A0">
        <w:rPr>
          <w:rFonts w:ascii="Times New Roman" w:eastAsia="Calibri" w:hAnsi="Times New Roman" w:cs="Times New Roman"/>
          <w:i/>
          <w:iCs/>
          <w:kern w:val="0"/>
          <w:sz w:val="24"/>
          <w:szCs w:val="24"/>
          <w14:ligatures w14:val="none"/>
        </w:rPr>
        <w:t xml:space="preserve"> </w:t>
      </w:r>
      <w:proofErr w:type="spellStart"/>
      <w:r w:rsidRPr="002960A0">
        <w:rPr>
          <w:rFonts w:ascii="Times New Roman" w:eastAsia="Calibri" w:hAnsi="Times New Roman" w:cs="Times New Roman"/>
          <w:i/>
          <w:iCs/>
          <w:kern w:val="0"/>
          <w:sz w:val="24"/>
          <w:szCs w:val="24"/>
          <w14:ligatures w14:val="none"/>
        </w:rPr>
        <w:t>Document</w:t>
      </w:r>
      <w:proofErr w:type="spellEnd"/>
      <w:r w:rsidRPr="002960A0">
        <w:rPr>
          <w:rFonts w:ascii="Times New Roman" w:eastAsia="Calibri" w:hAnsi="Times New Roman" w:cs="Times New Roman"/>
          <w:i/>
          <w:iCs/>
          <w:kern w:val="0"/>
          <w:sz w:val="24"/>
          <w:szCs w:val="24"/>
          <w14:ligatures w14:val="none"/>
        </w:rPr>
        <w:t xml:space="preserve"> </w:t>
      </w:r>
      <w:proofErr w:type="spellStart"/>
      <w:r w:rsidRPr="002960A0">
        <w:rPr>
          <w:rFonts w:ascii="Times New Roman" w:eastAsia="Calibri" w:hAnsi="Times New Roman" w:cs="Times New Roman"/>
          <w:i/>
          <w:iCs/>
          <w:kern w:val="0"/>
          <w:sz w:val="24"/>
          <w:szCs w:val="24"/>
          <w14:ligatures w14:val="none"/>
        </w:rPr>
        <w:t>Format</w:t>
      </w:r>
      <w:proofErr w:type="spellEnd"/>
      <w:r w:rsidRPr="002960A0">
        <w:rPr>
          <w:rFonts w:ascii="Times New Roman" w:eastAsia="Calibri" w:hAnsi="Times New Roman" w:cs="Times New Roman"/>
          <w:kern w:val="0"/>
          <w:sz w:val="24"/>
          <w:szCs w:val="24"/>
          <w14:ligatures w14:val="none"/>
        </w:rPr>
        <w:t>).</w:t>
      </w:r>
    </w:p>
    <w:p w14:paraId="2BFDD94F" w14:textId="0B7E57C2" w:rsidR="005E02A3" w:rsidRPr="002960A0" w:rsidRDefault="005E02A3" w:rsidP="005E02A3">
      <w:pPr>
        <w:spacing w:after="0" w:line="276" w:lineRule="auto"/>
        <w:ind w:firstLine="851"/>
        <w:contextualSpacing/>
        <w:jc w:val="both"/>
        <w:rPr>
          <w:rFonts w:ascii="Times New Roman" w:eastAsia="Calibri" w:hAnsi="Times New Roman" w:cs="Times New Roman"/>
          <w:color w:val="000000"/>
          <w:kern w:val="0"/>
          <w:sz w:val="24"/>
          <w:szCs w:val="24"/>
          <w14:ligatures w14:val="none"/>
        </w:rPr>
      </w:pPr>
      <w:r w:rsidRPr="002960A0">
        <w:rPr>
          <w:rFonts w:ascii="Times New Roman" w:eastAsia="Calibri" w:hAnsi="Times New Roman" w:cs="Times New Roman"/>
          <w:color w:val="000000"/>
          <w:kern w:val="0"/>
          <w:sz w:val="24"/>
          <w:szCs w:val="24"/>
          <w14:ligatures w14:val="none"/>
        </w:rPr>
        <w:t xml:space="preserve">3.7. Ne vėliau kaip per </w:t>
      </w:r>
      <w:r w:rsidR="00C40C3F" w:rsidRPr="002960A0">
        <w:rPr>
          <w:rFonts w:ascii="Times New Roman" w:eastAsia="Calibri" w:hAnsi="Times New Roman" w:cs="Times New Roman"/>
          <w:color w:val="000000"/>
          <w:kern w:val="0"/>
          <w:sz w:val="24"/>
          <w:szCs w:val="24"/>
          <w14:ligatures w14:val="none"/>
        </w:rPr>
        <w:t>7</w:t>
      </w:r>
      <w:r w:rsidRPr="002960A0">
        <w:rPr>
          <w:rFonts w:ascii="Times New Roman" w:eastAsia="Calibri" w:hAnsi="Times New Roman" w:cs="Times New Roman"/>
          <w:color w:val="000000"/>
          <w:kern w:val="0"/>
          <w:sz w:val="24"/>
          <w:szCs w:val="24"/>
          <w14:ligatures w14:val="none"/>
        </w:rPr>
        <w:t xml:space="preserve"> </w:t>
      </w:r>
      <w:r w:rsidR="002A5428">
        <w:rPr>
          <w:rFonts w:ascii="Times New Roman" w:eastAsia="Calibri" w:hAnsi="Times New Roman" w:cs="Times New Roman"/>
          <w:color w:val="000000"/>
          <w:kern w:val="0"/>
          <w:sz w:val="24"/>
          <w:szCs w:val="24"/>
          <w14:ligatures w14:val="none"/>
        </w:rPr>
        <w:t xml:space="preserve">kalendorines </w:t>
      </w:r>
      <w:r w:rsidRPr="002960A0">
        <w:rPr>
          <w:rFonts w:ascii="Times New Roman" w:eastAsia="Calibri" w:hAnsi="Times New Roman" w:cs="Times New Roman"/>
          <w:color w:val="000000"/>
          <w:kern w:val="0"/>
          <w:sz w:val="24"/>
          <w:szCs w:val="24"/>
          <w14:ligatures w14:val="none"/>
        </w:rPr>
        <w:t xml:space="preserve">dienas po galutinės Tyrimo ataskaitos patvirtinimo Paslaugų teikėjas surengia </w:t>
      </w:r>
      <w:r w:rsidR="00BB5BFE" w:rsidRPr="002960A0">
        <w:rPr>
          <w:rFonts w:ascii="Times New Roman" w:eastAsia="Calibri" w:hAnsi="Times New Roman" w:cs="Times New Roman"/>
          <w:color w:val="000000"/>
          <w:kern w:val="0"/>
          <w:sz w:val="24"/>
          <w:szCs w:val="24"/>
          <w14:ligatures w14:val="none"/>
        </w:rPr>
        <w:t xml:space="preserve">viešą </w:t>
      </w:r>
      <w:r w:rsidRPr="002960A0">
        <w:rPr>
          <w:rFonts w:ascii="Times New Roman" w:eastAsia="Calibri" w:hAnsi="Times New Roman" w:cs="Times New Roman"/>
          <w:color w:val="000000"/>
          <w:kern w:val="0"/>
          <w:sz w:val="24"/>
          <w:szCs w:val="24"/>
          <w14:ligatures w14:val="none"/>
        </w:rPr>
        <w:t xml:space="preserve">Tyrimo pristatymą. </w:t>
      </w:r>
    </w:p>
    <w:p w14:paraId="44867DAC" w14:textId="25C0CC03" w:rsidR="005E02A3" w:rsidRPr="002960A0" w:rsidRDefault="005E02A3" w:rsidP="005E02A3">
      <w:pPr>
        <w:spacing w:after="0" w:line="276" w:lineRule="auto"/>
        <w:ind w:firstLine="851"/>
        <w:contextualSpacing/>
        <w:jc w:val="both"/>
        <w:rPr>
          <w:rFonts w:ascii="Times New Roman" w:eastAsia="Calibri" w:hAnsi="Times New Roman" w:cs="Times New Roman"/>
          <w:color w:val="000000"/>
          <w:kern w:val="0"/>
          <w:sz w:val="24"/>
          <w:szCs w:val="24"/>
          <w14:ligatures w14:val="none"/>
        </w:rPr>
      </w:pPr>
      <w:r w:rsidRPr="002960A0">
        <w:rPr>
          <w:rFonts w:ascii="Times New Roman" w:eastAsia="Calibri" w:hAnsi="Times New Roman" w:cs="Times New Roman"/>
          <w:color w:val="000000"/>
          <w:kern w:val="0"/>
          <w:sz w:val="24"/>
          <w:szCs w:val="24"/>
          <w14:ligatures w14:val="none"/>
        </w:rPr>
        <w:t>3.8. Ministerija priima tinkamai suteiktas paslaugas ne vėliau kaip per</w:t>
      </w:r>
      <w:r w:rsidR="00AA6772" w:rsidRPr="002960A0">
        <w:rPr>
          <w:rFonts w:ascii="Times New Roman" w:eastAsia="Calibri" w:hAnsi="Times New Roman" w:cs="Times New Roman"/>
          <w:color w:val="000000"/>
          <w:kern w:val="0"/>
          <w:sz w:val="24"/>
          <w:szCs w:val="24"/>
          <w14:ligatures w14:val="none"/>
        </w:rPr>
        <w:t xml:space="preserve"> </w:t>
      </w:r>
      <w:r w:rsidR="00C40C3F" w:rsidRPr="002960A0">
        <w:rPr>
          <w:rFonts w:ascii="Times New Roman" w:eastAsia="Calibri" w:hAnsi="Times New Roman" w:cs="Times New Roman"/>
          <w:color w:val="000000"/>
          <w:kern w:val="0"/>
          <w:sz w:val="24"/>
          <w:szCs w:val="24"/>
          <w14:ligatures w14:val="none"/>
        </w:rPr>
        <w:t>7</w:t>
      </w:r>
      <w:r w:rsidRPr="002960A0">
        <w:rPr>
          <w:rFonts w:ascii="Times New Roman" w:eastAsia="Calibri" w:hAnsi="Times New Roman" w:cs="Times New Roman"/>
          <w:color w:val="000000"/>
          <w:kern w:val="0"/>
          <w:sz w:val="24"/>
          <w:szCs w:val="24"/>
          <w14:ligatures w14:val="none"/>
        </w:rPr>
        <w:t xml:space="preserve">  </w:t>
      </w:r>
      <w:r w:rsidR="002A5428">
        <w:rPr>
          <w:rFonts w:ascii="Times New Roman" w:eastAsia="Calibri" w:hAnsi="Times New Roman" w:cs="Times New Roman"/>
          <w:color w:val="000000"/>
          <w:kern w:val="0"/>
          <w:sz w:val="24"/>
          <w:szCs w:val="24"/>
          <w14:ligatures w14:val="none"/>
        </w:rPr>
        <w:t xml:space="preserve">kalendorines </w:t>
      </w:r>
      <w:r w:rsidRPr="002960A0">
        <w:rPr>
          <w:rFonts w:ascii="Times New Roman" w:eastAsia="Calibri" w:hAnsi="Times New Roman" w:cs="Times New Roman"/>
          <w:color w:val="000000"/>
          <w:kern w:val="0"/>
          <w:sz w:val="24"/>
          <w:szCs w:val="24"/>
          <w14:ligatures w14:val="none"/>
        </w:rPr>
        <w:t>dien</w:t>
      </w:r>
      <w:r w:rsidR="00AA6772" w:rsidRPr="002960A0">
        <w:rPr>
          <w:rFonts w:ascii="Times New Roman" w:eastAsia="Calibri" w:hAnsi="Times New Roman" w:cs="Times New Roman"/>
          <w:color w:val="000000"/>
          <w:kern w:val="0"/>
          <w:sz w:val="24"/>
          <w:szCs w:val="24"/>
          <w14:ligatures w14:val="none"/>
        </w:rPr>
        <w:t>as</w:t>
      </w:r>
      <w:r w:rsidRPr="002960A0">
        <w:rPr>
          <w:rFonts w:ascii="Times New Roman" w:eastAsia="Calibri" w:hAnsi="Times New Roman" w:cs="Times New Roman"/>
          <w:color w:val="000000"/>
          <w:kern w:val="0"/>
          <w:sz w:val="24"/>
          <w:szCs w:val="24"/>
          <w14:ligatures w14:val="none"/>
        </w:rPr>
        <w:t xml:space="preserve"> nuo Tyrimo pristatymo Ministerijoje ar elektroninėmis ryšio priemonėmis dienos, pasirašydama paslaugų perdavimo-priėmimo aktą.</w:t>
      </w:r>
    </w:p>
    <w:p w14:paraId="768FFE62" w14:textId="19907090" w:rsidR="005E02A3" w:rsidRPr="002960A0" w:rsidRDefault="005E02A3" w:rsidP="005E02A3">
      <w:pPr>
        <w:spacing w:after="0" w:line="276" w:lineRule="auto"/>
        <w:ind w:firstLine="851"/>
        <w:contextualSpacing/>
        <w:jc w:val="both"/>
        <w:rPr>
          <w:rFonts w:ascii="Times New Roman" w:eastAsia="Calibri" w:hAnsi="Times New Roman" w:cs="Times New Roman"/>
          <w:kern w:val="0"/>
          <w:sz w:val="24"/>
          <w:szCs w:val="24"/>
          <w14:ligatures w14:val="none"/>
        </w:rPr>
      </w:pPr>
      <w:r w:rsidRPr="002960A0">
        <w:rPr>
          <w:rFonts w:ascii="Times New Roman" w:eastAsia="Calibri" w:hAnsi="Times New Roman" w:cs="Times New Roman"/>
          <w:color w:val="000000"/>
          <w:kern w:val="0"/>
          <w:sz w:val="24"/>
          <w:szCs w:val="24"/>
          <w14:ligatures w14:val="none"/>
        </w:rPr>
        <w:lastRenderedPageBreak/>
        <w:t xml:space="preserve">3.9. Visos paslaugos turi būti suteiktos ir paslaugų perdavimo-priėmimo aktas turi būti pasirašytas ne vėliau kaip </w:t>
      </w:r>
      <w:r w:rsidR="008656BD" w:rsidRPr="002960A0">
        <w:rPr>
          <w:rFonts w:ascii="Times New Roman" w:eastAsia="Calibri" w:hAnsi="Times New Roman" w:cs="Times New Roman"/>
          <w:color w:val="000000"/>
          <w:kern w:val="0"/>
          <w:sz w:val="24"/>
          <w:szCs w:val="24"/>
          <w14:ligatures w14:val="none"/>
        </w:rPr>
        <w:t>2026 m. gegužės 29 d</w:t>
      </w:r>
      <w:r w:rsidRPr="002960A0">
        <w:rPr>
          <w:rFonts w:ascii="Times New Roman" w:eastAsia="Calibri" w:hAnsi="Times New Roman" w:cs="Times New Roman"/>
          <w:color w:val="000000"/>
          <w:kern w:val="0"/>
          <w:sz w:val="24"/>
          <w:szCs w:val="24"/>
          <w14:ligatures w14:val="none"/>
        </w:rPr>
        <w:t xml:space="preserve">. Paslaugų teikimo terminas, esant nenumatytoms objektyvioms aplinkybėms (esant apribojimams dėl </w:t>
      </w:r>
      <w:r w:rsidRPr="002960A0">
        <w:rPr>
          <w:rFonts w:ascii="Times New Roman" w:eastAsia="Calibri" w:hAnsi="Times New Roman" w:cs="Times New Roman"/>
          <w:kern w:val="0"/>
          <w:sz w:val="24"/>
          <w:szCs w:val="24"/>
          <w14:ligatures w14:val="none"/>
        </w:rPr>
        <w:t xml:space="preserve">duomenų gavimo ar pan.) arba Ministerijai pakartotinai pateikus Paslaugų teikėjui raštiškas pastabas dėl galutinės Tyrimo ataskaitos projekto, kaip numatyta 3.5 papunktyje, gali būti pratęstas vieną kartą ne ilgiau kaip </w:t>
      </w:r>
      <w:r w:rsidR="009E158B" w:rsidRPr="002960A0">
        <w:rPr>
          <w:rFonts w:ascii="Times New Roman" w:eastAsia="Calibri" w:hAnsi="Times New Roman" w:cs="Times New Roman"/>
          <w:kern w:val="0"/>
          <w:sz w:val="24"/>
          <w:szCs w:val="24"/>
          <w14:ligatures w14:val="none"/>
        </w:rPr>
        <w:t>2</w:t>
      </w:r>
      <w:r w:rsidRPr="002960A0">
        <w:rPr>
          <w:rFonts w:ascii="Times New Roman" w:eastAsia="Calibri" w:hAnsi="Times New Roman" w:cs="Times New Roman"/>
          <w:kern w:val="0"/>
          <w:sz w:val="24"/>
          <w:szCs w:val="24"/>
          <w14:ligatures w14:val="none"/>
        </w:rPr>
        <w:t xml:space="preserve">0 </w:t>
      </w:r>
      <w:r w:rsidR="002A5428">
        <w:rPr>
          <w:rFonts w:ascii="Times New Roman" w:eastAsia="Calibri" w:hAnsi="Times New Roman" w:cs="Times New Roman"/>
          <w:kern w:val="0"/>
          <w:sz w:val="24"/>
          <w:szCs w:val="24"/>
          <w14:ligatures w14:val="none"/>
        </w:rPr>
        <w:t xml:space="preserve">darbo </w:t>
      </w:r>
      <w:r w:rsidRPr="002960A0">
        <w:rPr>
          <w:rFonts w:ascii="Times New Roman" w:eastAsia="Calibri" w:hAnsi="Times New Roman" w:cs="Times New Roman"/>
          <w:kern w:val="0"/>
          <w:sz w:val="24"/>
          <w:szCs w:val="24"/>
          <w14:ligatures w14:val="none"/>
        </w:rPr>
        <w:t xml:space="preserve">dienų. </w:t>
      </w:r>
    </w:p>
    <w:p w14:paraId="0D1ED9B6" w14:textId="77777777" w:rsidR="005E02A3" w:rsidRPr="002960A0" w:rsidRDefault="005E02A3" w:rsidP="005E02A3">
      <w:pPr>
        <w:tabs>
          <w:tab w:val="left" w:pos="6237"/>
        </w:tabs>
        <w:spacing w:after="0" w:line="276" w:lineRule="auto"/>
        <w:jc w:val="center"/>
        <w:rPr>
          <w:rFonts w:ascii="Times New Roman" w:eastAsia="Calibri" w:hAnsi="Times New Roman" w:cs="Times New Roman"/>
          <w:b/>
          <w:kern w:val="0"/>
          <w:sz w:val="24"/>
          <w:szCs w:val="24"/>
          <w14:ligatures w14:val="none"/>
        </w:rPr>
      </w:pPr>
    </w:p>
    <w:p w14:paraId="722B1F55" w14:textId="77777777" w:rsidR="00D15F0A" w:rsidRPr="002960A0" w:rsidRDefault="00D15F0A"/>
    <w:sectPr w:rsidR="00D15F0A" w:rsidRPr="002960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D6E2" w14:textId="77777777" w:rsidR="00563C13" w:rsidRPr="00A11369" w:rsidRDefault="00563C13" w:rsidP="00E448CB">
      <w:pPr>
        <w:spacing w:after="0" w:line="240" w:lineRule="auto"/>
      </w:pPr>
      <w:r w:rsidRPr="00A11369">
        <w:separator/>
      </w:r>
    </w:p>
  </w:endnote>
  <w:endnote w:type="continuationSeparator" w:id="0">
    <w:p w14:paraId="2D190CBB" w14:textId="77777777" w:rsidR="00563C13" w:rsidRPr="00A11369" w:rsidRDefault="00563C13" w:rsidP="00E448CB">
      <w:pPr>
        <w:spacing w:after="0" w:line="240" w:lineRule="auto"/>
      </w:pPr>
      <w:r w:rsidRPr="00A113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4F9D" w14:textId="77777777" w:rsidR="00563C13" w:rsidRPr="00A11369" w:rsidRDefault="00563C13" w:rsidP="00E448CB">
      <w:pPr>
        <w:spacing w:after="0" w:line="240" w:lineRule="auto"/>
      </w:pPr>
      <w:r w:rsidRPr="00A11369">
        <w:separator/>
      </w:r>
    </w:p>
  </w:footnote>
  <w:footnote w:type="continuationSeparator" w:id="0">
    <w:p w14:paraId="6F556500" w14:textId="77777777" w:rsidR="00563C13" w:rsidRPr="00A11369" w:rsidRDefault="00563C13" w:rsidP="00E448CB">
      <w:pPr>
        <w:spacing w:after="0" w:line="240" w:lineRule="auto"/>
      </w:pPr>
      <w:r w:rsidRPr="00A11369">
        <w:continuationSeparator/>
      </w:r>
    </w:p>
  </w:footnote>
  <w:footnote w:id="1">
    <w:p w14:paraId="2E0CAA8B" w14:textId="7D405370" w:rsidR="002E0764" w:rsidRDefault="002E0764">
      <w:pPr>
        <w:pStyle w:val="Puslapioinaostekstas"/>
      </w:pPr>
      <w:r>
        <w:rPr>
          <w:rStyle w:val="Puslapioinaosnuoroda"/>
        </w:rPr>
        <w:footnoteRef/>
      </w:r>
      <w:r>
        <w:t xml:space="preserve"> </w:t>
      </w:r>
      <w:hyperlink r:id="rId1" w:history="1">
        <w:r w:rsidRPr="002E0764">
          <w:rPr>
            <w:rStyle w:val="Hipersaitas"/>
          </w:rPr>
          <w:t>781 Dėl 2021–2030 metų Lietuvos Respublikos kultūros ministerijos kultūros ir kūrybingumo plėtros pro...</w:t>
        </w:r>
      </w:hyperlink>
    </w:p>
  </w:footnote>
  <w:footnote w:id="2">
    <w:p w14:paraId="5CDB5935" w14:textId="75982F05" w:rsidR="007D3A6F" w:rsidRDefault="007D3A6F">
      <w:pPr>
        <w:pStyle w:val="Puslapioinaostekstas"/>
      </w:pPr>
      <w:r>
        <w:rPr>
          <w:rStyle w:val="Puslapioinaosnuoroda"/>
        </w:rPr>
        <w:footnoteRef/>
      </w:r>
      <w:r>
        <w:t xml:space="preserve"> </w:t>
      </w:r>
      <w:hyperlink r:id="rId2" w:history="1">
        <w:proofErr w:type="spellStart"/>
        <w:r w:rsidR="00E803B3">
          <w:rPr>
            <w:rStyle w:val="Hipersaitas"/>
          </w:rPr>
          <w:t>World</w:t>
        </w:r>
        <w:proofErr w:type="spellEnd"/>
        <w:r w:rsidR="00E803B3">
          <w:rPr>
            <w:rStyle w:val="Hipersaitas"/>
          </w:rPr>
          <w:t xml:space="preserve"> </w:t>
        </w:r>
        <w:proofErr w:type="spellStart"/>
        <w:r w:rsidR="00E803B3">
          <w:rPr>
            <w:rStyle w:val="Hipersaitas"/>
          </w:rPr>
          <w:t>Giving</w:t>
        </w:r>
        <w:proofErr w:type="spellEnd"/>
        <w:r w:rsidR="00E803B3">
          <w:rPr>
            <w:rStyle w:val="Hipersaitas"/>
          </w:rPr>
          <w:t xml:space="preserve"> </w:t>
        </w:r>
        <w:proofErr w:type="spellStart"/>
        <w:r w:rsidR="00E803B3">
          <w:rPr>
            <w:rStyle w:val="Hipersaitas"/>
          </w:rPr>
          <w:t>Index</w:t>
        </w:r>
        <w:proofErr w:type="spellEnd"/>
        <w:r w:rsidR="00E803B3">
          <w:rPr>
            <w:rStyle w:val="Hipersaitas"/>
          </w:rPr>
          <w:t>, 2024</w:t>
        </w:r>
      </w:hyperlink>
    </w:p>
  </w:footnote>
  <w:footnote w:id="3">
    <w:p w14:paraId="771ACA40" w14:textId="2314350D" w:rsidR="00E803B3" w:rsidRDefault="00E803B3">
      <w:pPr>
        <w:pStyle w:val="Puslapioinaostekstas"/>
      </w:pPr>
      <w:r>
        <w:rPr>
          <w:rStyle w:val="Puslapioinaosnuoroda"/>
        </w:rPr>
        <w:footnoteRef/>
      </w:r>
      <w:r>
        <w:t xml:space="preserve"> </w:t>
      </w:r>
      <w:hyperlink r:id="rId3" w:history="1">
        <w:r w:rsidRPr="00E803B3">
          <w:rPr>
            <w:rStyle w:val="Hipersaitas"/>
          </w:rPr>
          <w:t>Kokybinio tyrimo „Mecenavimo paskatų vertinimas” ataskaita</w:t>
        </w:r>
      </w:hyperlink>
    </w:p>
  </w:footnote>
  <w:footnote w:id="4">
    <w:p w14:paraId="54F0A4AE" w14:textId="16DE5909" w:rsidR="005646DC" w:rsidRDefault="005646DC">
      <w:pPr>
        <w:pStyle w:val="Puslapioinaostekstas"/>
      </w:pPr>
      <w:r>
        <w:rPr>
          <w:rStyle w:val="Puslapioinaosnuoroda"/>
        </w:rPr>
        <w:footnoteRef/>
      </w:r>
      <w:r>
        <w:t xml:space="preserve"> </w:t>
      </w:r>
      <w:hyperlink r:id="rId4" w:history="1">
        <w:proofErr w:type="spellStart"/>
        <w:r>
          <w:rPr>
            <w:rStyle w:val="Hipersaitas"/>
          </w:rPr>
          <w:t>mecenuoti.lt</w:t>
        </w:r>
        <w:proofErr w:type="spellEnd"/>
      </w:hyperlink>
    </w:p>
  </w:footnote>
  <w:footnote w:id="5">
    <w:p w14:paraId="25E7B0D4" w14:textId="74F7FE96" w:rsidR="0059504D" w:rsidRDefault="0059504D">
      <w:pPr>
        <w:pStyle w:val="Puslapioinaostekstas"/>
      </w:pPr>
      <w:r>
        <w:rPr>
          <w:rStyle w:val="Puslapioinaosnuoroda"/>
        </w:rPr>
        <w:footnoteRef/>
      </w:r>
      <w:r>
        <w:t xml:space="preserve"> </w:t>
      </w:r>
      <w:hyperlink r:id="rId5" w:history="1">
        <w:r w:rsidRPr="0059504D">
          <w:rPr>
            <w:rStyle w:val="Hipersaitas"/>
          </w:rPr>
          <w:t>Civilinis kodeksas. Šeštoji knyga. Prievolių teisė</w:t>
        </w:r>
      </w:hyperlink>
    </w:p>
  </w:footnote>
  <w:footnote w:id="6">
    <w:p w14:paraId="59836945" w14:textId="619F0142" w:rsidR="004D7050" w:rsidRDefault="004D7050">
      <w:pPr>
        <w:pStyle w:val="Puslapioinaostekstas"/>
      </w:pPr>
      <w:r>
        <w:rPr>
          <w:rStyle w:val="Puslapioinaosnuoroda"/>
        </w:rPr>
        <w:footnoteRef/>
      </w:r>
      <w:r>
        <w:t xml:space="preserve"> </w:t>
      </w:r>
      <w:hyperlink r:id="rId6" w:history="1">
        <w:r>
          <w:rPr>
            <w:rStyle w:val="Hipersaitas"/>
          </w:rPr>
          <w:t>Paskatų fiziniams asmenims - Vienlapis</w:t>
        </w:r>
      </w:hyperlink>
    </w:p>
  </w:footnote>
  <w:footnote w:id="7">
    <w:p w14:paraId="508B8BD5" w14:textId="7F45277B" w:rsidR="00492093" w:rsidRDefault="00492093">
      <w:pPr>
        <w:pStyle w:val="Puslapioinaostekstas"/>
      </w:pPr>
      <w:r>
        <w:rPr>
          <w:rStyle w:val="Puslapioinaosnuoroda"/>
        </w:rPr>
        <w:footnoteRef/>
      </w:r>
      <w:r>
        <w:t xml:space="preserve"> </w:t>
      </w:r>
      <w:hyperlink r:id="rId7" w:history="1">
        <w:r w:rsidRPr="00492093">
          <w:rPr>
            <w:rStyle w:val="Hipersaitas"/>
          </w:rPr>
          <w:t>Fizinių asmenų galimybės prisidėti prie kultūros finansavimo | Kurk Lietuvai</w:t>
        </w:r>
      </w:hyperlink>
    </w:p>
  </w:footnote>
  <w:footnote w:id="8">
    <w:p w14:paraId="2960051E" w14:textId="52D87D2E" w:rsidR="00A500AE" w:rsidRDefault="00A500AE">
      <w:pPr>
        <w:pStyle w:val="Puslapioinaostekstas"/>
      </w:pPr>
      <w:r>
        <w:rPr>
          <w:rStyle w:val="Puslapioinaosnuoroda"/>
        </w:rPr>
        <w:footnoteRef/>
      </w:r>
      <w:r>
        <w:t xml:space="preserve"> </w:t>
      </w:r>
      <w:hyperlink r:id="rId8" w:history="1">
        <w:r w:rsidRPr="00A500AE">
          <w:rPr>
            <w:rStyle w:val="Hipersaitas"/>
          </w:rPr>
          <w:t>Rekomendacijos</w:t>
        </w:r>
      </w:hyperlink>
    </w:p>
  </w:footnote>
  <w:footnote w:id="9">
    <w:p w14:paraId="619947A9" w14:textId="0B1A521C" w:rsidR="009514F0" w:rsidRDefault="009514F0">
      <w:pPr>
        <w:pStyle w:val="Puslapioinaostekstas"/>
      </w:pPr>
      <w:r>
        <w:rPr>
          <w:rStyle w:val="Puslapioinaosnuoroda"/>
        </w:rPr>
        <w:footnoteRef/>
      </w:r>
      <w:r>
        <w:t xml:space="preserve"> </w:t>
      </w:r>
      <w:hyperlink r:id="rId9" w:history="1">
        <w:proofErr w:type="spellStart"/>
        <w:r w:rsidR="00CC45A1" w:rsidRPr="00CC45A1">
          <w:rPr>
            <w:rStyle w:val="Hipersaitas"/>
          </w:rPr>
          <w:t>Taxation</w:t>
        </w:r>
        <w:proofErr w:type="spellEnd"/>
        <w:r w:rsidR="00CC45A1" w:rsidRPr="00CC45A1">
          <w:rPr>
            <w:rStyle w:val="Hipersaitas"/>
          </w:rPr>
          <w:t xml:space="preserve"> </w:t>
        </w:r>
        <w:proofErr w:type="spellStart"/>
        <w:r w:rsidR="00CC45A1" w:rsidRPr="00CC45A1">
          <w:rPr>
            <w:rStyle w:val="Hipersaitas"/>
          </w:rPr>
          <w:t>and</w:t>
        </w:r>
        <w:proofErr w:type="spellEnd"/>
        <w:r w:rsidR="00CC45A1" w:rsidRPr="00CC45A1">
          <w:rPr>
            <w:rStyle w:val="Hipersaitas"/>
          </w:rPr>
          <w:t xml:space="preserve"> </w:t>
        </w:r>
        <w:proofErr w:type="spellStart"/>
        <w:r w:rsidR="00CC45A1" w:rsidRPr="00CC45A1">
          <w:rPr>
            <w:rStyle w:val="Hipersaitas"/>
          </w:rPr>
          <w:t>Philanthropy</w:t>
        </w:r>
        <w:proofErr w:type="spellEnd"/>
        <w:r w:rsidR="00CC45A1" w:rsidRPr="00CC45A1">
          <w:rPr>
            <w:rStyle w:val="Hipersaitas"/>
          </w:rPr>
          <w:t xml:space="preserve"> | OECD</w:t>
        </w:r>
      </w:hyperlink>
    </w:p>
  </w:footnote>
  <w:footnote w:id="10">
    <w:p w14:paraId="4D1C8AD7" w14:textId="167F5CA9" w:rsidR="00082B03" w:rsidRDefault="00082B03">
      <w:pPr>
        <w:pStyle w:val="Puslapioinaostekstas"/>
      </w:pPr>
      <w:r>
        <w:rPr>
          <w:rStyle w:val="Puslapioinaosnuoroda"/>
        </w:rPr>
        <w:footnoteRef/>
      </w:r>
      <w:r>
        <w:t xml:space="preserve"> </w:t>
      </w:r>
      <w:hyperlink r:id="rId10" w:history="1">
        <w:proofErr w:type="spellStart"/>
        <w:r w:rsidRPr="00082B03">
          <w:rPr>
            <w:rStyle w:val="Hipersaitas"/>
          </w:rPr>
          <w:t>Unlocking</w:t>
        </w:r>
        <w:proofErr w:type="spellEnd"/>
        <w:r w:rsidRPr="00082B03">
          <w:rPr>
            <w:rStyle w:val="Hipersaitas"/>
          </w:rPr>
          <w:t xml:space="preserve"> </w:t>
        </w:r>
        <w:proofErr w:type="spellStart"/>
        <w:r w:rsidRPr="00082B03">
          <w:rPr>
            <w:rStyle w:val="Hipersaitas"/>
          </w:rPr>
          <w:t>Private</w:t>
        </w:r>
        <w:proofErr w:type="spellEnd"/>
        <w:r w:rsidRPr="00082B03">
          <w:rPr>
            <w:rStyle w:val="Hipersaitas"/>
          </w:rPr>
          <w:t xml:space="preserve"> </w:t>
        </w:r>
        <w:proofErr w:type="spellStart"/>
        <w:r w:rsidRPr="00082B03">
          <w:rPr>
            <w:rStyle w:val="Hipersaitas"/>
          </w:rPr>
          <w:t>Capital</w:t>
        </w:r>
        <w:proofErr w:type="spellEnd"/>
        <w:r w:rsidRPr="00082B03">
          <w:rPr>
            <w:rStyle w:val="Hipersaitas"/>
          </w:rPr>
          <w:t xml:space="preserve"> </w:t>
        </w:r>
        <w:proofErr w:type="spellStart"/>
        <w:r w:rsidRPr="00082B03">
          <w:rPr>
            <w:rStyle w:val="Hipersaitas"/>
          </w:rPr>
          <w:t>for</w:t>
        </w:r>
        <w:proofErr w:type="spellEnd"/>
        <w:r w:rsidRPr="00082B03">
          <w:rPr>
            <w:rStyle w:val="Hipersaitas"/>
          </w:rPr>
          <w:t xml:space="preserve"> </w:t>
        </w:r>
        <w:proofErr w:type="spellStart"/>
        <w:r w:rsidRPr="00082B03">
          <w:rPr>
            <w:rStyle w:val="Hipersaitas"/>
          </w:rPr>
          <w:t>Social</w:t>
        </w:r>
        <w:proofErr w:type="spellEnd"/>
        <w:r w:rsidRPr="00082B03">
          <w:rPr>
            <w:rStyle w:val="Hipersaitas"/>
          </w:rPr>
          <w:t xml:space="preserve"> </w:t>
        </w:r>
        <w:proofErr w:type="spellStart"/>
        <w:r w:rsidRPr="00082B03">
          <w:rPr>
            <w:rStyle w:val="Hipersaitas"/>
          </w:rPr>
          <w:t>Good</w:t>
        </w:r>
        <w:proofErr w:type="spellEnd"/>
        <w:r w:rsidRPr="00082B03">
          <w:rPr>
            <w:rStyle w:val="Hipersaitas"/>
          </w:rPr>
          <w:t xml:space="preserve"> </w:t>
        </w:r>
        <w:proofErr w:type="spellStart"/>
        <w:r w:rsidRPr="00082B03">
          <w:rPr>
            <w:rStyle w:val="Hipersaitas"/>
          </w:rPr>
          <w:t>in</w:t>
        </w:r>
        <w:proofErr w:type="spellEnd"/>
        <w:r w:rsidRPr="00082B03">
          <w:rPr>
            <w:rStyle w:val="Hipersaitas"/>
          </w:rPr>
          <w:t xml:space="preserve"> </w:t>
        </w:r>
        <w:proofErr w:type="spellStart"/>
        <w:r w:rsidRPr="00082B03">
          <w:rPr>
            <w:rStyle w:val="Hipersaitas"/>
          </w:rPr>
          <w:t>Central</w:t>
        </w:r>
        <w:proofErr w:type="spellEnd"/>
        <w:r w:rsidRPr="00082B03">
          <w:rPr>
            <w:rStyle w:val="Hipersaitas"/>
          </w:rPr>
          <w:t xml:space="preserve"> &amp; Eastern </w:t>
        </w:r>
        <w:proofErr w:type="spellStart"/>
        <w:r w:rsidRPr="00082B03">
          <w:rPr>
            <w:rStyle w:val="Hipersaitas"/>
          </w:rPr>
          <w:t>Europe</w:t>
        </w:r>
        <w:proofErr w:type="spellEnd"/>
        <w:r w:rsidRPr="00082B03">
          <w:rPr>
            <w:rStyle w:val="Hipersaitas"/>
          </w:rPr>
          <w:t xml:space="preserve">: A </w:t>
        </w:r>
        <w:proofErr w:type="spellStart"/>
        <w:r w:rsidRPr="00082B03">
          <w:rPr>
            <w:rStyle w:val="Hipersaitas"/>
          </w:rPr>
          <w:t>Path</w:t>
        </w:r>
        <w:proofErr w:type="spellEnd"/>
        <w:r w:rsidRPr="00082B03">
          <w:rPr>
            <w:rStyle w:val="Hipersaitas"/>
          </w:rPr>
          <w:t xml:space="preserve"> to </w:t>
        </w:r>
        <w:proofErr w:type="spellStart"/>
        <w:r w:rsidRPr="00082B03">
          <w:rPr>
            <w:rStyle w:val="Hipersaitas"/>
          </w:rPr>
          <w:t>Sustainable</w:t>
        </w:r>
        <w:proofErr w:type="spellEnd"/>
        <w:r w:rsidRPr="00082B03">
          <w:rPr>
            <w:rStyle w:val="Hipersaitas"/>
          </w:rPr>
          <w:t xml:space="preserve"> </w:t>
        </w:r>
        <w:proofErr w:type="spellStart"/>
        <w:r w:rsidRPr="00082B03">
          <w:rPr>
            <w:rStyle w:val="Hipersaitas"/>
          </w:rPr>
          <w:t>Impact</w:t>
        </w:r>
        <w:proofErr w:type="spellEnd"/>
        <w:r w:rsidRPr="00082B03">
          <w:rPr>
            <w:rStyle w:val="Hipersaitas"/>
          </w:rPr>
          <w:t xml:space="preserve"> - </w:t>
        </w:r>
        <w:proofErr w:type="spellStart"/>
        <w:r w:rsidRPr="00082B03">
          <w:rPr>
            <w:rStyle w:val="Hipersaitas"/>
          </w:rPr>
          <w:t>Social</w:t>
        </w:r>
        <w:proofErr w:type="spellEnd"/>
        <w:r w:rsidRPr="00082B03">
          <w:rPr>
            <w:rStyle w:val="Hipersaitas"/>
          </w:rPr>
          <w:t xml:space="preserve"> </w:t>
        </w:r>
        <w:proofErr w:type="spellStart"/>
        <w:r w:rsidRPr="00082B03">
          <w:rPr>
            <w:rStyle w:val="Hipersaitas"/>
          </w:rPr>
          <w:t>Impact</w:t>
        </w:r>
        <w:proofErr w:type="spellEnd"/>
        <w:r w:rsidRPr="00082B03">
          <w:rPr>
            <w:rStyle w:val="Hipersaitas"/>
          </w:rPr>
          <w:t xml:space="preserve"> </w:t>
        </w:r>
        <w:proofErr w:type="spellStart"/>
        <w:r w:rsidRPr="00082B03">
          <w:rPr>
            <w:rStyle w:val="Hipersaitas"/>
          </w:rPr>
          <w:t>Alliance</w:t>
        </w:r>
        <w:proofErr w:type="spellEnd"/>
        <w:r w:rsidRPr="00082B03">
          <w:rPr>
            <w:rStyle w:val="Hipersaitas"/>
          </w:rPr>
          <w:t xml:space="preserve"> </w:t>
        </w:r>
        <w:proofErr w:type="spellStart"/>
        <w:r w:rsidRPr="00082B03">
          <w:rPr>
            <w:rStyle w:val="Hipersaitas"/>
          </w:rPr>
          <w:t>for</w:t>
        </w:r>
        <w:proofErr w:type="spellEnd"/>
        <w:r w:rsidRPr="00082B03">
          <w:rPr>
            <w:rStyle w:val="Hipersaitas"/>
          </w:rPr>
          <w:t xml:space="preserve"> CEE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62C59"/>
    <w:multiLevelType w:val="multilevel"/>
    <w:tmpl w:val="2F78572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7014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13"/>
    <w:rsid w:val="0000024C"/>
    <w:rsid w:val="00000A62"/>
    <w:rsid w:val="00001BCE"/>
    <w:rsid w:val="000052BD"/>
    <w:rsid w:val="000066F9"/>
    <w:rsid w:val="000109DA"/>
    <w:rsid w:val="00010FA5"/>
    <w:rsid w:val="000119CC"/>
    <w:rsid w:val="00012611"/>
    <w:rsid w:val="00014055"/>
    <w:rsid w:val="000160BE"/>
    <w:rsid w:val="00016D76"/>
    <w:rsid w:val="000210AA"/>
    <w:rsid w:val="000244EE"/>
    <w:rsid w:val="00026331"/>
    <w:rsid w:val="00030196"/>
    <w:rsid w:val="00034196"/>
    <w:rsid w:val="00034758"/>
    <w:rsid w:val="000356E8"/>
    <w:rsid w:val="00036545"/>
    <w:rsid w:val="0003768A"/>
    <w:rsid w:val="00040B82"/>
    <w:rsid w:val="0004199F"/>
    <w:rsid w:val="00043061"/>
    <w:rsid w:val="00043D3D"/>
    <w:rsid w:val="00043F75"/>
    <w:rsid w:val="00053E4C"/>
    <w:rsid w:val="000553C2"/>
    <w:rsid w:val="0005688C"/>
    <w:rsid w:val="000637F7"/>
    <w:rsid w:val="00064406"/>
    <w:rsid w:val="000670E6"/>
    <w:rsid w:val="0007003D"/>
    <w:rsid w:val="000705E4"/>
    <w:rsid w:val="00077238"/>
    <w:rsid w:val="00081276"/>
    <w:rsid w:val="00082B03"/>
    <w:rsid w:val="0008404A"/>
    <w:rsid w:val="00087BAE"/>
    <w:rsid w:val="00091979"/>
    <w:rsid w:val="00091CF0"/>
    <w:rsid w:val="00095E0D"/>
    <w:rsid w:val="000A1A8A"/>
    <w:rsid w:val="000A594F"/>
    <w:rsid w:val="000A623A"/>
    <w:rsid w:val="000B12F4"/>
    <w:rsid w:val="000B2007"/>
    <w:rsid w:val="000B4E87"/>
    <w:rsid w:val="000B64B8"/>
    <w:rsid w:val="000B7118"/>
    <w:rsid w:val="000B7A65"/>
    <w:rsid w:val="000C0D47"/>
    <w:rsid w:val="000C2030"/>
    <w:rsid w:val="000C307E"/>
    <w:rsid w:val="000D09B1"/>
    <w:rsid w:val="000D3E5A"/>
    <w:rsid w:val="000D7D5D"/>
    <w:rsid w:val="000E3690"/>
    <w:rsid w:val="000E409E"/>
    <w:rsid w:val="000E5B70"/>
    <w:rsid w:val="000E70B1"/>
    <w:rsid w:val="000E7319"/>
    <w:rsid w:val="000F024E"/>
    <w:rsid w:val="000F4189"/>
    <w:rsid w:val="000F4ED9"/>
    <w:rsid w:val="000F69F6"/>
    <w:rsid w:val="00103A4F"/>
    <w:rsid w:val="001044A1"/>
    <w:rsid w:val="00105CB9"/>
    <w:rsid w:val="00107F0B"/>
    <w:rsid w:val="00110067"/>
    <w:rsid w:val="001120FC"/>
    <w:rsid w:val="001128C1"/>
    <w:rsid w:val="00115867"/>
    <w:rsid w:val="00132B97"/>
    <w:rsid w:val="00132EA4"/>
    <w:rsid w:val="00133E67"/>
    <w:rsid w:val="0013547B"/>
    <w:rsid w:val="00135FFE"/>
    <w:rsid w:val="001363AE"/>
    <w:rsid w:val="00142152"/>
    <w:rsid w:val="0014311B"/>
    <w:rsid w:val="00144369"/>
    <w:rsid w:val="0014751B"/>
    <w:rsid w:val="00147619"/>
    <w:rsid w:val="00150DB8"/>
    <w:rsid w:val="00152E8C"/>
    <w:rsid w:val="00161691"/>
    <w:rsid w:val="00162157"/>
    <w:rsid w:val="00166246"/>
    <w:rsid w:val="001677A8"/>
    <w:rsid w:val="00172A9D"/>
    <w:rsid w:val="001778DE"/>
    <w:rsid w:val="001875B6"/>
    <w:rsid w:val="00187F51"/>
    <w:rsid w:val="00190C16"/>
    <w:rsid w:val="0019322F"/>
    <w:rsid w:val="001968C7"/>
    <w:rsid w:val="001977B9"/>
    <w:rsid w:val="001A0B96"/>
    <w:rsid w:val="001A10C5"/>
    <w:rsid w:val="001A15EE"/>
    <w:rsid w:val="001A2D50"/>
    <w:rsid w:val="001A5AE7"/>
    <w:rsid w:val="001A6C9A"/>
    <w:rsid w:val="001B63F1"/>
    <w:rsid w:val="001B6B5C"/>
    <w:rsid w:val="001C2DD4"/>
    <w:rsid w:val="001C728F"/>
    <w:rsid w:val="001D13C4"/>
    <w:rsid w:val="001D4B7A"/>
    <w:rsid w:val="001D5C6D"/>
    <w:rsid w:val="001E16AB"/>
    <w:rsid w:val="001E1EAB"/>
    <w:rsid w:val="001E382D"/>
    <w:rsid w:val="001E3CE7"/>
    <w:rsid w:val="001F047C"/>
    <w:rsid w:val="001F275E"/>
    <w:rsid w:val="001F43FE"/>
    <w:rsid w:val="001F5D05"/>
    <w:rsid w:val="001F6D8F"/>
    <w:rsid w:val="00200AE9"/>
    <w:rsid w:val="002017E4"/>
    <w:rsid w:val="002032DF"/>
    <w:rsid w:val="00205B54"/>
    <w:rsid w:val="0021286B"/>
    <w:rsid w:val="00216135"/>
    <w:rsid w:val="002170E0"/>
    <w:rsid w:val="00217A3E"/>
    <w:rsid w:val="002236FF"/>
    <w:rsid w:val="002240C2"/>
    <w:rsid w:val="00224769"/>
    <w:rsid w:val="00225317"/>
    <w:rsid w:val="002278FE"/>
    <w:rsid w:val="00230306"/>
    <w:rsid w:val="0023634A"/>
    <w:rsid w:val="00236868"/>
    <w:rsid w:val="002379CC"/>
    <w:rsid w:val="0024020F"/>
    <w:rsid w:val="0024515A"/>
    <w:rsid w:val="00246ABB"/>
    <w:rsid w:val="00247831"/>
    <w:rsid w:val="0025367C"/>
    <w:rsid w:val="002553FD"/>
    <w:rsid w:val="0025579E"/>
    <w:rsid w:val="00260A00"/>
    <w:rsid w:val="002612AC"/>
    <w:rsid w:val="00261C35"/>
    <w:rsid w:val="00263735"/>
    <w:rsid w:val="002731C4"/>
    <w:rsid w:val="00274620"/>
    <w:rsid w:val="00274D15"/>
    <w:rsid w:val="00275093"/>
    <w:rsid w:val="002758A5"/>
    <w:rsid w:val="00276639"/>
    <w:rsid w:val="00276BD1"/>
    <w:rsid w:val="0027710A"/>
    <w:rsid w:val="00281247"/>
    <w:rsid w:val="00282C59"/>
    <w:rsid w:val="002834F0"/>
    <w:rsid w:val="00291DC7"/>
    <w:rsid w:val="00291E13"/>
    <w:rsid w:val="00292E24"/>
    <w:rsid w:val="002960A0"/>
    <w:rsid w:val="002A5428"/>
    <w:rsid w:val="002A5819"/>
    <w:rsid w:val="002A6AE7"/>
    <w:rsid w:val="002A7484"/>
    <w:rsid w:val="002A76D7"/>
    <w:rsid w:val="002A77B6"/>
    <w:rsid w:val="002B0DE5"/>
    <w:rsid w:val="002B46C2"/>
    <w:rsid w:val="002B6579"/>
    <w:rsid w:val="002B7A41"/>
    <w:rsid w:val="002C7A65"/>
    <w:rsid w:val="002D22E5"/>
    <w:rsid w:val="002D3C00"/>
    <w:rsid w:val="002D47F1"/>
    <w:rsid w:val="002D5881"/>
    <w:rsid w:val="002D5AE2"/>
    <w:rsid w:val="002D5F47"/>
    <w:rsid w:val="002D7AE3"/>
    <w:rsid w:val="002E0764"/>
    <w:rsid w:val="002E47F1"/>
    <w:rsid w:val="002E7CA2"/>
    <w:rsid w:val="002F064D"/>
    <w:rsid w:val="002F47A0"/>
    <w:rsid w:val="002F4FAF"/>
    <w:rsid w:val="002F7021"/>
    <w:rsid w:val="003010EF"/>
    <w:rsid w:val="00301B90"/>
    <w:rsid w:val="0030461F"/>
    <w:rsid w:val="003059FA"/>
    <w:rsid w:val="00306CED"/>
    <w:rsid w:val="00310440"/>
    <w:rsid w:val="003120C2"/>
    <w:rsid w:val="003124F2"/>
    <w:rsid w:val="00315821"/>
    <w:rsid w:val="00316161"/>
    <w:rsid w:val="003178E0"/>
    <w:rsid w:val="00324FC3"/>
    <w:rsid w:val="00330F53"/>
    <w:rsid w:val="00334C06"/>
    <w:rsid w:val="00340164"/>
    <w:rsid w:val="00340F0E"/>
    <w:rsid w:val="003435E2"/>
    <w:rsid w:val="00344290"/>
    <w:rsid w:val="00345CB6"/>
    <w:rsid w:val="0034634D"/>
    <w:rsid w:val="003463FD"/>
    <w:rsid w:val="00346E6F"/>
    <w:rsid w:val="00346E92"/>
    <w:rsid w:val="003527E6"/>
    <w:rsid w:val="00353B82"/>
    <w:rsid w:val="00356386"/>
    <w:rsid w:val="003616BB"/>
    <w:rsid w:val="00363A85"/>
    <w:rsid w:val="003641A6"/>
    <w:rsid w:val="003641D3"/>
    <w:rsid w:val="00366C81"/>
    <w:rsid w:val="00367E15"/>
    <w:rsid w:val="00367E80"/>
    <w:rsid w:val="003714ED"/>
    <w:rsid w:val="003742E1"/>
    <w:rsid w:val="00380528"/>
    <w:rsid w:val="00381C58"/>
    <w:rsid w:val="00382A77"/>
    <w:rsid w:val="00386103"/>
    <w:rsid w:val="003862F3"/>
    <w:rsid w:val="00386CEB"/>
    <w:rsid w:val="00386F41"/>
    <w:rsid w:val="0038735F"/>
    <w:rsid w:val="0039382D"/>
    <w:rsid w:val="003945CF"/>
    <w:rsid w:val="003A04B5"/>
    <w:rsid w:val="003A29C8"/>
    <w:rsid w:val="003A39E6"/>
    <w:rsid w:val="003A55AD"/>
    <w:rsid w:val="003A656F"/>
    <w:rsid w:val="003A7209"/>
    <w:rsid w:val="003B0AA1"/>
    <w:rsid w:val="003B1A75"/>
    <w:rsid w:val="003B1AA3"/>
    <w:rsid w:val="003B21CE"/>
    <w:rsid w:val="003B79B3"/>
    <w:rsid w:val="003C1B9A"/>
    <w:rsid w:val="003C2302"/>
    <w:rsid w:val="003C4005"/>
    <w:rsid w:val="003C6589"/>
    <w:rsid w:val="003C7ED5"/>
    <w:rsid w:val="003D0A09"/>
    <w:rsid w:val="003D3448"/>
    <w:rsid w:val="003E0035"/>
    <w:rsid w:val="003E11F4"/>
    <w:rsid w:val="003E68BA"/>
    <w:rsid w:val="003E7F4B"/>
    <w:rsid w:val="003F0375"/>
    <w:rsid w:val="003F25C9"/>
    <w:rsid w:val="003F2F0F"/>
    <w:rsid w:val="003F4FD1"/>
    <w:rsid w:val="003F6905"/>
    <w:rsid w:val="003F6AC0"/>
    <w:rsid w:val="004004C2"/>
    <w:rsid w:val="00400D8A"/>
    <w:rsid w:val="004049F8"/>
    <w:rsid w:val="00407F40"/>
    <w:rsid w:val="00411537"/>
    <w:rsid w:val="004121A8"/>
    <w:rsid w:val="00412E61"/>
    <w:rsid w:val="00414421"/>
    <w:rsid w:val="00414ACC"/>
    <w:rsid w:val="00416783"/>
    <w:rsid w:val="0041796D"/>
    <w:rsid w:val="00420182"/>
    <w:rsid w:val="00421BDA"/>
    <w:rsid w:val="00426018"/>
    <w:rsid w:val="00427CCA"/>
    <w:rsid w:val="00430BFA"/>
    <w:rsid w:val="00432F83"/>
    <w:rsid w:val="0043545C"/>
    <w:rsid w:val="0043689A"/>
    <w:rsid w:val="0043785C"/>
    <w:rsid w:val="004422B4"/>
    <w:rsid w:val="00444495"/>
    <w:rsid w:val="00445922"/>
    <w:rsid w:val="0045741E"/>
    <w:rsid w:val="004612A9"/>
    <w:rsid w:val="00464D95"/>
    <w:rsid w:val="00464FE6"/>
    <w:rsid w:val="004650D4"/>
    <w:rsid w:val="0046696C"/>
    <w:rsid w:val="004711D2"/>
    <w:rsid w:val="00480870"/>
    <w:rsid w:val="004811A0"/>
    <w:rsid w:val="004836D4"/>
    <w:rsid w:val="0048490C"/>
    <w:rsid w:val="0048527D"/>
    <w:rsid w:val="004864DE"/>
    <w:rsid w:val="00487D26"/>
    <w:rsid w:val="00492093"/>
    <w:rsid w:val="00496B72"/>
    <w:rsid w:val="00497B9D"/>
    <w:rsid w:val="004A025D"/>
    <w:rsid w:val="004A5278"/>
    <w:rsid w:val="004A582B"/>
    <w:rsid w:val="004A7BF2"/>
    <w:rsid w:val="004B0A8C"/>
    <w:rsid w:val="004B13A8"/>
    <w:rsid w:val="004B2389"/>
    <w:rsid w:val="004C3289"/>
    <w:rsid w:val="004C3348"/>
    <w:rsid w:val="004C34D4"/>
    <w:rsid w:val="004D7050"/>
    <w:rsid w:val="004E07B8"/>
    <w:rsid w:val="004E4674"/>
    <w:rsid w:val="004E4C32"/>
    <w:rsid w:val="004E5A5F"/>
    <w:rsid w:val="004E5B0F"/>
    <w:rsid w:val="004E6BE6"/>
    <w:rsid w:val="004F4124"/>
    <w:rsid w:val="00501A13"/>
    <w:rsid w:val="00506358"/>
    <w:rsid w:val="00507143"/>
    <w:rsid w:val="00510C95"/>
    <w:rsid w:val="00513D89"/>
    <w:rsid w:val="00522EE9"/>
    <w:rsid w:val="00522F56"/>
    <w:rsid w:val="0052307D"/>
    <w:rsid w:val="00523270"/>
    <w:rsid w:val="005276C5"/>
    <w:rsid w:val="005323B3"/>
    <w:rsid w:val="00533410"/>
    <w:rsid w:val="0053536A"/>
    <w:rsid w:val="00536BF2"/>
    <w:rsid w:val="005410ED"/>
    <w:rsid w:val="00544A79"/>
    <w:rsid w:val="005518AB"/>
    <w:rsid w:val="0055575A"/>
    <w:rsid w:val="0055774F"/>
    <w:rsid w:val="00561BE2"/>
    <w:rsid w:val="00563C13"/>
    <w:rsid w:val="005646DC"/>
    <w:rsid w:val="00570F79"/>
    <w:rsid w:val="00571E2B"/>
    <w:rsid w:val="00575D98"/>
    <w:rsid w:val="00576B40"/>
    <w:rsid w:val="00581F6D"/>
    <w:rsid w:val="005824CE"/>
    <w:rsid w:val="005847CF"/>
    <w:rsid w:val="00585456"/>
    <w:rsid w:val="0059504D"/>
    <w:rsid w:val="00595BAB"/>
    <w:rsid w:val="00596A3E"/>
    <w:rsid w:val="005A04D0"/>
    <w:rsid w:val="005A28EA"/>
    <w:rsid w:val="005A33E3"/>
    <w:rsid w:val="005A4915"/>
    <w:rsid w:val="005A4E41"/>
    <w:rsid w:val="005B184E"/>
    <w:rsid w:val="005B47E5"/>
    <w:rsid w:val="005B6219"/>
    <w:rsid w:val="005B7E65"/>
    <w:rsid w:val="005C3378"/>
    <w:rsid w:val="005C39EE"/>
    <w:rsid w:val="005C42F4"/>
    <w:rsid w:val="005C4BE6"/>
    <w:rsid w:val="005C5B74"/>
    <w:rsid w:val="005C5FEA"/>
    <w:rsid w:val="005D0C8F"/>
    <w:rsid w:val="005D2FA8"/>
    <w:rsid w:val="005D36E6"/>
    <w:rsid w:val="005E02A3"/>
    <w:rsid w:val="005E200F"/>
    <w:rsid w:val="005E3C4E"/>
    <w:rsid w:val="005E780F"/>
    <w:rsid w:val="005F0552"/>
    <w:rsid w:val="005F2B60"/>
    <w:rsid w:val="005F46CA"/>
    <w:rsid w:val="005F619F"/>
    <w:rsid w:val="006014B3"/>
    <w:rsid w:val="006055C6"/>
    <w:rsid w:val="00605772"/>
    <w:rsid w:val="00607776"/>
    <w:rsid w:val="006114F5"/>
    <w:rsid w:val="006146A3"/>
    <w:rsid w:val="006159D7"/>
    <w:rsid w:val="00616CDB"/>
    <w:rsid w:val="00617B80"/>
    <w:rsid w:val="00620C4A"/>
    <w:rsid w:val="00620D13"/>
    <w:rsid w:val="00622534"/>
    <w:rsid w:val="00623856"/>
    <w:rsid w:val="0062726A"/>
    <w:rsid w:val="006273DC"/>
    <w:rsid w:val="006313C7"/>
    <w:rsid w:val="006357B3"/>
    <w:rsid w:val="00635AA3"/>
    <w:rsid w:val="00635D6A"/>
    <w:rsid w:val="00640C77"/>
    <w:rsid w:val="00643D1E"/>
    <w:rsid w:val="00644695"/>
    <w:rsid w:val="006464E4"/>
    <w:rsid w:val="00646D18"/>
    <w:rsid w:val="00650014"/>
    <w:rsid w:val="006538B9"/>
    <w:rsid w:val="00655160"/>
    <w:rsid w:val="00655BE4"/>
    <w:rsid w:val="00656EF5"/>
    <w:rsid w:val="0066116B"/>
    <w:rsid w:val="00662D93"/>
    <w:rsid w:val="00663850"/>
    <w:rsid w:val="00664312"/>
    <w:rsid w:val="006724C4"/>
    <w:rsid w:val="006759B3"/>
    <w:rsid w:val="00676438"/>
    <w:rsid w:val="006765FB"/>
    <w:rsid w:val="0068034F"/>
    <w:rsid w:val="00681DCF"/>
    <w:rsid w:val="006821A6"/>
    <w:rsid w:val="006828ED"/>
    <w:rsid w:val="00686CB2"/>
    <w:rsid w:val="00691611"/>
    <w:rsid w:val="00694349"/>
    <w:rsid w:val="00697D5A"/>
    <w:rsid w:val="006A2950"/>
    <w:rsid w:val="006A3EC6"/>
    <w:rsid w:val="006A455F"/>
    <w:rsid w:val="006A63AA"/>
    <w:rsid w:val="006A7D6B"/>
    <w:rsid w:val="006B054A"/>
    <w:rsid w:val="006B65E3"/>
    <w:rsid w:val="006B70EB"/>
    <w:rsid w:val="006C03A8"/>
    <w:rsid w:val="006C09FF"/>
    <w:rsid w:val="006C0B03"/>
    <w:rsid w:val="006C758F"/>
    <w:rsid w:val="006C76D5"/>
    <w:rsid w:val="006D11D9"/>
    <w:rsid w:val="006D200F"/>
    <w:rsid w:val="006D2EE4"/>
    <w:rsid w:val="006D3120"/>
    <w:rsid w:val="006D65CD"/>
    <w:rsid w:val="006E3CEE"/>
    <w:rsid w:val="006E55E7"/>
    <w:rsid w:val="006E74EA"/>
    <w:rsid w:val="006F1896"/>
    <w:rsid w:val="006F5F25"/>
    <w:rsid w:val="006F7911"/>
    <w:rsid w:val="006F7F59"/>
    <w:rsid w:val="00701640"/>
    <w:rsid w:val="007036B9"/>
    <w:rsid w:val="007076B5"/>
    <w:rsid w:val="00712125"/>
    <w:rsid w:val="007125A1"/>
    <w:rsid w:val="00717DF8"/>
    <w:rsid w:val="007215CE"/>
    <w:rsid w:val="0072170A"/>
    <w:rsid w:val="00722B02"/>
    <w:rsid w:val="0072550C"/>
    <w:rsid w:val="007277AC"/>
    <w:rsid w:val="0073092A"/>
    <w:rsid w:val="0073432E"/>
    <w:rsid w:val="007370FE"/>
    <w:rsid w:val="0074142C"/>
    <w:rsid w:val="0074151E"/>
    <w:rsid w:val="0074236C"/>
    <w:rsid w:val="00746F12"/>
    <w:rsid w:val="007479D9"/>
    <w:rsid w:val="007506C0"/>
    <w:rsid w:val="007511FD"/>
    <w:rsid w:val="00755364"/>
    <w:rsid w:val="00763CFC"/>
    <w:rsid w:val="00770EF4"/>
    <w:rsid w:val="0077179E"/>
    <w:rsid w:val="00776F29"/>
    <w:rsid w:val="00781264"/>
    <w:rsid w:val="00781C7E"/>
    <w:rsid w:val="00783273"/>
    <w:rsid w:val="00783743"/>
    <w:rsid w:val="00791693"/>
    <w:rsid w:val="00794E0F"/>
    <w:rsid w:val="007A0713"/>
    <w:rsid w:val="007A1AFC"/>
    <w:rsid w:val="007A26A2"/>
    <w:rsid w:val="007A5483"/>
    <w:rsid w:val="007A5625"/>
    <w:rsid w:val="007A5869"/>
    <w:rsid w:val="007A5B09"/>
    <w:rsid w:val="007B436A"/>
    <w:rsid w:val="007B6734"/>
    <w:rsid w:val="007C3E13"/>
    <w:rsid w:val="007C46B5"/>
    <w:rsid w:val="007D028A"/>
    <w:rsid w:val="007D22CA"/>
    <w:rsid w:val="007D3A6F"/>
    <w:rsid w:val="007D5F68"/>
    <w:rsid w:val="007E0660"/>
    <w:rsid w:val="007E0BD2"/>
    <w:rsid w:val="007E15FD"/>
    <w:rsid w:val="007E194B"/>
    <w:rsid w:val="007E561C"/>
    <w:rsid w:val="007E7EAB"/>
    <w:rsid w:val="007F1CF1"/>
    <w:rsid w:val="007F2F7C"/>
    <w:rsid w:val="007F32B2"/>
    <w:rsid w:val="007F36EB"/>
    <w:rsid w:val="007F3747"/>
    <w:rsid w:val="007F4A9C"/>
    <w:rsid w:val="007F649B"/>
    <w:rsid w:val="00800A05"/>
    <w:rsid w:val="00801B34"/>
    <w:rsid w:val="008070C1"/>
    <w:rsid w:val="0080770E"/>
    <w:rsid w:val="0081033F"/>
    <w:rsid w:val="00811372"/>
    <w:rsid w:val="00823581"/>
    <w:rsid w:val="00823A93"/>
    <w:rsid w:val="008243A7"/>
    <w:rsid w:val="00830070"/>
    <w:rsid w:val="00831180"/>
    <w:rsid w:val="008322A6"/>
    <w:rsid w:val="00832E8B"/>
    <w:rsid w:val="00833A9F"/>
    <w:rsid w:val="008410AF"/>
    <w:rsid w:val="00845731"/>
    <w:rsid w:val="008531E4"/>
    <w:rsid w:val="0086089D"/>
    <w:rsid w:val="00864754"/>
    <w:rsid w:val="008656BD"/>
    <w:rsid w:val="008679C3"/>
    <w:rsid w:val="008706B3"/>
    <w:rsid w:val="00873A64"/>
    <w:rsid w:val="00874B5B"/>
    <w:rsid w:val="00874DDD"/>
    <w:rsid w:val="00877237"/>
    <w:rsid w:val="00877769"/>
    <w:rsid w:val="00885060"/>
    <w:rsid w:val="00887D6C"/>
    <w:rsid w:val="00890527"/>
    <w:rsid w:val="0089150A"/>
    <w:rsid w:val="0089179B"/>
    <w:rsid w:val="00892859"/>
    <w:rsid w:val="00896035"/>
    <w:rsid w:val="008A2590"/>
    <w:rsid w:val="008A2C26"/>
    <w:rsid w:val="008A48E4"/>
    <w:rsid w:val="008B3EF9"/>
    <w:rsid w:val="008B5321"/>
    <w:rsid w:val="008C4ED7"/>
    <w:rsid w:val="008D1D75"/>
    <w:rsid w:val="008D4349"/>
    <w:rsid w:val="008D53B0"/>
    <w:rsid w:val="008D55F2"/>
    <w:rsid w:val="008D6B07"/>
    <w:rsid w:val="008D6D12"/>
    <w:rsid w:val="008E2465"/>
    <w:rsid w:val="008E5238"/>
    <w:rsid w:val="008E53DC"/>
    <w:rsid w:val="008E5964"/>
    <w:rsid w:val="008E64D3"/>
    <w:rsid w:val="008F42DC"/>
    <w:rsid w:val="008F57C0"/>
    <w:rsid w:val="008F5925"/>
    <w:rsid w:val="008F66FB"/>
    <w:rsid w:val="008F6DB3"/>
    <w:rsid w:val="00901E4E"/>
    <w:rsid w:val="00902B5A"/>
    <w:rsid w:val="00911490"/>
    <w:rsid w:val="00911F42"/>
    <w:rsid w:val="009127D1"/>
    <w:rsid w:val="0091402A"/>
    <w:rsid w:val="009141E0"/>
    <w:rsid w:val="00914C0F"/>
    <w:rsid w:val="00920092"/>
    <w:rsid w:val="00920860"/>
    <w:rsid w:val="00924A13"/>
    <w:rsid w:val="00925240"/>
    <w:rsid w:val="0092790A"/>
    <w:rsid w:val="0093055F"/>
    <w:rsid w:val="00930F60"/>
    <w:rsid w:val="00931887"/>
    <w:rsid w:val="00933F39"/>
    <w:rsid w:val="00935570"/>
    <w:rsid w:val="00935D95"/>
    <w:rsid w:val="00937BD1"/>
    <w:rsid w:val="00941907"/>
    <w:rsid w:val="0094366C"/>
    <w:rsid w:val="009514F0"/>
    <w:rsid w:val="009527CD"/>
    <w:rsid w:val="009607C4"/>
    <w:rsid w:val="00963EB5"/>
    <w:rsid w:val="00965622"/>
    <w:rsid w:val="00967EBE"/>
    <w:rsid w:val="00971C08"/>
    <w:rsid w:val="00975485"/>
    <w:rsid w:val="00975815"/>
    <w:rsid w:val="00975A9E"/>
    <w:rsid w:val="009774D3"/>
    <w:rsid w:val="009816CB"/>
    <w:rsid w:val="00982910"/>
    <w:rsid w:val="009835E6"/>
    <w:rsid w:val="00984ED3"/>
    <w:rsid w:val="00986A76"/>
    <w:rsid w:val="00987F97"/>
    <w:rsid w:val="009913CF"/>
    <w:rsid w:val="00993730"/>
    <w:rsid w:val="009A06EF"/>
    <w:rsid w:val="009A0788"/>
    <w:rsid w:val="009A19C2"/>
    <w:rsid w:val="009A35D5"/>
    <w:rsid w:val="009A478A"/>
    <w:rsid w:val="009A70D5"/>
    <w:rsid w:val="009B163D"/>
    <w:rsid w:val="009B5DED"/>
    <w:rsid w:val="009C146B"/>
    <w:rsid w:val="009C1996"/>
    <w:rsid w:val="009C3B8C"/>
    <w:rsid w:val="009C7D3E"/>
    <w:rsid w:val="009D04D8"/>
    <w:rsid w:val="009D2159"/>
    <w:rsid w:val="009D4DBE"/>
    <w:rsid w:val="009D7653"/>
    <w:rsid w:val="009E158B"/>
    <w:rsid w:val="009E2BFD"/>
    <w:rsid w:val="009E31EB"/>
    <w:rsid w:val="009E7019"/>
    <w:rsid w:val="009E7D83"/>
    <w:rsid w:val="009F18EA"/>
    <w:rsid w:val="009F57A7"/>
    <w:rsid w:val="00A00AD8"/>
    <w:rsid w:val="00A02039"/>
    <w:rsid w:val="00A06459"/>
    <w:rsid w:val="00A06807"/>
    <w:rsid w:val="00A072AA"/>
    <w:rsid w:val="00A07E7C"/>
    <w:rsid w:val="00A11369"/>
    <w:rsid w:val="00A120E1"/>
    <w:rsid w:val="00A1470F"/>
    <w:rsid w:val="00A1508A"/>
    <w:rsid w:val="00A21E40"/>
    <w:rsid w:val="00A242EA"/>
    <w:rsid w:val="00A249B8"/>
    <w:rsid w:val="00A266B4"/>
    <w:rsid w:val="00A27029"/>
    <w:rsid w:val="00A30D2E"/>
    <w:rsid w:val="00A33088"/>
    <w:rsid w:val="00A33CB8"/>
    <w:rsid w:val="00A352DA"/>
    <w:rsid w:val="00A3574F"/>
    <w:rsid w:val="00A35A6B"/>
    <w:rsid w:val="00A35AB9"/>
    <w:rsid w:val="00A41250"/>
    <w:rsid w:val="00A455D7"/>
    <w:rsid w:val="00A47C62"/>
    <w:rsid w:val="00A47D2D"/>
    <w:rsid w:val="00A500AE"/>
    <w:rsid w:val="00A53A16"/>
    <w:rsid w:val="00A53DB2"/>
    <w:rsid w:val="00A563D8"/>
    <w:rsid w:val="00A57137"/>
    <w:rsid w:val="00A600A0"/>
    <w:rsid w:val="00A6162F"/>
    <w:rsid w:val="00A61ADB"/>
    <w:rsid w:val="00A70C5A"/>
    <w:rsid w:val="00A7135A"/>
    <w:rsid w:val="00A72FC3"/>
    <w:rsid w:val="00A736CD"/>
    <w:rsid w:val="00A76301"/>
    <w:rsid w:val="00A7784B"/>
    <w:rsid w:val="00A86BD1"/>
    <w:rsid w:val="00A87165"/>
    <w:rsid w:val="00A9011C"/>
    <w:rsid w:val="00A9088B"/>
    <w:rsid w:val="00A91BCD"/>
    <w:rsid w:val="00A94DDD"/>
    <w:rsid w:val="00A950FB"/>
    <w:rsid w:val="00A95DBD"/>
    <w:rsid w:val="00A963FB"/>
    <w:rsid w:val="00A96851"/>
    <w:rsid w:val="00AA164F"/>
    <w:rsid w:val="00AA3590"/>
    <w:rsid w:val="00AA6772"/>
    <w:rsid w:val="00AB0A12"/>
    <w:rsid w:val="00AB1F6D"/>
    <w:rsid w:val="00AB32C2"/>
    <w:rsid w:val="00AB422D"/>
    <w:rsid w:val="00AC01C3"/>
    <w:rsid w:val="00AC03BB"/>
    <w:rsid w:val="00AC1DF8"/>
    <w:rsid w:val="00AC2E24"/>
    <w:rsid w:val="00AC3C8D"/>
    <w:rsid w:val="00AC4324"/>
    <w:rsid w:val="00AD2560"/>
    <w:rsid w:val="00AD3F79"/>
    <w:rsid w:val="00AD6649"/>
    <w:rsid w:val="00AE0338"/>
    <w:rsid w:val="00AE2D95"/>
    <w:rsid w:val="00AE4FA9"/>
    <w:rsid w:val="00AE766A"/>
    <w:rsid w:val="00AF182D"/>
    <w:rsid w:val="00AF4288"/>
    <w:rsid w:val="00AF5D71"/>
    <w:rsid w:val="00AF762C"/>
    <w:rsid w:val="00B01390"/>
    <w:rsid w:val="00B01946"/>
    <w:rsid w:val="00B028D4"/>
    <w:rsid w:val="00B02C09"/>
    <w:rsid w:val="00B03A9F"/>
    <w:rsid w:val="00B07556"/>
    <w:rsid w:val="00B11C0E"/>
    <w:rsid w:val="00B11E5A"/>
    <w:rsid w:val="00B15033"/>
    <w:rsid w:val="00B16DFE"/>
    <w:rsid w:val="00B17C4A"/>
    <w:rsid w:val="00B22C8E"/>
    <w:rsid w:val="00B23FB7"/>
    <w:rsid w:val="00B274D2"/>
    <w:rsid w:val="00B41110"/>
    <w:rsid w:val="00B44171"/>
    <w:rsid w:val="00B44965"/>
    <w:rsid w:val="00B477D6"/>
    <w:rsid w:val="00B51B96"/>
    <w:rsid w:val="00B52DF9"/>
    <w:rsid w:val="00B53DE4"/>
    <w:rsid w:val="00B562F7"/>
    <w:rsid w:val="00B60126"/>
    <w:rsid w:val="00B60ED3"/>
    <w:rsid w:val="00B61409"/>
    <w:rsid w:val="00B62958"/>
    <w:rsid w:val="00B64493"/>
    <w:rsid w:val="00B65DEF"/>
    <w:rsid w:val="00B67E77"/>
    <w:rsid w:val="00B7364A"/>
    <w:rsid w:val="00B775DB"/>
    <w:rsid w:val="00B802C2"/>
    <w:rsid w:val="00B81171"/>
    <w:rsid w:val="00B83A04"/>
    <w:rsid w:val="00B83BBD"/>
    <w:rsid w:val="00B86064"/>
    <w:rsid w:val="00B873D7"/>
    <w:rsid w:val="00B87B32"/>
    <w:rsid w:val="00B91D2C"/>
    <w:rsid w:val="00BA1CB9"/>
    <w:rsid w:val="00BA2B6B"/>
    <w:rsid w:val="00BA3B61"/>
    <w:rsid w:val="00BA5777"/>
    <w:rsid w:val="00BA5917"/>
    <w:rsid w:val="00BB02D2"/>
    <w:rsid w:val="00BB2BC4"/>
    <w:rsid w:val="00BB3081"/>
    <w:rsid w:val="00BB41D1"/>
    <w:rsid w:val="00BB5BFE"/>
    <w:rsid w:val="00BB6601"/>
    <w:rsid w:val="00BB6C48"/>
    <w:rsid w:val="00BC33B6"/>
    <w:rsid w:val="00BC7687"/>
    <w:rsid w:val="00BD088E"/>
    <w:rsid w:val="00BD2CEC"/>
    <w:rsid w:val="00BD4DCC"/>
    <w:rsid w:val="00BD62FF"/>
    <w:rsid w:val="00BD69BF"/>
    <w:rsid w:val="00BD79B2"/>
    <w:rsid w:val="00BD7DAD"/>
    <w:rsid w:val="00BE3266"/>
    <w:rsid w:val="00BE4D2F"/>
    <w:rsid w:val="00BE61BB"/>
    <w:rsid w:val="00BE71CC"/>
    <w:rsid w:val="00BF03E0"/>
    <w:rsid w:val="00BF1C78"/>
    <w:rsid w:val="00BF49FE"/>
    <w:rsid w:val="00BF7E58"/>
    <w:rsid w:val="00C03951"/>
    <w:rsid w:val="00C03CEE"/>
    <w:rsid w:val="00C04564"/>
    <w:rsid w:val="00C06FB6"/>
    <w:rsid w:val="00C12679"/>
    <w:rsid w:val="00C12A84"/>
    <w:rsid w:val="00C13011"/>
    <w:rsid w:val="00C13651"/>
    <w:rsid w:val="00C13C98"/>
    <w:rsid w:val="00C1446B"/>
    <w:rsid w:val="00C156AE"/>
    <w:rsid w:val="00C168F2"/>
    <w:rsid w:val="00C16D4D"/>
    <w:rsid w:val="00C17966"/>
    <w:rsid w:val="00C2026A"/>
    <w:rsid w:val="00C40C3F"/>
    <w:rsid w:val="00C4141F"/>
    <w:rsid w:val="00C4318B"/>
    <w:rsid w:val="00C45149"/>
    <w:rsid w:val="00C470E7"/>
    <w:rsid w:val="00C55A70"/>
    <w:rsid w:val="00C5643C"/>
    <w:rsid w:val="00C57199"/>
    <w:rsid w:val="00C573D4"/>
    <w:rsid w:val="00C642C7"/>
    <w:rsid w:val="00C644A7"/>
    <w:rsid w:val="00C77C59"/>
    <w:rsid w:val="00C77EE3"/>
    <w:rsid w:val="00C815A6"/>
    <w:rsid w:val="00C82BEA"/>
    <w:rsid w:val="00C877DC"/>
    <w:rsid w:val="00C87BA6"/>
    <w:rsid w:val="00C90142"/>
    <w:rsid w:val="00C90F30"/>
    <w:rsid w:val="00C9203C"/>
    <w:rsid w:val="00C93766"/>
    <w:rsid w:val="00C9696C"/>
    <w:rsid w:val="00C978A1"/>
    <w:rsid w:val="00CA18A3"/>
    <w:rsid w:val="00CA4058"/>
    <w:rsid w:val="00CA4E8F"/>
    <w:rsid w:val="00CA58D0"/>
    <w:rsid w:val="00CA5F16"/>
    <w:rsid w:val="00CB1605"/>
    <w:rsid w:val="00CC1832"/>
    <w:rsid w:val="00CC28A8"/>
    <w:rsid w:val="00CC45A1"/>
    <w:rsid w:val="00CC5042"/>
    <w:rsid w:val="00CC74B9"/>
    <w:rsid w:val="00CC7717"/>
    <w:rsid w:val="00CD17CB"/>
    <w:rsid w:val="00CD4375"/>
    <w:rsid w:val="00CD4888"/>
    <w:rsid w:val="00CD5379"/>
    <w:rsid w:val="00CE35AB"/>
    <w:rsid w:val="00CE5397"/>
    <w:rsid w:val="00CF2CF6"/>
    <w:rsid w:val="00CF2EFF"/>
    <w:rsid w:val="00CF7BEB"/>
    <w:rsid w:val="00D009A1"/>
    <w:rsid w:val="00D05779"/>
    <w:rsid w:val="00D06F94"/>
    <w:rsid w:val="00D11F8F"/>
    <w:rsid w:val="00D124ED"/>
    <w:rsid w:val="00D14607"/>
    <w:rsid w:val="00D14FB2"/>
    <w:rsid w:val="00D15F0A"/>
    <w:rsid w:val="00D25706"/>
    <w:rsid w:val="00D30C3A"/>
    <w:rsid w:val="00D32253"/>
    <w:rsid w:val="00D35796"/>
    <w:rsid w:val="00D359E2"/>
    <w:rsid w:val="00D414F0"/>
    <w:rsid w:val="00D4357C"/>
    <w:rsid w:val="00D43AC9"/>
    <w:rsid w:val="00D45B67"/>
    <w:rsid w:val="00D524F4"/>
    <w:rsid w:val="00D531C9"/>
    <w:rsid w:val="00D55B54"/>
    <w:rsid w:val="00D56A37"/>
    <w:rsid w:val="00D570B9"/>
    <w:rsid w:val="00D575B9"/>
    <w:rsid w:val="00D57989"/>
    <w:rsid w:val="00D61650"/>
    <w:rsid w:val="00D61C53"/>
    <w:rsid w:val="00D63140"/>
    <w:rsid w:val="00D67454"/>
    <w:rsid w:val="00D7182E"/>
    <w:rsid w:val="00D719A3"/>
    <w:rsid w:val="00D76944"/>
    <w:rsid w:val="00D77225"/>
    <w:rsid w:val="00D7750B"/>
    <w:rsid w:val="00D85420"/>
    <w:rsid w:val="00D85AD1"/>
    <w:rsid w:val="00D869F2"/>
    <w:rsid w:val="00D87FFD"/>
    <w:rsid w:val="00D931A6"/>
    <w:rsid w:val="00D932A8"/>
    <w:rsid w:val="00DA3DDB"/>
    <w:rsid w:val="00DA4414"/>
    <w:rsid w:val="00DA4D83"/>
    <w:rsid w:val="00DA77E7"/>
    <w:rsid w:val="00DB120F"/>
    <w:rsid w:val="00DB1300"/>
    <w:rsid w:val="00DB2BB6"/>
    <w:rsid w:val="00DB3AEC"/>
    <w:rsid w:val="00DB4BA0"/>
    <w:rsid w:val="00DB524E"/>
    <w:rsid w:val="00DB5B75"/>
    <w:rsid w:val="00DB77BA"/>
    <w:rsid w:val="00DB7CE2"/>
    <w:rsid w:val="00DC021F"/>
    <w:rsid w:val="00DC2117"/>
    <w:rsid w:val="00DC47CE"/>
    <w:rsid w:val="00DD0A99"/>
    <w:rsid w:val="00DD1A90"/>
    <w:rsid w:val="00DD2D94"/>
    <w:rsid w:val="00DD3A3E"/>
    <w:rsid w:val="00DD73C1"/>
    <w:rsid w:val="00DD7A6D"/>
    <w:rsid w:val="00DE39D2"/>
    <w:rsid w:val="00DE6857"/>
    <w:rsid w:val="00DF0E0E"/>
    <w:rsid w:val="00DF10D9"/>
    <w:rsid w:val="00DF1DF7"/>
    <w:rsid w:val="00DF7219"/>
    <w:rsid w:val="00E02102"/>
    <w:rsid w:val="00E04E39"/>
    <w:rsid w:val="00E06ED9"/>
    <w:rsid w:val="00E11A0C"/>
    <w:rsid w:val="00E15020"/>
    <w:rsid w:val="00E21E5C"/>
    <w:rsid w:val="00E33197"/>
    <w:rsid w:val="00E33926"/>
    <w:rsid w:val="00E33FAF"/>
    <w:rsid w:val="00E34FE7"/>
    <w:rsid w:val="00E376DB"/>
    <w:rsid w:val="00E376F5"/>
    <w:rsid w:val="00E405B3"/>
    <w:rsid w:val="00E41B88"/>
    <w:rsid w:val="00E42665"/>
    <w:rsid w:val="00E434C1"/>
    <w:rsid w:val="00E448CB"/>
    <w:rsid w:val="00E4530D"/>
    <w:rsid w:val="00E46028"/>
    <w:rsid w:val="00E46CE2"/>
    <w:rsid w:val="00E47361"/>
    <w:rsid w:val="00E47442"/>
    <w:rsid w:val="00E4795E"/>
    <w:rsid w:val="00E47FA0"/>
    <w:rsid w:val="00E51529"/>
    <w:rsid w:val="00E54834"/>
    <w:rsid w:val="00E57A54"/>
    <w:rsid w:val="00E606E1"/>
    <w:rsid w:val="00E6106D"/>
    <w:rsid w:val="00E637A2"/>
    <w:rsid w:val="00E6422E"/>
    <w:rsid w:val="00E66C12"/>
    <w:rsid w:val="00E74513"/>
    <w:rsid w:val="00E74851"/>
    <w:rsid w:val="00E803B3"/>
    <w:rsid w:val="00E822D0"/>
    <w:rsid w:val="00E82F87"/>
    <w:rsid w:val="00E86B87"/>
    <w:rsid w:val="00E873B2"/>
    <w:rsid w:val="00E909CA"/>
    <w:rsid w:val="00E910FD"/>
    <w:rsid w:val="00E911A9"/>
    <w:rsid w:val="00E9397A"/>
    <w:rsid w:val="00E94BB4"/>
    <w:rsid w:val="00E95D62"/>
    <w:rsid w:val="00EA5873"/>
    <w:rsid w:val="00EB319E"/>
    <w:rsid w:val="00EB73DF"/>
    <w:rsid w:val="00EC0819"/>
    <w:rsid w:val="00ED74B9"/>
    <w:rsid w:val="00EE00E4"/>
    <w:rsid w:val="00EE0436"/>
    <w:rsid w:val="00EE0FA3"/>
    <w:rsid w:val="00EE1427"/>
    <w:rsid w:val="00EE35D1"/>
    <w:rsid w:val="00EE58CB"/>
    <w:rsid w:val="00EE6A52"/>
    <w:rsid w:val="00EE7517"/>
    <w:rsid w:val="00EF058A"/>
    <w:rsid w:val="00EF4538"/>
    <w:rsid w:val="00F009DC"/>
    <w:rsid w:val="00F03C24"/>
    <w:rsid w:val="00F0518C"/>
    <w:rsid w:val="00F064DC"/>
    <w:rsid w:val="00F06E13"/>
    <w:rsid w:val="00F108CF"/>
    <w:rsid w:val="00F13E8F"/>
    <w:rsid w:val="00F156A3"/>
    <w:rsid w:val="00F22133"/>
    <w:rsid w:val="00F25005"/>
    <w:rsid w:val="00F2591B"/>
    <w:rsid w:val="00F30C8E"/>
    <w:rsid w:val="00F31321"/>
    <w:rsid w:val="00F3246A"/>
    <w:rsid w:val="00F32C07"/>
    <w:rsid w:val="00F33D9D"/>
    <w:rsid w:val="00F34FB3"/>
    <w:rsid w:val="00F44510"/>
    <w:rsid w:val="00F45907"/>
    <w:rsid w:val="00F501B2"/>
    <w:rsid w:val="00F5145E"/>
    <w:rsid w:val="00F53294"/>
    <w:rsid w:val="00F638EF"/>
    <w:rsid w:val="00F64BFD"/>
    <w:rsid w:val="00F652C7"/>
    <w:rsid w:val="00F653D0"/>
    <w:rsid w:val="00F67469"/>
    <w:rsid w:val="00F72834"/>
    <w:rsid w:val="00F8128D"/>
    <w:rsid w:val="00F86D56"/>
    <w:rsid w:val="00F905DB"/>
    <w:rsid w:val="00F91CC2"/>
    <w:rsid w:val="00F932FF"/>
    <w:rsid w:val="00F9798D"/>
    <w:rsid w:val="00FA29D2"/>
    <w:rsid w:val="00FA3D48"/>
    <w:rsid w:val="00FA5524"/>
    <w:rsid w:val="00FA5E08"/>
    <w:rsid w:val="00FA5E65"/>
    <w:rsid w:val="00FB0211"/>
    <w:rsid w:val="00FB6453"/>
    <w:rsid w:val="00FC0925"/>
    <w:rsid w:val="00FC15E3"/>
    <w:rsid w:val="00FC1B7A"/>
    <w:rsid w:val="00FC5E2E"/>
    <w:rsid w:val="00FC7E06"/>
    <w:rsid w:val="00FD1932"/>
    <w:rsid w:val="00FD2068"/>
    <w:rsid w:val="00FE59FF"/>
    <w:rsid w:val="00FF2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2136"/>
  <w15:chartTrackingRefBased/>
  <w15:docId w15:val="{1EC6D04F-9EFA-489C-B3CE-E62B018F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28A8"/>
    <w:pPr>
      <w:ind w:left="720"/>
      <w:contextualSpacing/>
    </w:pPr>
  </w:style>
  <w:style w:type="paragraph" w:styleId="Puslapioinaostekstas">
    <w:name w:val="footnote text"/>
    <w:basedOn w:val="prastasis"/>
    <w:link w:val="PuslapioinaostekstasDiagrama"/>
    <w:uiPriority w:val="99"/>
    <w:semiHidden/>
    <w:unhideWhenUsed/>
    <w:rsid w:val="00E448C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448CB"/>
    <w:rPr>
      <w:sz w:val="20"/>
      <w:szCs w:val="20"/>
    </w:rPr>
  </w:style>
  <w:style w:type="character" w:styleId="Puslapioinaosnuoroda">
    <w:name w:val="footnote reference"/>
    <w:basedOn w:val="Numatytasispastraiposriftas"/>
    <w:uiPriority w:val="99"/>
    <w:semiHidden/>
    <w:unhideWhenUsed/>
    <w:rsid w:val="00E448CB"/>
    <w:rPr>
      <w:vertAlign w:val="superscript"/>
    </w:rPr>
  </w:style>
  <w:style w:type="character" w:styleId="Hipersaitas">
    <w:name w:val="Hyperlink"/>
    <w:basedOn w:val="Numatytasispastraiposriftas"/>
    <w:uiPriority w:val="99"/>
    <w:unhideWhenUsed/>
    <w:rsid w:val="00A600A0"/>
    <w:rPr>
      <w:color w:val="0563C1" w:themeColor="hyperlink"/>
      <w:u w:val="single"/>
    </w:rPr>
  </w:style>
  <w:style w:type="character" w:styleId="Neapdorotaspaminjimas">
    <w:name w:val="Unresolved Mention"/>
    <w:basedOn w:val="Numatytasispastraiposriftas"/>
    <w:uiPriority w:val="99"/>
    <w:semiHidden/>
    <w:unhideWhenUsed/>
    <w:rsid w:val="00A600A0"/>
    <w:rPr>
      <w:color w:val="605E5C"/>
      <w:shd w:val="clear" w:color="auto" w:fill="E1DFDD"/>
    </w:rPr>
  </w:style>
  <w:style w:type="paragraph" w:styleId="Pataisymai">
    <w:name w:val="Revision"/>
    <w:hidden/>
    <w:uiPriority w:val="99"/>
    <w:semiHidden/>
    <w:rsid w:val="004422B4"/>
    <w:pPr>
      <w:spacing w:after="0" w:line="240" w:lineRule="auto"/>
    </w:pPr>
  </w:style>
  <w:style w:type="character" w:styleId="Komentaronuoroda">
    <w:name w:val="annotation reference"/>
    <w:basedOn w:val="Numatytasispastraiposriftas"/>
    <w:uiPriority w:val="99"/>
    <w:semiHidden/>
    <w:unhideWhenUsed/>
    <w:rsid w:val="007A5B09"/>
    <w:rPr>
      <w:sz w:val="16"/>
      <w:szCs w:val="16"/>
    </w:rPr>
  </w:style>
  <w:style w:type="paragraph" w:styleId="Komentarotekstas">
    <w:name w:val="annotation text"/>
    <w:basedOn w:val="prastasis"/>
    <w:link w:val="KomentarotekstasDiagrama"/>
    <w:uiPriority w:val="99"/>
    <w:unhideWhenUsed/>
    <w:rsid w:val="007A5B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5B09"/>
    <w:rPr>
      <w:sz w:val="20"/>
      <w:szCs w:val="20"/>
    </w:rPr>
  </w:style>
  <w:style w:type="paragraph" w:styleId="Komentarotema">
    <w:name w:val="annotation subject"/>
    <w:basedOn w:val="Komentarotekstas"/>
    <w:next w:val="Komentarotekstas"/>
    <w:link w:val="KomentarotemaDiagrama"/>
    <w:uiPriority w:val="99"/>
    <w:semiHidden/>
    <w:unhideWhenUsed/>
    <w:rsid w:val="007A5B09"/>
    <w:rPr>
      <w:b/>
      <w:bCs/>
    </w:rPr>
  </w:style>
  <w:style w:type="character" w:customStyle="1" w:styleId="KomentarotemaDiagrama">
    <w:name w:val="Komentaro tema Diagrama"/>
    <w:basedOn w:val="KomentarotekstasDiagrama"/>
    <w:link w:val="Komentarotema"/>
    <w:uiPriority w:val="99"/>
    <w:semiHidden/>
    <w:rsid w:val="007A5B09"/>
    <w:rPr>
      <w:b/>
      <w:bCs/>
      <w:sz w:val="20"/>
      <w:szCs w:val="20"/>
    </w:rPr>
  </w:style>
  <w:style w:type="character" w:styleId="Perirtashipersaitas">
    <w:name w:val="FollowedHyperlink"/>
    <w:basedOn w:val="Numatytasispastraiposriftas"/>
    <w:uiPriority w:val="99"/>
    <w:semiHidden/>
    <w:unhideWhenUsed/>
    <w:rsid w:val="00975A9E"/>
    <w:rPr>
      <w:color w:val="954F72" w:themeColor="followedHyperlink"/>
      <w:u w:val="single"/>
    </w:rPr>
  </w:style>
  <w:style w:type="paragraph" w:styleId="Antrats">
    <w:name w:val="header"/>
    <w:basedOn w:val="prastasis"/>
    <w:link w:val="AntratsDiagrama"/>
    <w:uiPriority w:val="99"/>
    <w:unhideWhenUsed/>
    <w:rsid w:val="00C573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73D4"/>
  </w:style>
  <w:style w:type="paragraph" w:styleId="Porat">
    <w:name w:val="footer"/>
    <w:basedOn w:val="prastasis"/>
    <w:link w:val="PoratDiagrama"/>
    <w:uiPriority w:val="99"/>
    <w:unhideWhenUsed/>
    <w:rsid w:val="00C573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73D4"/>
  </w:style>
  <w:style w:type="paragraph" w:styleId="Dokumentoinaostekstas">
    <w:name w:val="endnote text"/>
    <w:basedOn w:val="prastasis"/>
    <w:link w:val="DokumentoinaostekstasDiagrama"/>
    <w:uiPriority w:val="99"/>
    <w:semiHidden/>
    <w:unhideWhenUsed/>
    <w:rsid w:val="002E076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E0764"/>
    <w:rPr>
      <w:sz w:val="20"/>
      <w:szCs w:val="20"/>
    </w:rPr>
  </w:style>
  <w:style w:type="character" w:styleId="Dokumentoinaosnumeris">
    <w:name w:val="endnote reference"/>
    <w:basedOn w:val="Numatytasispastraiposriftas"/>
    <w:uiPriority w:val="99"/>
    <w:semiHidden/>
    <w:unhideWhenUsed/>
    <w:rsid w:val="002E0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1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seimas.lrs.lt/portal/legalAct/lt/TAD/8188718121db11ecad9fbbf5f006237b?jfwid=i3h7wm1wn"
                 TargetMode="External"
                 Type="http://schemas.openxmlformats.org/officeDocument/2006/relationships/hyperlink"/>
   <Relationship Id="rId10"
                 Target="https://ceeimpact.org/unlocking-private-capital-for-social-good-in-central-eastern-europe-2023/"
                 TargetMode="External"
                 Type="http://schemas.openxmlformats.org/officeDocument/2006/relationships/hyperlink"/>
   <Relationship Id="rId2"
                 Target="https://www.cafonline.org/docs/default-source/inside-giving/wgi/wgi_2024_report.pdf"
                 TargetMode="External"
                 Type="http://schemas.openxmlformats.org/officeDocument/2006/relationships/hyperlink"/>
   <Relationship Id="rId3"
                 Target="https://www.ltkt.lt/tyrimai-ir-statistika/kulturos-tyrimai/kokybinio-tyrimo-mecenavimo-paskatu-vertinimas-ataskaita-146"
                 TargetMode="External"
                 Type="http://schemas.openxmlformats.org/officeDocument/2006/relationships/hyperlink"/>
   <Relationship Id="rId4" Target="https://mecenuoti.lt/" TargetMode="External"
                 Type="http://schemas.openxmlformats.org/officeDocument/2006/relationships/hyperlink"/>
   <Relationship Id="rId5" Target="https://www.infolex.lt/ta/12755" TargetMode="External"
                 Type="http://schemas.openxmlformats.org/officeDocument/2006/relationships/hyperlink"/>
   <Relationship Id="rId6"
                 Target="https://data.kurklt.lt/wp-content/uploads/2023/11/Paskatu-Fiziniams-Asmenims-Vienlapis.pdf"
                 TargetMode="External"
                 Type="http://schemas.openxmlformats.org/officeDocument/2006/relationships/hyperlink"/>
   <Relationship Id="rId7"
                 Target="https://kurklt.lt/projektai/fiziniu-asmenu-galimybes-prisideti-prie-kulturos-finansavimo"
                 TargetMode="External"
                 Type="http://schemas.openxmlformats.org/officeDocument/2006/relationships/hyperlink"/>
   <Relationship Id="rId8"
                 Target="https://data.kurklt.lt/wp-content/uploads/2023/11/Rekomendacijos-fiziniu-asmenu-galimybiu-prisideti-prie-kulturos-finansavimo-skatinimui.pdf"
                 TargetMode="External"
                 Type="http://schemas.openxmlformats.org/officeDocument/2006/relationships/hyperlink"/>
   <Relationship Id="rId9"
                 Target="https://www.oecd.org/en/publications/taxation-and-philanthropy_df434a77-en.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656D36-43FA-41ED-A2F6-68DB003193CD}">
  <ds:schemaRefs>
    <ds:schemaRef ds:uri="http://schemas.openxmlformats.org/officeDocument/2006/bibliography"/>
  </ds:schemaRefs>
</ds:datastoreItem>
</file>

<file path=customXml/itemProps2.xml><?xml version="1.0" encoding="utf-8"?>
<ds:datastoreItem xmlns:ds="http://schemas.openxmlformats.org/officeDocument/2006/customXml" ds:itemID="{0E0BC071-BC1E-4B43-8B41-75D37209655A}">
  <ds:schemaRefs>
    <ds:schemaRef ds:uri="http://schemas.microsoft.com/sharepoint/v3/contenttype/forms"/>
  </ds:schemaRefs>
</ds:datastoreItem>
</file>

<file path=customXml/itemProps3.xml><?xml version="1.0" encoding="utf-8"?>
<ds:datastoreItem xmlns:ds="http://schemas.openxmlformats.org/officeDocument/2006/customXml" ds:itemID="{3DB0D0AC-345A-4948-968E-2792533DB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8E72C-BC35-4436-A3F8-E786D8B51521}">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Pages>
  <Words>8594</Words>
  <Characters>4899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2025-07-28T08:47:00Z</dcterms:created>
  <dc:creator>Aurimas Šimeliūnas</dc:creator>
  <cp:lastModifiedBy>Edita Benetienė</cp:lastModifiedBy>
  <cp:lastPrinted>2024-07-03T13:48:00Z</cp:lastPrinted>
  <dcterms:modified xsi:type="dcterms:W3CDTF">2025-10-27T08:19:00Z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