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3D4372"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45BBAF99" w:rsidR="00D40468" w:rsidRPr="00B83A03" w:rsidRDefault="00896A4E" w:rsidP="00D137CA">
      <w:pPr>
        <w:jc w:val="both"/>
        <w:rPr>
          <w:rFonts w:ascii="Arial" w:hAnsi="Arial" w:cs="Arial"/>
          <w:b/>
          <w:bCs/>
          <w:color w:val="000000" w:themeColor="text1"/>
          <w:lang w:val="lt-LT"/>
        </w:rPr>
      </w:pPr>
      <w:r w:rsidRPr="00B83A03">
        <w:rPr>
          <w:rFonts w:ascii="Arial" w:hAnsi="Arial" w:cs="Arial"/>
          <w:b/>
          <w:bCs/>
          <w:color w:val="000000" w:themeColor="text1"/>
          <w:lang w:val="lt-LT"/>
        </w:rPr>
        <w:t xml:space="preserve"> </w:t>
      </w:r>
      <w:r w:rsidR="0076153C">
        <w:rPr>
          <w:rFonts w:ascii="Arial" w:hAnsi="Arial" w:cs="Arial"/>
          <w:b/>
          <w:bCs/>
          <w:lang w:val="lt-LT"/>
        </w:rPr>
        <w:t xml:space="preserve">DĖL </w:t>
      </w:r>
      <w:r w:rsidR="00225F30">
        <w:rPr>
          <w:rFonts w:ascii="Arial" w:hAnsi="Arial" w:cs="Arial"/>
          <w:b/>
          <w:bCs/>
          <w:lang w:val="lt-LT"/>
        </w:rPr>
        <w:t>ATSAKYMŲ Į TIEKĖJŲ KLAUSIMUS</w:t>
      </w:r>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143497D2"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225F30">
            <w:rPr>
              <w:rFonts w:ascii="Arial" w:hAnsi="Arial" w:cs="Arial"/>
              <w:sz w:val="22"/>
              <w:szCs w:val="22"/>
              <w:lang w:val="lt-LT"/>
            </w:rPr>
            <w:t>atsakymus į tiekėjų klausimus</w:t>
          </w:r>
        </w:sdtContent>
      </w:sdt>
      <w:r w:rsidR="00896A4E" w:rsidRPr="00ED4E0A">
        <w:rPr>
          <w:rFonts w:ascii="Arial" w:hAnsi="Arial" w:cs="Arial"/>
          <w:b/>
          <w:i/>
          <w:iCs/>
          <w:color w:val="FF0000"/>
          <w:sz w:val="22"/>
          <w:szCs w:val="22"/>
          <w:lang w:val="lt-LT"/>
        </w:rPr>
        <w:t xml:space="preserve"> </w:t>
      </w:r>
      <w:r w:rsidR="006B1238" w:rsidRPr="006B1238">
        <w:rPr>
          <w:rFonts w:ascii="Arial" w:hAnsi="Arial" w:cs="Arial"/>
          <w:b/>
          <w:sz w:val="22"/>
          <w:szCs w:val="22"/>
          <w:lang w:val="lt-LT"/>
        </w:rPr>
        <w:t>ES</w:t>
      </w:r>
      <w:r w:rsidR="006B1238">
        <w:rPr>
          <w:rFonts w:ascii="Arial" w:hAnsi="Arial" w:cs="Arial"/>
          <w:b/>
          <w:i/>
          <w:iCs/>
          <w:color w:val="FF0000"/>
          <w:sz w:val="22"/>
          <w:szCs w:val="22"/>
          <w:lang w:val="lt-LT"/>
        </w:rPr>
        <w:t xml:space="preserve"> </w:t>
      </w:r>
      <w:r w:rsidR="00ED4E0A" w:rsidRPr="00ED4E0A">
        <w:rPr>
          <w:rFonts w:ascii="Arial" w:hAnsi="Arial" w:cs="Arial"/>
          <w:b/>
          <w:sz w:val="22"/>
          <w:szCs w:val="22"/>
        </w:rPr>
        <w:t xml:space="preserve">(2025-ESO-993) 110/10 kV </w:t>
      </w:r>
      <w:proofErr w:type="spellStart"/>
      <w:r w:rsidR="00ED4E0A" w:rsidRPr="00ED4E0A">
        <w:rPr>
          <w:rFonts w:ascii="Arial" w:hAnsi="Arial" w:cs="Arial"/>
          <w:b/>
          <w:sz w:val="22"/>
          <w:szCs w:val="22"/>
        </w:rPr>
        <w:t>Taurų</w:t>
      </w:r>
      <w:proofErr w:type="spellEnd"/>
      <w:r w:rsidR="00ED4E0A" w:rsidRPr="00ED4E0A">
        <w:rPr>
          <w:rFonts w:ascii="Arial" w:hAnsi="Arial" w:cs="Arial"/>
          <w:b/>
          <w:sz w:val="22"/>
          <w:szCs w:val="22"/>
        </w:rPr>
        <w:t xml:space="preserve"> TP </w:t>
      </w:r>
      <w:proofErr w:type="spellStart"/>
      <w:r w:rsidR="00ED4E0A" w:rsidRPr="00ED4E0A">
        <w:rPr>
          <w:rFonts w:ascii="Arial" w:hAnsi="Arial" w:cs="Arial"/>
          <w:b/>
          <w:sz w:val="22"/>
          <w:szCs w:val="22"/>
        </w:rPr>
        <w:t>rekonstravimo</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darbai</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Tauragės</w:t>
      </w:r>
      <w:proofErr w:type="spellEnd"/>
      <w:r w:rsidR="00ED4E0A" w:rsidRPr="00ED4E0A">
        <w:rPr>
          <w:rFonts w:ascii="Arial" w:hAnsi="Arial" w:cs="Arial"/>
          <w:b/>
          <w:sz w:val="22"/>
          <w:szCs w:val="22"/>
        </w:rPr>
        <w:t xml:space="preserve"> r. sav., </w:t>
      </w:r>
      <w:proofErr w:type="spellStart"/>
      <w:r w:rsidR="00ED4E0A" w:rsidRPr="00ED4E0A">
        <w:rPr>
          <w:rFonts w:ascii="Arial" w:hAnsi="Arial" w:cs="Arial"/>
          <w:b/>
          <w:sz w:val="22"/>
          <w:szCs w:val="22"/>
        </w:rPr>
        <w:t>Tauragės</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sen.</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Taurų</w:t>
      </w:r>
      <w:proofErr w:type="spellEnd"/>
      <w:r w:rsidR="00ED4E0A" w:rsidRPr="00ED4E0A">
        <w:rPr>
          <w:rFonts w:ascii="Arial" w:hAnsi="Arial" w:cs="Arial"/>
          <w:b/>
          <w:sz w:val="22"/>
          <w:szCs w:val="22"/>
        </w:rPr>
        <w:t xml:space="preserve"> k., </w:t>
      </w:r>
      <w:proofErr w:type="spellStart"/>
      <w:r w:rsidR="00ED4E0A" w:rsidRPr="00ED4E0A">
        <w:rPr>
          <w:rFonts w:ascii="Arial" w:hAnsi="Arial" w:cs="Arial"/>
          <w:b/>
          <w:sz w:val="22"/>
          <w:szCs w:val="22"/>
        </w:rPr>
        <w:t>Balskų</w:t>
      </w:r>
      <w:proofErr w:type="spellEnd"/>
      <w:r w:rsidR="00ED4E0A" w:rsidRPr="00ED4E0A">
        <w:rPr>
          <w:rFonts w:ascii="Arial" w:hAnsi="Arial" w:cs="Arial"/>
          <w:b/>
          <w:sz w:val="22"/>
          <w:szCs w:val="22"/>
        </w:rPr>
        <w:t xml:space="preserve"> g. 3b (ESO </w:t>
      </w:r>
      <w:proofErr w:type="spellStart"/>
      <w:r w:rsidR="00ED4E0A" w:rsidRPr="00ED4E0A">
        <w:rPr>
          <w:rFonts w:ascii="Arial" w:hAnsi="Arial" w:cs="Arial"/>
          <w:b/>
          <w:sz w:val="22"/>
          <w:szCs w:val="22"/>
        </w:rPr>
        <w:t>ir</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Litgrid</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dalies</w:t>
      </w:r>
      <w:proofErr w:type="spellEnd"/>
      <w:r w:rsidR="00ED4E0A" w:rsidRPr="00ED4E0A">
        <w:rPr>
          <w:rFonts w:ascii="Arial" w:hAnsi="Arial" w:cs="Arial"/>
          <w:b/>
          <w:sz w:val="22"/>
          <w:szCs w:val="22"/>
        </w:rPr>
        <w:t xml:space="preserve"> </w:t>
      </w:r>
      <w:proofErr w:type="spellStart"/>
      <w:r w:rsidR="00ED4E0A" w:rsidRPr="00ED4E0A">
        <w:rPr>
          <w:rFonts w:ascii="Arial" w:hAnsi="Arial" w:cs="Arial"/>
          <w:b/>
          <w:sz w:val="22"/>
          <w:szCs w:val="22"/>
        </w:rPr>
        <w:t>darbai</w:t>
      </w:r>
      <w:proofErr w:type="spellEnd"/>
      <w:r w:rsidR="00ED4E0A" w:rsidRPr="00ED4E0A">
        <w:rPr>
          <w:rFonts w:ascii="Arial" w:hAnsi="Arial" w:cs="Arial"/>
          <w:b/>
          <w:sz w:val="22"/>
          <w:szCs w:val="22"/>
        </w:rPr>
        <w:t xml:space="preserve">) </w:t>
      </w:r>
      <w:proofErr w:type="spellStart"/>
      <w:r w:rsidR="003C4D05" w:rsidRPr="00B83A03">
        <w:rPr>
          <w:rStyle w:val="normaltextrun"/>
          <w:rFonts w:ascii="Arial" w:hAnsi="Arial" w:cs="Arial"/>
          <w:sz w:val="22"/>
          <w:szCs w:val="22"/>
          <w:u w:val="single"/>
          <w:shd w:val="clear" w:color="auto" w:fill="FFFFFF"/>
        </w:rPr>
        <w:t>pirkime</w:t>
      </w:r>
      <w:proofErr w:type="spellEnd"/>
      <w:r w:rsidR="003C4D05" w:rsidRPr="00B83A03">
        <w:rPr>
          <w:rStyle w:val="normaltextrun"/>
          <w:rFonts w:ascii="Arial" w:hAnsi="Arial" w:cs="Arial"/>
          <w:sz w:val="22"/>
          <w:szCs w:val="22"/>
          <w:u w:val="single"/>
          <w:shd w:val="clear" w:color="auto" w:fill="FFFFFF"/>
        </w:rPr>
        <w:t>.</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tbl>
      <w:tblPr>
        <w:tblStyle w:val="TableGrid"/>
        <w:tblW w:w="14454" w:type="dxa"/>
        <w:tblLayout w:type="fixed"/>
        <w:tblLook w:val="04A0" w:firstRow="1" w:lastRow="0" w:firstColumn="1" w:lastColumn="0" w:noHBand="0" w:noVBand="1"/>
      </w:tblPr>
      <w:tblGrid>
        <w:gridCol w:w="988"/>
        <w:gridCol w:w="2126"/>
        <w:gridCol w:w="1984"/>
        <w:gridCol w:w="4820"/>
        <w:gridCol w:w="4536"/>
      </w:tblGrid>
      <w:tr w:rsidR="00AE4214" w:rsidRPr="00A21754" w14:paraId="2AB9D9FD" w14:textId="77777777" w:rsidTr="00197AD3">
        <w:trPr>
          <w:trHeight w:val="1072"/>
        </w:trPr>
        <w:tc>
          <w:tcPr>
            <w:tcW w:w="988" w:type="dxa"/>
            <w:shd w:val="clear" w:color="auto" w:fill="DBE5F1"/>
          </w:tcPr>
          <w:p w14:paraId="567755BB" w14:textId="77777777" w:rsidR="00AE4214" w:rsidRPr="00A21754" w:rsidRDefault="00AE4214" w:rsidP="00EA181C">
            <w:pPr>
              <w:spacing w:after="120" w:line="276" w:lineRule="auto"/>
              <w:rPr>
                <w:rFonts w:ascii="Arial" w:hAnsi="Arial" w:cs="Arial"/>
                <w:b/>
                <w:bCs/>
                <w:sz w:val="20"/>
                <w:szCs w:val="20"/>
              </w:rPr>
            </w:pPr>
            <w:proofErr w:type="spellStart"/>
            <w:r w:rsidRPr="00A21754">
              <w:rPr>
                <w:rFonts w:ascii="Arial" w:hAnsi="Arial" w:cs="Arial"/>
                <w:b/>
                <w:bCs/>
                <w:sz w:val="20"/>
                <w:szCs w:val="20"/>
              </w:rPr>
              <w:t>Eil.Nr</w:t>
            </w:r>
            <w:proofErr w:type="spellEnd"/>
            <w:r w:rsidRPr="00A21754">
              <w:rPr>
                <w:rFonts w:ascii="Arial" w:hAnsi="Arial" w:cs="Arial"/>
                <w:b/>
                <w:bCs/>
                <w:sz w:val="20"/>
                <w:szCs w:val="20"/>
              </w:rPr>
              <w:t>.**</w:t>
            </w:r>
          </w:p>
        </w:tc>
        <w:tc>
          <w:tcPr>
            <w:tcW w:w="2126" w:type="dxa"/>
            <w:shd w:val="clear" w:color="auto" w:fill="DBE5F1"/>
          </w:tcPr>
          <w:p w14:paraId="3B20D980" w14:textId="77777777" w:rsidR="00AE4214" w:rsidRPr="00A21754" w:rsidRDefault="00AE4214" w:rsidP="00EA181C">
            <w:pPr>
              <w:spacing w:after="120" w:line="276" w:lineRule="auto"/>
              <w:jc w:val="center"/>
              <w:rPr>
                <w:rFonts w:ascii="Arial" w:hAnsi="Arial" w:cs="Arial"/>
                <w:b/>
                <w:bCs/>
                <w:i/>
                <w:sz w:val="20"/>
                <w:szCs w:val="20"/>
              </w:rPr>
            </w:pPr>
            <w:r w:rsidRPr="00A21754">
              <w:rPr>
                <w:rFonts w:ascii="Arial" w:hAnsi="Arial" w:cs="Arial"/>
                <w:b/>
                <w:bCs/>
                <w:i/>
                <w:sz w:val="20"/>
                <w:szCs w:val="20"/>
              </w:rPr>
              <w:t>Pirkimo dokumento, kuriam teikiamas klausimas / siūlymas, rūšis (įrašyti iš pateiktų trumpinių)*</w:t>
            </w:r>
          </w:p>
        </w:tc>
        <w:tc>
          <w:tcPr>
            <w:tcW w:w="1984" w:type="dxa"/>
            <w:shd w:val="clear" w:color="auto" w:fill="DBE5F1"/>
            <w:vAlign w:val="center"/>
          </w:tcPr>
          <w:p w14:paraId="7644D2EC" w14:textId="77777777" w:rsidR="00AE4214" w:rsidRPr="00A21754" w:rsidRDefault="00AE4214" w:rsidP="00EA181C">
            <w:pPr>
              <w:spacing w:after="120" w:line="276" w:lineRule="auto"/>
              <w:jc w:val="center"/>
              <w:rPr>
                <w:rFonts w:ascii="Arial" w:hAnsi="Arial" w:cs="Arial"/>
                <w:b/>
                <w:bCs/>
                <w:i/>
                <w:sz w:val="20"/>
                <w:szCs w:val="20"/>
              </w:rPr>
            </w:pPr>
            <w:r w:rsidRPr="00A21754">
              <w:rPr>
                <w:rFonts w:ascii="Arial" w:hAnsi="Arial" w:cs="Arial"/>
                <w:b/>
                <w:bCs/>
                <w:i/>
                <w:sz w:val="20"/>
                <w:szCs w:val="20"/>
              </w:rPr>
              <w:t>Nurodyti punktą ar eilės numerį dėl kurio teikiamas klausimas / siūlymas</w:t>
            </w:r>
          </w:p>
        </w:tc>
        <w:tc>
          <w:tcPr>
            <w:tcW w:w="4820" w:type="dxa"/>
            <w:shd w:val="clear" w:color="auto" w:fill="DBE5F1"/>
            <w:vAlign w:val="center"/>
          </w:tcPr>
          <w:p w14:paraId="495C9641" w14:textId="77777777" w:rsidR="00AE4214" w:rsidRPr="00A21754" w:rsidRDefault="00AE4214" w:rsidP="00EA181C">
            <w:pPr>
              <w:spacing w:after="120" w:line="276" w:lineRule="auto"/>
              <w:jc w:val="center"/>
              <w:rPr>
                <w:rFonts w:ascii="Arial" w:hAnsi="Arial" w:cs="Arial"/>
                <w:b/>
                <w:bCs/>
                <w:i/>
                <w:sz w:val="20"/>
                <w:szCs w:val="20"/>
              </w:rPr>
            </w:pPr>
            <w:r w:rsidRPr="00A21754">
              <w:rPr>
                <w:rFonts w:ascii="Arial" w:hAnsi="Arial" w:cs="Arial"/>
                <w:b/>
                <w:bCs/>
                <w:i/>
                <w:sz w:val="20"/>
                <w:szCs w:val="20"/>
              </w:rPr>
              <w:t>Klausimas / teikiamo siūlymo tekstas</w:t>
            </w:r>
          </w:p>
        </w:tc>
        <w:tc>
          <w:tcPr>
            <w:tcW w:w="4536" w:type="dxa"/>
            <w:shd w:val="clear" w:color="auto" w:fill="DBE5F1"/>
            <w:vAlign w:val="center"/>
          </w:tcPr>
          <w:p w14:paraId="7FFD1274" w14:textId="77777777" w:rsidR="00AE4214" w:rsidRPr="00A21754" w:rsidRDefault="00AE4214" w:rsidP="00EA181C">
            <w:pPr>
              <w:spacing w:after="120"/>
              <w:jc w:val="center"/>
              <w:rPr>
                <w:rFonts w:ascii="Arial" w:hAnsi="Arial" w:cs="Arial"/>
                <w:b/>
                <w:bCs/>
                <w:i/>
                <w:sz w:val="20"/>
                <w:szCs w:val="20"/>
              </w:rPr>
            </w:pPr>
            <w:r w:rsidRPr="00A21754">
              <w:rPr>
                <w:rFonts w:ascii="Arial" w:hAnsi="Arial" w:cs="Arial"/>
                <w:b/>
                <w:bCs/>
                <w:i/>
                <w:sz w:val="20"/>
                <w:szCs w:val="20"/>
              </w:rPr>
              <w:t>Atsakymai</w:t>
            </w:r>
          </w:p>
        </w:tc>
      </w:tr>
      <w:tr w:rsidR="00BD6F05" w:rsidRPr="00A21754" w14:paraId="17AB3CE3" w14:textId="77777777" w:rsidTr="00197AD3">
        <w:trPr>
          <w:trHeight w:val="314"/>
        </w:trPr>
        <w:tc>
          <w:tcPr>
            <w:tcW w:w="988" w:type="dxa"/>
          </w:tcPr>
          <w:p w14:paraId="36EC7D7A" w14:textId="6CA48CB4" w:rsidR="00BD6F05" w:rsidRPr="004A3138" w:rsidRDefault="00BD6F05" w:rsidP="00BD6F05">
            <w:pPr>
              <w:spacing w:after="120" w:line="276" w:lineRule="auto"/>
              <w:rPr>
                <w:rFonts w:ascii="Arial" w:hAnsi="Arial" w:cs="Arial"/>
                <w:sz w:val="20"/>
                <w:szCs w:val="20"/>
              </w:rPr>
            </w:pPr>
            <w:r>
              <w:rPr>
                <w:rFonts w:ascii="Arial" w:hAnsi="Arial" w:cs="Arial"/>
                <w:sz w:val="20"/>
                <w:szCs w:val="20"/>
              </w:rPr>
              <w:t>1.</w:t>
            </w:r>
          </w:p>
        </w:tc>
        <w:tc>
          <w:tcPr>
            <w:tcW w:w="2126" w:type="dxa"/>
          </w:tcPr>
          <w:p w14:paraId="29967E80" w14:textId="2B51B544" w:rsidR="00BD6F05" w:rsidRPr="00EB409B" w:rsidRDefault="00BD6F05" w:rsidP="00BD6F05">
            <w:pPr>
              <w:spacing w:after="120" w:line="276" w:lineRule="auto"/>
              <w:rPr>
                <w:rFonts w:ascii="Arial" w:hAnsi="Arial" w:cs="Arial"/>
                <w:sz w:val="20"/>
                <w:szCs w:val="20"/>
              </w:rPr>
            </w:pPr>
            <w:r w:rsidRPr="00EB409B">
              <w:rPr>
                <w:rFonts w:ascii="Arial" w:hAnsi="Arial" w:cs="Arial"/>
                <w:sz w:val="20"/>
                <w:szCs w:val="20"/>
              </w:rPr>
              <w:t>Kita</w:t>
            </w:r>
          </w:p>
        </w:tc>
        <w:tc>
          <w:tcPr>
            <w:tcW w:w="1984" w:type="dxa"/>
          </w:tcPr>
          <w:p w14:paraId="0D7FAB6D" w14:textId="78A3BE20" w:rsidR="00BD6F05" w:rsidRPr="00EB409B" w:rsidRDefault="00BD6F05" w:rsidP="00BD6F05">
            <w:pPr>
              <w:spacing w:after="120" w:line="276" w:lineRule="auto"/>
              <w:rPr>
                <w:rFonts w:ascii="Arial" w:hAnsi="Arial" w:cs="Arial"/>
                <w:sz w:val="20"/>
                <w:szCs w:val="20"/>
              </w:rPr>
            </w:pPr>
            <w:r w:rsidRPr="00EB409B">
              <w:rPr>
                <w:rFonts w:ascii="Arial" w:hAnsi="Arial" w:cs="Arial"/>
                <w:sz w:val="20"/>
                <w:szCs w:val="20"/>
              </w:rPr>
              <w:t xml:space="preserve">bylos Nr. 2024/356-XX-RTP-RAA-TS; lapų 27; lapas 20; </w:t>
            </w:r>
            <w:proofErr w:type="spellStart"/>
            <w:r w:rsidRPr="00EB409B">
              <w:rPr>
                <w:rFonts w:ascii="Arial" w:hAnsi="Arial" w:cs="Arial"/>
                <w:sz w:val="20"/>
                <w:szCs w:val="20"/>
              </w:rPr>
              <w:t>El.Nr</w:t>
            </w:r>
            <w:proofErr w:type="spellEnd"/>
            <w:r w:rsidRPr="00EB409B">
              <w:rPr>
                <w:rFonts w:ascii="Arial" w:hAnsi="Arial" w:cs="Arial"/>
                <w:sz w:val="20"/>
                <w:szCs w:val="20"/>
              </w:rPr>
              <w:t>. 16. Galios transformatoriaus lygiagretaus veikimo režimas.</w:t>
            </w:r>
          </w:p>
        </w:tc>
        <w:tc>
          <w:tcPr>
            <w:tcW w:w="4820" w:type="dxa"/>
          </w:tcPr>
          <w:p w14:paraId="3CC1DC51" w14:textId="77777777" w:rsidR="00BD6F05" w:rsidRPr="00EB409B" w:rsidRDefault="00BD6F05" w:rsidP="00BD6F05">
            <w:pPr>
              <w:rPr>
                <w:rFonts w:ascii="Arial" w:hAnsi="Arial" w:cs="Arial"/>
                <w:sz w:val="20"/>
                <w:szCs w:val="20"/>
              </w:rPr>
            </w:pPr>
            <w:r w:rsidRPr="00EB409B">
              <w:rPr>
                <w:rFonts w:ascii="Arial" w:hAnsi="Arial" w:cs="Arial"/>
                <w:sz w:val="20"/>
                <w:szCs w:val="20"/>
              </w:rPr>
              <w:t xml:space="preserve">Turime tik vieną transformatorių. Joks lygiagretaus darbo režimas neįmanomas- reikalavimas yra perteklinis. Prašome panaikinti šį reikalavimą. Joks galios transformatoriaus lygiagretaus darbo režimas ESO tinkle nėra naudojamas. Šis reikalavimas akivaizdžiai perkeltas iš Litgrid. </w:t>
            </w:r>
          </w:p>
          <w:p w14:paraId="75E02D8A" w14:textId="3DF94D45" w:rsidR="00BD6F05" w:rsidRPr="00EB409B" w:rsidRDefault="00BD6F05" w:rsidP="00BD6F05">
            <w:pPr>
              <w:spacing w:after="120" w:line="276" w:lineRule="auto"/>
              <w:rPr>
                <w:rFonts w:ascii="Arial" w:hAnsi="Arial" w:cs="Arial"/>
                <w:sz w:val="20"/>
                <w:szCs w:val="20"/>
              </w:rPr>
            </w:pPr>
          </w:p>
        </w:tc>
        <w:tc>
          <w:tcPr>
            <w:tcW w:w="4536" w:type="dxa"/>
          </w:tcPr>
          <w:p w14:paraId="34400922" w14:textId="7A1C8920" w:rsidR="00BD6F05" w:rsidRPr="003531FE" w:rsidRDefault="00BD6F05" w:rsidP="00BD6F05">
            <w:pPr>
              <w:spacing w:after="120"/>
              <w:jc w:val="both"/>
              <w:rPr>
                <w:rFonts w:ascii="Arial" w:hAnsi="Arial" w:cs="Arial"/>
                <w:b/>
                <w:bCs/>
                <w:sz w:val="20"/>
                <w:szCs w:val="20"/>
              </w:rPr>
            </w:pPr>
            <w:r w:rsidRPr="003531FE">
              <w:rPr>
                <w:rFonts w:ascii="Arial" w:hAnsi="Arial" w:cs="Arial"/>
              </w:rPr>
              <w:t>Paaiškiname, kadangi transformatorių pastotė yra tik su vienu galios transformatoriumi, AĮR valdiklio reikalavimas dėl lygiagretaus galios transformatorių darbo (16 p.) teikiant pasiūlymą neturi būti vertinamas.</w:t>
            </w:r>
          </w:p>
        </w:tc>
      </w:tr>
      <w:tr w:rsidR="00BD6F05" w:rsidRPr="00A21754" w14:paraId="52D9B29A" w14:textId="77777777" w:rsidTr="00197AD3">
        <w:trPr>
          <w:trHeight w:val="314"/>
        </w:trPr>
        <w:tc>
          <w:tcPr>
            <w:tcW w:w="988" w:type="dxa"/>
          </w:tcPr>
          <w:p w14:paraId="1BC97352" w14:textId="230AA71B" w:rsidR="00BD6F05" w:rsidRPr="004A3138" w:rsidRDefault="00BD6F05" w:rsidP="00BD6F05">
            <w:pPr>
              <w:spacing w:after="120" w:line="276" w:lineRule="auto"/>
              <w:rPr>
                <w:rFonts w:ascii="Arial" w:hAnsi="Arial" w:cs="Arial"/>
                <w:sz w:val="20"/>
                <w:szCs w:val="20"/>
              </w:rPr>
            </w:pPr>
            <w:r>
              <w:rPr>
                <w:rFonts w:ascii="Arial" w:hAnsi="Arial" w:cs="Arial"/>
                <w:sz w:val="20"/>
                <w:szCs w:val="20"/>
              </w:rPr>
              <w:t>2.</w:t>
            </w:r>
          </w:p>
        </w:tc>
        <w:tc>
          <w:tcPr>
            <w:tcW w:w="2126" w:type="dxa"/>
          </w:tcPr>
          <w:p w14:paraId="1A59DB7F" w14:textId="742DF1A7" w:rsidR="00BD6F05" w:rsidRPr="00EB409B" w:rsidRDefault="00BD6F05" w:rsidP="00BD6F05">
            <w:pPr>
              <w:spacing w:after="120" w:line="276" w:lineRule="auto"/>
              <w:rPr>
                <w:rFonts w:ascii="Arial" w:hAnsi="Arial" w:cs="Arial"/>
                <w:sz w:val="20"/>
                <w:szCs w:val="20"/>
              </w:rPr>
            </w:pPr>
            <w:r w:rsidRPr="00EB409B">
              <w:rPr>
                <w:rFonts w:ascii="Arial" w:hAnsi="Arial" w:cs="Arial"/>
                <w:sz w:val="20"/>
                <w:szCs w:val="20"/>
              </w:rPr>
              <w:t>Kita</w:t>
            </w:r>
          </w:p>
        </w:tc>
        <w:tc>
          <w:tcPr>
            <w:tcW w:w="1984" w:type="dxa"/>
          </w:tcPr>
          <w:p w14:paraId="04464E4A" w14:textId="77777777" w:rsidR="00BD6F05" w:rsidRPr="00EB409B" w:rsidRDefault="00BD6F05" w:rsidP="00BD6F05">
            <w:pPr>
              <w:spacing w:after="120" w:line="276" w:lineRule="auto"/>
              <w:rPr>
                <w:rFonts w:ascii="Arial" w:hAnsi="Arial" w:cs="Arial"/>
                <w:sz w:val="20"/>
                <w:szCs w:val="20"/>
              </w:rPr>
            </w:pPr>
          </w:p>
        </w:tc>
        <w:tc>
          <w:tcPr>
            <w:tcW w:w="4820" w:type="dxa"/>
          </w:tcPr>
          <w:p w14:paraId="219C98E5" w14:textId="77777777" w:rsidR="00BD6F05" w:rsidRPr="00EB409B" w:rsidRDefault="00BD6F05" w:rsidP="00BD6F05">
            <w:pPr>
              <w:spacing w:after="120"/>
              <w:jc w:val="both"/>
              <w:rPr>
                <w:rFonts w:ascii="Arial" w:hAnsi="Arial" w:cs="Arial"/>
                <w:sz w:val="20"/>
                <w:szCs w:val="20"/>
              </w:rPr>
            </w:pPr>
            <w:r w:rsidRPr="00EB409B">
              <w:rPr>
                <w:rFonts w:ascii="Arial" w:hAnsi="Arial" w:cs="Arial"/>
                <w:b/>
                <w:bCs/>
                <w:sz w:val="20"/>
                <w:szCs w:val="20"/>
              </w:rPr>
              <w:t xml:space="preserve">Atsakymas: </w:t>
            </w:r>
            <w:r w:rsidRPr="00EB409B">
              <w:rPr>
                <w:rFonts w:ascii="Arial" w:hAnsi="Arial" w:cs="Arial"/>
                <w:sz w:val="20"/>
                <w:szCs w:val="20"/>
              </w:rPr>
              <w:t xml:space="preserve">Vadovaujantis, „Elektros įrenginių relinės apsaugos ir automatikos įrengimo taisyklių“ 194 p. kuriame nurodoma kad </w:t>
            </w:r>
            <w:r w:rsidRPr="00EB409B">
              <w:rPr>
                <w:rFonts w:ascii="Arial" w:hAnsi="Arial" w:cs="Arial"/>
                <w:b/>
                <w:bCs/>
                <w:sz w:val="20"/>
                <w:szCs w:val="20"/>
              </w:rPr>
              <w:t xml:space="preserve">RAA terminalai privalo būti gaminami pagal IEC standartų reikalavimus bei, vadovaujantis LST EN IEC 60255-1 2022 standartu, siūlomų RAA įtaisų binarinių įėjimų suveikimo įtampa turi būti ≥ 0.8 </w:t>
            </w:r>
            <w:proofErr w:type="spellStart"/>
            <w:r w:rsidRPr="00EB409B">
              <w:rPr>
                <w:rFonts w:ascii="Arial" w:hAnsi="Arial" w:cs="Arial"/>
                <w:b/>
                <w:bCs/>
                <w:sz w:val="20"/>
                <w:szCs w:val="20"/>
              </w:rPr>
              <w:t>Uv</w:t>
            </w:r>
            <w:proofErr w:type="spellEnd"/>
            <w:r w:rsidRPr="00EB409B">
              <w:rPr>
                <w:rFonts w:ascii="Arial" w:hAnsi="Arial" w:cs="Arial"/>
                <w:b/>
                <w:bCs/>
                <w:sz w:val="20"/>
                <w:szCs w:val="20"/>
              </w:rPr>
              <w:t>.</w:t>
            </w:r>
          </w:p>
          <w:p w14:paraId="0FA23B2C" w14:textId="77777777" w:rsidR="00BD6F05" w:rsidRPr="00EB409B" w:rsidRDefault="00BD6F05" w:rsidP="00BD6F05">
            <w:pPr>
              <w:rPr>
                <w:rFonts w:ascii="Arial" w:hAnsi="Arial" w:cs="Arial"/>
                <w:sz w:val="20"/>
                <w:szCs w:val="20"/>
              </w:rPr>
            </w:pPr>
            <w:r w:rsidRPr="00EB409B">
              <w:rPr>
                <w:rFonts w:ascii="Arial" w:hAnsi="Arial" w:cs="Arial"/>
                <w:sz w:val="20"/>
                <w:szCs w:val="20"/>
              </w:rPr>
              <w:lastRenderedPageBreak/>
              <w:t xml:space="preserve">Atkreipiame dėmesį į  </w:t>
            </w:r>
            <w:r w:rsidRPr="00EB409B">
              <w:rPr>
                <w:rFonts w:ascii="Arial" w:hAnsi="Arial" w:cs="Arial"/>
                <w:b/>
                <w:bCs/>
                <w:caps/>
                <w:color w:val="000000"/>
                <w:sz w:val="20"/>
                <w:szCs w:val="20"/>
              </w:rPr>
              <w:t xml:space="preserve">Elektros įrenginių relinės apsaugos ir automatikos įrengimo taisyklĖS. </w:t>
            </w:r>
          </w:p>
          <w:p w14:paraId="1836145F" w14:textId="5DC4C061" w:rsidR="00BD6F05" w:rsidRPr="00EB409B" w:rsidRDefault="00BD6F05" w:rsidP="00BD6F05">
            <w:pPr>
              <w:spacing w:after="120" w:line="276" w:lineRule="auto"/>
              <w:rPr>
                <w:rFonts w:ascii="Arial" w:hAnsi="Arial" w:cs="Arial"/>
                <w:sz w:val="20"/>
                <w:szCs w:val="20"/>
              </w:rPr>
            </w:pPr>
            <w:r w:rsidRPr="00EB409B">
              <w:rPr>
                <w:rFonts w:ascii="Arial" w:hAnsi="Arial" w:cs="Arial"/>
                <w:i/>
                <w:iCs/>
                <w:color w:val="000000"/>
                <w:spacing w:val="-2"/>
                <w:sz w:val="20"/>
                <w:szCs w:val="20"/>
              </w:rPr>
              <w:t xml:space="preserve">„198. Įtaisų skaitmeniniai (binariniai) įėjimai patikimai turi veikti esant 75 proc. vardinės operatyvinės srovės įtampai ir neveikti esant žemesnei kaip 60 proc. vardinės operatyvinės srovės įtampai. Objekte sumontuotų RAA įtaisų įėjimai neturi suveikti nuo talpiniais ryšiais susietų gretimų grandinių, komutuojant jose elektros srovę, kai operatyvinės srovės įtampa 1.15 </w:t>
            </w:r>
            <w:proofErr w:type="spellStart"/>
            <w:r w:rsidRPr="00EB409B">
              <w:rPr>
                <w:rFonts w:ascii="Arial" w:hAnsi="Arial" w:cs="Arial"/>
                <w:i/>
                <w:iCs/>
                <w:color w:val="000000"/>
                <w:spacing w:val="-2"/>
                <w:sz w:val="20"/>
                <w:szCs w:val="20"/>
              </w:rPr>
              <w:t>Uv</w:t>
            </w:r>
            <w:proofErr w:type="spellEnd"/>
            <w:r w:rsidRPr="00EB409B">
              <w:rPr>
                <w:rFonts w:ascii="Arial" w:hAnsi="Arial" w:cs="Arial"/>
                <w:i/>
                <w:iCs/>
                <w:color w:val="000000"/>
                <w:spacing w:val="-2"/>
                <w:sz w:val="20"/>
                <w:szCs w:val="20"/>
              </w:rPr>
              <w:t>.“</w:t>
            </w:r>
            <w:r w:rsidRPr="00EB409B">
              <w:rPr>
                <w:rFonts w:ascii="Arial" w:hAnsi="Arial" w:cs="Arial"/>
                <w:color w:val="000000"/>
                <w:sz w:val="20"/>
                <w:szCs w:val="20"/>
              </w:rPr>
              <w:t>. Prašome ištaisyti atsakymą pagal įvardintas taisykles.</w:t>
            </w:r>
          </w:p>
        </w:tc>
        <w:tc>
          <w:tcPr>
            <w:tcW w:w="4536" w:type="dxa"/>
          </w:tcPr>
          <w:p w14:paraId="2E6815C7" w14:textId="77777777" w:rsidR="00BD6F05" w:rsidRPr="003531FE" w:rsidRDefault="00BD6F05" w:rsidP="003531FE">
            <w:pPr>
              <w:jc w:val="both"/>
              <w:rPr>
                <w:rFonts w:ascii="Arial" w:hAnsi="Arial" w:cs="Arial"/>
              </w:rPr>
            </w:pPr>
            <w:r w:rsidRPr="003531FE">
              <w:rPr>
                <w:rFonts w:ascii="Arial" w:hAnsi="Arial" w:cs="Arial"/>
              </w:rPr>
              <w:lastRenderedPageBreak/>
              <w:t xml:space="preserve">Vadovaujantis, „Elektros įrenginių relinės apsaugos ir automatikos įrengimo taisyklių“ 194 p. kuriame nurodoma kad RAA terminalai privalo būti gaminami pagal IEC standartų reikalavimus bei, vadovaujantis LST EN IEC 60255-1 2022 standartu, siūlomų RAA įtaisų binarinių įėjimų suveikimo įtampa turi būti ≥ 0.8 </w:t>
            </w:r>
            <w:proofErr w:type="spellStart"/>
            <w:r w:rsidRPr="003531FE">
              <w:rPr>
                <w:rFonts w:ascii="Arial" w:hAnsi="Arial" w:cs="Arial"/>
              </w:rPr>
              <w:t>Uv</w:t>
            </w:r>
            <w:proofErr w:type="spellEnd"/>
          </w:p>
          <w:p w14:paraId="6A183F45" w14:textId="77777777" w:rsidR="00BD6F05" w:rsidRPr="003531FE" w:rsidRDefault="00BD6F05" w:rsidP="003531FE">
            <w:pPr>
              <w:jc w:val="both"/>
              <w:rPr>
                <w:rFonts w:ascii="Arial" w:hAnsi="Arial" w:cs="Arial"/>
              </w:rPr>
            </w:pPr>
          </w:p>
          <w:p w14:paraId="6DB84FC9" w14:textId="7FA90E16" w:rsidR="00BD6F05" w:rsidRPr="003531FE" w:rsidRDefault="00BD6F05" w:rsidP="003531FE">
            <w:pPr>
              <w:spacing w:after="120"/>
              <w:jc w:val="both"/>
              <w:rPr>
                <w:rFonts w:ascii="Arial" w:hAnsi="Arial" w:cs="Arial"/>
                <w:b/>
                <w:bCs/>
                <w:sz w:val="20"/>
                <w:szCs w:val="20"/>
              </w:rPr>
            </w:pPr>
            <w:r w:rsidRPr="003531FE">
              <w:rPr>
                <w:rFonts w:ascii="Arial" w:hAnsi="Arial" w:cs="Arial"/>
              </w:rPr>
              <w:lastRenderedPageBreak/>
              <w:t>Reikalavimas, kad binariniai įėjimai turi patikimai suveikti tik esant 0.8Uv arba aukštesnei operatyvinės srovės įtampai bei neveikti esant žemesnei</w:t>
            </w:r>
            <w:r w:rsidR="003D4372" w:rsidRPr="003531FE">
              <w:rPr>
                <w:rFonts w:ascii="Arial" w:hAnsi="Arial" w:cs="Arial"/>
              </w:rPr>
              <w:t>,</w:t>
            </w:r>
            <w:r w:rsidRPr="003531FE">
              <w:rPr>
                <w:rFonts w:ascii="Arial" w:hAnsi="Arial" w:cs="Arial"/>
              </w:rPr>
              <w:t xml:space="preserve"> niekaip neprieštarauja taisyklėse keliamam reikalavimui, nes yra griežtesnis, kas užtikrina binarinių įėjimų veikimo atsiribojimą nuo galimos aukštesnės indukuotos įtampos antrinėse grandinėse. Griežtinti taisyklių reikalavimų nėra draudžiama.</w:t>
            </w:r>
          </w:p>
        </w:tc>
      </w:tr>
    </w:tbl>
    <w:p w14:paraId="454D45EF" w14:textId="77777777" w:rsidR="003E18DE" w:rsidRDefault="003E18DE" w:rsidP="00DE49B1">
      <w:pPr>
        <w:pStyle w:val="Tekstas"/>
        <w:tabs>
          <w:tab w:val="clear" w:pos="6804"/>
        </w:tabs>
        <w:ind w:firstLine="567"/>
        <w:jc w:val="both"/>
        <w:rPr>
          <w:rFonts w:ascii="Arial" w:hAnsi="Arial" w:cs="Arial"/>
          <w:sz w:val="22"/>
          <w:szCs w:val="22"/>
          <w:lang w:val="lt-LT"/>
        </w:rPr>
      </w:pPr>
    </w:p>
    <w:p w14:paraId="237BB3A6" w14:textId="77777777" w:rsidR="003E18DE" w:rsidRDefault="003E18DE" w:rsidP="00DE49B1">
      <w:pPr>
        <w:pStyle w:val="Tekstas"/>
        <w:tabs>
          <w:tab w:val="clear" w:pos="6804"/>
        </w:tabs>
        <w:ind w:firstLine="567"/>
        <w:jc w:val="both"/>
        <w:rPr>
          <w:rFonts w:ascii="Arial" w:hAnsi="Arial" w:cs="Arial"/>
          <w:sz w:val="22"/>
          <w:szCs w:val="22"/>
          <w:lang w:val="lt-LT"/>
        </w:rPr>
      </w:pPr>
    </w:p>
    <w:p w14:paraId="4D4A9E61" w14:textId="77777777" w:rsidR="003E18DE" w:rsidRDefault="003E18DE" w:rsidP="007B5589">
      <w:pPr>
        <w:pStyle w:val="Tekstas"/>
        <w:tabs>
          <w:tab w:val="clear" w:pos="6804"/>
        </w:tabs>
        <w:jc w:val="both"/>
        <w:rPr>
          <w:rFonts w:ascii="Arial" w:hAnsi="Arial" w:cs="Arial"/>
          <w:sz w:val="22"/>
          <w:szCs w:val="22"/>
          <w:lang w:val="lt-LT"/>
        </w:rPr>
      </w:pPr>
    </w:p>
    <w:p w14:paraId="300192A2" w14:textId="77777777" w:rsidR="003E18DE" w:rsidRDefault="003E18DE" w:rsidP="00DE49B1">
      <w:pPr>
        <w:pStyle w:val="Tekstas"/>
        <w:tabs>
          <w:tab w:val="clear" w:pos="6804"/>
        </w:tabs>
        <w:ind w:firstLine="567"/>
        <w:jc w:val="both"/>
        <w:rPr>
          <w:rFonts w:ascii="Arial" w:hAnsi="Arial" w:cs="Arial"/>
          <w:sz w:val="22"/>
          <w:szCs w:val="22"/>
          <w:lang w:val="lt-LT"/>
        </w:rPr>
      </w:pPr>
    </w:p>
    <w:p w14:paraId="40785059" w14:textId="77777777" w:rsidR="003E18DE" w:rsidRDefault="003E18DE" w:rsidP="00DE49B1">
      <w:pPr>
        <w:pStyle w:val="Tekstas"/>
        <w:tabs>
          <w:tab w:val="clear" w:pos="6804"/>
        </w:tabs>
        <w:ind w:firstLine="567"/>
        <w:jc w:val="both"/>
        <w:rPr>
          <w:rFonts w:ascii="Arial" w:hAnsi="Arial" w:cs="Arial"/>
          <w:sz w:val="22"/>
          <w:szCs w:val="22"/>
          <w:lang w:val="lt-LT"/>
        </w:rPr>
      </w:pPr>
    </w:p>
    <w:p w14:paraId="74272ABB" w14:textId="77777777" w:rsidR="001056C7" w:rsidRDefault="001056C7" w:rsidP="00DE49B1">
      <w:pPr>
        <w:pStyle w:val="Tekstas"/>
        <w:tabs>
          <w:tab w:val="clear" w:pos="6804"/>
        </w:tabs>
        <w:ind w:firstLine="567"/>
        <w:jc w:val="both"/>
        <w:rPr>
          <w:rFonts w:ascii="Arial" w:hAnsi="Arial" w:cs="Arial"/>
          <w:sz w:val="22"/>
          <w:szCs w:val="22"/>
          <w:lang w:val="lt-LT"/>
        </w:rPr>
      </w:pPr>
    </w:p>
    <w:p w14:paraId="5EBDB0BB" w14:textId="2CB4F486" w:rsidR="004E1453" w:rsidRPr="00B83A03" w:rsidRDefault="0076153C"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ED4E0A">
            <w:rPr>
              <w:rFonts w:ascii="Arial" w:hAnsi="Arial" w:cs="Arial"/>
              <w:bCs/>
              <w:sz w:val="22"/>
              <w:szCs w:val="22"/>
            </w:rPr>
            <w:t>Pirkimų projektų vadovė Viktorija Bušauskienė, Mob. +370 695 05048</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450B" w14:textId="77777777" w:rsidR="001E5AE7" w:rsidRDefault="001E5AE7" w:rsidP="000C042A">
      <w:r>
        <w:separator/>
      </w:r>
    </w:p>
  </w:endnote>
  <w:endnote w:type="continuationSeparator" w:id="0">
    <w:p w14:paraId="7F3E2F46" w14:textId="77777777" w:rsidR="001E5AE7" w:rsidRDefault="001E5AE7" w:rsidP="000C042A">
      <w:r>
        <w:continuationSeparator/>
      </w:r>
    </w:p>
  </w:endnote>
  <w:endnote w:type="continuationNotice" w:id="1">
    <w:p w14:paraId="4E2C4658" w14:textId="77777777" w:rsidR="001E5AE7" w:rsidRDefault="001E5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77777777" w:rsidR="00B83A03" w:rsidRDefault="00B83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14DC" w14:textId="77777777" w:rsidR="001E5AE7" w:rsidRDefault="001E5AE7" w:rsidP="000C042A">
      <w:r>
        <w:separator/>
      </w:r>
    </w:p>
  </w:footnote>
  <w:footnote w:type="continuationSeparator" w:id="0">
    <w:p w14:paraId="2FC0E370" w14:textId="77777777" w:rsidR="001E5AE7" w:rsidRDefault="001E5AE7" w:rsidP="000C042A">
      <w:r>
        <w:continuationSeparator/>
      </w:r>
    </w:p>
  </w:footnote>
  <w:footnote w:type="continuationNotice" w:id="1">
    <w:p w14:paraId="1D30EAC5" w14:textId="77777777" w:rsidR="001E5AE7" w:rsidRDefault="001E5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76153C">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5D69"/>
    <w:rsid w:val="0001354E"/>
    <w:rsid w:val="000152D1"/>
    <w:rsid w:val="00022FC1"/>
    <w:rsid w:val="00023A51"/>
    <w:rsid w:val="00027AC3"/>
    <w:rsid w:val="00041DEF"/>
    <w:rsid w:val="00055F76"/>
    <w:rsid w:val="00062F36"/>
    <w:rsid w:val="0006783D"/>
    <w:rsid w:val="00067CEE"/>
    <w:rsid w:val="00071DD9"/>
    <w:rsid w:val="00074F23"/>
    <w:rsid w:val="00077571"/>
    <w:rsid w:val="00080568"/>
    <w:rsid w:val="000833F8"/>
    <w:rsid w:val="00084BF8"/>
    <w:rsid w:val="00097581"/>
    <w:rsid w:val="000A3443"/>
    <w:rsid w:val="000B79D8"/>
    <w:rsid w:val="000C042A"/>
    <w:rsid w:val="000C11AC"/>
    <w:rsid w:val="000C5E08"/>
    <w:rsid w:val="000D5A58"/>
    <w:rsid w:val="000F5F10"/>
    <w:rsid w:val="00104EB7"/>
    <w:rsid w:val="001056C7"/>
    <w:rsid w:val="001056D6"/>
    <w:rsid w:val="001079F4"/>
    <w:rsid w:val="00110836"/>
    <w:rsid w:val="001122AD"/>
    <w:rsid w:val="001200DE"/>
    <w:rsid w:val="00125BFF"/>
    <w:rsid w:val="00134D2D"/>
    <w:rsid w:val="00142A8B"/>
    <w:rsid w:val="0014602F"/>
    <w:rsid w:val="00151B81"/>
    <w:rsid w:val="0015237E"/>
    <w:rsid w:val="00160BE4"/>
    <w:rsid w:val="001641D7"/>
    <w:rsid w:val="00170BCB"/>
    <w:rsid w:val="001730EA"/>
    <w:rsid w:val="001809EE"/>
    <w:rsid w:val="0018442E"/>
    <w:rsid w:val="00187ACE"/>
    <w:rsid w:val="001908C0"/>
    <w:rsid w:val="001957D3"/>
    <w:rsid w:val="0019677A"/>
    <w:rsid w:val="00197AD3"/>
    <w:rsid w:val="001A12C9"/>
    <w:rsid w:val="001A1C45"/>
    <w:rsid w:val="001A224B"/>
    <w:rsid w:val="001A7C7B"/>
    <w:rsid w:val="001B1DF1"/>
    <w:rsid w:val="001C04C2"/>
    <w:rsid w:val="001C16B4"/>
    <w:rsid w:val="001C1764"/>
    <w:rsid w:val="001C342D"/>
    <w:rsid w:val="001E0746"/>
    <w:rsid w:val="001E1650"/>
    <w:rsid w:val="001E5AE7"/>
    <w:rsid w:val="001E7685"/>
    <w:rsid w:val="001F30F3"/>
    <w:rsid w:val="001F3DB4"/>
    <w:rsid w:val="001F7967"/>
    <w:rsid w:val="00205632"/>
    <w:rsid w:val="002104AE"/>
    <w:rsid w:val="002169FA"/>
    <w:rsid w:val="0021714B"/>
    <w:rsid w:val="0022365E"/>
    <w:rsid w:val="00225F30"/>
    <w:rsid w:val="002366B4"/>
    <w:rsid w:val="00251B99"/>
    <w:rsid w:val="0026091A"/>
    <w:rsid w:val="00263946"/>
    <w:rsid w:val="00266D81"/>
    <w:rsid w:val="00271162"/>
    <w:rsid w:val="00274D9C"/>
    <w:rsid w:val="00276059"/>
    <w:rsid w:val="0028235A"/>
    <w:rsid w:val="00284C03"/>
    <w:rsid w:val="00287F7A"/>
    <w:rsid w:val="002A3AF4"/>
    <w:rsid w:val="002B3A35"/>
    <w:rsid w:val="002B4568"/>
    <w:rsid w:val="002C1D56"/>
    <w:rsid w:val="002D1648"/>
    <w:rsid w:val="002D4DAC"/>
    <w:rsid w:val="002D6187"/>
    <w:rsid w:val="002F2B8D"/>
    <w:rsid w:val="002F5B42"/>
    <w:rsid w:val="00307C49"/>
    <w:rsid w:val="00314C69"/>
    <w:rsid w:val="00326AC1"/>
    <w:rsid w:val="003353F7"/>
    <w:rsid w:val="00350E88"/>
    <w:rsid w:val="003531FE"/>
    <w:rsid w:val="00366285"/>
    <w:rsid w:val="00367E4B"/>
    <w:rsid w:val="00374C47"/>
    <w:rsid w:val="0038264B"/>
    <w:rsid w:val="00397663"/>
    <w:rsid w:val="003A70EE"/>
    <w:rsid w:val="003B2820"/>
    <w:rsid w:val="003B66B9"/>
    <w:rsid w:val="003C4D05"/>
    <w:rsid w:val="003C600E"/>
    <w:rsid w:val="003C7A48"/>
    <w:rsid w:val="003D4372"/>
    <w:rsid w:val="003D5661"/>
    <w:rsid w:val="003D68FF"/>
    <w:rsid w:val="003E18DE"/>
    <w:rsid w:val="003E4EB5"/>
    <w:rsid w:val="003E6058"/>
    <w:rsid w:val="00405400"/>
    <w:rsid w:val="00407A9B"/>
    <w:rsid w:val="00411E1A"/>
    <w:rsid w:val="00421B21"/>
    <w:rsid w:val="00421E20"/>
    <w:rsid w:val="00426BF3"/>
    <w:rsid w:val="00432EA4"/>
    <w:rsid w:val="004570D3"/>
    <w:rsid w:val="00461EB3"/>
    <w:rsid w:val="00467FDF"/>
    <w:rsid w:val="004756E2"/>
    <w:rsid w:val="0047773B"/>
    <w:rsid w:val="00481D59"/>
    <w:rsid w:val="0048287A"/>
    <w:rsid w:val="00483D49"/>
    <w:rsid w:val="00484529"/>
    <w:rsid w:val="00487820"/>
    <w:rsid w:val="00487C62"/>
    <w:rsid w:val="00491ED0"/>
    <w:rsid w:val="004924FC"/>
    <w:rsid w:val="004A201F"/>
    <w:rsid w:val="004A3138"/>
    <w:rsid w:val="004A40A5"/>
    <w:rsid w:val="004B468B"/>
    <w:rsid w:val="004C1CFB"/>
    <w:rsid w:val="004C6B93"/>
    <w:rsid w:val="004C7082"/>
    <w:rsid w:val="004D62EC"/>
    <w:rsid w:val="004E1453"/>
    <w:rsid w:val="004E1A1F"/>
    <w:rsid w:val="004F5439"/>
    <w:rsid w:val="0050154F"/>
    <w:rsid w:val="00507E57"/>
    <w:rsid w:val="005238F5"/>
    <w:rsid w:val="005614FE"/>
    <w:rsid w:val="00564746"/>
    <w:rsid w:val="0059311B"/>
    <w:rsid w:val="00597847"/>
    <w:rsid w:val="005A173D"/>
    <w:rsid w:val="005A377C"/>
    <w:rsid w:val="005B18C2"/>
    <w:rsid w:val="005B2E13"/>
    <w:rsid w:val="005B4E4B"/>
    <w:rsid w:val="005C04DE"/>
    <w:rsid w:val="005E6A06"/>
    <w:rsid w:val="005E6F4D"/>
    <w:rsid w:val="005F0EFE"/>
    <w:rsid w:val="005F2A0C"/>
    <w:rsid w:val="005F42FF"/>
    <w:rsid w:val="00621466"/>
    <w:rsid w:val="00621DBB"/>
    <w:rsid w:val="0063141E"/>
    <w:rsid w:val="006315FE"/>
    <w:rsid w:val="00640436"/>
    <w:rsid w:val="00641E7F"/>
    <w:rsid w:val="00647C94"/>
    <w:rsid w:val="00653613"/>
    <w:rsid w:val="00653D84"/>
    <w:rsid w:val="00662A6C"/>
    <w:rsid w:val="006763C4"/>
    <w:rsid w:val="006818D9"/>
    <w:rsid w:val="00684B1A"/>
    <w:rsid w:val="00685640"/>
    <w:rsid w:val="00687FB4"/>
    <w:rsid w:val="0069181F"/>
    <w:rsid w:val="00692B2C"/>
    <w:rsid w:val="006A70EF"/>
    <w:rsid w:val="006B0B47"/>
    <w:rsid w:val="006B1238"/>
    <w:rsid w:val="006C2BF9"/>
    <w:rsid w:val="006C5167"/>
    <w:rsid w:val="006D0597"/>
    <w:rsid w:val="006D56DB"/>
    <w:rsid w:val="00700CEF"/>
    <w:rsid w:val="00700D94"/>
    <w:rsid w:val="00704A98"/>
    <w:rsid w:val="0070568B"/>
    <w:rsid w:val="007056D1"/>
    <w:rsid w:val="007205F9"/>
    <w:rsid w:val="007207B8"/>
    <w:rsid w:val="00721EBE"/>
    <w:rsid w:val="007330AB"/>
    <w:rsid w:val="007354E6"/>
    <w:rsid w:val="00755A98"/>
    <w:rsid w:val="00757915"/>
    <w:rsid w:val="00757926"/>
    <w:rsid w:val="0076153C"/>
    <w:rsid w:val="007749D0"/>
    <w:rsid w:val="007752D9"/>
    <w:rsid w:val="00776FBE"/>
    <w:rsid w:val="00777D81"/>
    <w:rsid w:val="00783B49"/>
    <w:rsid w:val="00790468"/>
    <w:rsid w:val="00791696"/>
    <w:rsid w:val="007A6FE3"/>
    <w:rsid w:val="007B48AF"/>
    <w:rsid w:val="007B5589"/>
    <w:rsid w:val="007B76DB"/>
    <w:rsid w:val="007C16E1"/>
    <w:rsid w:val="007C1C4E"/>
    <w:rsid w:val="007E3A53"/>
    <w:rsid w:val="007F75D0"/>
    <w:rsid w:val="007F7930"/>
    <w:rsid w:val="008031AD"/>
    <w:rsid w:val="00803294"/>
    <w:rsid w:val="008061D5"/>
    <w:rsid w:val="00842334"/>
    <w:rsid w:val="008539BB"/>
    <w:rsid w:val="00854638"/>
    <w:rsid w:val="008560DE"/>
    <w:rsid w:val="008579D8"/>
    <w:rsid w:val="00876950"/>
    <w:rsid w:val="0088796F"/>
    <w:rsid w:val="00891A79"/>
    <w:rsid w:val="008920C3"/>
    <w:rsid w:val="00896A4E"/>
    <w:rsid w:val="008970DF"/>
    <w:rsid w:val="00897716"/>
    <w:rsid w:val="008A6773"/>
    <w:rsid w:val="008A78FC"/>
    <w:rsid w:val="008B23B1"/>
    <w:rsid w:val="008B3E60"/>
    <w:rsid w:val="008B40CF"/>
    <w:rsid w:val="008B5561"/>
    <w:rsid w:val="008C3666"/>
    <w:rsid w:val="008C6C85"/>
    <w:rsid w:val="008C74CE"/>
    <w:rsid w:val="008D0C45"/>
    <w:rsid w:val="008D6D41"/>
    <w:rsid w:val="008E205A"/>
    <w:rsid w:val="008E4AFF"/>
    <w:rsid w:val="008E5C87"/>
    <w:rsid w:val="008F1250"/>
    <w:rsid w:val="00901952"/>
    <w:rsid w:val="00901DFD"/>
    <w:rsid w:val="009052E2"/>
    <w:rsid w:val="0090717D"/>
    <w:rsid w:val="00913395"/>
    <w:rsid w:val="009251DC"/>
    <w:rsid w:val="00935A80"/>
    <w:rsid w:val="00936DB6"/>
    <w:rsid w:val="009413FF"/>
    <w:rsid w:val="00941C28"/>
    <w:rsid w:val="00942C35"/>
    <w:rsid w:val="00942FCC"/>
    <w:rsid w:val="009545E0"/>
    <w:rsid w:val="00965979"/>
    <w:rsid w:val="0096694D"/>
    <w:rsid w:val="00970868"/>
    <w:rsid w:val="00980FE5"/>
    <w:rsid w:val="009822DD"/>
    <w:rsid w:val="00995B58"/>
    <w:rsid w:val="009A0909"/>
    <w:rsid w:val="009A4E51"/>
    <w:rsid w:val="009B25C4"/>
    <w:rsid w:val="009B3033"/>
    <w:rsid w:val="009D2366"/>
    <w:rsid w:val="009D3268"/>
    <w:rsid w:val="009E0CF9"/>
    <w:rsid w:val="009E53F2"/>
    <w:rsid w:val="009E7375"/>
    <w:rsid w:val="009F2C49"/>
    <w:rsid w:val="009F6358"/>
    <w:rsid w:val="009F697A"/>
    <w:rsid w:val="00A00AFD"/>
    <w:rsid w:val="00A031E9"/>
    <w:rsid w:val="00A11CB1"/>
    <w:rsid w:val="00A121CB"/>
    <w:rsid w:val="00A12C14"/>
    <w:rsid w:val="00A15095"/>
    <w:rsid w:val="00A15789"/>
    <w:rsid w:val="00A15948"/>
    <w:rsid w:val="00A20B56"/>
    <w:rsid w:val="00A21754"/>
    <w:rsid w:val="00A228D5"/>
    <w:rsid w:val="00A2296E"/>
    <w:rsid w:val="00A239FD"/>
    <w:rsid w:val="00A24ED2"/>
    <w:rsid w:val="00A26093"/>
    <w:rsid w:val="00A30DC2"/>
    <w:rsid w:val="00A40309"/>
    <w:rsid w:val="00A40EA9"/>
    <w:rsid w:val="00A50417"/>
    <w:rsid w:val="00A52D72"/>
    <w:rsid w:val="00A53FE9"/>
    <w:rsid w:val="00A55B8F"/>
    <w:rsid w:val="00A612E6"/>
    <w:rsid w:val="00A63A5C"/>
    <w:rsid w:val="00A72C8E"/>
    <w:rsid w:val="00A73D2F"/>
    <w:rsid w:val="00A83292"/>
    <w:rsid w:val="00A8398D"/>
    <w:rsid w:val="00A90CBB"/>
    <w:rsid w:val="00A92043"/>
    <w:rsid w:val="00A924AC"/>
    <w:rsid w:val="00A93856"/>
    <w:rsid w:val="00A954E6"/>
    <w:rsid w:val="00AA21EE"/>
    <w:rsid w:val="00AA3CFC"/>
    <w:rsid w:val="00AA47F7"/>
    <w:rsid w:val="00AB36DC"/>
    <w:rsid w:val="00AB387A"/>
    <w:rsid w:val="00AC4901"/>
    <w:rsid w:val="00AC61FA"/>
    <w:rsid w:val="00AD0E0F"/>
    <w:rsid w:val="00AD109A"/>
    <w:rsid w:val="00AD11CC"/>
    <w:rsid w:val="00AD4D4D"/>
    <w:rsid w:val="00AD7B1E"/>
    <w:rsid w:val="00AE0D23"/>
    <w:rsid w:val="00AE17F5"/>
    <w:rsid w:val="00AE4214"/>
    <w:rsid w:val="00AF3542"/>
    <w:rsid w:val="00B00DD8"/>
    <w:rsid w:val="00B036F5"/>
    <w:rsid w:val="00B045C4"/>
    <w:rsid w:val="00B20A58"/>
    <w:rsid w:val="00B3030F"/>
    <w:rsid w:val="00B314FA"/>
    <w:rsid w:val="00B31FE8"/>
    <w:rsid w:val="00B473D2"/>
    <w:rsid w:val="00B47B87"/>
    <w:rsid w:val="00B71E94"/>
    <w:rsid w:val="00B83A03"/>
    <w:rsid w:val="00B851EE"/>
    <w:rsid w:val="00B92E76"/>
    <w:rsid w:val="00B942D1"/>
    <w:rsid w:val="00BA2610"/>
    <w:rsid w:val="00BA5F8B"/>
    <w:rsid w:val="00BB45CA"/>
    <w:rsid w:val="00BC4646"/>
    <w:rsid w:val="00BC6770"/>
    <w:rsid w:val="00BD0824"/>
    <w:rsid w:val="00BD117A"/>
    <w:rsid w:val="00BD470B"/>
    <w:rsid w:val="00BD6B85"/>
    <w:rsid w:val="00BD6F05"/>
    <w:rsid w:val="00BD70C1"/>
    <w:rsid w:val="00BE27DA"/>
    <w:rsid w:val="00BE2BBC"/>
    <w:rsid w:val="00BF07AA"/>
    <w:rsid w:val="00BF72BD"/>
    <w:rsid w:val="00C07243"/>
    <w:rsid w:val="00C1083F"/>
    <w:rsid w:val="00C11D73"/>
    <w:rsid w:val="00C1324B"/>
    <w:rsid w:val="00C22CB7"/>
    <w:rsid w:val="00C24A27"/>
    <w:rsid w:val="00C26668"/>
    <w:rsid w:val="00C41B4E"/>
    <w:rsid w:val="00C4204C"/>
    <w:rsid w:val="00C51B37"/>
    <w:rsid w:val="00C522BB"/>
    <w:rsid w:val="00C60BF1"/>
    <w:rsid w:val="00C765A3"/>
    <w:rsid w:val="00C82172"/>
    <w:rsid w:val="00C90971"/>
    <w:rsid w:val="00C9263C"/>
    <w:rsid w:val="00C935C9"/>
    <w:rsid w:val="00C966A3"/>
    <w:rsid w:val="00CA1D82"/>
    <w:rsid w:val="00CB0599"/>
    <w:rsid w:val="00CB0B51"/>
    <w:rsid w:val="00CB250B"/>
    <w:rsid w:val="00CC1529"/>
    <w:rsid w:val="00CC63AB"/>
    <w:rsid w:val="00CD2450"/>
    <w:rsid w:val="00CD32A5"/>
    <w:rsid w:val="00CD35E2"/>
    <w:rsid w:val="00CD6CA1"/>
    <w:rsid w:val="00CE16D5"/>
    <w:rsid w:val="00CE3C6D"/>
    <w:rsid w:val="00CE604B"/>
    <w:rsid w:val="00CF09A6"/>
    <w:rsid w:val="00CF7389"/>
    <w:rsid w:val="00D03893"/>
    <w:rsid w:val="00D137CA"/>
    <w:rsid w:val="00D1415F"/>
    <w:rsid w:val="00D202EF"/>
    <w:rsid w:val="00D2190E"/>
    <w:rsid w:val="00D30736"/>
    <w:rsid w:val="00D40468"/>
    <w:rsid w:val="00D62296"/>
    <w:rsid w:val="00D62F90"/>
    <w:rsid w:val="00D638FD"/>
    <w:rsid w:val="00D714A0"/>
    <w:rsid w:val="00D714AE"/>
    <w:rsid w:val="00D76796"/>
    <w:rsid w:val="00D836C2"/>
    <w:rsid w:val="00D85AC3"/>
    <w:rsid w:val="00D91A3E"/>
    <w:rsid w:val="00D9777E"/>
    <w:rsid w:val="00DA71F2"/>
    <w:rsid w:val="00DB203E"/>
    <w:rsid w:val="00DB35CB"/>
    <w:rsid w:val="00DB5109"/>
    <w:rsid w:val="00DB5491"/>
    <w:rsid w:val="00DB7910"/>
    <w:rsid w:val="00DD1D84"/>
    <w:rsid w:val="00DE15C5"/>
    <w:rsid w:val="00DE35CE"/>
    <w:rsid w:val="00DE49B1"/>
    <w:rsid w:val="00DE5486"/>
    <w:rsid w:val="00DF361F"/>
    <w:rsid w:val="00E05F2A"/>
    <w:rsid w:val="00E07D85"/>
    <w:rsid w:val="00E126B8"/>
    <w:rsid w:val="00E30636"/>
    <w:rsid w:val="00E348F2"/>
    <w:rsid w:val="00E41A9F"/>
    <w:rsid w:val="00E517E6"/>
    <w:rsid w:val="00E5181E"/>
    <w:rsid w:val="00E628B1"/>
    <w:rsid w:val="00E6337E"/>
    <w:rsid w:val="00E7011C"/>
    <w:rsid w:val="00E74C78"/>
    <w:rsid w:val="00E81860"/>
    <w:rsid w:val="00E8214B"/>
    <w:rsid w:val="00E84371"/>
    <w:rsid w:val="00E873AC"/>
    <w:rsid w:val="00E90EBF"/>
    <w:rsid w:val="00E9307C"/>
    <w:rsid w:val="00E95B9D"/>
    <w:rsid w:val="00EA0838"/>
    <w:rsid w:val="00EA43BE"/>
    <w:rsid w:val="00EB06C5"/>
    <w:rsid w:val="00EB409B"/>
    <w:rsid w:val="00EB4427"/>
    <w:rsid w:val="00EB7837"/>
    <w:rsid w:val="00EC2EEC"/>
    <w:rsid w:val="00EC6F05"/>
    <w:rsid w:val="00ED2884"/>
    <w:rsid w:val="00ED4551"/>
    <w:rsid w:val="00ED4E0A"/>
    <w:rsid w:val="00ED72F9"/>
    <w:rsid w:val="00EE221B"/>
    <w:rsid w:val="00EF1282"/>
    <w:rsid w:val="00EF27F7"/>
    <w:rsid w:val="00EF363A"/>
    <w:rsid w:val="00EF39CD"/>
    <w:rsid w:val="00EF629E"/>
    <w:rsid w:val="00EF62F2"/>
    <w:rsid w:val="00F02599"/>
    <w:rsid w:val="00F04707"/>
    <w:rsid w:val="00F10596"/>
    <w:rsid w:val="00F1442A"/>
    <w:rsid w:val="00F17FCE"/>
    <w:rsid w:val="00F2420F"/>
    <w:rsid w:val="00F37785"/>
    <w:rsid w:val="00F40EE6"/>
    <w:rsid w:val="00F42940"/>
    <w:rsid w:val="00F77462"/>
    <w:rsid w:val="00F8345A"/>
    <w:rsid w:val="00F90166"/>
    <w:rsid w:val="00F946E1"/>
    <w:rsid w:val="00FA032A"/>
    <w:rsid w:val="00FA06EF"/>
    <w:rsid w:val="00FA1E4A"/>
    <w:rsid w:val="00FA6057"/>
    <w:rsid w:val="00FB32B1"/>
    <w:rsid w:val="00FB52D8"/>
    <w:rsid w:val="00FC0265"/>
    <w:rsid w:val="00FC477B"/>
    <w:rsid w:val="00FD1907"/>
    <w:rsid w:val="00FD3022"/>
    <w:rsid w:val="00FD5DB2"/>
    <w:rsid w:val="00FE1FB4"/>
    <w:rsid w:val="00FE1FCF"/>
    <w:rsid w:val="00FE5964"/>
    <w:rsid w:val="00FF23F6"/>
    <w:rsid w:val="00FF2D41"/>
    <w:rsid w:val="00FF406C"/>
    <w:rsid w:val="00FF6CA7"/>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5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80568"/>
    <w:rsid w:val="001200DE"/>
    <w:rsid w:val="00151B81"/>
    <w:rsid w:val="00175DBC"/>
    <w:rsid w:val="001A1C45"/>
    <w:rsid w:val="001B1EB1"/>
    <w:rsid w:val="001C02DB"/>
    <w:rsid w:val="001C342D"/>
    <w:rsid w:val="001F30F3"/>
    <w:rsid w:val="00201743"/>
    <w:rsid w:val="002104AE"/>
    <w:rsid w:val="0025267D"/>
    <w:rsid w:val="00367E4B"/>
    <w:rsid w:val="003960AA"/>
    <w:rsid w:val="003A0A93"/>
    <w:rsid w:val="003E6058"/>
    <w:rsid w:val="005F2A0C"/>
    <w:rsid w:val="006057A0"/>
    <w:rsid w:val="00640436"/>
    <w:rsid w:val="00647C94"/>
    <w:rsid w:val="00684B1A"/>
    <w:rsid w:val="006A3A52"/>
    <w:rsid w:val="007330AB"/>
    <w:rsid w:val="00776FBE"/>
    <w:rsid w:val="0086140A"/>
    <w:rsid w:val="008B40CF"/>
    <w:rsid w:val="00901DFD"/>
    <w:rsid w:val="00934ADC"/>
    <w:rsid w:val="0096694D"/>
    <w:rsid w:val="009F6358"/>
    <w:rsid w:val="00A031E9"/>
    <w:rsid w:val="00A059B9"/>
    <w:rsid w:val="00A2296E"/>
    <w:rsid w:val="00A40309"/>
    <w:rsid w:val="00A560A3"/>
    <w:rsid w:val="00AE17F5"/>
    <w:rsid w:val="00AE4942"/>
    <w:rsid w:val="00B00D27"/>
    <w:rsid w:val="00B043FF"/>
    <w:rsid w:val="00B34250"/>
    <w:rsid w:val="00B6765C"/>
    <w:rsid w:val="00B87564"/>
    <w:rsid w:val="00BA45EA"/>
    <w:rsid w:val="00BE2BBC"/>
    <w:rsid w:val="00C26668"/>
    <w:rsid w:val="00C97992"/>
    <w:rsid w:val="00CB0B51"/>
    <w:rsid w:val="00CD1C0E"/>
    <w:rsid w:val="00CD3194"/>
    <w:rsid w:val="00CD32A5"/>
    <w:rsid w:val="00CD35E2"/>
    <w:rsid w:val="00D03C42"/>
    <w:rsid w:val="00D07216"/>
    <w:rsid w:val="00D1415F"/>
    <w:rsid w:val="00D714AE"/>
    <w:rsid w:val="00DA2B56"/>
    <w:rsid w:val="00DB203E"/>
    <w:rsid w:val="00DE35CE"/>
    <w:rsid w:val="00E325DF"/>
    <w:rsid w:val="00E84371"/>
    <w:rsid w:val="00EA0838"/>
    <w:rsid w:val="00ED72F9"/>
    <w:rsid w:val="00F1442A"/>
    <w:rsid w:val="00F6642B"/>
    <w:rsid w:val="00FD302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19E12-044C-4598-9085-1EE766E464C1}">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00d56dc3-703a-4182-8388-758bb2727e6f"/>
    <ds:schemaRef ds:uri="http://purl.org/dc/dcmitype/"/>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67</TotalTime>
  <Pages>2</Pages>
  <Words>1870</Words>
  <Characters>1067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Viktorija Bušauskienė</cp:lastModifiedBy>
  <cp:revision>38</cp:revision>
  <dcterms:created xsi:type="dcterms:W3CDTF">2025-10-01T06:33:00Z</dcterms:created>
  <dcterms:modified xsi:type="dcterms:W3CDTF">2025-10-29T13:47:00Z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