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3E25D708" w14:textId="6DED9FE2" w:rsidR="004B08D2" w:rsidRDefault="004B08D2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MOKYMŲ ORGANIZAVIMO PASLAUGŲ PIRKIMAS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6D85CBE3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453F9D">
        <w:rPr>
          <w:rFonts w:ascii="Times New Roman" w:hAnsi="Times New Roman"/>
          <w:sz w:val="24"/>
          <w:szCs w:val="24"/>
        </w:rPr>
        <w:t xml:space="preserve">siekdama pasirengti </w:t>
      </w:r>
      <w:r w:rsidR="00431985">
        <w:rPr>
          <w:rFonts w:ascii="Times New Roman" w:eastAsia="Times New Roman" w:hAnsi="Times New Roman"/>
          <w:bCs/>
          <w:sz w:val="24"/>
          <w:szCs w:val="24"/>
        </w:rPr>
        <w:t>mokymų organizavimo (</w:t>
      </w:r>
      <w:r w:rsidR="003B369D">
        <w:rPr>
          <w:rFonts w:ascii="Times New Roman" w:eastAsia="Times New Roman" w:hAnsi="Times New Roman"/>
          <w:bCs/>
          <w:sz w:val="24"/>
          <w:szCs w:val="24"/>
        </w:rPr>
        <w:t>maitinimas, patalpų, įrangos nuoma)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03A47AF9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sz w:val="24"/>
          <w:szCs w:val="24"/>
        </w:rPr>
        <w:t xml:space="preserve">pasirengimas </w:t>
      </w:r>
      <w:r w:rsidR="00835E5A">
        <w:rPr>
          <w:rFonts w:ascii="Times New Roman" w:eastAsia="Times New Roman" w:hAnsi="Times New Roman"/>
          <w:bCs/>
          <w:sz w:val="24"/>
          <w:szCs w:val="24"/>
        </w:rPr>
        <w:t>mokymų organizavimo (maitinimas, patalpų, įrangos nuoma)</w:t>
      </w:r>
      <w:r w:rsidR="00526236" w:rsidRPr="00D84FBA">
        <w:rPr>
          <w:rFonts w:ascii="Times New Roman" w:eastAsia="Times New Roman" w:hAnsi="Times New Roman"/>
          <w:bCs/>
          <w:sz w:val="24"/>
          <w:szCs w:val="24"/>
        </w:rPr>
        <w:t xml:space="preserve"> paslaugų</w:t>
      </w:r>
      <w:r w:rsidR="00526236">
        <w:rPr>
          <w:rFonts w:ascii="Times New Roman" w:eastAsia="Times New Roman" w:hAnsi="Times New Roman"/>
          <w:bCs/>
          <w:sz w:val="24"/>
          <w:szCs w:val="24"/>
        </w:rPr>
        <w:t xml:space="preserve"> pirkimui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 xml:space="preserve"> (toliau – Viešasis pirkimas).</w:t>
      </w:r>
    </w:p>
    <w:p w14:paraId="119A0CF8" w14:textId="6453BA03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 sudaryti sąlygas rinkos dalyviams teikti pastabas ir siūlymus Viešojo pirkimo techninei specifikacijai, kvalifikacijos reikalavimams</w:t>
      </w:r>
      <w:r w:rsidR="006D53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31DB45B3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870529" w:rsidRPr="00503E73">
        <w:rPr>
          <w:rFonts w:ascii="Times New Roman" w:hAnsi="Times New Roman"/>
          <w:b/>
          <w:sz w:val="24"/>
          <w:szCs w:val="24"/>
        </w:rPr>
        <w:t>lapkričio</w:t>
      </w:r>
      <w:r w:rsidR="00A859D9" w:rsidRPr="00503E73">
        <w:rPr>
          <w:rFonts w:ascii="Times New Roman" w:hAnsi="Times New Roman"/>
          <w:b/>
          <w:sz w:val="24"/>
          <w:szCs w:val="24"/>
        </w:rPr>
        <w:t xml:space="preserve"> </w:t>
      </w:r>
      <w:r w:rsidR="00503E73" w:rsidRPr="00503E73">
        <w:rPr>
          <w:rFonts w:ascii="Times New Roman" w:hAnsi="Times New Roman"/>
          <w:b/>
          <w:sz w:val="24"/>
          <w:szCs w:val="24"/>
        </w:rPr>
        <w:t>6</w:t>
      </w:r>
      <w:r w:rsidRPr="00503E73">
        <w:rPr>
          <w:rFonts w:ascii="Times New Roman" w:hAnsi="Times New Roman"/>
          <w:b/>
          <w:sz w:val="24"/>
          <w:szCs w:val="24"/>
        </w:rPr>
        <w:t xml:space="preserve"> d.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5A0283">
        <w:rPr>
          <w:rFonts w:ascii="Times New Roman" w:hAnsi="Times New Roman"/>
          <w:b/>
          <w:sz w:val="24"/>
          <w:szCs w:val="24"/>
        </w:rPr>
        <w:t xml:space="preserve">10.00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341492" w:rsidRPr="000021C9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341492" w:rsidRPr="000021C9">
          <w:rPr>
            <w:rStyle w:val="Hipersaitas"/>
            <w:rFonts w:ascii="Times New Roman" w:hAnsi="Times New Roman"/>
            <w:sz w:val="24"/>
            <w:szCs w:val="24"/>
          </w:rPr>
          <w:t>neringa.vismolekiene@nsa.smsm.lt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4901379A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2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FB9" w:rsidRPr="00B37D6C" w14:paraId="5F8F4510" w14:textId="77777777" w:rsidTr="00AE47EE">
        <w:trPr>
          <w:trHeight w:val="16"/>
        </w:trPr>
        <w:tc>
          <w:tcPr>
            <w:tcW w:w="288" w:type="pct"/>
            <w:vMerge w:val="restart"/>
            <w:vAlign w:val="center"/>
          </w:tcPr>
          <w:p w14:paraId="5E6D8FCE" w14:textId="77777777" w:rsidR="00AD0FB9" w:rsidRPr="008D168B" w:rsidRDefault="00AD0FB9" w:rsidP="00B97CD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C32ACCD" w14:textId="3714EB4B" w:rsidR="00AD0FB9" w:rsidRPr="00B37D6C" w:rsidRDefault="00AD0FB9" w:rsidP="00B97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reikalavimus ar 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>sąlygas papildomai siūlytumėte įtraukti į techninę specifikaciją arba kurių reikėtų atsisakyti?</w:t>
            </w:r>
          </w:p>
        </w:tc>
        <w:tc>
          <w:tcPr>
            <w:tcW w:w="2572" w:type="pct"/>
          </w:tcPr>
          <w:p w14:paraId="2F1BFB95" w14:textId="77777777" w:rsidR="00AD0FB9" w:rsidRPr="00B37D6C" w:rsidRDefault="00AD0FB9" w:rsidP="00B97C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5E495BB3" w14:textId="77777777" w:rsidTr="00AE47EE">
        <w:trPr>
          <w:trHeight w:val="16"/>
        </w:trPr>
        <w:tc>
          <w:tcPr>
            <w:tcW w:w="288" w:type="pct"/>
            <w:vMerge/>
            <w:vAlign w:val="center"/>
          </w:tcPr>
          <w:p w14:paraId="369ECD28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053135CD" w14:textId="510FF343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Mokymų patalpoms</w:t>
            </w:r>
            <w:r w:rsidR="00E0534A">
              <w:rPr>
                <w:rFonts w:ascii="Times New Roman" w:hAnsi="Times New Roman"/>
                <w:i/>
                <w:sz w:val="24"/>
                <w:szCs w:val="24"/>
              </w:rPr>
              <w:t>, įrangai</w:t>
            </w:r>
          </w:p>
        </w:tc>
        <w:tc>
          <w:tcPr>
            <w:tcW w:w="2572" w:type="pct"/>
          </w:tcPr>
          <w:p w14:paraId="4BE9AAC6" w14:textId="77777777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7B3A0B7A" w14:textId="77777777" w:rsidTr="00AE47EE">
        <w:trPr>
          <w:trHeight w:val="16"/>
        </w:trPr>
        <w:tc>
          <w:tcPr>
            <w:tcW w:w="288" w:type="pct"/>
            <w:vMerge/>
            <w:vAlign w:val="center"/>
          </w:tcPr>
          <w:p w14:paraId="6D32D991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52D17F78" w14:textId="486A84D8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Maitinimo paslaugoms</w:t>
            </w:r>
          </w:p>
        </w:tc>
        <w:tc>
          <w:tcPr>
            <w:tcW w:w="2572" w:type="pct"/>
          </w:tcPr>
          <w:p w14:paraId="4A13F8BB" w14:textId="77777777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05D997F1" w14:textId="77777777" w:rsidTr="4901379A">
        <w:trPr>
          <w:trHeight w:val="16"/>
        </w:trPr>
        <w:tc>
          <w:tcPr>
            <w:tcW w:w="288" w:type="pct"/>
            <w:vAlign w:val="center"/>
          </w:tcPr>
          <w:p w14:paraId="314C92C2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1A6EDC6" w14:textId="4C4A82A7" w:rsidR="00AD0FB9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901379A">
              <w:rPr>
                <w:rFonts w:ascii="Times New Roman" w:hAnsi="Times New Roman"/>
                <w:sz w:val="24"/>
                <w:szCs w:val="24"/>
              </w:rPr>
              <w:t xml:space="preserve">Kokius kvalifikacinius reikalavimus </w:t>
            </w:r>
            <w:r w:rsidRPr="007511BE">
              <w:rPr>
                <w:rFonts w:ascii="Times New Roman" w:hAnsi="Times New Roman"/>
                <w:i/>
                <w:iCs/>
                <w:sz w:val="24"/>
                <w:szCs w:val="24"/>
              </w:rPr>
              <w:t>Tiekėjams</w:t>
            </w:r>
            <w:r w:rsidRPr="4901379A">
              <w:rPr>
                <w:rFonts w:ascii="Times New Roman" w:hAnsi="Times New Roman"/>
                <w:sz w:val="24"/>
                <w:szCs w:val="24"/>
              </w:rPr>
              <w:t xml:space="preserve"> siūlytumėte taikyti pirkime?</w:t>
            </w:r>
          </w:p>
        </w:tc>
        <w:tc>
          <w:tcPr>
            <w:tcW w:w="2572" w:type="pct"/>
          </w:tcPr>
          <w:p w14:paraId="5BFCA1D7" w14:textId="77777777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5A60E3E9" w14:textId="77777777" w:rsidTr="4901379A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AD0FB9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2" w:type="pct"/>
          </w:tcPr>
          <w:p w14:paraId="7AA656E7" w14:textId="77777777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70CBC988" w14:textId="77777777" w:rsidTr="4901379A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AD0FB9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dalyvauti pirkime pagal tokias techninėje specifikacijoje nurodytas sąlygas? </w:t>
            </w:r>
          </w:p>
        </w:tc>
        <w:tc>
          <w:tcPr>
            <w:tcW w:w="2572" w:type="pct"/>
          </w:tcPr>
          <w:p w14:paraId="6D54FF1C" w14:textId="77777777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0FE72A8B" w14:textId="77777777" w:rsidTr="4901379A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3BA71023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pastebėjimų ar pasiūlymų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2" w:type="pct"/>
          </w:tcPr>
          <w:p w14:paraId="2B0F9580" w14:textId="1BCE3994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FB9" w:rsidRPr="00B37D6C" w14:paraId="061C85A2" w14:textId="77777777" w:rsidTr="4901379A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FB9" w:rsidRPr="008D168B" w:rsidRDefault="00AD0FB9" w:rsidP="00AD0FB9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2" w:type="pct"/>
          </w:tcPr>
          <w:p w14:paraId="1977058C" w14:textId="5183B2A3" w:rsidR="00AD0FB9" w:rsidRPr="00B37D6C" w:rsidRDefault="00AD0FB9" w:rsidP="00AD0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D54"/>
    <w:multiLevelType w:val="multilevel"/>
    <w:tmpl w:val="16204B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15A52"/>
    <w:multiLevelType w:val="multilevel"/>
    <w:tmpl w:val="7AC0B8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5" w15:restartNumberingAfterBreak="0">
    <w:nsid w:val="75591663"/>
    <w:multiLevelType w:val="multilevel"/>
    <w:tmpl w:val="2B8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457D3"/>
    <w:multiLevelType w:val="multilevel"/>
    <w:tmpl w:val="2A92A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776682">
    <w:abstractNumId w:val="4"/>
  </w:num>
  <w:num w:numId="2" w16cid:durableId="1759400196">
    <w:abstractNumId w:val="3"/>
  </w:num>
  <w:num w:numId="3" w16cid:durableId="2129007668">
    <w:abstractNumId w:val="2"/>
  </w:num>
  <w:num w:numId="4" w16cid:durableId="1688016791">
    <w:abstractNumId w:val="5"/>
  </w:num>
  <w:num w:numId="5" w16cid:durableId="1010913543">
    <w:abstractNumId w:val="6"/>
  </w:num>
  <w:num w:numId="6" w16cid:durableId="1518084065">
    <w:abstractNumId w:val="1"/>
  </w:num>
  <w:num w:numId="7" w16cid:durableId="4156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00ACC"/>
    <w:rsid w:val="00013BFF"/>
    <w:rsid w:val="00015535"/>
    <w:rsid w:val="0006308B"/>
    <w:rsid w:val="00067249"/>
    <w:rsid w:val="000B2140"/>
    <w:rsid w:val="000B26E0"/>
    <w:rsid w:val="000C414C"/>
    <w:rsid w:val="000E31DF"/>
    <w:rsid w:val="0011114E"/>
    <w:rsid w:val="00125F94"/>
    <w:rsid w:val="0013333C"/>
    <w:rsid w:val="0018352C"/>
    <w:rsid w:val="00193CBE"/>
    <w:rsid w:val="001D4AF6"/>
    <w:rsid w:val="001E23C4"/>
    <w:rsid w:val="001E645B"/>
    <w:rsid w:val="001F1BC3"/>
    <w:rsid w:val="001F2B5C"/>
    <w:rsid w:val="00205611"/>
    <w:rsid w:val="002152AF"/>
    <w:rsid w:val="0024688B"/>
    <w:rsid w:val="00246F94"/>
    <w:rsid w:val="00254195"/>
    <w:rsid w:val="00265717"/>
    <w:rsid w:val="002A3D27"/>
    <w:rsid w:val="002C56A8"/>
    <w:rsid w:val="002C73CB"/>
    <w:rsid w:val="00341492"/>
    <w:rsid w:val="003650FA"/>
    <w:rsid w:val="003A5EA4"/>
    <w:rsid w:val="003B369D"/>
    <w:rsid w:val="003B6B04"/>
    <w:rsid w:val="003C1BD8"/>
    <w:rsid w:val="003D73EF"/>
    <w:rsid w:val="00411E77"/>
    <w:rsid w:val="00431985"/>
    <w:rsid w:val="0043364E"/>
    <w:rsid w:val="0045287D"/>
    <w:rsid w:val="00453F9D"/>
    <w:rsid w:val="004643CB"/>
    <w:rsid w:val="004679FF"/>
    <w:rsid w:val="00474E75"/>
    <w:rsid w:val="00483087"/>
    <w:rsid w:val="004B08D2"/>
    <w:rsid w:val="004D155A"/>
    <w:rsid w:val="00502BAA"/>
    <w:rsid w:val="00503E73"/>
    <w:rsid w:val="00507825"/>
    <w:rsid w:val="005225C9"/>
    <w:rsid w:val="00526236"/>
    <w:rsid w:val="00542ABE"/>
    <w:rsid w:val="00545DA2"/>
    <w:rsid w:val="00565FCF"/>
    <w:rsid w:val="00571393"/>
    <w:rsid w:val="00582B3C"/>
    <w:rsid w:val="005A0283"/>
    <w:rsid w:val="006C126F"/>
    <w:rsid w:val="006C2355"/>
    <w:rsid w:val="006C25FB"/>
    <w:rsid w:val="006C46EB"/>
    <w:rsid w:val="006D530F"/>
    <w:rsid w:val="006E653F"/>
    <w:rsid w:val="00703B29"/>
    <w:rsid w:val="00706B99"/>
    <w:rsid w:val="00744650"/>
    <w:rsid w:val="007511BE"/>
    <w:rsid w:val="00753697"/>
    <w:rsid w:val="007762BA"/>
    <w:rsid w:val="007818C5"/>
    <w:rsid w:val="00791467"/>
    <w:rsid w:val="007A3E9D"/>
    <w:rsid w:val="007B1F20"/>
    <w:rsid w:val="007D3754"/>
    <w:rsid w:val="007F489B"/>
    <w:rsid w:val="007F4F06"/>
    <w:rsid w:val="008019D0"/>
    <w:rsid w:val="00811BFD"/>
    <w:rsid w:val="00814166"/>
    <w:rsid w:val="0082226F"/>
    <w:rsid w:val="00824F7C"/>
    <w:rsid w:val="00827C01"/>
    <w:rsid w:val="008332DC"/>
    <w:rsid w:val="00835E5A"/>
    <w:rsid w:val="008379E6"/>
    <w:rsid w:val="00842D47"/>
    <w:rsid w:val="00870529"/>
    <w:rsid w:val="008741C5"/>
    <w:rsid w:val="008822A2"/>
    <w:rsid w:val="008939F9"/>
    <w:rsid w:val="008A178D"/>
    <w:rsid w:val="008B5D5C"/>
    <w:rsid w:val="008D168B"/>
    <w:rsid w:val="00902913"/>
    <w:rsid w:val="00922406"/>
    <w:rsid w:val="0093411E"/>
    <w:rsid w:val="00957A8C"/>
    <w:rsid w:val="0099404F"/>
    <w:rsid w:val="00997FF6"/>
    <w:rsid w:val="009C6BD4"/>
    <w:rsid w:val="009E3389"/>
    <w:rsid w:val="009F21C7"/>
    <w:rsid w:val="00A1357E"/>
    <w:rsid w:val="00A34F67"/>
    <w:rsid w:val="00A55862"/>
    <w:rsid w:val="00A673E8"/>
    <w:rsid w:val="00A859D9"/>
    <w:rsid w:val="00AA1591"/>
    <w:rsid w:val="00AB4936"/>
    <w:rsid w:val="00AB4B6B"/>
    <w:rsid w:val="00AB604E"/>
    <w:rsid w:val="00AD0CC0"/>
    <w:rsid w:val="00AD0FB9"/>
    <w:rsid w:val="00AD49C9"/>
    <w:rsid w:val="00AE47EE"/>
    <w:rsid w:val="00AE7962"/>
    <w:rsid w:val="00B12DB1"/>
    <w:rsid w:val="00B348DC"/>
    <w:rsid w:val="00B37D6C"/>
    <w:rsid w:val="00B65AEF"/>
    <w:rsid w:val="00B97CD2"/>
    <w:rsid w:val="00BA61DB"/>
    <w:rsid w:val="00BB2C0E"/>
    <w:rsid w:val="00BB5FED"/>
    <w:rsid w:val="00BD403C"/>
    <w:rsid w:val="00C37112"/>
    <w:rsid w:val="00C52696"/>
    <w:rsid w:val="00C532D8"/>
    <w:rsid w:val="00C83433"/>
    <w:rsid w:val="00C92168"/>
    <w:rsid w:val="00CB3CF0"/>
    <w:rsid w:val="00CC59DE"/>
    <w:rsid w:val="00CD3108"/>
    <w:rsid w:val="00CE1253"/>
    <w:rsid w:val="00CF35C5"/>
    <w:rsid w:val="00D01A52"/>
    <w:rsid w:val="00D03AC5"/>
    <w:rsid w:val="00D21161"/>
    <w:rsid w:val="00D4325A"/>
    <w:rsid w:val="00D653AD"/>
    <w:rsid w:val="00D84180"/>
    <w:rsid w:val="00D84FBA"/>
    <w:rsid w:val="00DB69F8"/>
    <w:rsid w:val="00DC2CDC"/>
    <w:rsid w:val="00DD2B01"/>
    <w:rsid w:val="00E0534A"/>
    <w:rsid w:val="00E07F75"/>
    <w:rsid w:val="00E31B32"/>
    <w:rsid w:val="00E753E1"/>
    <w:rsid w:val="00E82CEB"/>
    <w:rsid w:val="00E86A07"/>
    <w:rsid w:val="00E90FA8"/>
    <w:rsid w:val="00EE3D9C"/>
    <w:rsid w:val="00F24C4A"/>
    <w:rsid w:val="00F31DDF"/>
    <w:rsid w:val="00F5713F"/>
    <w:rsid w:val="00F64ACE"/>
    <w:rsid w:val="00F854EE"/>
    <w:rsid w:val="00FC2727"/>
    <w:rsid w:val="00FD7577"/>
    <w:rsid w:val="04610014"/>
    <w:rsid w:val="079A5EB9"/>
    <w:rsid w:val="1ADF580D"/>
    <w:rsid w:val="27D80FB6"/>
    <w:rsid w:val="29E1B1EB"/>
    <w:rsid w:val="2E116453"/>
    <w:rsid w:val="467074C5"/>
    <w:rsid w:val="473FEB7C"/>
    <w:rsid w:val="4901379A"/>
    <w:rsid w:val="63F63275"/>
    <w:rsid w:val="65B1C677"/>
    <w:rsid w:val="751B7484"/>
    <w:rsid w:val="7B9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inga.vismolek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2559</Words>
  <Characters>1459</Characters>
  <Application>Microsoft Office Word</Application>
  <DocSecurity>0</DocSecurity>
  <Lines>12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54</cp:revision>
  <dcterms:created xsi:type="dcterms:W3CDTF">2025-09-08T13:14:00Z</dcterms:created>
  <dcterms:modified xsi:type="dcterms:W3CDTF">2025-10-30T14:18:00Z</dcterms:modified>
</cp:coreProperties>
</file>