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C4681" w14:textId="77777777" w:rsidR="00321E8B" w:rsidRDefault="00321E8B" w:rsidP="00A827C5">
      <w:pPr>
        <w:spacing w:after="0" w:line="240" w:lineRule="auto"/>
        <w:ind w:left="7314"/>
        <w:jc w:val="both"/>
        <w:rPr>
          <w:rFonts w:ascii="Times New Roman" w:eastAsia="Calibri" w:hAnsi="Times New Roman" w:cs="Times New Roman"/>
          <w:lang w:eastAsia="lt-LT"/>
        </w:rPr>
      </w:pPr>
    </w:p>
    <w:p w14:paraId="3F399DC0" w14:textId="77777777" w:rsidR="00321E8B" w:rsidRDefault="00321E8B" w:rsidP="00A827C5">
      <w:pPr>
        <w:spacing w:after="0" w:line="240" w:lineRule="auto"/>
        <w:ind w:left="7314"/>
        <w:jc w:val="both"/>
        <w:rPr>
          <w:rFonts w:ascii="Times New Roman" w:eastAsia="Calibri" w:hAnsi="Times New Roman" w:cs="Times New Roman"/>
          <w:lang w:eastAsia="lt-LT"/>
        </w:rPr>
      </w:pPr>
    </w:p>
    <w:p w14:paraId="2065B541" w14:textId="77777777" w:rsidR="00A827C5" w:rsidRPr="00A827C5" w:rsidRDefault="00A827C5" w:rsidP="000D4DA3">
      <w:pPr>
        <w:spacing w:after="0" w:line="240" w:lineRule="auto"/>
        <w:ind w:left="7314"/>
        <w:jc w:val="right"/>
        <w:rPr>
          <w:rFonts w:ascii="Times New Roman" w:eastAsia="Calibri" w:hAnsi="Times New Roman" w:cs="Times New Roman"/>
          <w:lang w:eastAsia="lt-LT"/>
        </w:rPr>
      </w:pPr>
      <w:r w:rsidRPr="00A827C5">
        <w:rPr>
          <w:rFonts w:ascii="Times New Roman" w:eastAsia="Calibri" w:hAnsi="Times New Roman" w:cs="Times New Roman"/>
          <w:lang w:eastAsia="lt-LT"/>
        </w:rPr>
        <w:t>Pirkimo sąlygų 2 priedas „Tiekėjų kvalifikacijos reikalavimai“</w:t>
      </w:r>
    </w:p>
    <w:p w14:paraId="78E744AB" w14:textId="77777777" w:rsidR="00A827C5" w:rsidRPr="00A827C5" w:rsidRDefault="00A827C5" w:rsidP="00A827C5">
      <w:pPr>
        <w:spacing w:after="240" w:line="300" w:lineRule="auto"/>
        <w:ind w:firstLine="697"/>
        <w:jc w:val="both"/>
        <w:rPr>
          <w:rFonts w:ascii="Times New Roman" w:eastAsia="Calibri" w:hAnsi="Times New Roman" w:cs="Times New Roman"/>
          <w:smallCaps/>
          <w:color w:val="404040"/>
          <w:lang w:eastAsia="lt-LT"/>
        </w:rPr>
      </w:pPr>
    </w:p>
    <w:p w14:paraId="5B424DF4" w14:textId="77777777" w:rsidR="00A827C5" w:rsidRPr="00A827C5" w:rsidRDefault="00A827C5" w:rsidP="00A827C5">
      <w:pPr>
        <w:spacing w:after="240" w:line="300" w:lineRule="auto"/>
        <w:ind w:firstLine="697"/>
        <w:jc w:val="center"/>
        <w:rPr>
          <w:rFonts w:ascii="Times New Roman" w:eastAsia="Arial" w:hAnsi="Times New Roman" w:cs="Times New Roman"/>
          <w:smallCaps/>
          <w:color w:val="404040"/>
          <w:lang w:eastAsia="lt-LT"/>
        </w:rPr>
      </w:pPr>
      <w:r w:rsidRPr="00A827C5">
        <w:rPr>
          <w:rFonts w:ascii="Times New Roman" w:eastAsia="Arial" w:hAnsi="Times New Roman" w:cs="Times New Roman"/>
          <w:b/>
          <w:smallCaps/>
          <w:color w:val="404040"/>
          <w:lang w:eastAsia="lt-LT"/>
        </w:rPr>
        <w:t xml:space="preserve">TIEKĖJŲ KVALIFIKACIJOS REIKALAVIMAI </w:t>
      </w:r>
    </w:p>
    <w:p w14:paraId="19B570F8" w14:textId="77777777" w:rsidR="00A827C5" w:rsidRDefault="007D33DC" w:rsidP="00A827C5">
      <w:pPr>
        <w:spacing w:after="0" w:line="240" w:lineRule="auto"/>
        <w:ind w:firstLine="567"/>
        <w:jc w:val="both"/>
        <w:rPr>
          <w:rFonts w:ascii="Times New Roman" w:eastAsia="Arial" w:hAnsi="Times New Roman" w:cs="Times New Roman"/>
          <w:lang w:eastAsia="lt-LT"/>
        </w:rPr>
      </w:pPr>
      <w:sdt>
        <w:sdtPr>
          <w:rPr>
            <w:rFonts w:ascii="Times New Roman" w:eastAsia="Calibri" w:hAnsi="Times New Roman" w:cs="Times New Roman"/>
            <w:lang w:eastAsia="lt-LT"/>
          </w:rPr>
          <w:tag w:val="goog_rdk_129"/>
          <w:id w:val="-1599392971"/>
        </w:sdtPr>
        <w:sdtEndPr/>
        <w:sdtContent>
          <w:r w:rsidR="00A827C5" w:rsidRPr="00A827C5">
            <w:rPr>
              <w:rFonts w:ascii="Times New Roman" w:eastAsia="Calibri" w:hAnsi="Times New Roman" w:cs="Times New Roman"/>
              <w:lang w:eastAsia="lt-LT"/>
            </w:rPr>
            <w:t>1.</w:t>
          </w:r>
        </w:sdtContent>
      </w:sdt>
      <w:r w:rsidR="00A827C5" w:rsidRPr="00A827C5">
        <w:rPr>
          <w:rFonts w:ascii="Times New Roman" w:eastAsia="Arial" w:hAnsi="Times New Roman" w:cs="Times New Roman"/>
          <w:lang w:eastAsia="lt-LT"/>
        </w:rPr>
        <w:t xml:space="preserve">Tiekėjo kvalifikacija turi atitikti šiame priede nustatytus reikalavimus kvalifikacijai. </w:t>
      </w:r>
    </w:p>
    <w:tbl>
      <w:tblPr>
        <w:tblStyle w:val="TableGrid3"/>
        <w:tblpPr w:leftFromText="180" w:rightFromText="180" w:vertAnchor="page" w:horzAnchor="margin" w:tblpXSpec="center" w:tblpY="3382"/>
        <w:tblW w:w="5289" w:type="pct"/>
        <w:tblLook w:val="04A0" w:firstRow="1" w:lastRow="0" w:firstColumn="1" w:lastColumn="0" w:noHBand="0" w:noVBand="1"/>
      </w:tblPr>
      <w:tblGrid>
        <w:gridCol w:w="766"/>
        <w:gridCol w:w="3562"/>
        <w:gridCol w:w="4944"/>
        <w:gridCol w:w="6227"/>
      </w:tblGrid>
      <w:tr w:rsidR="00321E8B" w:rsidRPr="00A827C5" w14:paraId="4CDBCB35" w14:textId="77777777" w:rsidTr="00C02821">
        <w:trPr>
          <w:cantSplit/>
          <w:tblHeader/>
        </w:trPr>
        <w:tc>
          <w:tcPr>
            <w:tcW w:w="2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hideMark/>
          </w:tcPr>
          <w:p w14:paraId="60BBA013" w14:textId="77777777" w:rsidR="00AC453C" w:rsidRPr="00A827C5" w:rsidRDefault="00AC453C" w:rsidP="0030059D">
            <w:pPr>
              <w:spacing w:before="60" w:after="60" w:line="256" w:lineRule="auto"/>
              <w:ind w:firstLine="0"/>
              <w:jc w:val="center"/>
              <w:rPr>
                <w:b/>
                <w:bCs/>
                <w:sz w:val="22"/>
                <w:szCs w:val="22"/>
              </w:rPr>
            </w:pPr>
            <w:r w:rsidRPr="00A827C5">
              <w:rPr>
                <w:rFonts w:eastAsia="Calibri"/>
                <w:b/>
                <w:bCs/>
                <w:sz w:val="22"/>
                <w:szCs w:val="22"/>
              </w:rPr>
              <w:t>Eil. Nr.</w:t>
            </w:r>
          </w:p>
        </w:tc>
        <w:tc>
          <w:tcPr>
            <w:tcW w:w="114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AEEF3" w:themeFill="accent5" w:themeFillTint="33"/>
            <w:vAlign w:val="center"/>
            <w:hideMark/>
          </w:tcPr>
          <w:p w14:paraId="18F8EBC5" w14:textId="77777777" w:rsidR="00AC453C" w:rsidRPr="00A827C5" w:rsidRDefault="00AC453C" w:rsidP="0030059D">
            <w:pPr>
              <w:spacing w:before="60" w:after="60" w:line="256" w:lineRule="auto"/>
              <w:ind w:firstLine="0"/>
              <w:jc w:val="center"/>
              <w:rPr>
                <w:rFonts w:eastAsia="Calibri"/>
                <w:b/>
                <w:bCs/>
                <w:sz w:val="22"/>
                <w:szCs w:val="22"/>
              </w:rPr>
            </w:pPr>
            <w:r w:rsidRPr="00A827C5">
              <w:rPr>
                <w:b/>
                <w:bCs/>
                <w:color w:val="000000"/>
                <w:sz w:val="22"/>
                <w:szCs w:val="22"/>
              </w:rPr>
              <w:t>Kvalifikacijos reikalavimas</w:t>
            </w:r>
          </w:p>
        </w:tc>
        <w:tc>
          <w:tcPr>
            <w:tcW w:w="159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AEEF3" w:themeFill="accent5" w:themeFillTint="33"/>
            <w:vAlign w:val="center"/>
          </w:tcPr>
          <w:p w14:paraId="2079A981" w14:textId="77777777" w:rsidR="00AC453C" w:rsidRPr="00A827C5" w:rsidRDefault="00AC453C" w:rsidP="0030059D">
            <w:pPr>
              <w:autoSpaceDE w:val="0"/>
              <w:autoSpaceDN w:val="0"/>
              <w:adjustRightInd w:val="0"/>
              <w:ind w:firstLine="0"/>
              <w:jc w:val="center"/>
              <w:rPr>
                <w:b/>
                <w:bCs/>
                <w:color w:val="000000"/>
                <w:sz w:val="22"/>
                <w:szCs w:val="22"/>
              </w:rPr>
            </w:pPr>
            <w:r w:rsidRPr="00A827C5">
              <w:rPr>
                <w:b/>
                <w:bCs/>
                <w:color w:val="000000"/>
                <w:sz w:val="22"/>
                <w:szCs w:val="22"/>
              </w:rPr>
              <w:t>Atitiktį reikalavimui įrodantys dokumentai</w:t>
            </w:r>
          </w:p>
        </w:tc>
        <w:tc>
          <w:tcPr>
            <w:tcW w:w="200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tcPr>
          <w:p w14:paraId="76687188" w14:textId="77777777" w:rsidR="00AC453C" w:rsidRPr="00A827C5" w:rsidRDefault="00AC453C" w:rsidP="0030059D">
            <w:pPr>
              <w:autoSpaceDE w:val="0"/>
              <w:autoSpaceDN w:val="0"/>
              <w:adjustRightInd w:val="0"/>
              <w:ind w:firstLine="0"/>
              <w:jc w:val="center"/>
              <w:rPr>
                <w:b/>
                <w:bCs/>
                <w:color w:val="000000"/>
                <w:sz w:val="22"/>
                <w:szCs w:val="22"/>
              </w:rPr>
            </w:pPr>
            <w:r w:rsidRPr="00A827C5">
              <w:rPr>
                <w:b/>
                <w:bCs/>
                <w:color w:val="000000"/>
                <w:sz w:val="22"/>
                <w:szCs w:val="22"/>
              </w:rPr>
              <w:t>Subjektas, kuris turi atitikti reikalavimą</w:t>
            </w:r>
          </w:p>
          <w:p w14:paraId="1FD86D0A" w14:textId="77777777" w:rsidR="00AC453C" w:rsidRPr="00A827C5" w:rsidRDefault="00AC453C" w:rsidP="0030059D">
            <w:pPr>
              <w:autoSpaceDE w:val="0"/>
              <w:autoSpaceDN w:val="0"/>
              <w:adjustRightInd w:val="0"/>
              <w:rPr>
                <w:b/>
                <w:bCs/>
                <w:color w:val="000000"/>
                <w:sz w:val="22"/>
                <w:szCs w:val="22"/>
              </w:rPr>
            </w:pPr>
          </w:p>
        </w:tc>
      </w:tr>
      <w:tr w:rsidR="00AC453C" w:rsidRPr="00A827C5" w14:paraId="716E55B6" w14:textId="77777777" w:rsidTr="00C02821">
        <w:tc>
          <w:tcPr>
            <w:tcW w:w="2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0FA166" w14:textId="77777777" w:rsidR="00AC453C" w:rsidRPr="00A827C5" w:rsidRDefault="00AC453C" w:rsidP="0030059D">
            <w:pPr>
              <w:numPr>
                <w:ilvl w:val="0"/>
                <w:numId w:val="2"/>
              </w:numPr>
              <w:spacing w:before="60" w:after="60" w:line="257" w:lineRule="auto"/>
              <w:ind w:left="357" w:hanging="357"/>
              <w:contextualSpacing/>
              <w:rPr>
                <w:rFonts w:eastAsia="Calibri"/>
                <w:sz w:val="22"/>
                <w:szCs w:val="22"/>
              </w:rPr>
            </w:pPr>
          </w:p>
        </w:tc>
        <w:tc>
          <w:tcPr>
            <w:tcW w:w="475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AF842C" w14:textId="77777777" w:rsidR="00AC453C" w:rsidRPr="00A827C5" w:rsidRDefault="00AC453C" w:rsidP="00321E8B">
            <w:pPr>
              <w:autoSpaceDE w:val="0"/>
              <w:autoSpaceDN w:val="0"/>
              <w:adjustRightInd w:val="0"/>
              <w:jc w:val="center"/>
              <w:rPr>
                <w:b/>
                <w:bCs/>
                <w:color w:val="000000"/>
                <w:sz w:val="22"/>
                <w:szCs w:val="22"/>
              </w:rPr>
            </w:pPr>
            <w:r w:rsidRPr="00A827C5">
              <w:rPr>
                <w:b/>
                <w:bCs/>
                <w:color w:val="000000"/>
                <w:sz w:val="22"/>
                <w:szCs w:val="22"/>
              </w:rPr>
              <w:t>Teisė verstis veikla</w:t>
            </w:r>
          </w:p>
        </w:tc>
      </w:tr>
      <w:tr w:rsidR="00321E8B" w:rsidRPr="00A827C5" w14:paraId="2C26AD3B" w14:textId="77777777" w:rsidTr="00C02821">
        <w:tc>
          <w:tcPr>
            <w:tcW w:w="2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DB1D21" w14:textId="77777777" w:rsidR="00AC453C" w:rsidRPr="00A827C5" w:rsidRDefault="00AC453C" w:rsidP="0030059D">
            <w:pPr>
              <w:spacing w:before="60" w:after="60" w:line="257" w:lineRule="auto"/>
              <w:ind w:firstLine="0"/>
              <w:contextualSpacing/>
              <w:jc w:val="right"/>
              <w:rPr>
                <w:rFonts w:eastAsia="Calibri"/>
                <w:sz w:val="22"/>
                <w:szCs w:val="22"/>
              </w:rPr>
            </w:pPr>
            <w:r w:rsidRPr="00A827C5">
              <w:rPr>
                <w:rFonts w:eastAsia="Calibri"/>
                <w:sz w:val="22"/>
                <w:szCs w:val="22"/>
              </w:rPr>
              <w:t xml:space="preserve">1.1 </w:t>
            </w:r>
          </w:p>
        </w:tc>
        <w:tc>
          <w:tcPr>
            <w:tcW w:w="1149" w:type="pct"/>
            <w:tcBorders>
              <w:top w:val="single" w:sz="4" w:space="0" w:color="000000" w:themeColor="text1"/>
              <w:left w:val="single" w:sz="4" w:space="0" w:color="000000" w:themeColor="text1"/>
              <w:bottom w:val="single" w:sz="4" w:space="0" w:color="000000" w:themeColor="text1"/>
              <w:right w:val="single" w:sz="4" w:space="0" w:color="auto"/>
            </w:tcBorders>
          </w:tcPr>
          <w:p w14:paraId="60F9581F" w14:textId="77777777" w:rsidR="00AC453C" w:rsidRPr="00A827C5" w:rsidRDefault="00AC453C" w:rsidP="0030059D">
            <w:pPr>
              <w:autoSpaceDE w:val="0"/>
              <w:autoSpaceDN w:val="0"/>
              <w:adjustRightInd w:val="0"/>
              <w:ind w:firstLine="0"/>
              <w:rPr>
                <w:color w:val="000000"/>
              </w:rPr>
            </w:pPr>
            <w:r w:rsidRPr="00AC453C">
              <w:t>Turi būti įregistruotas įstatymų nustatyta tvarka.</w:t>
            </w:r>
          </w:p>
        </w:tc>
        <w:tc>
          <w:tcPr>
            <w:tcW w:w="1595" w:type="pct"/>
            <w:tcBorders>
              <w:top w:val="single" w:sz="4" w:space="0" w:color="000000" w:themeColor="text1"/>
              <w:left w:val="single" w:sz="4" w:space="0" w:color="auto"/>
              <w:bottom w:val="single" w:sz="4" w:space="0" w:color="000000" w:themeColor="text1"/>
              <w:right w:val="single" w:sz="4" w:space="0" w:color="000000" w:themeColor="text1"/>
            </w:tcBorders>
          </w:tcPr>
          <w:p w14:paraId="58B694FF" w14:textId="77777777" w:rsidR="00AC453C" w:rsidRPr="00A827C5" w:rsidRDefault="00AC453C" w:rsidP="0030059D">
            <w:pPr>
              <w:autoSpaceDE w:val="0"/>
              <w:autoSpaceDN w:val="0"/>
              <w:adjustRightInd w:val="0"/>
              <w:ind w:firstLine="0"/>
              <w:rPr>
                <w:color w:val="000000"/>
              </w:rPr>
            </w:pPr>
            <w:r w:rsidRPr="00AC453C">
              <w:t>Įmonės registravimo pažymėjimo kopiją (patvirtintą teisės aktų nustatyta tvarka). JAR išplėstinį veiklos išrašą</w:t>
            </w:r>
          </w:p>
        </w:tc>
        <w:tc>
          <w:tcPr>
            <w:tcW w:w="2009" w:type="pct"/>
            <w:tcBorders>
              <w:top w:val="single" w:sz="4" w:space="0" w:color="000000" w:themeColor="text1"/>
              <w:left w:val="single" w:sz="4" w:space="0" w:color="000000" w:themeColor="text1"/>
              <w:bottom w:val="single" w:sz="4" w:space="0" w:color="auto"/>
              <w:right w:val="single" w:sz="4" w:space="0" w:color="000000" w:themeColor="text1"/>
            </w:tcBorders>
          </w:tcPr>
          <w:p w14:paraId="6F7EDE83" w14:textId="77777777" w:rsidR="00AC453C" w:rsidRPr="00C40157" w:rsidRDefault="00AC453C" w:rsidP="0030059D">
            <w:pPr>
              <w:pBdr>
                <w:top w:val="nil"/>
                <w:left w:val="nil"/>
                <w:bottom w:val="nil"/>
                <w:right w:val="nil"/>
                <w:between w:val="nil"/>
                <w:bar w:val="nil"/>
              </w:pBdr>
              <w:ind w:firstLine="0"/>
              <w:rPr>
                <w:bdr w:val="nil"/>
              </w:rPr>
            </w:pPr>
            <w:r w:rsidRPr="00C40157">
              <w:rPr>
                <w:bdr w:val="nil"/>
              </w:rPr>
              <w:t>Tiekėjas, kiekvienas tiekėjų grupės narys, jeigu pasiūlymą teikia ūkio subjektų grupė, ūkio subjektas, kurio pajėgumais remiasi</w:t>
            </w:r>
            <w:r w:rsidRPr="00AC453C">
              <w:rPr>
                <w:bdr w:val="nil"/>
              </w:rPr>
              <w:t xml:space="preserve"> tiekėjas, pagal jų prisiimamus </w:t>
            </w:r>
            <w:r w:rsidRPr="00C40157">
              <w:rPr>
                <w:bdr w:val="nil"/>
              </w:rPr>
              <w:t xml:space="preserve">įsipareigojimus pirkimo sutarčiai vykdyti. </w:t>
            </w:r>
          </w:p>
          <w:p w14:paraId="712B4CA9" w14:textId="77777777" w:rsidR="00AC453C" w:rsidRPr="00C40157" w:rsidRDefault="00AC453C" w:rsidP="0030059D">
            <w:pPr>
              <w:pBdr>
                <w:top w:val="nil"/>
                <w:left w:val="nil"/>
                <w:bottom w:val="nil"/>
                <w:right w:val="nil"/>
                <w:between w:val="nil"/>
                <w:bar w:val="nil"/>
              </w:pBdr>
              <w:ind w:firstLine="0"/>
              <w:rPr>
                <w:rFonts w:eastAsia="Arial Unicode MS"/>
                <w:bdr w:val="nil"/>
                <w:lang w:eastAsia="en-GB"/>
              </w:rPr>
            </w:pPr>
            <w:r w:rsidRPr="00C40157">
              <w:rPr>
                <w:rFonts w:eastAsia="Arial Unicode MS"/>
                <w:bdr w:val="nil"/>
              </w:rPr>
              <w:t>Tiekėjas gali remtis kitų ūkio subjektų pajėgumais tik tuomet, kai tie subjektai, kurių pajėgumais buvo pasiremta, patys tieks prekes, teiks paslaugas ar atliks darbus, kuriems reikia jų pajėgumų.</w:t>
            </w:r>
          </w:p>
          <w:p w14:paraId="2528E004" w14:textId="77777777" w:rsidR="00AC453C" w:rsidRPr="00A827C5" w:rsidRDefault="00AC453C" w:rsidP="0030059D">
            <w:pPr>
              <w:autoSpaceDE w:val="0"/>
              <w:autoSpaceDN w:val="0"/>
              <w:adjustRightInd w:val="0"/>
              <w:ind w:firstLine="0"/>
              <w:rPr>
                <w:color w:val="000000"/>
              </w:rPr>
            </w:pPr>
            <w:r w:rsidRPr="00AC453C">
              <w:rPr>
                <w:rFonts w:eastAsia="Arial Unicode MS"/>
                <w:color w:val="000000"/>
                <w:bdr w:val="nil"/>
                <w:lang w:eastAsia="en-US"/>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tr w:rsidR="00321E8B" w:rsidRPr="00A827C5" w14:paraId="61D746C9" w14:textId="77777777" w:rsidTr="00C02821">
        <w:tc>
          <w:tcPr>
            <w:tcW w:w="2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D0779D" w14:textId="77777777" w:rsidR="00AC453C" w:rsidRPr="00A827C5" w:rsidRDefault="00AC453C" w:rsidP="00C02821">
            <w:pPr>
              <w:spacing w:before="60" w:after="60" w:line="257" w:lineRule="auto"/>
              <w:ind w:right="-159"/>
              <w:contextualSpacing/>
              <w:jc w:val="center"/>
              <w:rPr>
                <w:rFonts w:eastAsia="Calibri"/>
                <w:sz w:val="22"/>
                <w:szCs w:val="22"/>
              </w:rPr>
            </w:pPr>
            <w:r w:rsidRPr="00A827C5">
              <w:rPr>
                <w:rFonts w:eastAsia="Calibri"/>
                <w:sz w:val="22"/>
                <w:szCs w:val="22"/>
              </w:rPr>
              <w:t>...</w:t>
            </w:r>
            <w:r>
              <w:rPr>
                <w:rFonts w:eastAsia="Calibri"/>
                <w:sz w:val="22"/>
                <w:szCs w:val="22"/>
              </w:rPr>
              <w:t>1.2.</w:t>
            </w:r>
          </w:p>
        </w:tc>
        <w:tc>
          <w:tcPr>
            <w:tcW w:w="1149" w:type="pct"/>
            <w:tcBorders>
              <w:top w:val="single" w:sz="4" w:space="0" w:color="000000" w:themeColor="text1"/>
              <w:left w:val="single" w:sz="4" w:space="0" w:color="000000" w:themeColor="text1"/>
              <w:bottom w:val="single" w:sz="4" w:space="0" w:color="000000" w:themeColor="text1"/>
              <w:right w:val="single" w:sz="4" w:space="0" w:color="auto"/>
            </w:tcBorders>
          </w:tcPr>
          <w:p w14:paraId="7289B14D" w14:textId="5063AC98" w:rsidR="00AC453C" w:rsidRPr="00A827C5" w:rsidRDefault="00AC453C" w:rsidP="000D4DA3">
            <w:pPr>
              <w:autoSpaceDE w:val="0"/>
              <w:autoSpaceDN w:val="0"/>
              <w:adjustRightInd w:val="0"/>
              <w:ind w:firstLine="0"/>
              <w:rPr>
                <w:color w:val="000000"/>
              </w:rPr>
            </w:pPr>
            <w:r w:rsidRPr="00AC453C">
              <w:t>Galiojantis kvalifikacijos atestatas,</w:t>
            </w:r>
            <w:r w:rsidRPr="00AC453C">
              <w:rPr>
                <w:rFonts w:ascii="Helvetica" w:hAnsi="Helvetica"/>
                <w:shd w:val="clear" w:color="auto" w:fill="FFFFFF"/>
              </w:rPr>
              <w:t xml:space="preserve"> </w:t>
            </w:r>
            <w:r w:rsidRPr="00AC453C">
              <w:rPr>
                <w:shd w:val="clear" w:color="auto" w:fill="FFFFFF"/>
              </w:rPr>
              <w:t>kuriuo suteikiama teisė būti ypatingojo statinio statybos rangovu. Statiniai: - gyvenamieji pastatai. Statybos darbų sritys: - statinio apsauginės signalizacijos, gaisrinės saugos inžinerinių sistemų įrengimas.</w:t>
            </w:r>
          </w:p>
        </w:tc>
        <w:tc>
          <w:tcPr>
            <w:tcW w:w="1595" w:type="pct"/>
            <w:tcBorders>
              <w:top w:val="single" w:sz="4" w:space="0" w:color="000000" w:themeColor="text1"/>
              <w:left w:val="single" w:sz="4" w:space="0" w:color="auto"/>
              <w:bottom w:val="single" w:sz="4" w:space="0" w:color="000000" w:themeColor="text1"/>
              <w:right w:val="single" w:sz="4" w:space="0" w:color="000000" w:themeColor="text1"/>
            </w:tcBorders>
          </w:tcPr>
          <w:p w14:paraId="2763CD10" w14:textId="77777777" w:rsidR="00AC453C" w:rsidRPr="00C40157" w:rsidRDefault="00AC453C" w:rsidP="0030059D">
            <w:pPr>
              <w:pBdr>
                <w:top w:val="nil"/>
                <w:left w:val="nil"/>
                <w:bottom w:val="nil"/>
                <w:right w:val="nil"/>
                <w:between w:val="nil"/>
                <w:bar w:val="nil"/>
              </w:pBdr>
              <w:ind w:firstLine="0"/>
              <w:rPr>
                <w:rFonts w:eastAsia="Arial Unicode MS"/>
                <w:bdr w:val="nil"/>
                <w:lang w:eastAsia="en-GB"/>
              </w:rPr>
            </w:pPr>
            <w:r w:rsidRPr="00C40157">
              <w:rPr>
                <w:rFonts w:eastAsia="Arial Unicode MS"/>
                <w:bdr w:val="nil"/>
                <w:lang w:eastAsia="en-GB"/>
              </w:rPr>
              <w:t>Lietuvos Respublikos aplinkos ministerijos arba jos įg</w:t>
            </w:r>
            <w:r w:rsidRPr="00AC453C">
              <w:rPr>
                <w:rFonts w:eastAsia="Arial Unicode MS"/>
                <w:bdr w:val="nil"/>
                <w:lang w:eastAsia="en-GB"/>
              </w:rPr>
              <w:t xml:space="preserve">aliotos institucijos atestatas </w:t>
            </w:r>
            <w:r w:rsidRPr="00C40157">
              <w:rPr>
                <w:rFonts w:eastAsia="Arial Unicode MS"/>
                <w:bdr w:val="nil"/>
              </w:rPr>
              <w:t>(dokumento pateikti nereikalaujama, tiekėjo prašoma nurodyti atestato numerį, o duomenys bus patikrinti viešai skelbiamame registre)</w:t>
            </w:r>
            <w:r w:rsidRPr="00C40157">
              <w:rPr>
                <w:rFonts w:eastAsia="Arial Unicode MS"/>
                <w:bdr w:val="nil"/>
                <w:lang w:eastAsia="en-GB"/>
              </w:rPr>
              <w:t>, ar atitinkamos užsienio šalies institucijos išduoto kvalifikacijos atestato su Lietuvos Respublikos aplinkos ministerijos nustatyta tvarka išduota teisės pripažinimo pažyma, kopijos. Dėl teisės pripažinimo pažymos užsienio valstybės tiekėjas turi pareigą per protingą laiką kreiptis į Statybos sektoriaus vystymo agentūrą https://www.ssva.lt/.</w:t>
            </w:r>
          </w:p>
          <w:p w14:paraId="3ABE9C7B" w14:textId="77777777" w:rsidR="00AC453C" w:rsidRPr="00C40157" w:rsidRDefault="00AC453C" w:rsidP="0030059D">
            <w:pPr>
              <w:pBdr>
                <w:top w:val="nil"/>
                <w:left w:val="nil"/>
                <w:bottom w:val="nil"/>
                <w:right w:val="nil"/>
                <w:between w:val="nil"/>
                <w:bar w:val="nil"/>
              </w:pBdr>
              <w:ind w:firstLine="0"/>
              <w:rPr>
                <w:rFonts w:eastAsia="Arial Unicode MS"/>
                <w:bdr w:val="nil"/>
                <w:lang w:eastAsia="en-GB"/>
              </w:rPr>
            </w:pPr>
            <w:r w:rsidRPr="00C40157">
              <w:rPr>
                <w:rFonts w:eastAsia="Arial Unicode MS"/>
                <w:bdr w:val="nil"/>
                <w:lang w:eastAsia="en-GB"/>
              </w:rPr>
              <w:t xml:space="preserve">Užsienio (Europos Sąjungos ir Europos ekonominės erdvės valstybės narių, Šveicarijos Konfederacijos bei trečiųjų šalių) tiekėjų įgyta kvalifikacija bus laikytina atitinkančia viešojo pirkimo sąlygas, nepriklausomai nuo to, kad šio pajėgumo patvirtinimo dokumentas Lietuvoje bus išduotas po galutinės pasiūlymų pateikimo dienos. </w:t>
            </w:r>
          </w:p>
          <w:p w14:paraId="3D85E0F8" w14:textId="77777777" w:rsidR="00AC453C" w:rsidRPr="00A827C5" w:rsidRDefault="00AC453C" w:rsidP="0030059D">
            <w:pPr>
              <w:autoSpaceDE w:val="0"/>
              <w:autoSpaceDN w:val="0"/>
              <w:adjustRightInd w:val="0"/>
              <w:ind w:firstLine="0"/>
              <w:rPr>
                <w:color w:val="000000"/>
              </w:rPr>
            </w:pPr>
            <w:r w:rsidRPr="00AC453C">
              <w:rPr>
                <w:rFonts w:eastAsia="Arial Unicode MS" w:cs="Arial Unicode MS"/>
                <w:bdr w:val="nil"/>
                <w:lang w:eastAsia="en-US"/>
              </w:rPr>
              <w:t xml:space="preserve">Tokiu atveju, tiekėjai turi pateikti kilmės šalyje išduoto dokumento kopiją ir prašymo išduoti teisės pripažinimo </w:t>
            </w:r>
            <w:r w:rsidRPr="00AC453C">
              <w:rPr>
                <w:rFonts w:eastAsia="Arial Unicode MS" w:cs="Arial Unicode MS"/>
                <w:bdr w:val="nil"/>
                <w:lang w:eastAsia="en-US"/>
              </w:rPr>
              <w:lastRenderedPageBreak/>
              <w:t>dokumentą kopiją, o iki pasirašant pirkimo sutartį turės pateikti ir patį teisės pripažinimo dokumentą</w:t>
            </w:r>
            <w:r w:rsidRPr="00AC453C">
              <w:rPr>
                <w:bdr w:val="nil"/>
                <w:lang w:eastAsia="en-US"/>
              </w:rPr>
              <w:t>.</w:t>
            </w:r>
          </w:p>
        </w:tc>
        <w:tc>
          <w:tcPr>
            <w:tcW w:w="2009" w:type="pct"/>
            <w:tcBorders>
              <w:top w:val="single" w:sz="4" w:space="0" w:color="auto"/>
              <w:left w:val="single" w:sz="4" w:space="0" w:color="000000" w:themeColor="text1"/>
              <w:bottom w:val="single" w:sz="4" w:space="0" w:color="000000" w:themeColor="text1"/>
              <w:right w:val="single" w:sz="4" w:space="0" w:color="000000" w:themeColor="text1"/>
            </w:tcBorders>
          </w:tcPr>
          <w:p w14:paraId="54144C1B" w14:textId="77777777" w:rsidR="00AC453C" w:rsidRPr="00C40157" w:rsidRDefault="00AC453C" w:rsidP="00321E8B">
            <w:pPr>
              <w:pBdr>
                <w:top w:val="nil"/>
                <w:left w:val="nil"/>
                <w:bottom w:val="nil"/>
                <w:right w:val="nil"/>
                <w:between w:val="nil"/>
                <w:bar w:val="nil"/>
              </w:pBdr>
              <w:ind w:firstLine="0"/>
              <w:rPr>
                <w:bdr w:val="nil"/>
              </w:rPr>
            </w:pPr>
            <w:r w:rsidRPr="00C40157">
              <w:rPr>
                <w:bdr w:val="nil"/>
              </w:rPr>
              <w:lastRenderedPageBreak/>
              <w:t>Tiekėjas, kiekvienas tiekėjų grupės narys, jeigu pasiūlymą teikia ūkio subjektų grupė, ūkio subjektas, kurio pajėgumais remiasi</w:t>
            </w:r>
            <w:r w:rsidRPr="00AC453C">
              <w:rPr>
                <w:bdr w:val="nil"/>
              </w:rPr>
              <w:t xml:space="preserve"> tiekėjas, pagal jų prisiimamus </w:t>
            </w:r>
            <w:r w:rsidRPr="00C40157">
              <w:rPr>
                <w:bdr w:val="nil"/>
              </w:rPr>
              <w:t xml:space="preserve">įsipareigojimus pirkimo sutarčiai vykdyti. </w:t>
            </w:r>
          </w:p>
          <w:p w14:paraId="29B882A0" w14:textId="77777777" w:rsidR="00AC453C" w:rsidRPr="00C40157" w:rsidRDefault="00AC453C" w:rsidP="00321E8B">
            <w:pPr>
              <w:pBdr>
                <w:top w:val="nil"/>
                <w:left w:val="nil"/>
                <w:bottom w:val="nil"/>
                <w:right w:val="nil"/>
                <w:between w:val="nil"/>
                <w:bar w:val="nil"/>
              </w:pBdr>
              <w:ind w:firstLine="0"/>
              <w:rPr>
                <w:rFonts w:eastAsia="Arial Unicode MS"/>
                <w:bdr w:val="nil"/>
                <w:lang w:eastAsia="en-GB"/>
              </w:rPr>
            </w:pPr>
            <w:r w:rsidRPr="00C40157">
              <w:rPr>
                <w:rFonts w:eastAsia="Arial Unicode MS"/>
                <w:bdr w:val="nil"/>
              </w:rPr>
              <w:t>Tiekėjas gali remtis kitų ūkio subjektų pajėgumais tik tuomet, kai tie subjektai, kurių pajėgumais buvo pasiremta, patys tieks prekes, teiks paslaugas ar atliks darbus, kuriems reikia jų pajėgumų.</w:t>
            </w:r>
          </w:p>
          <w:p w14:paraId="2677ED4C" w14:textId="77777777" w:rsidR="00AC453C" w:rsidRPr="00A827C5" w:rsidRDefault="00AC453C" w:rsidP="00321E8B">
            <w:pPr>
              <w:autoSpaceDE w:val="0"/>
              <w:autoSpaceDN w:val="0"/>
              <w:adjustRightInd w:val="0"/>
              <w:ind w:firstLine="0"/>
              <w:rPr>
                <w:color w:val="000000"/>
              </w:rPr>
            </w:pPr>
            <w:r w:rsidRPr="00AC453C">
              <w:rPr>
                <w:rFonts w:eastAsia="Arial Unicode MS"/>
                <w:color w:val="000000"/>
                <w:bdr w:val="nil"/>
                <w:lang w:eastAsia="en-US"/>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tr w:rsidR="00AB5420" w:rsidRPr="00A827C5" w14:paraId="49D37AF7" w14:textId="77777777" w:rsidTr="00C02821">
        <w:tc>
          <w:tcPr>
            <w:tcW w:w="2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D178D" w14:textId="48456CC6" w:rsidR="00AB5420" w:rsidRPr="00515B7C" w:rsidRDefault="00AB5420" w:rsidP="00C02821">
            <w:pPr>
              <w:spacing w:before="60" w:after="60" w:line="257" w:lineRule="auto"/>
              <w:ind w:right="-159"/>
              <w:contextualSpacing/>
              <w:jc w:val="center"/>
              <w:rPr>
                <w:rFonts w:eastAsia="Calibri"/>
                <w:sz w:val="24"/>
                <w:szCs w:val="24"/>
              </w:rPr>
            </w:pPr>
            <w:r w:rsidRPr="00515B7C">
              <w:rPr>
                <w:rFonts w:eastAsia="Calibri"/>
                <w:sz w:val="24"/>
                <w:szCs w:val="24"/>
              </w:rPr>
              <w:t>11.3.</w:t>
            </w:r>
          </w:p>
        </w:tc>
        <w:tc>
          <w:tcPr>
            <w:tcW w:w="1149" w:type="pct"/>
            <w:tcBorders>
              <w:top w:val="single" w:sz="4" w:space="0" w:color="000000" w:themeColor="text1"/>
              <w:left w:val="single" w:sz="4" w:space="0" w:color="000000" w:themeColor="text1"/>
              <w:bottom w:val="single" w:sz="4" w:space="0" w:color="000000" w:themeColor="text1"/>
              <w:right w:val="single" w:sz="4" w:space="0" w:color="auto"/>
            </w:tcBorders>
          </w:tcPr>
          <w:p w14:paraId="3FED6246" w14:textId="6C8BEAB2" w:rsidR="00AB5420" w:rsidRPr="00515B7C" w:rsidRDefault="00BC63AF" w:rsidP="00515B7C">
            <w:pPr>
              <w:ind w:firstLine="0"/>
              <w:rPr>
                <w:sz w:val="24"/>
                <w:szCs w:val="24"/>
                <w:lang w:eastAsia="en-GB"/>
              </w:rPr>
            </w:pPr>
            <w:r w:rsidRPr="00515B7C">
              <w:rPr>
                <w:sz w:val="24"/>
                <w:szCs w:val="24"/>
                <w:lang w:eastAsia="en-GB"/>
              </w:rPr>
              <w:t>Turėti ne mažiau kaip 3 metų patirtį atliekant gaisro signalizavimo sistemų įrengimo ir (ar) priežiūros darbus.</w:t>
            </w:r>
          </w:p>
        </w:tc>
        <w:tc>
          <w:tcPr>
            <w:tcW w:w="1595" w:type="pct"/>
            <w:tcBorders>
              <w:top w:val="single" w:sz="4" w:space="0" w:color="000000" w:themeColor="text1"/>
              <w:left w:val="single" w:sz="4" w:space="0" w:color="auto"/>
              <w:bottom w:val="single" w:sz="4" w:space="0" w:color="000000" w:themeColor="text1"/>
              <w:right w:val="single" w:sz="4" w:space="0" w:color="000000" w:themeColor="text1"/>
            </w:tcBorders>
          </w:tcPr>
          <w:p w14:paraId="10E00068" w14:textId="5ACF55FD" w:rsidR="00AB5420" w:rsidRPr="00C40157" w:rsidRDefault="00515B7C" w:rsidP="00515B7C">
            <w:pPr>
              <w:pBdr>
                <w:top w:val="nil"/>
                <w:left w:val="nil"/>
                <w:bottom w:val="nil"/>
                <w:right w:val="nil"/>
                <w:between w:val="nil"/>
                <w:bar w:val="nil"/>
              </w:pBdr>
              <w:ind w:firstLine="0"/>
              <w:rPr>
                <w:rFonts w:eastAsia="Arial Unicode MS"/>
                <w:bdr w:val="nil"/>
                <w:lang w:eastAsia="en-GB"/>
              </w:rPr>
            </w:pPr>
            <w:r>
              <w:rPr>
                <w:rFonts w:eastAsia="Arial Unicode MS"/>
                <w:bdr w:val="nil"/>
                <w:lang w:eastAsia="en-GB"/>
              </w:rPr>
              <w:t xml:space="preserve">Pateikia </w:t>
            </w:r>
            <w:r w:rsidR="00823749">
              <w:rPr>
                <w:rFonts w:eastAsia="Arial Unicode MS"/>
                <w:bdr w:val="nil"/>
                <w:lang w:eastAsia="en-GB"/>
              </w:rPr>
              <w:t>vykdytų tokio pobūdžio sutarčių kopijas.</w:t>
            </w:r>
          </w:p>
        </w:tc>
        <w:tc>
          <w:tcPr>
            <w:tcW w:w="2009" w:type="pct"/>
            <w:tcBorders>
              <w:top w:val="single" w:sz="4" w:space="0" w:color="auto"/>
              <w:left w:val="single" w:sz="4" w:space="0" w:color="000000" w:themeColor="text1"/>
              <w:bottom w:val="single" w:sz="4" w:space="0" w:color="000000" w:themeColor="text1"/>
              <w:right w:val="single" w:sz="4" w:space="0" w:color="000000" w:themeColor="text1"/>
            </w:tcBorders>
          </w:tcPr>
          <w:p w14:paraId="2109CF9B" w14:textId="77777777" w:rsidR="00515B7C" w:rsidRPr="00C40157" w:rsidRDefault="00515B7C" w:rsidP="00515B7C">
            <w:pPr>
              <w:pBdr>
                <w:top w:val="nil"/>
                <w:left w:val="nil"/>
                <w:bottom w:val="nil"/>
                <w:right w:val="nil"/>
                <w:between w:val="nil"/>
                <w:bar w:val="nil"/>
              </w:pBdr>
              <w:ind w:firstLine="0"/>
              <w:rPr>
                <w:bdr w:val="nil"/>
              </w:rPr>
            </w:pPr>
            <w:r w:rsidRPr="00C40157">
              <w:rPr>
                <w:bdr w:val="nil"/>
              </w:rPr>
              <w:t>Tiekėjas, kiekvienas tiekėjų grupės narys, jeigu pasiūlymą teikia ūkio subjektų grupė, ūkio subjektas, kurio pajėgumais remiasi</w:t>
            </w:r>
            <w:r w:rsidRPr="00AC453C">
              <w:rPr>
                <w:bdr w:val="nil"/>
              </w:rPr>
              <w:t xml:space="preserve"> tiekėjas, pagal jų prisiimamus </w:t>
            </w:r>
            <w:r w:rsidRPr="00C40157">
              <w:rPr>
                <w:bdr w:val="nil"/>
              </w:rPr>
              <w:t xml:space="preserve">įsipareigojimus pirkimo sutarčiai vykdyti. </w:t>
            </w:r>
          </w:p>
          <w:p w14:paraId="106E36BE" w14:textId="77777777" w:rsidR="00515B7C" w:rsidRPr="00C40157" w:rsidRDefault="00515B7C" w:rsidP="00515B7C">
            <w:pPr>
              <w:pBdr>
                <w:top w:val="nil"/>
                <w:left w:val="nil"/>
                <w:bottom w:val="nil"/>
                <w:right w:val="nil"/>
                <w:between w:val="nil"/>
                <w:bar w:val="nil"/>
              </w:pBdr>
              <w:ind w:firstLine="0"/>
              <w:rPr>
                <w:rFonts w:eastAsia="Arial Unicode MS"/>
                <w:bdr w:val="nil"/>
                <w:lang w:eastAsia="en-GB"/>
              </w:rPr>
            </w:pPr>
            <w:r w:rsidRPr="00C40157">
              <w:rPr>
                <w:rFonts w:eastAsia="Arial Unicode MS"/>
                <w:bdr w:val="nil"/>
              </w:rPr>
              <w:t>Tiekėjas gali remtis kitų ūkio subjektų pajėgumais tik tuomet, kai tie subjektai, kurių pajėgumais buvo pasiremta, patys tieks prekes, teiks paslaugas ar atliks darbus, kuriems reikia jų pajėgumų.</w:t>
            </w:r>
          </w:p>
          <w:p w14:paraId="7C7C5B9C" w14:textId="6F36CACC" w:rsidR="00AB5420" w:rsidRPr="00C40157" w:rsidRDefault="00515B7C" w:rsidP="00823749">
            <w:pPr>
              <w:pBdr>
                <w:top w:val="nil"/>
                <w:left w:val="nil"/>
                <w:bottom w:val="nil"/>
                <w:right w:val="nil"/>
                <w:between w:val="nil"/>
                <w:bar w:val="nil"/>
              </w:pBdr>
              <w:ind w:firstLine="0"/>
              <w:rPr>
                <w:bdr w:val="nil"/>
              </w:rPr>
            </w:pPr>
            <w:r w:rsidRPr="00AC453C">
              <w:rPr>
                <w:rFonts w:eastAsia="Arial Unicode MS"/>
                <w:color w:val="000000"/>
                <w:bdr w:val="nil"/>
                <w:lang w:eastAsia="en-US"/>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tr w:rsidR="00AC453C" w:rsidRPr="00A827C5" w14:paraId="6E674977" w14:textId="77777777" w:rsidTr="00C02821">
        <w:tc>
          <w:tcPr>
            <w:tcW w:w="2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C3867B" w14:textId="77777777" w:rsidR="00AC453C" w:rsidRPr="00A827C5" w:rsidRDefault="00AC453C" w:rsidP="00C02821">
            <w:pPr>
              <w:numPr>
                <w:ilvl w:val="0"/>
                <w:numId w:val="2"/>
              </w:numPr>
              <w:tabs>
                <w:tab w:val="left" w:pos="415"/>
              </w:tabs>
              <w:spacing w:before="60" w:after="60" w:line="257" w:lineRule="auto"/>
              <w:ind w:left="0" w:firstLine="0"/>
              <w:contextualSpacing/>
              <w:jc w:val="center"/>
              <w:rPr>
                <w:rFonts w:eastAsia="Calibri"/>
                <w:sz w:val="22"/>
                <w:szCs w:val="22"/>
              </w:rPr>
            </w:pPr>
          </w:p>
        </w:tc>
        <w:tc>
          <w:tcPr>
            <w:tcW w:w="475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0AE104" w14:textId="77777777" w:rsidR="00AC453C" w:rsidRPr="00A827C5" w:rsidRDefault="00AC453C" w:rsidP="0030059D">
            <w:pPr>
              <w:autoSpaceDE w:val="0"/>
              <w:autoSpaceDN w:val="0"/>
              <w:adjustRightInd w:val="0"/>
              <w:ind w:firstLine="0"/>
              <w:jc w:val="center"/>
              <w:rPr>
                <w:b/>
                <w:bCs/>
                <w:color w:val="000000"/>
              </w:rPr>
            </w:pPr>
            <w:r w:rsidRPr="00A827C5">
              <w:rPr>
                <w:b/>
                <w:bCs/>
                <w:color w:val="000000"/>
              </w:rPr>
              <w:t>Techninis ir profesinis pajėgumas</w:t>
            </w:r>
          </w:p>
        </w:tc>
      </w:tr>
      <w:tr w:rsidR="00C02821" w:rsidRPr="00A827C5" w14:paraId="4A1B36B6" w14:textId="77777777" w:rsidTr="00C02821">
        <w:tc>
          <w:tcPr>
            <w:tcW w:w="2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7A5378" w14:textId="77777777" w:rsidR="00AC453C" w:rsidRPr="00A827C5" w:rsidRDefault="00AC453C" w:rsidP="0030059D">
            <w:pPr>
              <w:numPr>
                <w:ilvl w:val="1"/>
                <w:numId w:val="2"/>
              </w:numPr>
              <w:spacing w:before="60" w:after="60" w:line="257" w:lineRule="auto"/>
              <w:ind w:left="357" w:hanging="357"/>
              <w:contextualSpacing/>
              <w:jc w:val="right"/>
              <w:rPr>
                <w:rFonts w:eastAsia="Calibri"/>
                <w:sz w:val="22"/>
                <w:szCs w:val="22"/>
              </w:rPr>
            </w:pPr>
          </w:p>
        </w:tc>
        <w:tc>
          <w:tcPr>
            <w:tcW w:w="1149" w:type="pct"/>
            <w:tcBorders>
              <w:top w:val="single" w:sz="4" w:space="0" w:color="000000" w:themeColor="text1"/>
              <w:left w:val="single" w:sz="4" w:space="0" w:color="000000" w:themeColor="text1"/>
              <w:bottom w:val="single" w:sz="4" w:space="0" w:color="000000" w:themeColor="text1"/>
              <w:right w:val="single" w:sz="4" w:space="0" w:color="auto"/>
            </w:tcBorders>
          </w:tcPr>
          <w:p w14:paraId="768441D3" w14:textId="1FA88761" w:rsidR="004F5ED6" w:rsidRPr="008B5BB4" w:rsidRDefault="00AC453C" w:rsidP="008B5BB4">
            <w:pPr>
              <w:pStyle w:val="prastasiniatinklio"/>
              <w:ind w:left="86" w:firstLine="0"/>
              <w:rPr>
                <w:lang w:eastAsia="en-GB"/>
              </w:rPr>
            </w:pPr>
            <w:r w:rsidRPr="008B5BB4">
              <w:rPr>
                <w:bCs/>
                <w:lang w:eastAsia="en-GB"/>
              </w:rPr>
              <w:t xml:space="preserve">Turėti bent vieną darbų vadovą, kuriam suteikta teisė eiti ypatingo statinio specialiųjų statybos darbų vadovo pareigas. </w:t>
            </w:r>
            <w:r w:rsidRPr="008B5BB4">
              <w:t xml:space="preserve">Atlikti statinio </w:t>
            </w:r>
            <w:r w:rsidRPr="008B5BB4">
              <w:rPr>
                <w:shd w:val="clear" w:color="auto" w:fill="FFFFFF"/>
              </w:rPr>
              <w:t>apsauginės signalizacijos, gaisrinės saugos inžinerinių sistemų įrengimą</w:t>
            </w:r>
            <w:r w:rsidR="004F5ED6" w:rsidRPr="008B5BB4">
              <w:rPr>
                <w:shd w:val="clear" w:color="auto" w:fill="FFFFFF"/>
              </w:rPr>
              <w:t xml:space="preserve">, </w:t>
            </w:r>
            <w:r w:rsidR="004F5ED6" w:rsidRPr="008B5BB4">
              <w:rPr>
                <w:lang w:eastAsia="en-GB"/>
              </w:rPr>
              <w:t>vadovauti gaisro signalizacijos sistemų įrengimo darbams pagal STR 1.02.01:2017 reikalavimus.</w:t>
            </w:r>
          </w:p>
          <w:p w14:paraId="6EE0D22C" w14:textId="4ADE3124" w:rsidR="00AC453C" w:rsidRPr="00A827C5" w:rsidRDefault="004F5ED6" w:rsidP="008B5BB4">
            <w:pPr>
              <w:autoSpaceDE w:val="0"/>
              <w:autoSpaceDN w:val="0"/>
              <w:adjustRightInd w:val="0"/>
              <w:ind w:left="86" w:firstLine="0"/>
              <w:rPr>
                <w:color w:val="000000"/>
              </w:rPr>
            </w:pPr>
            <w:r w:rsidRPr="008B5BB4">
              <w:rPr>
                <w:sz w:val="24"/>
                <w:szCs w:val="24"/>
                <w:lang w:eastAsia="en-GB"/>
              </w:rPr>
              <w:t>Turėti bent vieną siūlomos įrangos gamintojo sertifikuotą inžinierių ar techniką, galintį kvalifikuotai atlikti sistemos paleidimo ir derinimo darbus</w:t>
            </w:r>
          </w:p>
        </w:tc>
        <w:tc>
          <w:tcPr>
            <w:tcW w:w="1595" w:type="pct"/>
            <w:tcBorders>
              <w:top w:val="single" w:sz="4" w:space="0" w:color="000000" w:themeColor="text1"/>
              <w:left w:val="single" w:sz="4" w:space="0" w:color="auto"/>
              <w:bottom w:val="single" w:sz="4" w:space="0" w:color="000000" w:themeColor="text1"/>
              <w:right w:val="single" w:sz="4" w:space="0" w:color="000000" w:themeColor="text1"/>
            </w:tcBorders>
          </w:tcPr>
          <w:p w14:paraId="41EBC8F0" w14:textId="77777777" w:rsidR="00AC453C" w:rsidRPr="00144FB8" w:rsidRDefault="00AC453C" w:rsidP="0030059D">
            <w:pPr>
              <w:ind w:firstLine="0"/>
              <w:rPr>
                <w:u w:color="000000"/>
                <w:bdr w:val="nil"/>
                <w:lang w:eastAsia="en-GB"/>
                <w14:textOutline w14:w="12700" w14:cap="flat" w14:cmpd="sng" w14:algn="ctr">
                  <w14:noFill/>
                  <w14:prstDash w14:val="solid"/>
                  <w14:miter w14:lim="400000"/>
                </w14:textOutline>
              </w:rPr>
            </w:pPr>
            <w:r w:rsidRPr="00144FB8">
              <w:rPr>
                <w:u w:color="000000"/>
                <w:bdr w:val="nil"/>
                <w:lang w:eastAsia="en-GB"/>
                <w14:textOutline w14:w="12700" w14:cap="flat" w14:cmpd="sng" w14:algn="ctr">
                  <w14:noFill/>
                  <w14:prstDash w14:val="solid"/>
                  <w14:miter w14:lim="400000"/>
                </w14:textOutline>
              </w:rPr>
              <w:t>Pateikiamas atitikimą reikalavimui patvirtinantis technikos specialistų vykdysiančių pirkimo sutartį, nepaisant jų pavaldumo</w:t>
            </w:r>
            <w:r w:rsidRPr="00AC453C">
              <w:rPr>
                <w:u w:color="000000"/>
                <w:bdr w:val="nil"/>
                <w:lang w:eastAsia="en-GB"/>
                <w14:textOutline w14:w="12700" w14:cap="flat" w14:cmpd="sng" w14:algn="ctr">
                  <w14:noFill/>
                  <w14:prstDash w14:val="solid"/>
                  <w14:miter w14:lim="400000"/>
                </w14:textOutline>
              </w:rPr>
              <w:t xml:space="preserve"> tiekėjui, aprašymas ir (arba) </w:t>
            </w:r>
            <w:r w:rsidRPr="00144FB8">
              <w:rPr>
                <w:u w:color="000000"/>
                <w:bdr w:val="nil"/>
                <w:lang w:eastAsia="en-GB"/>
                <w14:textOutline w14:w="12700" w14:cap="flat" w14:cmpd="sng" w14:algn="ctr">
                  <w14:noFill/>
                  <w14:prstDash w14:val="solid"/>
                  <w14:miter w14:lim="400000"/>
                </w14:textOutline>
              </w:rPr>
              <w:t>pateikiamas atitikimą reikalavimui patvirtinantis techninių organizacijų pasitelkimą ir prieinamumą pirkimo sutarties vykdymui patvirtinantis dokumentas.</w:t>
            </w:r>
          </w:p>
          <w:p w14:paraId="0D8868D8" w14:textId="77777777" w:rsidR="00AC453C" w:rsidRPr="00A827C5" w:rsidRDefault="00AC453C" w:rsidP="0030059D">
            <w:pPr>
              <w:autoSpaceDE w:val="0"/>
              <w:autoSpaceDN w:val="0"/>
              <w:adjustRightInd w:val="0"/>
              <w:ind w:firstLine="0"/>
              <w:rPr>
                <w:color w:val="000000"/>
              </w:rPr>
            </w:pPr>
            <w:r w:rsidRPr="00AC453C">
              <w:t>Pateikia Statybos sektoriaus vystymo agentūros (buvęs VĮ Statybos produkcijos sertifikavimo centras) išduoto kvalifikacinio atestato kopiją.</w:t>
            </w:r>
            <w:r w:rsidRPr="00AC453C">
              <w:rPr>
                <w:u w:color="000000"/>
                <w:bdr w:val="nil"/>
                <w:lang w:eastAsia="en-GB"/>
                <w14:textOutline w14:w="12700" w14:cap="flat" w14:cmpd="sng" w14:algn="ctr">
                  <w14:noFill/>
                  <w14:prstDash w14:val="solid"/>
                  <w14:miter w14:lim="400000"/>
                </w14:textOutline>
              </w:rPr>
              <w:t xml:space="preserve"> </w:t>
            </w:r>
            <w:r w:rsidRPr="00144FB8">
              <w:rPr>
                <w:u w:color="000000"/>
                <w:bdr w:val="nil"/>
                <w:lang w:eastAsia="en-GB"/>
                <w14:textOutline w14:w="12700" w14:cap="flat" w14:cmpd="sng" w14:algn="ctr">
                  <w14:noFill/>
                  <w14:prstDash w14:val="solid"/>
                  <w14:miter w14:lim="400000"/>
                </w14:textOutline>
              </w:rPr>
              <w:t>Lietuvos Respublikos statybos įstatymas nustato rangovo pareigą turėti vykdomo darbo srities darbuotojų, turi būti pateikiamas pagal darbo sutartį dirbančių darbuotojų sąrašas</w:t>
            </w:r>
            <w:r w:rsidRPr="00AC453C">
              <w:rPr>
                <w:u w:color="000000"/>
                <w:bdr w:val="nil"/>
                <w:lang w:eastAsia="en-GB"/>
                <w14:textOutline w14:w="12700" w14:cap="flat" w14:cmpd="sng" w14:algn="ctr">
                  <w14:noFill/>
                  <w14:prstDash w14:val="solid"/>
                  <w14:miter w14:lim="400000"/>
                </w14:textOutline>
              </w:rPr>
              <w:t>.</w:t>
            </w:r>
          </w:p>
        </w:tc>
        <w:tc>
          <w:tcPr>
            <w:tcW w:w="20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2AEF26" w14:textId="77777777" w:rsidR="00AC453C" w:rsidRPr="00144FB8" w:rsidRDefault="00AC453C" w:rsidP="00C02821">
            <w:pPr>
              <w:ind w:firstLine="0"/>
              <w:rPr>
                <w:u w:color="000000"/>
                <w:bdr w:val="nil"/>
                <w:lang w:eastAsia="en-GB"/>
                <w14:textOutline w14:w="12700" w14:cap="flat" w14:cmpd="sng" w14:algn="ctr">
                  <w14:noFill/>
                  <w14:prstDash w14:val="solid"/>
                  <w14:miter w14:lim="400000"/>
                </w14:textOutline>
              </w:rPr>
            </w:pPr>
            <w:r w:rsidRPr="00144FB8">
              <w:rPr>
                <w:u w:color="000000"/>
                <w:bdr w:val="nil"/>
                <w:lang w:eastAsia="en-GB"/>
                <w14:textOutline w14:w="12700" w14:cap="flat" w14:cmpd="sng" w14:algn="ctr">
                  <w14:noFill/>
                  <w14:prstDash w14:val="solid"/>
                  <w14:miter w14:lim="400000"/>
                </w14:textOutline>
              </w:rPr>
              <w:t>Tiekėjas, visi tiekėjų grupės nariai, jeigu pasiūlymą teikia ūkio subjektų grupė (pajėgumai sumuojami), ir kiti ūkio subjektai, kuriais remiasi tiekėjas, kartu.</w:t>
            </w:r>
          </w:p>
          <w:p w14:paraId="1B2565FD" w14:textId="77777777" w:rsidR="00AC453C" w:rsidRPr="00144FB8" w:rsidRDefault="00AC453C" w:rsidP="00C02821">
            <w:pPr>
              <w:pBdr>
                <w:top w:val="nil"/>
                <w:left w:val="nil"/>
                <w:bottom w:val="nil"/>
                <w:right w:val="nil"/>
                <w:between w:val="nil"/>
                <w:bar w:val="nil"/>
              </w:pBdr>
              <w:ind w:firstLine="0"/>
              <w:rPr>
                <w:rFonts w:eastAsia="Arial Unicode MS"/>
                <w:bdr w:val="nil"/>
              </w:rPr>
            </w:pPr>
            <w:r w:rsidRPr="00144FB8">
              <w:rPr>
                <w:rFonts w:eastAsia="Arial Unicode MS"/>
                <w:bdr w:val="nil"/>
              </w:rPr>
              <w:t>Tiekėjas gali remtis kitų ūkio subjektų pajėgumais tik tuo atveju, jeigu tie subjektai patys vykdys tą pirkimo sutarties dalį, kuriai reikia jų turimų pajėgumų.</w:t>
            </w:r>
          </w:p>
          <w:p w14:paraId="04C664F1" w14:textId="77777777" w:rsidR="00AC453C" w:rsidRPr="00A827C5" w:rsidRDefault="00AC453C" w:rsidP="0030059D">
            <w:pPr>
              <w:autoSpaceDE w:val="0"/>
              <w:autoSpaceDN w:val="0"/>
              <w:adjustRightInd w:val="0"/>
              <w:ind w:firstLine="0"/>
              <w:jc w:val="center"/>
              <w:rPr>
                <w:color w:val="000000"/>
              </w:rPr>
            </w:pPr>
          </w:p>
        </w:tc>
      </w:tr>
    </w:tbl>
    <w:p w14:paraId="110EB0B2" w14:textId="77777777" w:rsidR="00AC453C" w:rsidRDefault="00AC453C" w:rsidP="00A827C5">
      <w:pPr>
        <w:spacing w:after="0" w:line="240" w:lineRule="auto"/>
        <w:ind w:firstLine="567"/>
        <w:jc w:val="both"/>
        <w:rPr>
          <w:rFonts w:ascii="Times New Roman" w:eastAsia="Arial" w:hAnsi="Times New Roman" w:cs="Times New Roman"/>
          <w:lang w:eastAsia="lt-LT"/>
        </w:rPr>
      </w:pPr>
    </w:p>
    <w:p w14:paraId="7B9D6890" w14:textId="77777777" w:rsidR="00195BCE" w:rsidRDefault="00195BCE" w:rsidP="00A827C5">
      <w:pPr>
        <w:spacing w:after="0" w:line="240" w:lineRule="auto"/>
        <w:ind w:firstLine="567"/>
        <w:jc w:val="both"/>
        <w:rPr>
          <w:rFonts w:ascii="Times New Roman" w:eastAsia="Arial" w:hAnsi="Times New Roman" w:cs="Times New Roman"/>
          <w:lang w:eastAsia="lt-LT"/>
        </w:rPr>
      </w:pPr>
    </w:p>
    <w:p w14:paraId="60C15C97" w14:textId="77777777" w:rsidR="00195BCE" w:rsidRDefault="00195BCE" w:rsidP="00A827C5">
      <w:pPr>
        <w:spacing w:after="0" w:line="240" w:lineRule="auto"/>
        <w:ind w:firstLine="567"/>
        <w:jc w:val="both"/>
        <w:rPr>
          <w:rFonts w:ascii="Times New Roman" w:eastAsia="Arial" w:hAnsi="Times New Roman" w:cs="Times New Roman"/>
          <w:lang w:eastAsia="lt-LT"/>
        </w:rPr>
      </w:pPr>
    </w:p>
    <w:p w14:paraId="7509E57E" w14:textId="77777777" w:rsidR="0075087A" w:rsidRDefault="0075087A" w:rsidP="00195BCE">
      <w:pPr>
        <w:tabs>
          <w:tab w:val="left" w:pos="720"/>
        </w:tabs>
        <w:spacing w:after="0" w:line="240" w:lineRule="auto"/>
        <w:ind w:firstLine="567"/>
        <w:jc w:val="center"/>
        <w:rPr>
          <w:rFonts w:ascii="Times New Roman" w:eastAsia="Calibri" w:hAnsi="Times New Roman" w:cs="Times New Roman"/>
          <w:b/>
          <w:bCs/>
        </w:rPr>
      </w:pPr>
    </w:p>
    <w:p w14:paraId="17B60E68" w14:textId="77777777" w:rsidR="00195BCE" w:rsidRPr="00195BCE" w:rsidRDefault="00195BCE" w:rsidP="00341D09">
      <w:pPr>
        <w:tabs>
          <w:tab w:val="left" w:pos="6663"/>
        </w:tabs>
        <w:spacing w:after="0" w:line="300" w:lineRule="auto"/>
        <w:rPr>
          <w:rFonts w:ascii="Times New Roman" w:eastAsia="Arial" w:hAnsi="Times New Roman" w:cs="Times New Roman"/>
          <w:lang w:eastAsia="lt-LT"/>
        </w:rPr>
      </w:pPr>
    </w:p>
    <w:sectPr w:rsidR="00195BCE" w:rsidRPr="00195BCE" w:rsidSect="00321E8B">
      <w:pgSz w:w="16838" w:h="11906" w:orient="landscape"/>
      <w:pgMar w:top="424" w:right="962" w:bottom="567"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2BF20" w14:textId="77777777" w:rsidR="001844D2" w:rsidRDefault="001844D2" w:rsidP="00A827C5">
      <w:pPr>
        <w:spacing w:after="0" w:line="240" w:lineRule="auto"/>
      </w:pPr>
      <w:r>
        <w:separator/>
      </w:r>
    </w:p>
  </w:endnote>
  <w:endnote w:type="continuationSeparator" w:id="0">
    <w:p w14:paraId="0CBCA5B9" w14:textId="77777777" w:rsidR="001844D2" w:rsidRDefault="001844D2" w:rsidP="00A82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08993" w14:textId="77777777" w:rsidR="001844D2" w:rsidRDefault="001844D2" w:rsidP="00A827C5">
      <w:pPr>
        <w:spacing w:after="0" w:line="240" w:lineRule="auto"/>
      </w:pPr>
      <w:r>
        <w:separator/>
      </w:r>
    </w:p>
  </w:footnote>
  <w:footnote w:type="continuationSeparator" w:id="0">
    <w:p w14:paraId="7C21B1B1" w14:textId="77777777" w:rsidR="001844D2" w:rsidRDefault="001844D2" w:rsidP="00A827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2012003B"/>
    <w:multiLevelType w:val="multilevel"/>
    <w:tmpl w:val="FE604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973049793">
    <w:abstractNumId w:val="0"/>
  </w:num>
  <w:num w:numId="2" w16cid:durableId="401803250">
    <w:abstractNumId w:val="2"/>
  </w:num>
  <w:num w:numId="3" w16cid:durableId="2072773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6"/>
  <w:hyphenationZone w:val="396"/>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27C5"/>
    <w:rsid w:val="00012948"/>
    <w:rsid w:val="000641ED"/>
    <w:rsid w:val="000D4DA3"/>
    <w:rsid w:val="00144FB8"/>
    <w:rsid w:val="001844D2"/>
    <w:rsid w:val="00185B25"/>
    <w:rsid w:val="00195BCE"/>
    <w:rsid w:val="0026410F"/>
    <w:rsid w:val="002D528F"/>
    <w:rsid w:val="00321E8B"/>
    <w:rsid w:val="00341D09"/>
    <w:rsid w:val="00363213"/>
    <w:rsid w:val="004F5ED6"/>
    <w:rsid w:val="00515B7C"/>
    <w:rsid w:val="00602834"/>
    <w:rsid w:val="007404E3"/>
    <w:rsid w:val="00740966"/>
    <w:rsid w:val="0075087A"/>
    <w:rsid w:val="00783BD8"/>
    <w:rsid w:val="007F26F3"/>
    <w:rsid w:val="00823749"/>
    <w:rsid w:val="008B5BB4"/>
    <w:rsid w:val="009F6645"/>
    <w:rsid w:val="00A20533"/>
    <w:rsid w:val="00A827C5"/>
    <w:rsid w:val="00AB5420"/>
    <w:rsid w:val="00AC453C"/>
    <w:rsid w:val="00B539EE"/>
    <w:rsid w:val="00BC63AF"/>
    <w:rsid w:val="00C02821"/>
    <w:rsid w:val="00C40157"/>
    <w:rsid w:val="00C96FEE"/>
    <w:rsid w:val="00CA6ECA"/>
    <w:rsid w:val="00CD13DF"/>
    <w:rsid w:val="00E07210"/>
    <w:rsid w:val="00F37C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9A8BD89"/>
  <w15:docId w15:val="{145787ED-73AF-4E67-A596-2F67B586F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A827C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827C5"/>
    <w:rPr>
      <w:sz w:val="20"/>
      <w:szCs w:val="20"/>
    </w:rPr>
  </w:style>
  <w:style w:type="paragraph" w:styleId="Antrats">
    <w:name w:val="header"/>
    <w:basedOn w:val="prastasis"/>
    <w:link w:val="AntratsDiagrama"/>
    <w:uiPriority w:val="99"/>
    <w:unhideWhenUsed/>
    <w:rsid w:val="00A827C5"/>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A827C5"/>
  </w:style>
  <w:style w:type="paragraph" w:styleId="Porat">
    <w:name w:val="footer"/>
    <w:basedOn w:val="prastasis"/>
    <w:link w:val="PoratDiagrama"/>
    <w:uiPriority w:val="99"/>
    <w:unhideWhenUsed/>
    <w:rsid w:val="00A827C5"/>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A827C5"/>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A827C5"/>
    <w:rPr>
      <w:vertAlign w:val="superscript"/>
    </w:rPr>
  </w:style>
  <w:style w:type="table" w:customStyle="1" w:styleId="TableGrid3">
    <w:name w:val="Table Grid3"/>
    <w:basedOn w:val="prastojilentel"/>
    <w:next w:val="Lentelstinklelis"/>
    <w:uiPriority w:val="39"/>
    <w:rsid w:val="00A827C5"/>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A82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A827C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27C5"/>
    <w:rPr>
      <w:rFonts w:ascii="Tahoma" w:hAnsi="Tahoma" w:cs="Tahoma"/>
      <w:sz w:val="16"/>
      <w:szCs w:val="16"/>
    </w:rPr>
  </w:style>
  <w:style w:type="paragraph" w:styleId="prastasiniatinklio">
    <w:name w:val="Normal (Web)"/>
    <w:basedOn w:val="prastasis"/>
    <w:uiPriority w:val="99"/>
    <w:semiHidden/>
    <w:unhideWhenUsed/>
    <w:rsid w:val="004F5ED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AAF5E-B00C-46A9-B08B-D146B3121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Pages>
  <Words>4109</Words>
  <Characters>2343</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101 kabinetas</dc:creator>
  <cp:lastModifiedBy>Beatričė Babarskaitė</cp:lastModifiedBy>
  <cp:revision>16</cp:revision>
  <cp:lastPrinted>2024-05-30T11:19:00Z</cp:lastPrinted>
  <dcterms:created xsi:type="dcterms:W3CDTF">2024-05-21T08:46:00Z</dcterms:created>
  <dcterms:modified xsi:type="dcterms:W3CDTF">2025-10-30T10:56:00Z</dcterms:modified>
</cp:coreProperties>
</file>