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512E" w14:textId="02D45D57" w:rsidR="00B949FF" w:rsidRDefault="00B949FF" w:rsidP="00B949FF">
      <w:pPr>
        <w:pBdr>
          <w:top w:val="nil"/>
          <w:left w:val="nil"/>
          <w:bottom w:val="nil"/>
          <w:right w:val="nil"/>
          <w:between w:val="nil"/>
        </w:pBdr>
        <w:ind w:left="4219" w:hanging="3136"/>
        <w:jc w:val="center"/>
        <w:rPr>
          <w:b/>
          <w:color w:val="000000"/>
        </w:rPr>
      </w:pPr>
      <w:r>
        <w:rPr>
          <w:b/>
          <w:color w:val="000000"/>
        </w:rPr>
        <w:t>NUOTOLINIO VALDYMO PROGRAMINĖ</w:t>
      </w:r>
      <w:r w:rsidR="000365D9">
        <w:rPr>
          <w:b/>
          <w:color w:val="000000"/>
        </w:rPr>
        <w:t>S</w:t>
      </w:r>
      <w:r>
        <w:rPr>
          <w:b/>
          <w:color w:val="000000"/>
        </w:rPr>
        <w:t xml:space="preserve"> ĮRANGOS</w:t>
      </w:r>
    </w:p>
    <w:p w14:paraId="0B002A5D" w14:textId="2C96B41E" w:rsidR="000D07C6" w:rsidRPr="00106C53" w:rsidRDefault="00B949FF" w:rsidP="00B949FF">
      <w:pPr>
        <w:pBdr>
          <w:top w:val="nil"/>
          <w:left w:val="nil"/>
          <w:bottom w:val="nil"/>
          <w:right w:val="nil"/>
          <w:between w:val="nil"/>
        </w:pBdr>
        <w:ind w:left="4219" w:hanging="3136"/>
        <w:jc w:val="center"/>
        <w:rPr>
          <w:b/>
          <w:color w:val="000000"/>
        </w:rPr>
      </w:pPr>
      <w:r>
        <w:rPr>
          <w:b/>
          <w:color w:val="000000"/>
        </w:rPr>
        <w:t>T</w:t>
      </w:r>
      <w:r w:rsidR="00A57470" w:rsidRPr="00106C53">
        <w:rPr>
          <w:b/>
          <w:color w:val="000000"/>
        </w:rPr>
        <w:t>ECHNIN</w:t>
      </w:r>
      <w:r>
        <w:rPr>
          <w:b/>
          <w:color w:val="000000"/>
        </w:rPr>
        <w:t>Ė</w:t>
      </w:r>
      <w:r w:rsidR="00A57470" w:rsidRPr="00106C53">
        <w:rPr>
          <w:b/>
          <w:color w:val="000000"/>
        </w:rPr>
        <w:t xml:space="preserve"> SPECIFIKACIJA</w:t>
      </w:r>
    </w:p>
    <w:p w14:paraId="2065EA95" w14:textId="77777777" w:rsidR="000D07C6" w:rsidRPr="00106C53" w:rsidRDefault="000D07C6">
      <w:pPr>
        <w:pBdr>
          <w:top w:val="nil"/>
          <w:left w:val="nil"/>
          <w:bottom w:val="nil"/>
          <w:right w:val="nil"/>
          <w:between w:val="nil"/>
        </w:pBdr>
        <w:spacing w:before="64" w:line="369" w:lineRule="auto"/>
        <w:ind w:left="4220" w:hanging="3135"/>
        <w:rPr>
          <w:b/>
          <w:color w:val="000000"/>
        </w:rPr>
      </w:pPr>
    </w:p>
    <w:tbl>
      <w:tblPr>
        <w:tblStyle w:val="a3"/>
        <w:tblW w:w="110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448"/>
        <w:gridCol w:w="5252"/>
        <w:gridCol w:w="2693"/>
      </w:tblGrid>
      <w:tr w:rsidR="00150525" w:rsidRPr="00106C53" w14:paraId="1CB28259" w14:textId="1D14FF08" w:rsidTr="006547AD">
        <w:tc>
          <w:tcPr>
            <w:tcW w:w="625" w:type="dxa"/>
            <w:vAlign w:val="center"/>
          </w:tcPr>
          <w:p w14:paraId="00E523D5" w14:textId="77777777" w:rsidR="00150525" w:rsidRPr="00EE54FF" w:rsidRDefault="00150525" w:rsidP="00EE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EE54FF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2448" w:type="dxa"/>
            <w:vAlign w:val="center"/>
          </w:tcPr>
          <w:p w14:paraId="719C63B7" w14:textId="77777777" w:rsidR="00150525" w:rsidRPr="00EE54FF" w:rsidRDefault="00150525" w:rsidP="00EE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EE54FF">
              <w:rPr>
                <w:b/>
                <w:bCs/>
                <w:color w:val="000000"/>
              </w:rPr>
              <w:t>Parametras</w:t>
            </w:r>
          </w:p>
        </w:tc>
        <w:tc>
          <w:tcPr>
            <w:tcW w:w="5252" w:type="dxa"/>
            <w:vAlign w:val="center"/>
          </w:tcPr>
          <w:p w14:paraId="7B3E3635" w14:textId="18C65779" w:rsidR="00150525" w:rsidRPr="00EE54FF" w:rsidRDefault="00150525" w:rsidP="00EE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EE54FF">
              <w:rPr>
                <w:b/>
                <w:bCs/>
                <w:color w:val="000000"/>
              </w:rPr>
              <w:t xml:space="preserve">Minimali </w:t>
            </w:r>
            <w:r w:rsidR="006547AD">
              <w:rPr>
                <w:b/>
                <w:bCs/>
                <w:color w:val="000000"/>
              </w:rPr>
              <w:t xml:space="preserve">reikalaujama </w:t>
            </w:r>
            <w:r w:rsidRPr="00EE54FF">
              <w:rPr>
                <w:b/>
                <w:bCs/>
                <w:color w:val="000000"/>
              </w:rPr>
              <w:t>reikšmė</w:t>
            </w:r>
          </w:p>
        </w:tc>
        <w:tc>
          <w:tcPr>
            <w:tcW w:w="2693" w:type="dxa"/>
            <w:vAlign w:val="center"/>
          </w:tcPr>
          <w:p w14:paraId="49889DC3" w14:textId="7330ABFC" w:rsidR="00150525" w:rsidRPr="00EE54FF" w:rsidRDefault="00585303" w:rsidP="00EE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6547AD">
              <w:rPr>
                <w:b/>
              </w:rPr>
              <w:t>Siūlomo pr</w:t>
            </w:r>
            <w:r w:rsidR="006547AD" w:rsidRPr="006547AD">
              <w:rPr>
                <w:b/>
              </w:rPr>
              <w:t>odukto reikšmė</w:t>
            </w:r>
          </w:p>
        </w:tc>
      </w:tr>
      <w:tr w:rsidR="00150525" w:rsidRPr="00106C53" w14:paraId="48A2F3B2" w14:textId="4607B1AB" w:rsidTr="00150525">
        <w:tc>
          <w:tcPr>
            <w:tcW w:w="625" w:type="dxa"/>
          </w:tcPr>
          <w:p w14:paraId="073F43D0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48" w:type="dxa"/>
          </w:tcPr>
          <w:p w14:paraId="21192DE0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Licencijų skaičius</w:t>
            </w:r>
          </w:p>
          <w:p w14:paraId="5E019D66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</w:rPr>
            </w:pPr>
          </w:p>
        </w:tc>
        <w:tc>
          <w:tcPr>
            <w:tcW w:w="5252" w:type="dxa"/>
          </w:tcPr>
          <w:p w14:paraId="7F0046A4" w14:textId="350FC78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4200 galinių įrenginių, 50 naudotojų licencijų.</w:t>
            </w:r>
          </w:p>
        </w:tc>
        <w:tc>
          <w:tcPr>
            <w:tcW w:w="2693" w:type="dxa"/>
          </w:tcPr>
          <w:p w14:paraId="3037BA13" w14:textId="77777777" w:rsidR="00150525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</w:tc>
      </w:tr>
      <w:tr w:rsidR="00150525" w:rsidRPr="00106C53" w14:paraId="054E61E4" w14:textId="28306B88" w:rsidTr="00150525">
        <w:tc>
          <w:tcPr>
            <w:tcW w:w="625" w:type="dxa"/>
          </w:tcPr>
          <w:p w14:paraId="2E6BBFB8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48" w:type="dxa"/>
          </w:tcPr>
          <w:p w14:paraId="76A6B754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1"/>
              <w:rPr>
                <w:color w:val="000000"/>
              </w:rPr>
            </w:pPr>
            <w:r w:rsidRPr="00106C53">
              <w:rPr>
                <w:color w:val="000000"/>
              </w:rPr>
              <w:t>Programinės įrangos tipas</w:t>
            </w:r>
          </w:p>
        </w:tc>
        <w:tc>
          <w:tcPr>
            <w:tcW w:w="5252" w:type="dxa"/>
          </w:tcPr>
          <w:p w14:paraId="0F5B8CEE" w14:textId="7DA3A770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 w:rsidRPr="00106C53">
              <w:rPr>
                <w:color w:val="000000"/>
              </w:rPr>
              <w:t xml:space="preserve">Vieningas galinių įrenginių valdymo ir saugumo sprendimas, palaikantis pagrindines operacines sistemas, įskaitant „Windows“, „macOS“, „Linux“, „Android“, „iOS“, „iPadOS“, „tvOS“ ir „ChromeOS“. </w:t>
            </w:r>
            <w:r>
              <w:rPr>
                <w:color w:val="000000"/>
              </w:rPr>
              <w:t>Sprendimas turi užtikrinti v</w:t>
            </w:r>
            <w:r w:rsidRPr="00106C53">
              <w:rPr>
                <w:color w:val="000000"/>
              </w:rPr>
              <w:t>isapusišką galinių įrenginių gyvavimo ciklo valdymą ir saugumą, naudodamas tokias funkcijas</w:t>
            </w:r>
            <w:r>
              <w:rPr>
                <w:color w:val="000000"/>
              </w:rPr>
              <w:t xml:space="preserve"> </w:t>
            </w:r>
            <w:r w:rsidRPr="00106C53">
              <w:rPr>
                <w:color w:val="000000"/>
              </w:rPr>
              <w:t>kaip:</w:t>
            </w:r>
          </w:p>
          <w:p w14:paraId="42FB7BCA" w14:textId="3AA9869B" w:rsidR="00150525" w:rsidRPr="00106C53" w:rsidRDefault="00150525" w:rsidP="00261503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 w:rsidRPr="00106C53">
              <w:rPr>
                <w:color w:val="000000"/>
              </w:rPr>
              <w:t>Įrenginių prijungimas ir aprūpinimas</w:t>
            </w:r>
            <w:r>
              <w:rPr>
                <w:color w:val="000000"/>
              </w:rPr>
              <w:t>.</w:t>
            </w:r>
          </w:p>
          <w:p w14:paraId="6828E088" w14:textId="149DBBB5" w:rsidR="00150525" w:rsidRPr="00106C53" w:rsidRDefault="00150525" w:rsidP="00261503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 w:rsidRPr="00106C53">
              <w:rPr>
                <w:color w:val="000000"/>
              </w:rPr>
              <w:t>Pažeidžiamum</w:t>
            </w:r>
            <w:r>
              <w:rPr>
                <w:color w:val="000000"/>
              </w:rPr>
              <w:t>ų</w:t>
            </w:r>
            <w:r w:rsidRPr="00106C53">
              <w:rPr>
                <w:color w:val="000000"/>
              </w:rPr>
              <w:t xml:space="preserve"> vertinimas ir šalinimas</w:t>
            </w:r>
            <w:r>
              <w:rPr>
                <w:color w:val="000000"/>
              </w:rPr>
              <w:t>.</w:t>
            </w:r>
          </w:p>
          <w:p w14:paraId="7B5406B1" w14:textId="0236C89A" w:rsidR="00150525" w:rsidRPr="00106C53" w:rsidRDefault="00150525" w:rsidP="00261503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 w:rsidRPr="00106C53">
              <w:rPr>
                <w:color w:val="000000"/>
              </w:rPr>
              <w:t>Turto ir programų valdymas</w:t>
            </w:r>
            <w:r>
              <w:rPr>
                <w:color w:val="000000"/>
              </w:rPr>
              <w:t>.</w:t>
            </w:r>
          </w:p>
          <w:p w14:paraId="2D92E3DE" w14:textId="0ABA781E" w:rsidR="00150525" w:rsidRPr="00106C53" w:rsidRDefault="00150525" w:rsidP="00261503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 w:rsidRPr="00106C53">
              <w:rPr>
                <w:color w:val="000000"/>
              </w:rPr>
              <w:t>Nuotolinis gedimų šalinimas</w:t>
            </w:r>
            <w:r>
              <w:rPr>
                <w:color w:val="000000"/>
              </w:rPr>
              <w:t>.</w:t>
            </w:r>
          </w:p>
          <w:p w14:paraId="7E313E43" w14:textId="5B0F3B8C" w:rsidR="00150525" w:rsidRPr="00106C53" w:rsidRDefault="00150525" w:rsidP="00261503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 w:rsidRPr="00106C53">
              <w:rPr>
                <w:color w:val="000000"/>
              </w:rPr>
              <w:t>Integracijos</w:t>
            </w:r>
            <w:r>
              <w:rPr>
                <w:color w:val="000000"/>
              </w:rPr>
              <w:t>.</w:t>
            </w:r>
          </w:p>
          <w:p w14:paraId="332E9820" w14:textId="77777777" w:rsidR="00150525" w:rsidRDefault="00150525" w:rsidP="00261503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 w:rsidRPr="00106C53">
              <w:rPr>
                <w:color w:val="000000"/>
              </w:rPr>
              <w:t>Naršyklės,</w:t>
            </w:r>
            <w:r>
              <w:rPr>
                <w:color w:val="000000"/>
              </w:rPr>
              <w:t xml:space="preserve"> </w:t>
            </w:r>
            <w:r w:rsidRPr="00106C53">
              <w:rPr>
                <w:color w:val="000000"/>
              </w:rPr>
              <w:t>programų ir teisių valdymas</w:t>
            </w:r>
            <w:r>
              <w:rPr>
                <w:color w:val="000000"/>
              </w:rPr>
              <w:t>.</w:t>
            </w:r>
          </w:p>
          <w:p w14:paraId="00831D59" w14:textId="5C9D63FF" w:rsidR="0078389C" w:rsidRDefault="0078389C" w:rsidP="00261503">
            <w:pPr>
              <w:pStyle w:val="Sraopastraip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>
              <w:rPr>
                <w:color w:val="000000"/>
              </w:rPr>
              <w:t>Išorinių įrenginių</w:t>
            </w:r>
            <w:r w:rsidR="00616A2E">
              <w:rPr>
                <w:color w:val="000000"/>
              </w:rPr>
              <w:t xml:space="preserve"> kontrolė ir auditas.</w:t>
            </w:r>
          </w:p>
          <w:p w14:paraId="74D40846" w14:textId="7C3710BD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  <w:r>
              <w:rPr>
                <w:color w:val="000000"/>
              </w:rPr>
              <w:t>Visi programinės įrangos sprendimai privalo būti valdomi iš vienos gamintojo administravimo konsolės debesijoje per interneto naršyklę.</w:t>
            </w:r>
          </w:p>
        </w:tc>
        <w:tc>
          <w:tcPr>
            <w:tcW w:w="2693" w:type="dxa"/>
          </w:tcPr>
          <w:p w14:paraId="649A0411" w14:textId="77777777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rPr>
                <w:color w:val="000000"/>
              </w:rPr>
            </w:pPr>
          </w:p>
        </w:tc>
      </w:tr>
      <w:tr w:rsidR="00150525" w:rsidRPr="00106C53" w14:paraId="6D5BB5B5" w14:textId="77613ACF" w:rsidTr="00150525">
        <w:tc>
          <w:tcPr>
            <w:tcW w:w="625" w:type="dxa"/>
          </w:tcPr>
          <w:p w14:paraId="2B0E1011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48" w:type="dxa"/>
          </w:tcPr>
          <w:p w14:paraId="558B2468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Programinės įrangos gamintojas</w:t>
            </w:r>
          </w:p>
        </w:tc>
        <w:tc>
          <w:tcPr>
            <w:tcW w:w="5252" w:type="dxa"/>
          </w:tcPr>
          <w:p w14:paraId="56008784" w14:textId="0A5B7864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rPr>
                <w:color w:val="000000"/>
              </w:rPr>
            </w:pPr>
            <w:r w:rsidRPr="00106C53">
              <w:rPr>
                <w:color w:val="000000"/>
              </w:rPr>
              <w:t xml:space="preserve">Turi būti nurodytas. </w:t>
            </w:r>
          </w:p>
        </w:tc>
        <w:tc>
          <w:tcPr>
            <w:tcW w:w="2693" w:type="dxa"/>
          </w:tcPr>
          <w:p w14:paraId="681A0FE8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rPr>
                <w:color w:val="000000"/>
              </w:rPr>
            </w:pPr>
          </w:p>
        </w:tc>
      </w:tr>
      <w:tr w:rsidR="00150525" w:rsidRPr="00106C53" w14:paraId="549F7419" w14:textId="03543E3B" w:rsidTr="00150525">
        <w:tc>
          <w:tcPr>
            <w:tcW w:w="625" w:type="dxa"/>
          </w:tcPr>
          <w:p w14:paraId="7256CA07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48" w:type="dxa"/>
          </w:tcPr>
          <w:p w14:paraId="06915054" w14:textId="64EB99BB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/>
              <w:rPr>
                <w:color w:val="000000"/>
              </w:rPr>
            </w:pPr>
            <w:r w:rsidRPr="00106C53">
              <w:rPr>
                <w:color w:val="000000"/>
              </w:rPr>
              <w:t xml:space="preserve">Programinės įrangos </w:t>
            </w:r>
            <w:r>
              <w:rPr>
                <w:color w:val="000000"/>
              </w:rPr>
              <w:t>kodas ir aprašas</w:t>
            </w:r>
          </w:p>
        </w:tc>
        <w:tc>
          <w:tcPr>
            <w:tcW w:w="5252" w:type="dxa"/>
          </w:tcPr>
          <w:p w14:paraId="0FC35BA5" w14:textId="0B4D3A30" w:rsidR="00150525" w:rsidRPr="00106C53" w:rsidRDefault="00150525" w:rsidP="005F47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Turi būti nurodytas.</w:t>
            </w:r>
            <w:r>
              <w:rPr>
                <w:color w:val="000000"/>
              </w:rPr>
              <w:t xml:space="preserve"> </w:t>
            </w:r>
            <w:r w:rsidRPr="002A70CD">
              <w:rPr>
                <w:color w:val="000000"/>
              </w:rPr>
              <w:t xml:space="preserve">Pateikti nuorodą į viešai prieinamą informaciją gamintojo interneto svetainėje, kurioje pateikiama informacija apie siūlomos prekės </w:t>
            </w:r>
            <w:r>
              <w:rPr>
                <w:color w:val="000000"/>
              </w:rPr>
              <w:t>aprašą</w:t>
            </w:r>
            <w:r w:rsidRPr="002A70CD">
              <w:rPr>
                <w:color w:val="000000"/>
              </w:rPr>
              <w:t>.</w:t>
            </w:r>
          </w:p>
        </w:tc>
        <w:tc>
          <w:tcPr>
            <w:tcW w:w="2693" w:type="dxa"/>
          </w:tcPr>
          <w:p w14:paraId="51E40A17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9" w:hanging="109"/>
              <w:rPr>
                <w:color w:val="000000"/>
              </w:rPr>
            </w:pPr>
          </w:p>
        </w:tc>
      </w:tr>
      <w:tr w:rsidR="00150525" w:rsidRPr="00106C53" w14:paraId="78485D9F" w14:textId="50348DFF" w:rsidTr="00150525">
        <w:tc>
          <w:tcPr>
            <w:tcW w:w="625" w:type="dxa"/>
          </w:tcPr>
          <w:p w14:paraId="0435D4E7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48" w:type="dxa"/>
          </w:tcPr>
          <w:p w14:paraId="20355206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Palaikomos operacinės sistemos</w:t>
            </w:r>
          </w:p>
        </w:tc>
        <w:tc>
          <w:tcPr>
            <w:tcW w:w="5252" w:type="dxa"/>
          </w:tcPr>
          <w:p w14:paraId="38987B2F" w14:textId="77777777" w:rsidR="00150525" w:rsidRPr="00320220" w:rsidRDefault="00150525" w:rsidP="00320220">
            <w:pPr>
              <w:rPr>
                <w:b/>
                <w:bCs/>
              </w:rPr>
            </w:pPr>
            <w:r w:rsidRPr="00320220">
              <w:rPr>
                <w:b/>
                <w:bCs/>
              </w:rPr>
              <w:t>Kompiuterinės darbo vietos:</w:t>
            </w:r>
          </w:p>
          <w:p w14:paraId="4CBA8D18" w14:textId="77777777" w:rsidR="00150525" w:rsidRPr="00106C53" w:rsidRDefault="00150525" w:rsidP="00320220">
            <w:pPr>
              <w:rPr>
                <w:b/>
              </w:rPr>
            </w:pPr>
          </w:p>
          <w:p w14:paraId="2BC3B573" w14:textId="77777777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Microsoft Windows 11 32-bitų ir 64-bitų.</w:t>
            </w:r>
          </w:p>
          <w:p w14:paraId="0E14CD8E" w14:textId="77777777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Microsoft Windows 10 32-bitų ir 64-bitų.</w:t>
            </w:r>
          </w:p>
          <w:p w14:paraId="4F1E6CB8" w14:textId="77777777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Microsoft Windows 8.1 32-bitų ir 64-bitų.</w:t>
            </w:r>
          </w:p>
          <w:p w14:paraId="5D3DA828" w14:textId="77777777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Microsoft Windows 8 32-bitų ir 64-bitų.</w:t>
            </w:r>
          </w:p>
          <w:p w14:paraId="2168F427" w14:textId="77777777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Microsoft Windows 7 32-bitų ir 64-bitų.</w:t>
            </w:r>
          </w:p>
          <w:p w14:paraId="526B4C0A" w14:textId="36492DFC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macOS 10.1</w:t>
            </w:r>
            <w:r>
              <w:rPr>
                <w:i/>
              </w:rPr>
              <w:t>4</w:t>
            </w:r>
            <w:r w:rsidRPr="00106C53">
              <w:rPr>
                <w:i/>
              </w:rPr>
              <w:t xml:space="preserve"> ir naujesnės.</w:t>
            </w:r>
          </w:p>
          <w:p w14:paraId="79510D98" w14:textId="65FF04EB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Ubuntu</w:t>
            </w:r>
            <w:r>
              <w:rPr>
                <w:i/>
              </w:rPr>
              <w:t xml:space="preserve"> </w:t>
            </w:r>
            <w:r w:rsidRPr="00106C53">
              <w:rPr>
                <w:i/>
              </w:rPr>
              <w:t>1</w:t>
            </w:r>
            <w:r>
              <w:rPr>
                <w:i/>
              </w:rPr>
              <w:t>0</w:t>
            </w:r>
            <w:r w:rsidRPr="00106C53">
              <w:rPr>
                <w:i/>
              </w:rPr>
              <w:t xml:space="preserve">.04 </w:t>
            </w:r>
            <w:r>
              <w:rPr>
                <w:i/>
              </w:rPr>
              <w:t>ir naujesnės</w:t>
            </w:r>
            <w:r w:rsidRPr="00106C53">
              <w:rPr>
                <w:i/>
              </w:rPr>
              <w:t>.</w:t>
            </w:r>
          </w:p>
          <w:p w14:paraId="723194A6" w14:textId="5E4B32AC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Debian 7 </w:t>
            </w:r>
            <w:r>
              <w:rPr>
                <w:i/>
              </w:rPr>
              <w:t>ir naujesnės.</w:t>
            </w:r>
          </w:p>
          <w:p w14:paraId="73208BED" w14:textId="39A2C4F2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Red Hat Enterprise Linux 6 </w:t>
            </w:r>
            <w:r>
              <w:rPr>
                <w:i/>
              </w:rPr>
              <w:t>ir naujesnės.</w:t>
            </w:r>
          </w:p>
          <w:p w14:paraId="42A50B64" w14:textId="443D165A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CentOS 6 </w:t>
            </w:r>
            <w:r>
              <w:rPr>
                <w:i/>
              </w:rPr>
              <w:t>ir naujesnės.</w:t>
            </w:r>
          </w:p>
          <w:p w14:paraId="50B2E4C0" w14:textId="5CD3C203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Fedora 19 </w:t>
            </w:r>
            <w:r>
              <w:rPr>
                <w:i/>
              </w:rPr>
              <w:t>ir naujesnės.</w:t>
            </w:r>
          </w:p>
          <w:p w14:paraId="58A2C849" w14:textId="16C348FD" w:rsidR="00150525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Linux Mint 13 </w:t>
            </w:r>
            <w:r>
              <w:rPr>
                <w:i/>
              </w:rPr>
              <w:t>ir naujesnės.</w:t>
            </w:r>
          </w:p>
          <w:p w14:paraId="34E9B3E5" w14:textId="58B45568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OpenSuSE 11 </w:t>
            </w:r>
            <w:r>
              <w:rPr>
                <w:i/>
              </w:rPr>
              <w:t>ir naujesnės.</w:t>
            </w:r>
          </w:p>
          <w:p w14:paraId="04A727B2" w14:textId="1AAAF7F7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SuSE Enterprise Linux 11 </w:t>
            </w:r>
            <w:r>
              <w:rPr>
                <w:i/>
              </w:rPr>
              <w:t>ir naujesnės.</w:t>
            </w:r>
          </w:p>
          <w:p w14:paraId="770DA83E" w14:textId="1137B9CF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Oracle Linux Server 6,7,8 </w:t>
            </w:r>
            <w:r>
              <w:rPr>
                <w:i/>
              </w:rPr>
              <w:t>ir</w:t>
            </w:r>
            <w:r w:rsidRPr="00D309AC">
              <w:rPr>
                <w:i/>
              </w:rPr>
              <w:t xml:space="preserve"> 9</w:t>
            </w:r>
            <w:r>
              <w:rPr>
                <w:i/>
              </w:rPr>
              <w:t>.</w:t>
            </w:r>
          </w:p>
          <w:p w14:paraId="61FC39C6" w14:textId="557FD087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Oracle Linux 6 </w:t>
            </w:r>
            <w:r>
              <w:rPr>
                <w:i/>
              </w:rPr>
              <w:t>ir naujesnės.</w:t>
            </w:r>
          </w:p>
          <w:p w14:paraId="24414676" w14:textId="236FA961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 xml:space="preserve">Rocky Linux 8 </w:t>
            </w:r>
            <w:r>
              <w:rPr>
                <w:i/>
              </w:rPr>
              <w:t>ir naujesnės.</w:t>
            </w:r>
          </w:p>
          <w:p w14:paraId="7738D50F" w14:textId="77777777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>Amazon Linux 2</w:t>
            </w:r>
          </w:p>
          <w:p w14:paraId="5A52A97E" w14:textId="77777777" w:rsidR="00150525" w:rsidRPr="00D309AC" w:rsidRDefault="00150525" w:rsidP="00320220">
            <w:pPr>
              <w:ind w:right="2356"/>
              <w:rPr>
                <w:i/>
              </w:rPr>
            </w:pPr>
            <w:r w:rsidRPr="00D309AC">
              <w:rPr>
                <w:i/>
              </w:rPr>
              <w:t>Amazon Linux 2023</w:t>
            </w:r>
          </w:p>
          <w:p w14:paraId="102402CD" w14:textId="77777777" w:rsidR="00150525" w:rsidRPr="00106C53" w:rsidRDefault="00150525" w:rsidP="00320220">
            <w:pPr>
              <w:ind w:right="2356"/>
              <w:rPr>
                <w:i/>
              </w:rPr>
            </w:pPr>
          </w:p>
          <w:p w14:paraId="508C2892" w14:textId="77777777" w:rsidR="00150525" w:rsidRPr="00320220" w:rsidRDefault="00150525" w:rsidP="00320220">
            <w:pPr>
              <w:rPr>
                <w:b/>
                <w:bCs/>
              </w:rPr>
            </w:pPr>
            <w:r w:rsidRPr="00320220">
              <w:rPr>
                <w:b/>
                <w:bCs/>
              </w:rPr>
              <w:lastRenderedPageBreak/>
              <w:t>Mobilieji įrenginiai:</w:t>
            </w:r>
          </w:p>
          <w:p w14:paraId="2BFD486D" w14:textId="77777777" w:rsidR="00150525" w:rsidRPr="00106C53" w:rsidRDefault="00150525" w:rsidP="00320220">
            <w:pPr>
              <w:rPr>
                <w:b/>
              </w:rPr>
            </w:pPr>
          </w:p>
          <w:p w14:paraId="2ED039D7" w14:textId="5C56ADC2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 xml:space="preserve">Android </w:t>
            </w:r>
            <w:r>
              <w:rPr>
                <w:i/>
              </w:rPr>
              <w:t>4</w:t>
            </w:r>
            <w:r w:rsidRPr="00106C53">
              <w:rPr>
                <w:i/>
              </w:rPr>
              <w:t xml:space="preserve"> ir naujesnės.</w:t>
            </w:r>
          </w:p>
          <w:p w14:paraId="0547C872" w14:textId="71F8CB95" w:rsidR="00150525" w:rsidRPr="00106C53" w:rsidRDefault="00150525" w:rsidP="00320220">
            <w:pPr>
              <w:ind w:right="2716"/>
              <w:rPr>
                <w:i/>
              </w:rPr>
            </w:pPr>
            <w:r w:rsidRPr="00106C53">
              <w:rPr>
                <w:i/>
              </w:rPr>
              <w:t xml:space="preserve">iOS </w:t>
            </w:r>
            <w:r>
              <w:rPr>
                <w:i/>
              </w:rPr>
              <w:t>4.0</w:t>
            </w:r>
            <w:r w:rsidRPr="00106C53">
              <w:rPr>
                <w:i/>
              </w:rPr>
              <w:t xml:space="preserve"> ir naujesnės.</w:t>
            </w:r>
          </w:p>
          <w:p w14:paraId="2DE18100" w14:textId="50E4C6F1" w:rsidR="00150525" w:rsidRPr="00106C53" w:rsidRDefault="00150525" w:rsidP="00320220">
            <w:pPr>
              <w:ind w:right="2716"/>
              <w:rPr>
                <w:i/>
              </w:rPr>
            </w:pPr>
            <w:r w:rsidRPr="00106C53">
              <w:rPr>
                <w:i/>
              </w:rPr>
              <w:t xml:space="preserve">iPadOS </w:t>
            </w:r>
            <w:r>
              <w:rPr>
                <w:i/>
              </w:rPr>
              <w:t>4.0</w:t>
            </w:r>
            <w:r w:rsidRPr="00106C53">
              <w:rPr>
                <w:i/>
              </w:rPr>
              <w:t xml:space="preserve"> ir naujesnės.</w:t>
            </w:r>
          </w:p>
          <w:p w14:paraId="68192A00" w14:textId="77777777" w:rsidR="00150525" w:rsidRDefault="00150525" w:rsidP="00320220">
            <w:pPr>
              <w:rPr>
                <w:b/>
              </w:rPr>
            </w:pPr>
          </w:p>
          <w:p w14:paraId="176D7263" w14:textId="0FE89141" w:rsidR="00150525" w:rsidRPr="00320220" w:rsidRDefault="00150525" w:rsidP="00320220">
            <w:pPr>
              <w:rPr>
                <w:b/>
                <w:bCs/>
              </w:rPr>
            </w:pPr>
            <w:r w:rsidRPr="00320220">
              <w:rPr>
                <w:b/>
                <w:bCs/>
              </w:rPr>
              <w:t>Windows serveriai:</w:t>
            </w:r>
          </w:p>
          <w:p w14:paraId="1B71CDC0" w14:textId="77777777" w:rsidR="00150525" w:rsidRPr="00106C53" w:rsidRDefault="00150525" w:rsidP="00320220">
            <w:pPr>
              <w:ind w:left="109"/>
            </w:pPr>
          </w:p>
          <w:p w14:paraId="6A2B16FF" w14:textId="60464838" w:rsidR="00150525" w:rsidRPr="00D309AC" w:rsidRDefault="00150525" w:rsidP="00320220">
            <w:pPr>
              <w:ind w:right="1816"/>
              <w:rPr>
                <w:i/>
              </w:rPr>
            </w:pPr>
            <w:r w:rsidRPr="00D309AC">
              <w:rPr>
                <w:i/>
              </w:rPr>
              <w:t>Windows server 2025</w:t>
            </w:r>
            <w:r>
              <w:rPr>
                <w:i/>
              </w:rPr>
              <w:t>.</w:t>
            </w:r>
          </w:p>
          <w:p w14:paraId="121E28B4" w14:textId="034D6E82" w:rsidR="00150525" w:rsidRPr="00D309AC" w:rsidRDefault="00150525" w:rsidP="00320220">
            <w:pPr>
              <w:ind w:right="1816"/>
              <w:rPr>
                <w:i/>
              </w:rPr>
            </w:pPr>
            <w:r w:rsidRPr="00D309AC">
              <w:rPr>
                <w:i/>
              </w:rPr>
              <w:t>Windows server 2022</w:t>
            </w:r>
            <w:r>
              <w:rPr>
                <w:i/>
              </w:rPr>
              <w:t>.</w:t>
            </w:r>
          </w:p>
          <w:p w14:paraId="2A0C42BB" w14:textId="4C951365" w:rsidR="00150525" w:rsidRPr="00D309AC" w:rsidRDefault="00150525" w:rsidP="00320220">
            <w:pPr>
              <w:ind w:right="1816"/>
              <w:rPr>
                <w:i/>
              </w:rPr>
            </w:pPr>
            <w:r w:rsidRPr="00D309AC">
              <w:rPr>
                <w:i/>
              </w:rPr>
              <w:t>Windows server 2019</w:t>
            </w:r>
            <w:r>
              <w:rPr>
                <w:i/>
              </w:rPr>
              <w:t>.</w:t>
            </w:r>
          </w:p>
          <w:p w14:paraId="3368C265" w14:textId="0E15DCF1" w:rsidR="00150525" w:rsidRPr="00D309AC" w:rsidRDefault="00150525" w:rsidP="00320220">
            <w:pPr>
              <w:ind w:right="1816"/>
              <w:rPr>
                <w:i/>
              </w:rPr>
            </w:pPr>
            <w:r w:rsidRPr="00D309AC">
              <w:rPr>
                <w:i/>
              </w:rPr>
              <w:t>Windows server 2016</w:t>
            </w:r>
            <w:r>
              <w:rPr>
                <w:i/>
              </w:rPr>
              <w:t>.</w:t>
            </w:r>
          </w:p>
          <w:p w14:paraId="54F67AF3" w14:textId="77C9CC75" w:rsidR="00150525" w:rsidRPr="00D309AC" w:rsidRDefault="00150525" w:rsidP="00320220">
            <w:pPr>
              <w:ind w:right="1816"/>
              <w:rPr>
                <w:i/>
              </w:rPr>
            </w:pPr>
            <w:r w:rsidRPr="00D309AC">
              <w:rPr>
                <w:i/>
              </w:rPr>
              <w:t>Windows server 2012 R2</w:t>
            </w:r>
            <w:r>
              <w:rPr>
                <w:i/>
              </w:rPr>
              <w:t>.</w:t>
            </w:r>
          </w:p>
          <w:p w14:paraId="0ED7A974" w14:textId="13B5AC94" w:rsidR="00150525" w:rsidRPr="00D309AC" w:rsidRDefault="00150525" w:rsidP="00320220">
            <w:pPr>
              <w:ind w:right="1816"/>
              <w:rPr>
                <w:i/>
              </w:rPr>
            </w:pPr>
            <w:r w:rsidRPr="00D309AC">
              <w:rPr>
                <w:i/>
              </w:rPr>
              <w:t>Windows server 2012</w:t>
            </w:r>
            <w:r>
              <w:rPr>
                <w:i/>
              </w:rPr>
              <w:t>.</w:t>
            </w:r>
          </w:p>
          <w:p w14:paraId="184AAF78" w14:textId="489B26EB" w:rsidR="00150525" w:rsidRPr="00D309AC" w:rsidRDefault="00150525" w:rsidP="00320220">
            <w:pPr>
              <w:ind w:right="1816"/>
              <w:rPr>
                <w:i/>
              </w:rPr>
            </w:pPr>
            <w:r w:rsidRPr="00D309AC">
              <w:rPr>
                <w:i/>
              </w:rPr>
              <w:t>Windows server 2008 R2</w:t>
            </w:r>
            <w:r>
              <w:rPr>
                <w:i/>
              </w:rPr>
              <w:t>.</w:t>
            </w:r>
          </w:p>
          <w:p w14:paraId="24323B90" w14:textId="77777777" w:rsidR="00150525" w:rsidRPr="00106C53" w:rsidRDefault="00150525" w:rsidP="00320220">
            <w:pPr>
              <w:ind w:right="704"/>
              <w:jc w:val="both"/>
              <w:rPr>
                <w:i/>
              </w:rPr>
            </w:pPr>
          </w:p>
          <w:p w14:paraId="3623C434" w14:textId="77777777" w:rsidR="00150525" w:rsidRPr="00320220" w:rsidRDefault="00150525" w:rsidP="00320220">
            <w:pPr>
              <w:widowControl/>
              <w:rPr>
                <w:b/>
                <w:bCs/>
              </w:rPr>
            </w:pPr>
            <w:r w:rsidRPr="00320220">
              <w:rPr>
                <w:b/>
                <w:bCs/>
              </w:rPr>
              <w:t>Nuotolinė saugumo sprendimų administravimo konsolė turi būti suderinama su naršyklėmis:</w:t>
            </w:r>
          </w:p>
          <w:p w14:paraId="152ABDE9" w14:textId="77777777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• Mozilla Firefox</w:t>
            </w:r>
          </w:p>
          <w:p w14:paraId="23C43DE8" w14:textId="77777777" w:rsidR="00150525" w:rsidRPr="00106C53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• Microsoft Edge</w:t>
            </w:r>
          </w:p>
          <w:p w14:paraId="5D754E44" w14:textId="07C7CBD4" w:rsidR="00150525" w:rsidRPr="00D309AC" w:rsidRDefault="00150525" w:rsidP="00320220">
            <w:pPr>
              <w:widowControl/>
              <w:rPr>
                <w:i/>
              </w:rPr>
            </w:pPr>
            <w:r w:rsidRPr="00106C53">
              <w:rPr>
                <w:i/>
              </w:rPr>
              <w:t>• Google Chrome</w:t>
            </w:r>
          </w:p>
        </w:tc>
        <w:tc>
          <w:tcPr>
            <w:tcW w:w="2693" w:type="dxa"/>
          </w:tcPr>
          <w:p w14:paraId="0B3849C7" w14:textId="77777777" w:rsidR="00150525" w:rsidRPr="00320220" w:rsidRDefault="00150525" w:rsidP="00320220">
            <w:pPr>
              <w:rPr>
                <w:b/>
                <w:bCs/>
              </w:rPr>
            </w:pPr>
          </w:p>
        </w:tc>
      </w:tr>
      <w:tr w:rsidR="00150525" w:rsidRPr="00106C53" w14:paraId="45470AD0" w14:textId="5C6D3BCB" w:rsidTr="00150525">
        <w:tc>
          <w:tcPr>
            <w:tcW w:w="625" w:type="dxa"/>
          </w:tcPr>
          <w:p w14:paraId="0B3C8238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48" w:type="dxa"/>
          </w:tcPr>
          <w:p w14:paraId="2B5C4FB9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Veikimo kokybės reikalavimai</w:t>
            </w:r>
          </w:p>
        </w:tc>
        <w:tc>
          <w:tcPr>
            <w:tcW w:w="5252" w:type="dxa"/>
          </w:tcPr>
          <w:p w14:paraId="0F6B3A96" w14:textId="4636DF7B" w:rsidR="00150525" w:rsidRPr="008F047D" w:rsidRDefault="00150525" w:rsidP="00261503">
            <w:pPr>
              <w:ind w:right="103"/>
            </w:pPr>
            <w:r w:rsidRPr="008F047D">
              <w:t xml:space="preserve">Programinės įrangos gamintojas turi būti sertifikuotas pagal ISO 9001:2015, ISO 27701, ISO 27017, ISO 27018, ISO 20000, ISO 22301 ir ISO 27001 </w:t>
            </w:r>
            <w:r w:rsidR="004C0261" w:rsidRPr="008F047D">
              <w:t xml:space="preserve">arba lygiaverčius </w:t>
            </w:r>
            <w:r w:rsidRPr="008F047D">
              <w:t>standartus.</w:t>
            </w:r>
          </w:p>
          <w:p w14:paraId="604CF0A5" w14:textId="351BC739" w:rsidR="00150525" w:rsidRPr="008F047D" w:rsidRDefault="00150525" w:rsidP="00261503">
            <w:pPr>
              <w:ind w:right="103"/>
            </w:pPr>
            <w:r w:rsidRPr="008F047D">
              <w:t>Programinės įrangos gamintojas turi turėti SOC 2 Type 2, HIPAA standartus atitinkanči</w:t>
            </w:r>
            <w:r w:rsidR="004C0261" w:rsidRPr="008F047D">
              <w:t>ą ar lygiavertę</w:t>
            </w:r>
            <w:r w:rsidRPr="008F047D">
              <w:t xml:space="preserve"> sertifikaciją.</w:t>
            </w:r>
          </w:p>
          <w:p w14:paraId="3AA41F06" w14:textId="6AE53622" w:rsidR="00150525" w:rsidRPr="008F047D" w:rsidRDefault="00150525" w:rsidP="00261503">
            <w:pPr>
              <w:ind w:right="103"/>
            </w:pPr>
            <w:r w:rsidRPr="008F047D">
              <w:t>Programinės įrangos gamintojas turi turėti Cyber Essentials Plus standartus atitinkanči</w:t>
            </w:r>
            <w:r w:rsidR="004C0261" w:rsidRPr="008F047D">
              <w:t>ą ar lygiavertę</w:t>
            </w:r>
            <w:r w:rsidRPr="008F047D">
              <w:t xml:space="preserve"> sertifikaciją.</w:t>
            </w:r>
          </w:p>
        </w:tc>
        <w:tc>
          <w:tcPr>
            <w:tcW w:w="2693" w:type="dxa"/>
          </w:tcPr>
          <w:p w14:paraId="659BBEC6" w14:textId="77777777" w:rsidR="00150525" w:rsidRPr="00106C53" w:rsidRDefault="00150525" w:rsidP="00261503">
            <w:pPr>
              <w:ind w:right="103"/>
            </w:pPr>
          </w:p>
        </w:tc>
      </w:tr>
      <w:tr w:rsidR="00150525" w:rsidRPr="00106C53" w14:paraId="3ED7D78F" w14:textId="17798E1C" w:rsidTr="00150525">
        <w:tc>
          <w:tcPr>
            <w:tcW w:w="625" w:type="dxa"/>
          </w:tcPr>
          <w:p w14:paraId="51769B0A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448" w:type="dxa"/>
          </w:tcPr>
          <w:p w14:paraId="4E26A16E" w14:textId="1D60C17F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 w:right="466"/>
              <w:rPr>
                <w:color w:val="000000"/>
              </w:rPr>
            </w:pPr>
            <w:r w:rsidRPr="00106C53">
              <w:rPr>
                <w:color w:val="000000"/>
              </w:rPr>
              <w:t xml:space="preserve">Administravimo konsolės </w:t>
            </w:r>
            <w:r w:rsidR="00A57470">
              <w:rPr>
                <w:color w:val="000000"/>
              </w:rPr>
              <w:t>a</w:t>
            </w:r>
            <w:r w:rsidRPr="00106C53">
              <w:rPr>
                <w:color w:val="000000"/>
              </w:rPr>
              <w:t xml:space="preserve">ktyvavimas </w:t>
            </w:r>
            <w:r w:rsidRPr="00106C53">
              <w:t>ir</w:t>
            </w:r>
            <w:r w:rsidRPr="00106C53">
              <w:rPr>
                <w:color w:val="000000"/>
              </w:rPr>
              <w:t xml:space="preserve"> diegimas</w:t>
            </w:r>
          </w:p>
        </w:tc>
        <w:tc>
          <w:tcPr>
            <w:tcW w:w="5252" w:type="dxa"/>
          </w:tcPr>
          <w:p w14:paraId="3B0BC7C9" w14:textId="77777777" w:rsidR="00150525" w:rsidRPr="008F047D" w:rsidRDefault="00150525" w:rsidP="00261503">
            <w:r w:rsidRPr="008F047D">
              <w:t>Administravimo konsolė turi būti aktyvuojama gamintojo dedikuotoje paskyroje.</w:t>
            </w:r>
          </w:p>
          <w:p w14:paraId="77BA3D8A" w14:textId="3A9FAD83" w:rsidR="00150525" w:rsidRPr="008F047D" w:rsidRDefault="00150525" w:rsidP="00261503">
            <w:r w:rsidRPr="008F047D">
              <w:t xml:space="preserve">Turi būti galimybė administravimo konsolę apsaugoti dviejų veiksnių autentifikacijos (angl. </w:t>
            </w:r>
            <w:r w:rsidRPr="008F047D">
              <w:rPr>
                <w:i/>
              </w:rPr>
              <w:t>Two Factor Authentication</w:t>
            </w:r>
            <w:r w:rsidRPr="008F047D">
              <w:t>) apsaugos sluoksniu.</w:t>
            </w:r>
          </w:p>
        </w:tc>
        <w:tc>
          <w:tcPr>
            <w:tcW w:w="2693" w:type="dxa"/>
          </w:tcPr>
          <w:p w14:paraId="2D4D8158" w14:textId="77777777" w:rsidR="00150525" w:rsidRPr="00106C53" w:rsidRDefault="00150525" w:rsidP="00261503"/>
        </w:tc>
      </w:tr>
      <w:tr w:rsidR="00150525" w:rsidRPr="00106C53" w14:paraId="6E01CDA2" w14:textId="6DC42540" w:rsidTr="00150525">
        <w:tc>
          <w:tcPr>
            <w:tcW w:w="625" w:type="dxa"/>
          </w:tcPr>
          <w:p w14:paraId="79756FAC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448" w:type="dxa"/>
          </w:tcPr>
          <w:p w14:paraId="294A1AD0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Diegimo metodai</w:t>
            </w:r>
          </w:p>
        </w:tc>
        <w:tc>
          <w:tcPr>
            <w:tcW w:w="5252" w:type="dxa"/>
          </w:tcPr>
          <w:p w14:paraId="1AF364D2" w14:textId="77777777" w:rsidR="00150525" w:rsidRPr="008F047D" w:rsidRDefault="00150525" w:rsidP="00261503">
            <w:pPr>
              <w:widowControl/>
              <w:rPr>
                <w:rFonts w:ascii="Calibri" w:eastAsia="Calibri" w:hAnsi="Calibri" w:cs="Calibri"/>
              </w:rPr>
            </w:pPr>
            <w:r w:rsidRPr="008F047D">
              <w:t>Kompiuterinėms darbo vietoms turi būti galimybės:</w:t>
            </w:r>
          </w:p>
          <w:p w14:paraId="066F9C2B" w14:textId="69210F90" w:rsidR="00150525" w:rsidRPr="008F047D" w:rsidRDefault="00150525" w:rsidP="00261503">
            <w:pPr>
              <w:widowControl/>
              <w:rPr>
                <w:rFonts w:ascii="Calibri" w:eastAsia="Calibri" w:hAnsi="Calibri" w:cs="Calibri"/>
              </w:rPr>
            </w:pPr>
            <w:r w:rsidRPr="008F047D">
              <w:t xml:space="preserve">  - Įdiegti programinę įrangą centralizuotai.</w:t>
            </w:r>
          </w:p>
          <w:p w14:paraId="02C6C2DD" w14:textId="345F00EC" w:rsidR="00150525" w:rsidRPr="008F047D" w:rsidRDefault="00150525" w:rsidP="00261503">
            <w:pPr>
              <w:widowControl/>
              <w:rPr>
                <w:rFonts w:ascii="Calibri" w:eastAsia="Calibri" w:hAnsi="Calibri" w:cs="Calibri"/>
              </w:rPr>
            </w:pPr>
            <w:r w:rsidRPr="008F047D">
              <w:t xml:space="preserve">  - Įdiegti programinę įrangą lokaliai.</w:t>
            </w:r>
          </w:p>
          <w:p w14:paraId="00AC533C" w14:textId="246B1A6F" w:rsidR="00150525" w:rsidRPr="008F047D" w:rsidRDefault="00150525" w:rsidP="00261503">
            <w:pPr>
              <w:widowControl/>
              <w:rPr>
                <w:color w:val="2D2D2D"/>
              </w:rPr>
            </w:pPr>
            <w:r w:rsidRPr="008F047D">
              <w:rPr>
                <w:rFonts w:ascii="Calibri" w:eastAsia="Calibri" w:hAnsi="Calibri" w:cs="Calibri"/>
              </w:rPr>
              <w:t xml:space="preserve">  </w:t>
            </w:r>
            <w:r w:rsidRPr="008F047D">
              <w:t>- Galimybė registruoti įrenginius vartotojams savarankiškai.</w:t>
            </w:r>
          </w:p>
        </w:tc>
        <w:tc>
          <w:tcPr>
            <w:tcW w:w="2693" w:type="dxa"/>
          </w:tcPr>
          <w:p w14:paraId="18D5FB45" w14:textId="77777777" w:rsidR="00150525" w:rsidRPr="00106C53" w:rsidRDefault="00150525" w:rsidP="00261503">
            <w:pPr>
              <w:widowControl/>
              <w:rPr>
                <w:highlight w:val="white"/>
              </w:rPr>
            </w:pPr>
          </w:p>
        </w:tc>
      </w:tr>
      <w:tr w:rsidR="00150525" w:rsidRPr="00106C53" w14:paraId="5D1718C0" w14:textId="1A614C12" w:rsidTr="00150525">
        <w:trPr>
          <w:trHeight w:val="1133"/>
        </w:trPr>
        <w:tc>
          <w:tcPr>
            <w:tcW w:w="625" w:type="dxa"/>
          </w:tcPr>
          <w:p w14:paraId="563AB076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448" w:type="dxa"/>
          </w:tcPr>
          <w:p w14:paraId="24908C31" w14:textId="26209A93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 w:right="246"/>
              <w:rPr>
                <w:color w:val="000000"/>
              </w:rPr>
            </w:pPr>
            <w:r>
              <w:rPr>
                <w:color w:val="000000"/>
              </w:rPr>
              <w:t>Tapatybės ir prieigos valdymas (angl. Role-Based Access Control.)</w:t>
            </w:r>
          </w:p>
        </w:tc>
        <w:tc>
          <w:tcPr>
            <w:tcW w:w="5252" w:type="dxa"/>
          </w:tcPr>
          <w:p w14:paraId="0B441538" w14:textId="7750166D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F047D">
              <w:rPr>
                <w:color w:val="000000"/>
              </w:rPr>
              <w:t>Turi būti galimybė įgalinti:</w:t>
            </w:r>
          </w:p>
          <w:p w14:paraId="2EFB40B3" w14:textId="7CEFA950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F047D">
              <w:rPr>
                <w:color w:val="000000"/>
              </w:rPr>
              <w:t xml:space="preserve">- Asmens tapatybės ir privilegijuotos prieigos valdymą. </w:t>
            </w:r>
          </w:p>
          <w:p w14:paraId="77EDD3FD" w14:textId="7A8434A2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F047D">
              <w:rPr>
                <w:color w:val="000000"/>
              </w:rPr>
              <w:t>- Saugų prieigos kontrolės mechanizmą.</w:t>
            </w:r>
          </w:p>
          <w:p w14:paraId="401768AA" w14:textId="18CD446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F047D">
              <w:rPr>
                <w:color w:val="000000"/>
              </w:rPr>
              <w:t>- Privilegijų valdymą, vartotojų teisių ribojimą.</w:t>
            </w:r>
          </w:p>
        </w:tc>
        <w:tc>
          <w:tcPr>
            <w:tcW w:w="2693" w:type="dxa"/>
          </w:tcPr>
          <w:p w14:paraId="21B020AA" w14:textId="77777777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50525" w:rsidRPr="00106C53" w14:paraId="6902A587" w14:textId="1E6888C3" w:rsidTr="00150525">
        <w:tc>
          <w:tcPr>
            <w:tcW w:w="625" w:type="dxa"/>
          </w:tcPr>
          <w:p w14:paraId="5A1D532B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448" w:type="dxa"/>
          </w:tcPr>
          <w:p w14:paraId="320C7529" w14:textId="1988E00E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/>
              <w:rPr>
                <w:color w:val="000000"/>
              </w:rPr>
            </w:pPr>
            <w:r>
              <w:rPr>
                <w:color w:val="000000"/>
              </w:rPr>
              <w:t>Inventorizacija</w:t>
            </w:r>
          </w:p>
        </w:tc>
        <w:tc>
          <w:tcPr>
            <w:tcW w:w="5252" w:type="dxa"/>
          </w:tcPr>
          <w:p w14:paraId="7126B15E" w14:textId="01CC2890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Inventorizacijos modulis turi palaikyti šiuos funkcionalumus:</w:t>
            </w:r>
          </w:p>
          <w:p w14:paraId="31081938" w14:textId="23C794A3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Automatinė aparatūros ir programinės įrangos inventorizacija nuskaitant įrenginius.</w:t>
            </w:r>
          </w:p>
          <w:p w14:paraId="58A59197" w14:textId="32A4DCC2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IT turto duomenų valdymas.</w:t>
            </w:r>
          </w:p>
          <w:p w14:paraId="692E43F6" w14:textId="7777777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Generuoti inventoriaus ataskaitas.</w:t>
            </w:r>
          </w:p>
          <w:p w14:paraId="23A8270A" w14:textId="7777777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Matyti įrenginių garantinio aptarnavimo galiojimo laiką.</w:t>
            </w:r>
          </w:p>
          <w:p w14:paraId="28772676" w14:textId="7777777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lastRenderedPageBreak/>
              <w:t>- Audituoti programinės įrangos licencijas, blokavimus, kategorijas.</w:t>
            </w:r>
          </w:p>
          <w:p w14:paraId="2E5409A4" w14:textId="0688C1B9" w:rsidR="003B51E4" w:rsidRPr="008F047D" w:rsidRDefault="003B51E4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</w:t>
            </w:r>
            <w:r w:rsidR="0078389C" w:rsidRPr="008F047D">
              <w:t xml:space="preserve"> </w:t>
            </w:r>
            <w:r w:rsidRPr="008F047D">
              <w:t>Draudžiamų programų identifikavimo ir valdymo funkcionalumas.</w:t>
            </w:r>
            <w:r w:rsidRPr="008F047D">
              <w:br/>
              <w:t>-</w:t>
            </w:r>
            <w:r w:rsidR="0078389C" w:rsidRPr="008F047D">
              <w:t xml:space="preserve"> </w:t>
            </w:r>
            <w:r w:rsidRPr="008F047D">
              <w:t>Vykdomųjų failų blokavimas pagal nustatytas politikos taisykles.</w:t>
            </w:r>
          </w:p>
        </w:tc>
        <w:tc>
          <w:tcPr>
            <w:tcW w:w="2693" w:type="dxa"/>
          </w:tcPr>
          <w:p w14:paraId="2B5365B3" w14:textId="77777777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50525" w:rsidRPr="00106C53" w14:paraId="362FA669" w14:textId="1098D83A" w:rsidTr="00150525">
        <w:tc>
          <w:tcPr>
            <w:tcW w:w="625" w:type="dxa"/>
          </w:tcPr>
          <w:p w14:paraId="25951ACA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9" w:hanging="109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2448" w:type="dxa"/>
          </w:tcPr>
          <w:p w14:paraId="64317CB1" w14:textId="69B90D8B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0"/>
              <w:rPr>
                <w:color w:val="000000"/>
              </w:rPr>
            </w:pPr>
            <w:r>
              <w:rPr>
                <w:color w:val="000000"/>
              </w:rPr>
              <w:t>IT turto valdymas</w:t>
            </w:r>
          </w:p>
        </w:tc>
        <w:tc>
          <w:tcPr>
            <w:tcW w:w="5252" w:type="dxa"/>
          </w:tcPr>
          <w:p w14:paraId="1430CEF0" w14:textId="101DF59D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IT turto valdymo modulis turi palaikyti šiuos funkcionalumus:</w:t>
            </w:r>
          </w:p>
          <w:p w14:paraId="25705AA7" w14:textId="0178C570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IT turto valdymas realiu laiku.</w:t>
            </w:r>
          </w:p>
          <w:p w14:paraId="26993686" w14:textId="395809B2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Aparatinės ir programinės įrangos valdymas.</w:t>
            </w:r>
          </w:p>
          <w:p w14:paraId="4A09715C" w14:textId="21E21105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Aparatinės įrangos garantinio laikotarpio valdymas.</w:t>
            </w:r>
          </w:p>
          <w:p w14:paraId="3B00BB86" w14:textId="1F48714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Programinės įrangos licencijų valdymas.</w:t>
            </w:r>
          </w:p>
          <w:p w14:paraId="2ACC5D67" w14:textId="7777777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Ne gamykliškai modifikuotų įrenginių identifikavimas.</w:t>
            </w:r>
          </w:p>
          <w:p w14:paraId="3FB4F5A1" w14:textId="7777777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Mobiliųjų įrenginių lokacijos stebėjimas.</w:t>
            </w:r>
          </w:p>
          <w:p w14:paraId="61B34A20" w14:textId="40D1DEBB" w:rsidR="003B51E4" w:rsidRPr="008F047D" w:rsidRDefault="003B51E4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</w:t>
            </w:r>
            <w:r w:rsidR="0078389C" w:rsidRPr="008F047D">
              <w:t xml:space="preserve"> </w:t>
            </w:r>
            <w:r w:rsidRPr="008F047D">
              <w:t xml:space="preserve">Mobiliųjų įrenginių </w:t>
            </w:r>
            <w:r w:rsidR="0078389C" w:rsidRPr="008F047D">
              <w:t>lokacijos apribojimo</w:t>
            </w:r>
            <w:r w:rsidRPr="008F047D">
              <w:t xml:space="preserve"> funkcionalumas, leidžiantis taikyti politiką pagal įrenginio buvimo vietą.</w:t>
            </w:r>
          </w:p>
        </w:tc>
        <w:tc>
          <w:tcPr>
            <w:tcW w:w="2693" w:type="dxa"/>
          </w:tcPr>
          <w:p w14:paraId="52ABE96F" w14:textId="77777777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50525" w:rsidRPr="00106C53" w14:paraId="3D844F2A" w14:textId="467FCD36" w:rsidTr="00150525">
        <w:trPr>
          <w:trHeight w:val="2276"/>
        </w:trPr>
        <w:tc>
          <w:tcPr>
            <w:tcW w:w="625" w:type="dxa"/>
          </w:tcPr>
          <w:p w14:paraId="5D0FDC7D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2448" w:type="dxa"/>
          </w:tcPr>
          <w:p w14:paraId="59D4F2A8" w14:textId="2DCC54C6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Nuotolinis valdymas</w:t>
            </w:r>
          </w:p>
        </w:tc>
        <w:tc>
          <w:tcPr>
            <w:tcW w:w="5252" w:type="dxa"/>
          </w:tcPr>
          <w:p w14:paraId="6CD07E90" w14:textId="250313E1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Nuotolinio valdymo modulis turi palaikyti šiuos funkcionalumus:</w:t>
            </w:r>
          </w:p>
          <w:p w14:paraId="375131E2" w14:textId="42E1B701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Jungtis nuotoliniu būdu prie galinio įrenginio iš valdymo konsolės.</w:t>
            </w:r>
          </w:p>
          <w:p w14:paraId="2CB586A1" w14:textId="68368A7C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Siųsti ir gauti failus nuotolinės sesijos metu.</w:t>
            </w:r>
          </w:p>
          <w:p w14:paraId="213F4DF7" w14:textId="150B61A2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Atstatyti gamyklinius nustatymus per nuotolį.</w:t>
            </w:r>
            <w:r w:rsidR="00BD2148" w:rsidRPr="008F047D">
              <w:br/>
              <w:t>-</w:t>
            </w:r>
            <w:r w:rsidR="0078389C" w:rsidRPr="008F047D">
              <w:t xml:space="preserve"> </w:t>
            </w:r>
            <w:r w:rsidR="00BD2148" w:rsidRPr="008F047D">
              <w:t>Nuotoli</w:t>
            </w:r>
            <w:r w:rsidR="0078389C" w:rsidRPr="008F047D">
              <w:t>nės</w:t>
            </w:r>
            <w:r w:rsidR="00BD2148" w:rsidRPr="008F047D">
              <w:t xml:space="preserve"> se</w:t>
            </w:r>
            <w:r w:rsidR="0078389C" w:rsidRPr="008F047D">
              <w:t>sijos</w:t>
            </w:r>
            <w:r w:rsidR="00BD2148" w:rsidRPr="008F047D">
              <w:t xml:space="preserve"> ekrano vaizdo įrašymas audito ar diagnostikos tikslais.</w:t>
            </w:r>
          </w:p>
          <w:p w14:paraId="16241DEB" w14:textId="31790E66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Inicijuoti duomenų esančių įrenginyje šalinimą per nuotolį.</w:t>
            </w:r>
          </w:p>
          <w:p w14:paraId="1DD8C53B" w14:textId="0C2A2CFC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Įjungti „pamesto įrenginio“ režimą per nuotolį.</w:t>
            </w:r>
          </w:p>
          <w:p w14:paraId="395CE2BB" w14:textId="7D1B850E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Galimybė konfigūruoti vartotojų aplinkos kintamuosius, ekrano parametrus ir tinklo nustatymus.</w:t>
            </w:r>
          </w:p>
          <w:p w14:paraId="3D233C2C" w14:textId="7777777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 Pranešimų langelių rodymas, programų paleidimas ar spartieji klavišai konfigūruojami naudojant iš anksto paruoštus šablonus.</w:t>
            </w:r>
          </w:p>
          <w:p w14:paraId="4D547F9C" w14:textId="7D4848A4" w:rsidR="003B51E4" w:rsidRPr="008F047D" w:rsidRDefault="003B51E4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</w:t>
            </w:r>
            <w:r w:rsidR="0078389C" w:rsidRPr="008F047D">
              <w:t xml:space="preserve"> </w:t>
            </w:r>
            <w:r w:rsidRPr="008F047D">
              <w:t>Garso ir vaizdo skambučių inicijavimas nuotolinės sesijos metu.</w:t>
            </w:r>
          </w:p>
          <w:p w14:paraId="6CC7869E" w14:textId="7B867C43" w:rsidR="00BD2148" w:rsidRPr="008F047D" w:rsidRDefault="00BD2148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F047D">
              <w:t>-</w:t>
            </w:r>
            <w:r w:rsidR="0078389C" w:rsidRPr="008F047D">
              <w:t xml:space="preserve"> </w:t>
            </w:r>
            <w:r w:rsidRPr="008F047D">
              <w:t>Nuotolinė prieiga prie mobiliųjų įrenginių.</w:t>
            </w:r>
          </w:p>
        </w:tc>
        <w:tc>
          <w:tcPr>
            <w:tcW w:w="2693" w:type="dxa"/>
          </w:tcPr>
          <w:p w14:paraId="2FF06477" w14:textId="77777777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50525" w:rsidRPr="00106C53" w14:paraId="4558FC0B" w14:textId="007012AD" w:rsidTr="00150525">
        <w:tc>
          <w:tcPr>
            <w:tcW w:w="625" w:type="dxa"/>
          </w:tcPr>
          <w:p w14:paraId="17DDCA2A" w14:textId="77777777" w:rsidR="00150525" w:rsidRPr="00106C53" w:rsidRDefault="00150525">
            <w:pPr>
              <w:spacing w:line="274" w:lineRule="auto"/>
              <w:ind w:hanging="109"/>
              <w:jc w:val="center"/>
              <w:rPr>
                <w:sz w:val="24"/>
                <w:szCs w:val="24"/>
              </w:rPr>
            </w:pPr>
            <w:r w:rsidRPr="00106C53">
              <w:rPr>
                <w:sz w:val="24"/>
                <w:szCs w:val="24"/>
              </w:rPr>
              <w:t>13.</w:t>
            </w:r>
          </w:p>
        </w:tc>
        <w:tc>
          <w:tcPr>
            <w:tcW w:w="2448" w:type="dxa"/>
          </w:tcPr>
          <w:p w14:paraId="32A160CF" w14:textId="28E3E7B5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Sertifikatų valdymas</w:t>
            </w:r>
          </w:p>
        </w:tc>
        <w:tc>
          <w:tcPr>
            <w:tcW w:w="5252" w:type="dxa"/>
          </w:tcPr>
          <w:p w14:paraId="6027B8D2" w14:textId="5BADD15C" w:rsidR="00150525" w:rsidRPr="008F047D" w:rsidRDefault="00150525" w:rsidP="00261503">
            <w:r w:rsidRPr="008F047D">
              <w:t>Turi būti šis funkcionalumas:</w:t>
            </w:r>
          </w:p>
          <w:p w14:paraId="4B34932E" w14:textId="2BDCBA94" w:rsidR="00150525" w:rsidRPr="008F047D" w:rsidRDefault="00150525" w:rsidP="00261503">
            <w:r w:rsidRPr="008F047D">
              <w:t>- Centralizuotas sertifikatų, atnaujinimas, atšaukimas.</w:t>
            </w:r>
          </w:p>
          <w:p w14:paraId="58801957" w14:textId="22337A04" w:rsidR="00150525" w:rsidRPr="008F047D" w:rsidRDefault="00150525" w:rsidP="00261503">
            <w:r w:rsidRPr="008F047D">
              <w:t>- Sertifikatų diegimas be vartotojo įsikišimo.</w:t>
            </w:r>
          </w:p>
        </w:tc>
        <w:tc>
          <w:tcPr>
            <w:tcW w:w="2693" w:type="dxa"/>
          </w:tcPr>
          <w:p w14:paraId="668924A0" w14:textId="77777777" w:rsidR="00150525" w:rsidRDefault="00150525" w:rsidP="00261503"/>
        </w:tc>
      </w:tr>
      <w:tr w:rsidR="00150525" w:rsidRPr="00106C53" w14:paraId="7337EC7B" w14:textId="4D64E406" w:rsidTr="00150525">
        <w:tc>
          <w:tcPr>
            <w:tcW w:w="625" w:type="dxa"/>
          </w:tcPr>
          <w:p w14:paraId="01C9F8E2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sz w:val="24"/>
                <w:szCs w:val="24"/>
              </w:rPr>
              <w:t>14.</w:t>
            </w:r>
          </w:p>
        </w:tc>
        <w:tc>
          <w:tcPr>
            <w:tcW w:w="2448" w:type="dxa"/>
          </w:tcPr>
          <w:p w14:paraId="3F557A7C" w14:textId="0417DA45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Integracijos</w:t>
            </w:r>
          </w:p>
        </w:tc>
        <w:tc>
          <w:tcPr>
            <w:tcW w:w="5252" w:type="dxa"/>
          </w:tcPr>
          <w:p w14:paraId="1458E251" w14:textId="79A4AF1C" w:rsidR="00150525" w:rsidRPr="008F047D" w:rsidRDefault="00150525" w:rsidP="00261503">
            <w:r w:rsidRPr="008F047D">
              <w:t>Turi būti šios integracijos:</w:t>
            </w:r>
          </w:p>
          <w:p w14:paraId="24443CB3" w14:textId="405E9D3E" w:rsidR="00150525" w:rsidRPr="008F047D" w:rsidRDefault="00150525" w:rsidP="00261503">
            <w:r w:rsidRPr="008F047D">
              <w:t>- Active directory.</w:t>
            </w:r>
          </w:p>
          <w:p w14:paraId="673B22C2" w14:textId="5433D6DD" w:rsidR="00150525" w:rsidRPr="008F047D" w:rsidRDefault="00150525" w:rsidP="00261503">
            <w:r w:rsidRPr="008F047D">
              <w:t>- Entra ID.</w:t>
            </w:r>
          </w:p>
          <w:p w14:paraId="1E54B0FF" w14:textId="63C6B2D3" w:rsidR="00150525" w:rsidRPr="008F047D" w:rsidRDefault="00150525" w:rsidP="00261503">
            <w:r w:rsidRPr="008F047D">
              <w:t>- SIEM.</w:t>
            </w:r>
          </w:p>
          <w:p w14:paraId="5900EAF2" w14:textId="58C740FC" w:rsidR="00150525" w:rsidRPr="008F047D" w:rsidRDefault="00150525" w:rsidP="00261503">
            <w:r w:rsidRPr="008F047D">
              <w:t>- ITSM.</w:t>
            </w:r>
          </w:p>
          <w:p w14:paraId="3732D2F4" w14:textId="6F14F8CF" w:rsidR="00150525" w:rsidRPr="008F047D" w:rsidRDefault="00150525" w:rsidP="00261503">
            <w:r w:rsidRPr="008F047D">
              <w:t>- Helpdesk.</w:t>
            </w:r>
          </w:p>
          <w:p w14:paraId="2793FC04" w14:textId="52988690" w:rsidR="003B51E4" w:rsidRPr="008F047D" w:rsidRDefault="00150525" w:rsidP="00261503">
            <w:r w:rsidRPr="008F047D">
              <w:t>- Sprendimas turi užtikrinti atviro API prieinamumą.</w:t>
            </w:r>
          </w:p>
        </w:tc>
        <w:tc>
          <w:tcPr>
            <w:tcW w:w="2693" w:type="dxa"/>
          </w:tcPr>
          <w:p w14:paraId="328C9AB0" w14:textId="77777777" w:rsidR="00150525" w:rsidRDefault="00150525" w:rsidP="00261503"/>
        </w:tc>
      </w:tr>
      <w:tr w:rsidR="00150525" w:rsidRPr="00106C53" w14:paraId="4DBAAFC5" w14:textId="0836E9BF" w:rsidTr="00150525">
        <w:tc>
          <w:tcPr>
            <w:tcW w:w="625" w:type="dxa"/>
          </w:tcPr>
          <w:p w14:paraId="43783261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1</w:t>
            </w:r>
            <w:r w:rsidRPr="00106C53">
              <w:rPr>
                <w:sz w:val="24"/>
                <w:szCs w:val="24"/>
              </w:rPr>
              <w:t>5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3E36285A" w14:textId="4F511863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Programų valdymas</w:t>
            </w:r>
          </w:p>
        </w:tc>
        <w:tc>
          <w:tcPr>
            <w:tcW w:w="5252" w:type="dxa"/>
          </w:tcPr>
          <w:p w14:paraId="05BEB7F0" w14:textId="5CEA8E84" w:rsidR="00150525" w:rsidRPr="008F047D" w:rsidRDefault="00150525" w:rsidP="00261503">
            <w:r w:rsidRPr="008F047D">
              <w:t>Turi būti šis funkcionalumas:</w:t>
            </w:r>
          </w:p>
          <w:p w14:paraId="28819B70" w14:textId="3C8AA8D0" w:rsidR="00150525" w:rsidRPr="008F047D" w:rsidRDefault="00150525" w:rsidP="00261503">
            <w:pPr>
              <w:rPr>
                <w:color w:val="000000"/>
              </w:rPr>
            </w:pPr>
            <w:r w:rsidRPr="008F047D">
              <w:rPr>
                <w:color w:val="000000"/>
              </w:rPr>
              <w:t>- Programų diegimas, atnaujinimas, pašalinimas.</w:t>
            </w:r>
          </w:p>
          <w:p w14:paraId="0F34F221" w14:textId="6BA88F34" w:rsidR="00150525" w:rsidRPr="008F047D" w:rsidRDefault="00150525" w:rsidP="00261503">
            <w:pPr>
              <w:rPr>
                <w:color w:val="000000"/>
              </w:rPr>
            </w:pPr>
            <w:r w:rsidRPr="008F047D">
              <w:rPr>
                <w:color w:val="000000"/>
              </w:rPr>
              <w:t>- Licencijų stebėsena.</w:t>
            </w:r>
          </w:p>
          <w:p w14:paraId="3A88785F" w14:textId="77777777" w:rsidR="00150525" w:rsidRPr="008F047D" w:rsidRDefault="00150525" w:rsidP="00261503">
            <w:pPr>
              <w:rPr>
                <w:color w:val="000000"/>
              </w:rPr>
            </w:pPr>
            <w:r w:rsidRPr="008F047D">
              <w:rPr>
                <w:color w:val="000000"/>
              </w:rPr>
              <w:t>- Programų leidimų ribojimas pagal draudžiamą ar leidžiamą sąrašą.</w:t>
            </w:r>
          </w:p>
          <w:p w14:paraId="5D9554C8" w14:textId="04604BCA" w:rsidR="005A3041" w:rsidRPr="008F047D" w:rsidRDefault="005A3041" w:rsidP="00261503">
            <w:pPr>
              <w:rPr>
                <w:color w:val="000000"/>
              </w:rPr>
            </w:pPr>
            <w:r w:rsidRPr="008F047D">
              <w:rPr>
                <w:color w:val="000000"/>
              </w:rPr>
              <w:t>-</w:t>
            </w:r>
            <w:r w:rsidR="0078389C" w:rsidRPr="008F047D">
              <w:rPr>
                <w:color w:val="000000"/>
              </w:rPr>
              <w:t xml:space="preserve"> </w:t>
            </w:r>
            <w:r w:rsidRPr="008F047D">
              <w:rPr>
                <w:color w:val="000000"/>
              </w:rPr>
              <w:t>Automatizuotas mobiliųjų įrenginiu programų atnaujinimų valdymas.</w:t>
            </w:r>
          </w:p>
          <w:p w14:paraId="09A52D8D" w14:textId="2F7A5D76" w:rsidR="00EF6271" w:rsidRPr="008F047D" w:rsidRDefault="00EF6271" w:rsidP="00261503">
            <w:pPr>
              <w:rPr>
                <w:color w:val="000000"/>
              </w:rPr>
            </w:pPr>
            <w:r w:rsidRPr="008F047D">
              <w:rPr>
                <w:color w:val="000000"/>
              </w:rPr>
              <w:t>-</w:t>
            </w:r>
            <w:r w:rsidR="0078389C" w:rsidRPr="008F047D">
              <w:rPr>
                <w:color w:val="000000"/>
              </w:rPr>
              <w:t xml:space="preserve"> </w:t>
            </w:r>
            <w:r w:rsidRPr="008F047D">
              <w:rPr>
                <w:color w:val="000000"/>
              </w:rPr>
              <w:t xml:space="preserve">Operacinių sistemų atnaujinimų valdymas </w:t>
            </w:r>
            <w:r w:rsidRPr="008F047D">
              <w:rPr>
                <w:color w:val="000000"/>
              </w:rPr>
              <w:lastRenderedPageBreak/>
              <w:t>mobiliuosiuose įrenginiuose.</w:t>
            </w:r>
          </w:p>
          <w:p w14:paraId="6105AD1D" w14:textId="535F1E10" w:rsidR="00EF6271" w:rsidRPr="008F047D" w:rsidRDefault="00EF6271" w:rsidP="00261503">
            <w:pPr>
              <w:rPr>
                <w:color w:val="000000"/>
              </w:rPr>
            </w:pPr>
            <w:r w:rsidRPr="008F047D">
              <w:rPr>
                <w:color w:val="000000"/>
              </w:rPr>
              <w:t>-</w:t>
            </w:r>
            <w:r w:rsidR="0078389C" w:rsidRPr="008F047D">
              <w:rPr>
                <w:color w:val="000000"/>
              </w:rPr>
              <w:t xml:space="preserve"> Vartotojų</w:t>
            </w:r>
            <w:r w:rsidRPr="008F047D">
              <w:rPr>
                <w:color w:val="000000"/>
              </w:rPr>
              <w:t xml:space="preserve"> savitarnos portalas ir programų katalogas.</w:t>
            </w:r>
          </w:p>
          <w:p w14:paraId="344BB258" w14:textId="03113936" w:rsidR="00EF6271" w:rsidRPr="008F047D" w:rsidRDefault="00EF6271" w:rsidP="00261503">
            <w:pPr>
              <w:rPr>
                <w:color w:val="000000"/>
              </w:rPr>
            </w:pPr>
            <w:r w:rsidRPr="008F047D">
              <w:rPr>
                <w:color w:val="000000"/>
              </w:rPr>
              <w:t>-</w:t>
            </w:r>
            <w:r w:rsidR="0078389C" w:rsidRPr="008F047D">
              <w:rPr>
                <w:color w:val="000000"/>
              </w:rPr>
              <w:t xml:space="preserve"> </w:t>
            </w:r>
            <w:r w:rsidRPr="008F047D">
              <w:rPr>
                <w:color w:val="000000"/>
              </w:rPr>
              <w:t>Office 365 mobiliųjų programų valdymo politikos.</w:t>
            </w:r>
          </w:p>
          <w:p w14:paraId="16A83309" w14:textId="46CC8796" w:rsidR="003B51E4" w:rsidRPr="008F047D" w:rsidRDefault="003B51E4" w:rsidP="00261503">
            <w:pPr>
              <w:rPr>
                <w:color w:val="000000"/>
              </w:rPr>
            </w:pPr>
            <w:r w:rsidRPr="008F047D">
              <w:rPr>
                <w:color w:val="000000"/>
              </w:rPr>
              <w:t>-</w:t>
            </w:r>
            <w:r w:rsidR="0078389C" w:rsidRPr="008F047D">
              <w:rPr>
                <w:color w:val="000000"/>
              </w:rPr>
              <w:t xml:space="preserve"> </w:t>
            </w:r>
            <w:r w:rsidRPr="008F047D">
              <w:rPr>
                <w:color w:val="000000"/>
              </w:rPr>
              <w:t>Office 365</w:t>
            </w:r>
            <w:r w:rsidR="00BD2148" w:rsidRPr="008F047D">
              <w:rPr>
                <w:color w:val="000000"/>
              </w:rPr>
              <w:t xml:space="preserve"> </w:t>
            </w:r>
            <w:r w:rsidRPr="008F047D">
              <w:rPr>
                <w:color w:val="000000"/>
              </w:rPr>
              <w:t>sąlyginės prieigos prie el. pašto (Exchange) politika, ribojanti prieigą pagal įrenginio atitiktį.</w:t>
            </w:r>
          </w:p>
        </w:tc>
        <w:tc>
          <w:tcPr>
            <w:tcW w:w="2693" w:type="dxa"/>
          </w:tcPr>
          <w:p w14:paraId="3DB2099F" w14:textId="77777777" w:rsidR="00150525" w:rsidRDefault="00150525" w:rsidP="00261503"/>
        </w:tc>
      </w:tr>
      <w:tr w:rsidR="00150525" w:rsidRPr="00106C53" w14:paraId="513623B1" w14:textId="4918FB1F" w:rsidTr="00150525">
        <w:tc>
          <w:tcPr>
            <w:tcW w:w="625" w:type="dxa"/>
          </w:tcPr>
          <w:p w14:paraId="0DF5E7B2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1</w:t>
            </w:r>
            <w:r w:rsidRPr="00106C53">
              <w:rPr>
                <w:sz w:val="24"/>
                <w:szCs w:val="24"/>
              </w:rPr>
              <w:t>6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2A29822B" w14:textId="39F0E00F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Funkciniai</w:t>
            </w:r>
            <w:r w:rsidR="00A57470">
              <w:rPr>
                <w:color w:val="000000"/>
              </w:rPr>
              <w:t xml:space="preserve"> r</w:t>
            </w:r>
            <w:r w:rsidRPr="00106C53">
              <w:rPr>
                <w:color w:val="000000"/>
              </w:rPr>
              <w:t>eikalavimai</w:t>
            </w:r>
            <w:r>
              <w:rPr>
                <w:color w:val="000000"/>
              </w:rPr>
              <w:t xml:space="preserve"> centrine</w:t>
            </w:r>
            <w:r w:rsidR="00A57470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valdymo konsolei</w:t>
            </w:r>
          </w:p>
          <w:p w14:paraId="07CEBFD7" w14:textId="5FEAA9BE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52" w:type="dxa"/>
          </w:tcPr>
          <w:p w14:paraId="16FCB061" w14:textId="4B944550" w:rsidR="00150525" w:rsidRPr="008F047D" w:rsidRDefault="00150525" w:rsidP="00261503">
            <w:r w:rsidRPr="00A12812">
              <w:t>- Sistema turi palaikyti ne mažiau kaip 5000 galinių įrenginių</w:t>
            </w:r>
            <w:r w:rsidRPr="008F047D">
              <w:t xml:space="preserve"> be būtinybės keisti centrinę dalį.</w:t>
            </w:r>
          </w:p>
          <w:p w14:paraId="0167EC54" w14:textId="15F0F8E5" w:rsidR="00150525" w:rsidRPr="008F047D" w:rsidRDefault="00150525" w:rsidP="00261503">
            <w:r w:rsidRPr="008F047D">
              <w:t>- Sprendimas privalo leisti atnaujinti trečiųjų šalių programas mobiliuosiuose įrenginiuose, serveriuose ir kompiuteriuose.</w:t>
            </w:r>
          </w:p>
          <w:p w14:paraId="5F5EC25C" w14:textId="7424DC96" w:rsidR="00150525" w:rsidRPr="008F047D" w:rsidRDefault="00150525" w:rsidP="00261503">
            <w:r w:rsidRPr="008F047D">
              <w:t>- Diegimo sprendimas privalo turėti funkcionalumą testuoti atnaujinimus prieš jų taikymą.</w:t>
            </w:r>
          </w:p>
          <w:p w14:paraId="30C36684" w14:textId="77777777" w:rsidR="00150525" w:rsidRPr="008F047D" w:rsidRDefault="00150525" w:rsidP="00261503">
            <w:r w:rsidRPr="008F047D">
              <w:t>- Sistema turi leisti planuoti programinės įrangos atnaujinimus pagal nustatytą grafiką.</w:t>
            </w:r>
          </w:p>
          <w:p w14:paraId="7DFD12B2" w14:textId="477C8556" w:rsidR="00027756" w:rsidRPr="008F047D" w:rsidRDefault="00027756" w:rsidP="00261503">
            <w:r w:rsidRPr="008F047D">
              <w:t>-</w:t>
            </w:r>
            <w:r w:rsidR="0078389C" w:rsidRPr="008F047D">
              <w:t xml:space="preserve"> </w:t>
            </w:r>
            <w:r w:rsidRPr="008F047D">
              <w:t xml:space="preserve">Windows įrenginių tvarkyklių ir </w:t>
            </w:r>
            <w:r w:rsidRPr="008F047D">
              <w:rPr>
                <w:i/>
                <w:iCs/>
              </w:rPr>
              <w:t xml:space="preserve">BIOS </w:t>
            </w:r>
            <w:r w:rsidRPr="008F047D">
              <w:t>pataisų valdymas.</w:t>
            </w:r>
          </w:p>
          <w:p w14:paraId="51BA90D2" w14:textId="0F1417C0" w:rsidR="00027756" w:rsidRPr="008F047D" w:rsidRDefault="00027756" w:rsidP="00261503">
            <w:r w:rsidRPr="008F047D">
              <w:t>-</w:t>
            </w:r>
            <w:r w:rsidR="0078389C" w:rsidRPr="008F047D">
              <w:t xml:space="preserve"> </w:t>
            </w:r>
            <w:r w:rsidRPr="008F047D">
              <w:t>Antivirusinių apibrėžimų atnaujinimo funkcionalumas.</w:t>
            </w:r>
          </w:p>
          <w:p w14:paraId="657EA52A" w14:textId="10DFDC9F" w:rsidR="00027756" w:rsidRPr="008F047D" w:rsidRDefault="00027756" w:rsidP="00261503">
            <w:r w:rsidRPr="008F047D">
              <w:t>-</w:t>
            </w:r>
            <w:r w:rsidR="0078389C" w:rsidRPr="008F047D">
              <w:t xml:space="preserve"> </w:t>
            </w:r>
            <w:r w:rsidRPr="008F047D">
              <w:t>Atnaujinimų testavimo ir patvirtinimo funkcionalumas prieš diegimą.</w:t>
            </w:r>
          </w:p>
          <w:p w14:paraId="57B9FD1C" w14:textId="77777777" w:rsidR="00EF6271" w:rsidRDefault="00EF6271" w:rsidP="00261503">
            <w:r w:rsidRPr="008F047D">
              <w:t>-</w:t>
            </w:r>
            <w:r w:rsidR="0078389C" w:rsidRPr="008F047D">
              <w:t xml:space="preserve"> </w:t>
            </w:r>
            <w:r w:rsidRPr="008F047D">
              <w:t>Pataisų atsisiuntimo planavimas pagal nustatytą grafiką.</w:t>
            </w:r>
          </w:p>
          <w:p w14:paraId="7B2980DC" w14:textId="12D5F791" w:rsidR="00BB0EDD" w:rsidRDefault="00BB0EDD" w:rsidP="00261503">
            <w:r>
              <w:t>Sprendimas turi leisti kurti nutolusius padalinius (angl. Remote Office), priskirti jiems įrenginius.</w:t>
            </w:r>
          </w:p>
          <w:p w14:paraId="4222EEF6" w14:textId="6F85863B" w:rsidR="00BB0EDD" w:rsidRPr="00BB0EDD" w:rsidRDefault="00BB0EDD" w:rsidP="00261503">
            <w:r>
              <w:t>Turi būti galimybė administratoriams suteikti prieigos teises tik prie konkrečių nutolusių padalinių ar įrenginių grupių.</w:t>
            </w:r>
          </w:p>
        </w:tc>
        <w:tc>
          <w:tcPr>
            <w:tcW w:w="2693" w:type="dxa"/>
          </w:tcPr>
          <w:p w14:paraId="5E66B751" w14:textId="77777777" w:rsidR="00150525" w:rsidRDefault="00150525" w:rsidP="00261503"/>
        </w:tc>
      </w:tr>
      <w:tr w:rsidR="00150525" w:rsidRPr="00106C53" w14:paraId="08A9201B" w14:textId="1B60C452" w:rsidTr="00150525">
        <w:tc>
          <w:tcPr>
            <w:tcW w:w="625" w:type="dxa"/>
          </w:tcPr>
          <w:p w14:paraId="25040C5A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1</w:t>
            </w:r>
            <w:r w:rsidRPr="00106C53">
              <w:rPr>
                <w:sz w:val="24"/>
                <w:szCs w:val="24"/>
              </w:rPr>
              <w:t>7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1A0189F5" w14:textId="11E4AF34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Darbalaukio konfigūracija</w:t>
            </w:r>
          </w:p>
        </w:tc>
        <w:tc>
          <w:tcPr>
            <w:tcW w:w="5252" w:type="dxa"/>
          </w:tcPr>
          <w:p w14:paraId="770DAE7B" w14:textId="7777777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Darbalaukio konfigūracija turi leisti:</w:t>
            </w:r>
          </w:p>
          <w:p w14:paraId="324B3A08" w14:textId="17CB8ED2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 Kelio nustatymą.</w:t>
            </w:r>
          </w:p>
          <w:p w14:paraId="0AFE2472" w14:textId="2B33E2A5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 Aplinkos kintamųjų nustatymą</w:t>
            </w:r>
          </w:p>
          <w:p w14:paraId="52C8CD3B" w14:textId="379912EC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 Ekrano ypatybių nustatymą.</w:t>
            </w:r>
          </w:p>
          <w:p w14:paraId="7C762387" w14:textId="4E993E9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 Diskų atvaizdavimą.</w:t>
            </w:r>
          </w:p>
          <w:p w14:paraId="5B3DDCBD" w14:textId="25B5D809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 Spartieji klavišai.</w:t>
            </w:r>
          </w:p>
          <w:p w14:paraId="74A863CE" w14:textId="10A7E20F" w:rsidR="00027756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 IP ir bendrinamų spausdintuvų konfigūravimą.</w:t>
            </w:r>
          </w:p>
          <w:p w14:paraId="0C608CB9" w14:textId="3899CEEB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 Pranešimų langelių rodymą.</w:t>
            </w:r>
          </w:p>
          <w:p w14:paraId="4BF828FA" w14:textId="77777777" w:rsidR="00150525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 Programų paleidimą.</w:t>
            </w:r>
          </w:p>
          <w:p w14:paraId="6EFA0545" w14:textId="00117A58" w:rsidR="00027756" w:rsidRPr="008F047D" w:rsidRDefault="00027756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  <w:r w:rsidRPr="008F047D">
              <w:t>-</w:t>
            </w:r>
            <w:r w:rsidR="0078389C" w:rsidRPr="008F047D">
              <w:t xml:space="preserve"> Darbalaukio</w:t>
            </w:r>
            <w:r w:rsidRPr="008F047D">
              <w:t xml:space="preserve"> išdėstymo pritaikymas mobiliesiems įrenginiams.</w:t>
            </w:r>
          </w:p>
        </w:tc>
        <w:tc>
          <w:tcPr>
            <w:tcW w:w="2693" w:type="dxa"/>
          </w:tcPr>
          <w:p w14:paraId="6A585155" w14:textId="77777777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</w:pPr>
          </w:p>
        </w:tc>
      </w:tr>
      <w:tr w:rsidR="00150525" w:rsidRPr="00106C53" w14:paraId="28ED9D27" w14:textId="1F0568B7" w:rsidTr="00150525">
        <w:tc>
          <w:tcPr>
            <w:tcW w:w="625" w:type="dxa"/>
          </w:tcPr>
          <w:p w14:paraId="5B415EFC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1</w:t>
            </w:r>
            <w:r w:rsidRPr="00106C53">
              <w:rPr>
                <w:sz w:val="24"/>
                <w:szCs w:val="24"/>
              </w:rPr>
              <w:t>8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75E5C5B5" w14:textId="1DDA26E4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/>
              <w:rPr>
                <w:color w:val="000000"/>
              </w:rPr>
            </w:pPr>
            <w:r>
              <w:rPr>
                <w:color w:val="000000"/>
              </w:rPr>
              <w:t>Kompiuterio konfigūracija</w:t>
            </w:r>
          </w:p>
        </w:tc>
        <w:tc>
          <w:tcPr>
            <w:tcW w:w="5252" w:type="dxa"/>
          </w:tcPr>
          <w:p w14:paraId="344F7D60" w14:textId="77777777" w:rsidR="00150525" w:rsidRPr="008F047D" w:rsidRDefault="00150525" w:rsidP="00261503">
            <w:pPr>
              <w:widowControl/>
            </w:pPr>
            <w:r w:rsidRPr="008F047D">
              <w:t>Kompiuterio konfigūracija turi leisti:</w:t>
            </w:r>
          </w:p>
          <w:p w14:paraId="40EAB115" w14:textId="7A16CAB9" w:rsidR="00150525" w:rsidRPr="008F047D" w:rsidRDefault="00150525" w:rsidP="00261503">
            <w:pPr>
              <w:widowControl/>
            </w:pPr>
            <w:r w:rsidRPr="008F047D">
              <w:t>- Vietinių vartotojų ir grupių valdymą.</w:t>
            </w:r>
          </w:p>
          <w:p w14:paraId="06985610" w14:textId="66BF9E35" w:rsidR="00150525" w:rsidRPr="008F047D" w:rsidRDefault="00150525" w:rsidP="00261503">
            <w:pPr>
              <w:widowControl/>
            </w:pPr>
            <w:r w:rsidRPr="008F047D">
              <w:t>- Windows servisų valdymą.</w:t>
            </w:r>
          </w:p>
          <w:p w14:paraId="1D2A58B7" w14:textId="337F8567" w:rsidR="00150525" w:rsidRPr="008F047D" w:rsidRDefault="00150525" w:rsidP="00261503">
            <w:pPr>
              <w:widowControl/>
            </w:pPr>
            <w:r w:rsidRPr="008F047D">
              <w:t>- Programų planavimą.</w:t>
            </w:r>
          </w:p>
          <w:p w14:paraId="7C9A2118" w14:textId="6AC63F9C" w:rsidR="00150525" w:rsidRPr="008F047D" w:rsidRDefault="00150525" w:rsidP="00261503">
            <w:pPr>
              <w:widowControl/>
            </w:pPr>
            <w:r w:rsidRPr="008F047D">
              <w:t>- Registro įrašų tvarkymą.</w:t>
            </w:r>
          </w:p>
          <w:p w14:paraId="3FF493E6" w14:textId="459EE892" w:rsidR="00150525" w:rsidRPr="008F047D" w:rsidRDefault="00150525" w:rsidP="00261503">
            <w:pPr>
              <w:widowControl/>
            </w:pPr>
            <w:r w:rsidRPr="008F047D">
              <w:t>- Programinės įrangos diegimą.</w:t>
            </w:r>
          </w:p>
          <w:p w14:paraId="24DAB3E6" w14:textId="52C87197" w:rsidR="00150525" w:rsidRPr="008F047D" w:rsidRDefault="00150525" w:rsidP="00261503">
            <w:pPr>
              <w:widowControl/>
            </w:pPr>
            <w:r w:rsidRPr="008F047D">
              <w:t>- Maitinimo schemų konfigūravimą.</w:t>
            </w:r>
          </w:p>
          <w:p w14:paraId="4C77BF2A" w14:textId="3A23DF2A" w:rsidR="00150525" w:rsidRPr="008F047D" w:rsidRDefault="00150525" w:rsidP="00261503">
            <w:pPr>
              <w:widowControl/>
            </w:pPr>
            <w:r w:rsidRPr="008F047D">
              <w:t>- Vartotojo apibrėžtų scenarijų vykdymą.</w:t>
            </w:r>
          </w:p>
        </w:tc>
        <w:tc>
          <w:tcPr>
            <w:tcW w:w="2693" w:type="dxa"/>
          </w:tcPr>
          <w:p w14:paraId="2D8EF525" w14:textId="77777777" w:rsidR="00150525" w:rsidRDefault="00150525" w:rsidP="00261503">
            <w:pPr>
              <w:widowControl/>
            </w:pPr>
          </w:p>
        </w:tc>
      </w:tr>
      <w:tr w:rsidR="00150525" w:rsidRPr="00106C53" w14:paraId="48542384" w14:textId="4E954F12" w:rsidTr="00150525">
        <w:tc>
          <w:tcPr>
            <w:tcW w:w="625" w:type="dxa"/>
          </w:tcPr>
          <w:p w14:paraId="3EB2B46A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sz w:val="24"/>
                <w:szCs w:val="24"/>
              </w:rPr>
              <w:t>19.</w:t>
            </w:r>
          </w:p>
        </w:tc>
        <w:tc>
          <w:tcPr>
            <w:tcW w:w="2448" w:type="dxa"/>
          </w:tcPr>
          <w:p w14:paraId="68C018C7" w14:textId="3EB6200B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Politikų valdymas</w:t>
            </w:r>
          </w:p>
        </w:tc>
        <w:tc>
          <w:tcPr>
            <w:tcW w:w="5252" w:type="dxa"/>
          </w:tcPr>
          <w:p w14:paraId="4194CBDE" w14:textId="7D6A7E48" w:rsidR="00150525" w:rsidRPr="008F047D" w:rsidRDefault="00150525" w:rsidP="00261503">
            <w:pPr>
              <w:widowControl/>
            </w:pPr>
            <w:r w:rsidRPr="008F047D">
              <w:t>Politikų valdymas turi leisti:</w:t>
            </w:r>
          </w:p>
          <w:p w14:paraId="6ED849DB" w14:textId="14C01C99" w:rsidR="00150525" w:rsidRPr="008F047D" w:rsidRDefault="00150525" w:rsidP="00261503">
            <w:pPr>
              <w:widowControl/>
            </w:pPr>
            <w:r w:rsidRPr="008F047D">
              <w:t>- Politikų kūrimą ir taikymą vartotojams ar įrenginiams.</w:t>
            </w:r>
          </w:p>
          <w:p w14:paraId="7A96558F" w14:textId="11F8F65D" w:rsidR="00150525" w:rsidRPr="008F047D" w:rsidRDefault="00150525" w:rsidP="00261503">
            <w:pPr>
              <w:widowControl/>
            </w:pPr>
            <w:r w:rsidRPr="008F047D">
              <w:t>- Konfigūracijų profilių valdymas ir versijų kontrolė.</w:t>
            </w:r>
          </w:p>
          <w:p w14:paraId="745D4AA7" w14:textId="09290381" w:rsidR="00150525" w:rsidRPr="008F047D" w:rsidRDefault="00150525" w:rsidP="00261503">
            <w:pPr>
              <w:widowControl/>
            </w:pPr>
            <w:r w:rsidRPr="008F047D">
              <w:t>- Automatizuoti profilių atnaujinimą.</w:t>
            </w:r>
          </w:p>
          <w:p w14:paraId="61E92598" w14:textId="3DF2C18F" w:rsidR="00150525" w:rsidRPr="008F047D" w:rsidRDefault="00150525" w:rsidP="00261503">
            <w:pPr>
              <w:widowControl/>
            </w:pPr>
            <w:r w:rsidRPr="008F047D">
              <w:t>- Įrenginių profilių kūrimą ir valdymą.</w:t>
            </w:r>
          </w:p>
        </w:tc>
        <w:tc>
          <w:tcPr>
            <w:tcW w:w="2693" w:type="dxa"/>
          </w:tcPr>
          <w:p w14:paraId="510751A9" w14:textId="77777777" w:rsidR="00150525" w:rsidRDefault="00150525" w:rsidP="00261503">
            <w:pPr>
              <w:widowControl/>
            </w:pPr>
          </w:p>
        </w:tc>
      </w:tr>
      <w:tr w:rsidR="00150525" w:rsidRPr="00106C53" w14:paraId="7A2CACB7" w14:textId="0284B1F9" w:rsidTr="00150525">
        <w:tc>
          <w:tcPr>
            <w:tcW w:w="625" w:type="dxa"/>
          </w:tcPr>
          <w:p w14:paraId="5EE35CFD" w14:textId="77777777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sz w:val="24"/>
                <w:szCs w:val="24"/>
              </w:rPr>
              <w:t>20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53732E2D" w14:textId="4857022E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Konfigūracijos</w:t>
            </w:r>
          </w:p>
        </w:tc>
        <w:tc>
          <w:tcPr>
            <w:tcW w:w="5252" w:type="dxa"/>
          </w:tcPr>
          <w:p w14:paraId="6662DFB2" w14:textId="404DCEC3" w:rsidR="00027756" w:rsidRPr="008F047D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</w:tabs>
            </w:pPr>
            <w:r w:rsidRPr="008F047D">
              <w:t>Turi būti ne mažiau kaip 25 iš anksto sukurtų gamintojo konfigūracijų, įskaitant maitinimo valdymą, USB įrenginių valdymą, saugumo politiką</w:t>
            </w:r>
          </w:p>
        </w:tc>
        <w:tc>
          <w:tcPr>
            <w:tcW w:w="2693" w:type="dxa"/>
          </w:tcPr>
          <w:p w14:paraId="37AC59ED" w14:textId="77777777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"/>
              </w:tabs>
            </w:pPr>
          </w:p>
        </w:tc>
      </w:tr>
      <w:tr w:rsidR="00150525" w:rsidRPr="00106C53" w14:paraId="64382643" w14:textId="03FA98E7" w:rsidTr="00150525">
        <w:tc>
          <w:tcPr>
            <w:tcW w:w="625" w:type="dxa"/>
          </w:tcPr>
          <w:p w14:paraId="768AEB7C" w14:textId="0A972C63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2448" w:type="dxa"/>
          </w:tcPr>
          <w:p w14:paraId="4A78DED2" w14:textId="2CB6145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Ataskaitos</w:t>
            </w:r>
          </w:p>
        </w:tc>
        <w:tc>
          <w:tcPr>
            <w:tcW w:w="5252" w:type="dxa"/>
          </w:tcPr>
          <w:p w14:paraId="64559D9D" w14:textId="2E2CD574" w:rsidR="00150525" w:rsidRDefault="00150525" w:rsidP="00261503">
            <w:pPr>
              <w:widowControl/>
            </w:pPr>
            <w:r>
              <w:t>Ataskaitų apie tinklo, Active Directory, inventoriaus, pataisų, incidentų, licencijų būklę generavimas.</w:t>
            </w:r>
          </w:p>
          <w:p w14:paraId="438C7D35" w14:textId="0905889A" w:rsidR="00150525" w:rsidRDefault="00150525" w:rsidP="00261503">
            <w:pPr>
              <w:widowControl/>
            </w:pPr>
            <w:r>
              <w:t>Eksportas į PDF, Excel.</w:t>
            </w:r>
          </w:p>
          <w:p w14:paraId="1A08F1FD" w14:textId="34563E08" w:rsidR="00150525" w:rsidRPr="00106C53" w:rsidRDefault="00150525" w:rsidP="00261503">
            <w:pPr>
              <w:widowControl/>
              <w:rPr>
                <w:highlight w:val="white"/>
              </w:rPr>
            </w:pPr>
            <w:r>
              <w:t>Automatinis ataskaitų siuntimas el. paštu.</w:t>
            </w:r>
          </w:p>
        </w:tc>
        <w:tc>
          <w:tcPr>
            <w:tcW w:w="2693" w:type="dxa"/>
          </w:tcPr>
          <w:p w14:paraId="3FC87B89" w14:textId="77777777" w:rsidR="00150525" w:rsidRDefault="00150525" w:rsidP="00261503">
            <w:pPr>
              <w:widowControl/>
            </w:pPr>
          </w:p>
        </w:tc>
      </w:tr>
      <w:tr w:rsidR="00150525" w:rsidRPr="00106C53" w14:paraId="7ED15E8D" w14:textId="092EF84F" w:rsidTr="00150525">
        <w:tc>
          <w:tcPr>
            <w:tcW w:w="625" w:type="dxa"/>
          </w:tcPr>
          <w:p w14:paraId="1A076DA1" w14:textId="67545128" w:rsidR="00150525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448" w:type="dxa"/>
          </w:tcPr>
          <w:p w14:paraId="2A0566F9" w14:textId="2E3E2B2F" w:rsidR="00150525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Tinklo komunikacijos protokolai</w:t>
            </w:r>
          </w:p>
        </w:tc>
        <w:tc>
          <w:tcPr>
            <w:tcW w:w="5252" w:type="dxa"/>
          </w:tcPr>
          <w:p w14:paraId="2C4C1BC0" w14:textId="5954EAF9" w:rsidR="00150525" w:rsidRDefault="00150525" w:rsidP="00261503">
            <w:pPr>
              <w:widowControl/>
            </w:pPr>
            <w:r w:rsidRPr="00E33F2D">
              <w:t>HTTP/S, TCP/IP, SMB, LDAP/S, SNMP, RDP funkcijų valdymas.</w:t>
            </w:r>
          </w:p>
        </w:tc>
        <w:tc>
          <w:tcPr>
            <w:tcW w:w="2693" w:type="dxa"/>
          </w:tcPr>
          <w:p w14:paraId="69F8B667" w14:textId="77777777" w:rsidR="00150525" w:rsidRPr="00E33F2D" w:rsidRDefault="00150525" w:rsidP="00261503">
            <w:pPr>
              <w:widowControl/>
            </w:pPr>
          </w:p>
        </w:tc>
      </w:tr>
      <w:tr w:rsidR="00150525" w:rsidRPr="00106C53" w14:paraId="5E9C7614" w14:textId="684F2539" w:rsidTr="00150525">
        <w:tc>
          <w:tcPr>
            <w:tcW w:w="625" w:type="dxa"/>
          </w:tcPr>
          <w:p w14:paraId="084A0BC3" w14:textId="56C1AB14" w:rsidR="00150525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448" w:type="dxa"/>
          </w:tcPr>
          <w:p w14:paraId="1BB1E8D8" w14:textId="7AFEC34B" w:rsidR="00150525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Saugumo protokolai</w:t>
            </w:r>
          </w:p>
        </w:tc>
        <w:tc>
          <w:tcPr>
            <w:tcW w:w="5252" w:type="dxa"/>
          </w:tcPr>
          <w:p w14:paraId="133E785E" w14:textId="7B1FC752" w:rsidR="00150525" w:rsidRPr="00E33F2D" w:rsidRDefault="00150525" w:rsidP="00261503">
            <w:pPr>
              <w:widowControl/>
            </w:pPr>
            <w:r w:rsidRPr="00E33F2D">
              <w:t>SSL/TLS, Kerberos.</w:t>
            </w:r>
          </w:p>
        </w:tc>
        <w:tc>
          <w:tcPr>
            <w:tcW w:w="2693" w:type="dxa"/>
          </w:tcPr>
          <w:p w14:paraId="3F53F611" w14:textId="77777777" w:rsidR="00150525" w:rsidRPr="00E33F2D" w:rsidRDefault="00150525" w:rsidP="00261503">
            <w:pPr>
              <w:widowControl/>
            </w:pPr>
          </w:p>
        </w:tc>
      </w:tr>
      <w:tr w:rsidR="00150525" w:rsidRPr="00106C53" w14:paraId="67014010" w14:textId="3B69BF56" w:rsidTr="00150525">
        <w:tc>
          <w:tcPr>
            <w:tcW w:w="625" w:type="dxa"/>
          </w:tcPr>
          <w:p w14:paraId="4B9D48FF" w14:textId="5E0CA36B" w:rsidR="00150525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448" w:type="dxa"/>
          </w:tcPr>
          <w:p w14:paraId="6C063374" w14:textId="668ABEF2" w:rsidR="00150525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Integracijos protokolai ir standartai</w:t>
            </w:r>
          </w:p>
        </w:tc>
        <w:tc>
          <w:tcPr>
            <w:tcW w:w="5252" w:type="dxa"/>
          </w:tcPr>
          <w:p w14:paraId="44F0DAA8" w14:textId="734D8A83" w:rsidR="00150525" w:rsidRPr="00E33F2D" w:rsidRDefault="00150525" w:rsidP="00261503">
            <w:pPr>
              <w:widowControl/>
            </w:pPr>
            <w:r w:rsidRPr="00E33F2D">
              <w:t>REST API, SOAP, SNMP, SAML.</w:t>
            </w:r>
          </w:p>
        </w:tc>
        <w:tc>
          <w:tcPr>
            <w:tcW w:w="2693" w:type="dxa"/>
          </w:tcPr>
          <w:p w14:paraId="62DE1849" w14:textId="77777777" w:rsidR="00150525" w:rsidRPr="00E33F2D" w:rsidRDefault="00150525" w:rsidP="00261503">
            <w:pPr>
              <w:widowControl/>
            </w:pPr>
          </w:p>
        </w:tc>
      </w:tr>
      <w:tr w:rsidR="00150525" w:rsidRPr="00106C53" w14:paraId="77C77020" w14:textId="63E2AEFF" w:rsidTr="00150525">
        <w:tc>
          <w:tcPr>
            <w:tcW w:w="625" w:type="dxa"/>
          </w:tcPr>
          <w:p w14:paraId="5833EDF2" w14:textId="64E7E76C" w:rsidR="00150525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448" w:type="dxa"/>
          </w:tcPr>
          <w:p w14:paraId="5B3C3900" w14:textId="4CBF7611" w:rsidR="00150525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Saugus nuotolinis ryšys ir išorinių įrenginių valdymas</w:t>
            </w:r>
          </w:p>
        </w:tc>
        <w:tc>
          <w:tcPr>
            <w:tcW w:w="5252" w:type="dxa"/>
          </w:tcPr>
          <w:p w14:paraId="24EF2481" w14:textId="79B18899" w:rsidR="00150525" w:rsidRDefault="00150525" w:rsidP="00261503">
            <w:pPr>
              <w:widowControl/>
            </w:pPr>
            <w:r>
              <w:t>Turi būti užtikrintas saugus nuotolinis ryšys tarp vidiniame tinkle esančio valdymo serverio ir išorinių (už organizacijos tinklo ribų esančių) galinių įrenginių.</w:t>
            </w:r>
          </w:p>
          <w:p w14:paraId="306397E8" w14:textId="5EF0E5DF" w:rsidR="00150525" w:rsidRPr="00E33F2D" w:rsidRDefault="00150525" w:rsidP="00261503">
            <w:pPr>
              <w:widowControl/>
            </w:pPr>
            <w:r>
              <w:t>Ryšys vykdomas HTTPS protokolu.</w:t>
            </w:r>
          </w:p>
        </w:tc>
        <w:tc>
          <w:tcPr>
            <w:tcW w:w="2693" w:type="dxa"/>
          </w:tcPr>
          <w:p w14:paraId="0A60546A" w14:textId="77777777" w:rsidR="00150525" w:rsidRDefault="00150525" w:rsidP="00261503">
            <w:pPr>
              <w:widowControl/>
            </w:pPr>
          </w:p>
        </w:tc>
      </w:tr>
      <w:tr w:rsidR="00150525" w:rsidRPr="00106C53" w14:paraId="710BB5A0" w14:textId="751E31B2" w:rsidTr="00150525">
        <w:tc>
          <w:tcPr>
            <w:tcW w:w="625" w:type="dxa"/>
          </w:tcPr>
          <w:p w14:paraId="1EEAEEC1" w14:textId="11F1B53F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35D628C6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Atnaujinimai</w:t>
            </w:r>
          </w:p>
        </w:tc>
        <w:tc>
          <w:tcPr>
            <w:tcW w:w="5252" w:type="dxa"/>
          </w:tcPr>
          <w:p w14:paraId="73E6F26B" w14:textId="77777777" w:rsidR="00150525" w:rsidRPr="00106C53" w:rsidRDefault="00150525" w:rsidP="00261503">
            <w:pPr>
              <w:widowControl/>
              <w:rPr>
                <w:rFonts w:ascii="Calibri" w:eastAsia="Calibri" w:hAnsi="Calibri" w:cs="Calibri"/>
                <w:highlight w:val="white"/>
              </w:rPr>
            </w:pPr>
            <w:r w:rsidRPr="00106C53">
              <w:rPr>
                <w:highlight w:val="white"/>
              </w:rPr>
              <w:t>Klientinės dalies programinė įranga privalo turėti funkcionalumą parsisiųsti atnaujinimus tiesiai iš:</w:t>
            </w:r>
          </w:p>
          <w:p w14:paraId="7DEEDF70" w14:textId="77777777" w:rsidR="00150525" w:rsidRPr="00106C53" w:rsidRDefault="00150525" w:rsidP="00261503">
            <w:pPr>
              <w:widowControl/>
              <w:rPr>
                <w:rFonts w:ascii="Calibri" w:eastAsia="Calibri" w:hAnsi="Calibri" w:cs="Calibri"/>
                <w:highlight w:val="white"/>
              </w:rPr>
            </w:pPr>
            <w:r w:rsidRPr="00106C53">
              <w:rPr>
                <w:highlight w:val="white"/>
              </w:rPr>
              <w:t>- Gamintojo atnaujinimų serverio.</w:t>
            </w:r>
          </w:p>
          <w:p w14:paraId="4497079C" w14:textId="56F297AC" w:rsidR="00150525" w:rsidRPr="00E67031" w:rsidRDefault="00150525" w:rsidP="00261503">
            <w:pPr>
              <w:widowControl/>
              <w:rPr>
                <w:rFonts w:ascii="Calibri" w:eastAsia="Calibri" w:hAnsi="Calibri" w:cs="Calibri"/>
                <w:highlight w:val="white"/>
              </w:rPr>
            </w:pPr>
            <w:r w:rsidRPr="00106C53">
              <w:rPr>
                <w:highlight w:val="white"/>
              </w:rPr>
              <w:t>- Centralizuoto valdymo serverio.</w:t>
            </w:r>
          </w:p>
        </w:tc>
        <w:tc>
          <w:tcPr>
            <w:tcW w:w="2693" w:type="dxa"/>
          </w:tcPr>
          <w:p w14:paraId="226568EF" w14:textId="77777777" w:rsidR="00150525" w:rsidRPr="00106C53" w:rsidRDefault="00150525" w:rsidP="00261503">
            <w:pPr>
              <w:widowControl/>
              <w:rPr>
                <w:highlight w:val="white"/>
              </w:rPr>
            </w:pPr>
          </w:p>
        </w:tc>
      </w:tr>
      <w:tr w:rsidR="00150525" w:rsidRPr="00106C53" w14:paraId="40A2BD34" w14:textId="283FA901" w:rsidTr="00150525">
        <w:tc>
          <w:tcPr>
            <w:tcW w:w="625" w:type="dxa"/>
          </w:tcPr>
          <w:p w14:paraId="69439FAD" w14:textId="51F3FACA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6251A70F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 w:right="962"/>
              <w:rPr>
                <w:color w:val="000000"/>
              </w:rPr>
            </w:pPr>
            <w:r w:rsidRPr="00106C53">
              <w:rPr>
                <w:color w:val="000000"/>
              </w:rPr>
              <w:t>Aktualumo reikalavimas</w:t>
            </w:r>
          </w:p>
        </w:tc>
        <w:tc>
          <w:tcPr>
            <w:tcW w:w="5252" w:type="dxa"/>
          </w:tcPr>
          <w:p w14:paraId="7182C3E9" w14:textId="41C24D0B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rPr>
                <w:color w:val="000000"/>
              </w:rPr>
            </w:pPr>
            <w:r w:rsidRPr="00106C53">
              <w:rPr>
                <w:highlight w:val="white"/>
              </w:rPr>
              <w:t>Pateikiamoms licencijoms turi būti užtikrinamas gamintojo palaikymas sutarties galiojimo laikotarpiu, užtikrinantis teisę šiuo laikotarpiu be papildomo mokesčio operatyviai gauti</w:t>
            </w:r>
            <w:r>
              <w:rPr>
                <w:highlight w:val="white"/>
              </w:rPr>
              <w:t xml:space="preserve"> </w:t>
            </w:r>
            <w:r w:rsidRPr="00106C53">
              <w:rPr>
                <w:highlight w:val="white"/>
              </w:rPr>
              <w:t>atnaujinimus</w:t>
            </w:r>
            <w:r>
              <w:t>.</w:t>
            </w:r>
          </w:p>
        </w:tc>
        <w:tc>
          <w:tcPr>
            <w:tcW w:w="2693" w:type="dxa"/>
          </w:tcPr>
          <w:p w14:paraId="2D434DC0" w14:textId="77777777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rPr>
                <w:highlight w:val="white"/>
              </w:rPr>
            </w:pPr>
          </w:p>
        </w:tc>
      </w:tr>
      <w:tr w:rsidR="00150525" w:rsidRPr="00106C53" w14:paraId="492B072F" w14:textId="311CC627" w:rsidTr="00150525">
        <w:tc>
          <w:tcPr>
            <w:tcW w:w="625" w:type="dxa"/>
          </w:tcPr>
          <w:p w14:paraId="3E413B99" w14:textId="6060BEFC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67982FE6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Versija</w:t>
            </w:r>
          </w:p>
        </w:tc>
        <w:tc>
          <w:tcPr>
            <w:tcW w:w="5252" w:type="dxa"/>
          </w:tcPr>
          <w:p w14:paraId="54728A28" w14:textId="77777777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highlight w:val="white"/>
              </w:rPr>
              <w:t>Turi būti siūloma naujausia stabili programinės įrangos versija, oficialiai gamintojo paskelbta internete.</w:t>
            </w:r>
          </w:p>
        </w:tc>
        <w:tc>
          <w:tcPr>
            <w:tcW w:w="2693" w:type="dxa"/>
          </w:tcPr>
          <w:p w14:paraId="37EA87A8" w14:textId="77777777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</w:tr>
      <w:tr w:rsidR="00150525" w:rsidRPr="00106C53" w14:paraId="77F6CB5A" w14:textId="048819BE" w:rsidTr="00150525">
        <w:tc>
          <w:tcPr>
            <w:tcW w:w="625" w:type="dxa"/>
          </w:tcPr>
          <w:p w14:paraId="12BF6A12" w14:textId="5D9FB540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 w:rsidRPr="00106C53"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5454FFC4" w14:textId="77777777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Dokumentacija</w:t>
            </w:r>
          </w:p>
        </w:tc>
        <w:tc>
          <w:tcPr>
            <w:tcW w:w="5252" w:type="dxa"/>
          </w:tcPr>
          <w:p w14:paraId="5BE4EA21" w14:textId="77777777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"/>
              <w:rPr>
                <w:color w:val="000000"/>
              </w:rPr>
            </w:pPr>
            <w:r w:rsidRPr="00106C53">
              <w:rPr>
                <w:highlight w:val="white"/>
              </w:rPr>
              <w:t xml:space="preserve">Turi būti pateikta aktuali dokumentacija, apimanti programinės įrangos įdiegimo, bendro naudojimo, administravimo, sistemos atstatymo procedūras. </w:t>
            </w:r>
          </w:p>
        </w:tc>
        <w:tc>
          <w:tcPr>
            <w:tcW w:w="2693" w:type="dxa"/>
          </w:tcPr>
          <w:p w14:paraId="74505367" w14:textId="77777777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7"/>
              <w:rPr>
                <w:highlight w:val="white"/>
              </w:rPr>
            </w:pPr>
          </w:p>
        </w:tc>
      </w:tr>
      <w:tr w:rsidR="00150525" w:rsidRPr="00106C53" w14:paraId="1435E290" w14:textId="5FAC436E" w:rsidTr="00150525">
        <w:trPr>
          <w:trHeight w:val="1139"/>
        </w:trPr>
        <w:tc>
          <w:tcPr>
            <w:tcW w:w="625" w:type="dxa"/>
          </w:tcPr>
          <w:p w14:paraId="51E433F4" w14:textId="13552E20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3AAA0603" w14:textId="769659C5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 w:right="424"/>
              <w:rPr>
                <w:color w:val="000000"/>
              </w:rPr>
            </w:pPr>
            <w:r w:rsidRPr="00106C53">
              <w:rPr>
                <w:color w:val="000000"/>
              </w:rPr>
              <w:t xml:space="preserve">Gamintojo </w:t>
            </w:r>
            <w:r w:rsidR="005B6BD0">
              <w:rPr>
                <w:color w:val="000000"/>
              </w:rPr>
              <w:t>a</w:t>
            </w:r>
            <w:r w:rsidRPr="00106C53">
              <w:rPr>
                <w:color w:val="000000"/>
              </w:rPr>
              <w:t xml:space="preserve">ptarnavimo </w:t>
            </w:r>
          </w:p>
          <w:p w14:paraId="27B569EC" w14:textId="77777777" w:rsidR="00150525" w:rsidRPr="00106C53" w:rsidRDefault="00150525" w:rsidP="005B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color w:val="000000"/>
              </w:rPr>
              <w:t>(angl. support) sąlygos</w:t>
            </w:r>
          </w:p>
        </w:tc>
        <w:tc>
          <w:tcPr>
            <w:tcW w:w="5252" w:type="dxa"/>
          </w:tcPr>
          <w:p w14:paraId="75AD4B7D" w14:textId="73B6B1ED" w:rsidR="00150525" w:rsidRPr="00106C53" w:rsidRDefault="00150525" w:rsidP="005B6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06C53">
              <w:rPr>
                <w:highlight w:val="white"/>
              </w:rPr>
              <w:t>Gamintojo atstovas turi teikti nemokamą pagalbą, konsultacijas telefonu, kreipiantis į pagalbos centrą darbo dienomis darbo valandomis lietuvių,</w:t>
            </w:r>
            <w:r>
              <w:rPr>
                <w:highlight w:val="white"/>
              </w:rPr>
              <w:t xml:space="preserve"> </w:t>
            </w:r>
            <w:r w:rsidRPr="00106C53">
              <w:rPr>
                <w:highlight w:val="white"/>
              </w:rPr>
              <w:t>anglų kalbomis.</w:t>
            </w:r>
          </w:p>
        </w:tc>
        <w:tc>
          <w:tcPr>
            <w:tcW w:w="2693" w:type="dxa"/>
          </w:tcPr>
          <w:p w14:paraId="6EA3C347" w14:textId="77777777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highlight w:val="white"/>
              </w:rPr>
            </w:pPr>
          </w:p>
        </w:tc>
      </w:tr>
      <w:tr w:rsidR="00150525" w:rsidRPr="00106C53" w14:paraId="694B6692" w14:textId="44CA802D" w:rsidTr="00150525">
        <w:tc>
          <w:tcPr>
            <w:tcW w:w="625" w:type="dxa"/>
          </w:tcPr>
          <w:p w14:paraId="7241745E" w14:textId="70AFD611" w:rsidR="00150525" w:rsidRPr="00106C53" w:rsidRDefault="0015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Pr="00106C5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541A33FB" w14:textId="77378D19" w:rsidR="00150525" w:rsidRPr="00106C53" w:rsidRDefault="00150525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 w:right="148"/>
              <w:rPr>
                <w:color w:val="000000"/>
              </w:rPr>
            </w:pPr>
            <w:r>
              <w:rPr>
                <w:color w:val="000000"/>
              </w:rPr>
              <w:t>Licencijos ir apimtis</w:t>
            </w:r>
          </w:p>
        </w:tc>
        <w:tc>
          <w:tcPr>
            <w:tcW w:w="5252" w:type="dxa"/>
          </w:tcPr>
          <w:p w14:paraId="1FF8A52F" w14:textId="77777777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  <w:r>
              <w:t>Turi būti įvertintos visos būtinos licencijos, reikalingos užtikrinti viso aprašyto funkcionalumo veikimą, įskaitant visus modulius, papildinius bei integracijas. Licencijos turi būti pritaikytos ne mažiau kaip:</w:t>
            </w:r>
          </w:p>
          <w:p w14:paraId="20E5C85A" w14:textId="42695A1C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  <w:r>
              <w:t xml:space="preserve"> - 4200 galinių įrenginių (darbo vietos, mobilieji įrenginiai, spausdintuvai, tinklinė įranga ir kt.). Sprendimas turi užtikrinti visų šių įrenginių valdymą ir atitiktį techniniams reikalavimams.</w:t>
            </w:r>
          </w:p>
          <w:p w14:paraId="0C490B83" w14:textId="6EB5ED18" w:rsidR="00150525" w:rsidRPr="00106C53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  <w:r>
              <w:t>- 50 naudotojų licencijų.</w:t>
            </w:r>
          </w:p>
        </w:tc>
        <w:tc>
          <w:tcPr>
            <w:tcW w:w="2693" w:type="dxa"/>
          </w:tcPr>
          <w:p w14:paraId="27A4138B" w14:textId="77777777" w:rsidR="00150525" w:rsidRDefault="00150525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</w:p>
        </w:tc>
      </w:tr>
      <w:tr w:rsidR="003310AD" w:rsidRPr="00106C53" w14:paraId="2AFA2712" w14:textId="77777777" w:rsidTr="00150525">
        <w:tc>
          <w:tcPr>
            <w:tcW w:w="625" w:type="dxa"/>
          </w:tcPr>
          <w:p w14:paraId="3D73E9F7" w14:textId="38AB3820" w:rsidR="003310AD" w:rsidRPr="0001234E" w:rsidRDefault="00331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sz w:val="24"/>
                <w:szCs w:val="24"/>
              </w:rPr>
            </w:pPr>
            <w:r w:rsidRPr="0001234E">
              <w:rPr>
                <w:sz w:val="24"/>
                <w:szCs w:val="24"/>
              </w:rPr>
              <w:t>32.</w:t>
            </w:r>
          </w:p>
        </w:tc>
        <w:tc>
          <w:tcPr>
            <w:tcW w:w="2448" w:type="dxa"/>
          </w:tcPr>
          <w:p w14:paraId="22E38DE3" w14:textId="1D197712" w:rsidR="003310AD" w:rsidRPr="0001234E" w:rsidRDefault="00C37982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 w:right="148"/>
            </w:pPr>
            <w:r w:rsidRPr="0001234E">
              <w:t>Reikalavimai</w:t>
            </w:r>
            <w:r w:rsidR="00A56EFF" w:rsidRPr="0001234E">
              <w:t xml:space="preserve"> dėl</w:t>
            </w:r>
            <w:r w:rsidRPr="0001234E">
              <w:t xml:space="preserve"> </w:t>
            </w:r>
            <w:r w:rsidR="00671DE3" w:rsidRPr="0001234E">
              <w:t>d</w:t>
            </w:r>
            <w:r w:rsidR="002F157F" w:rsidRPr="0001234E">
              <w:t>uomenų saugojim</w:t>
            </w:r>
            <w:r w:rsidR="00A56EFF" w:rsidRPr="0001234E">
              <w:t>o</w:t>
            </w:r>
          </w:p>
        </w:tc>
        <w:tc>
          <w:tcPr>
            <w:tcW w:w="5252" w:type="dxa"/>
          </w:tcPr>
          <w:p w14:paraId="3CB72579" w14:textId="77777777" w:rsidR="003310AD" w:rsidRPr="0001234E" w:rsidRDefault="00D458D3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  <w:r w:rsidRPr="0001234E">
              <w:t>Programinės įrangos paslaugos tiekėjas privalo užtikrinti, kad visi pirkėjo duomenys, įskaitant atsargines kopijas, būtų saugomi ir apdorojami tik duomenų centruose, esančiuose Europos Sąjungos teritorijoje.</w:t>
            </w:r>
          </w:p>
          <w:p w14:paraId="0EC6F930" w14:textId="4AB11309" w:rsidR="00186150" w:rsidRPr="0001234E" w:rsidRDefault="00186150" w:rsidP="00186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  <w:r w:rsidRPr="0001234E">
              <w:t>Tiekėjas, pateikdamas pasiūlymą, turi nurodyti duomenų centrų (-o) buvimo vietą (-as) ir, pareikalavus, pateikti tai pagrindžiančią informaciją ar dokumentus.</w:t>
            </w:r>
          </w:p>
        </w:tc>
        <w:tc>
          <w:tcPr>
            <w:tcW w:w="2693" w:type="dxa"/>
          </w:tcPr>
          <w:p w14:paraId="02525100" w14:textId="77777777" w:rsidR="003310AD" w:rsidRDefault="003310AD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</w:p>
        </w:tc>
      </w:tr>
      <w:tr w:rsidR="00D5061E" w:rsidRPr="00106C53" w14:paraId="3CDA3E33" w14:textId="77777777" w:rsidTr="00150525">
        <w:tc>
          <w:tcPr>
            <w:tcW w:w="625" w:type="dxa"/>
          </w:tcPr>
          <w:p w14:paraId="0B74FA55" w14:textId="4926CAE2" w:rsidR="00D5061E" w:rsidRDefault="00D50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hanging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2448" w:type="dxa"/>
          </w:tcPr>
          <w:p w14:paraId="21B44DBF" w14:textId="228EAC05" w:rsidR="00D5061E" w:rsidRDefault="00D5061E" w:rsidP="00A5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5" w:right="148"/>
              <w:rPr>
                <w:color w:val="000000"/>
              </w:rPr>
            </w:pPr>
            <w:r>
              <w:rPr>
                <w:color w:val="000000"/>
              </w:rPr>
              <w:t>Reikalavimai tiekėjui</w:t>
            </w:r>
          </w:p>
        </w:tc>
        <w:tc>
          <w:tcPr>
            <w:tcW w:w="5252" w:type="dxa"/>
          </w:tcPr>
          <w:p w14:paraId="53F9FDDD" w14:textId="77777777" w:rsidR="00D5061E" w:rsidRDefault="00F40FA8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  <w:r w:rsidRPr="00F40FA8">
              <w:t>Tiekėjas turi būti programinės įrangos, kurios licencijas siūlo šiame pirkime, gamintojas arba jo įgaliotas atstovas, arba turi būti sudaręs atitinkamą bendradarbiavimo sutartį su kitu ūkio subjektu, turinčiu gamintojo atstovavimo teisę.</w:t>
            </w:r>
          </w:p>
          <w:p w14:paraId="1D175B13" w14:textId="7A362B3D" w:rsidR="00956FBD" w:rsidRPr="00D458D3" w:rsidRDefault="006E6EB7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  <w:r w:rsidRPr="006E6EB7">
              <w:lastRenderedPageBreak/>
              <w:t xml:space="preserve">Kartu su pasiūlymu tiekėjas turi pateikti dokumentą, patvirtinantį, kad tiekėjas yra siūlomos įrangos gamintojas arba </w:t>
            </w:r>
            <w:r>
              <w:t xml:space="preserve">bendradarbiavimo su </w:t>
            </w:r>
            <w:r w:rsidR="00614B7B">
              <w:t>kitu ūkio subjektu, turinčiu gamintojo atstovavimo teisę, sutartį.</w:t>
            </w:r>
          </w:p>
        </w:tc>
        <w:tc>
          <w:tcPr>
            <w:tcW w:w="2693" w:type="dxa"/>
          </w:tcPr>
          <w:p w14:paraId="240DB4B5" w14:textId="77777777" w:rsidR="00D5061E" w:rsidRDefault="00D5061E" w:rsidP="00261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</w:pPr>
          </w:p>
        </w:tc>
      </w:tr>
    </w:tbl>
    <w:p w14:paraId="0CAAE1E8" w14:textId="77777777" w:rsidR="000D07C6" w:rsidRPr="00106C53" w:rsidRDefault="000D07C6">
      <w:pPr>
        <w:spacing w:before="11"/>
        <w:rPr>
          <w:b/>
          <w:sz w:val="17"/>
          <w:szCs w:val="17"/>
        </w:rPr>
      </w:pPr>
    </w:p>
    <w:p w14:paraId="12A94638" w14:textId="77777777" w:rsidR="000D07C6" w:rsidRPr="00106C53" w:rsidRDefault="000D07C6"/>
    <w:p w14:paraId="02F78A05" w14:textId="77777777" w:rsidR="000D07C6" w:rsidRDefault="00A57470">
      <w:pPr>
        <w:jc w:val="center"/>
      </w:pPr>
      <w:r w:rsidRPr="00106C53">
        <w:t>______________________________________________</w:t>
      </w:r>
    </w:p>
    <w:sectPr w:rsidR="000D07C6" w:rsidSect="000E1FBE">
      <w:headerReference w:type="default" r:id="rId8"/>
      <w:pgSz w:w="12240" w:h="15840"/>
      <w:pgMar w:top="851" w:right="1660" w:bottom="810" w:left="10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933B" w14:textId="77777777" w:rsidR="009202FB" w:rsidRPr="00106C53" w:rsidRDefault="009202FB">
      <w:r w:rsidRPr="00106C53">
        <w:separator/>
      </w:r>
    </w:p>
  </w:endnote>
  <w:endnote w:type="continuationSeparator" w:id="0">
    <w:p w14:paraId="16942E9B" w14:textId="77777777" w:rsidR="009202FB" w:rsidRPr="00106C53" w:rsidRDefault="009202FB">
      <w:r w:rsidRPr="00106C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88E1" w14:textId="77777777" w:rsidR="009202FB" w:rsidRPr="00106C53" w:rsidRDefault="009202FB">
      <w:r w:rsidRPr="00106C53">
        <w:separator/>
      </w:r>
    </w:p>
  </w:footnote>
  <w:footnote w:type="continuationSeparator" w:id="0">
    <w:p w14:paraId="28FB895B" w14:textId="77777777" w:rsidR="009202FB" w:rsidRPr="00106C53" w:rsidRDefault="009202FB">
      <w:r w:rsidRPr="00106C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CA99" w14:textId="77777777" w:rsidR="000D07C6" w:rsidRPr="00106C53" w:rsidRDefault="00A574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 w:rsidRPr="00106C53">
      <w:rPr>
        <w:color w:val="000000"/>
      </w:rPr>
      <w:fldChar w:fldCharType="begin"/>
    </w:r>
    <w:r w:rsidRPr="00106C53">
      <w:rPr>
        <w:color w:val="000000"/>
      </w:rPr>
      <w:instrText>PAGE</w:instrText>
    </w:r>
    <w:r w:rsidRPr="00106C53">
      <w:rPr>
        <w:color w:val="000000"/>
      </w:rPr>
      <w:fldChar w:fldCharType="separate"/>
    </w:r>
    <w:r w:rsidR="00106C53" w:rsidRPr="00106C53">
      <w:rPr>
        <w:color w:val="000000"/>
      </w:rPr>
      <w:t>2</w:t>
    </w:r>
    <w:r w:rsidRPr="00106C53">
      <w:rPr>
        <w:color w:val="000000"/>
      </w:rPr>
      <w:fldChar w:fldCharType="end"/>
    </w:r>
  </w:p>
  <w:p w14:paraId="6F923123" w14:textId="77777777" w:rsidR="000D07C6" w:rsidRPr="00106C53" w:rsidRDefault="000D07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7CFC"/>
    <w:multiLevelType w:val="hybridMultilevel"/>
    <w:tmpl w:val="9B20C3D6"/>
    <w:lvl w:ilvl="0" w:tplc="36BE6D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51F"/>
    <w:multiLevelType w:val="hybridMultilevel"/>
    <w:tmpl w:val="86445E2C"/>
    <w:lvl w:ilvl="0" w:tplc="0826F02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02804"/>
    <w:multiLevelType w:val="multilevel"/>
    <w:tmpl w:val="A5DEC208"/>
    <w:lvl w:ilvl="0">
      <w:start w:val="1"/>
      <w:numFmt w:val="bullet"/>
      <w:lvlText w:val="-"/>
      <w:lvlJc w:val="left"/>
      <w:pPr>
        <w:ind w:left="238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854" w:hanging="129"/>
      </w:pPr>
    </w:lvl>
    <w:lvl w:ilvl="2">
      <w:start w:val="1"/>
      <w:numFmt w:val="bullet"/>
      <w:lvlText w:val="•"/>
      <w:lvlJc w:val="left"/>
      <w:pPr>
        <w:ind w:left="1469" w:hanging="129"/>
      </w:pPr>
    </w:lvl>
    <w:lvl w:ilvl="3">
      <w:start w:val="1"/>
      <w:numFmt w:val="bullet"/>
      <w:lvlText w:val="•"/>
      <w:lvlJc w:val="left"/>
      <w:pPr>
        <w:ind w:left="2083" w:hanging="129"/>
      </w:pPr>
    </w:lvl>
    <w:lvl w:ilvl="4">
      <w:start w:val="1"/>
      <w:numFmt w:val="bullet"/>
      <w:lvlText w:val="•"/>
      <w:lvlJc w:val="left"/>
      <w:pPr>
        <w:ind w:left="2698" w:hanging="128"/>
      </w:pPr>
    </w:lvl>
    <w:lvl w:ilvl="5">
      <w:start w:val="1"/>
      <w:numFmt w:val="bullet"/>
      <w:lvlText w:val="•"/>
      <w:lvlJc w:val="left"/>
      <w:pPr>
        <w:ind w:left="3312" w:hanging="129"/>
      </w:pPr>
    </w:lvl>
    <w:lvl w:ilvl="6">
      <w:start w:val="1"/>
      <w:numFmt w:val="bullet"/>
      <w:lvlText w:val="•"/>
      <w:lvlJc w:val="left"/>
      <w:pPr>
        <w:ind w:left="3927" w:hanging="129"/>
      </w:pPr>
    </w:lvl>
    <w:lvl w:ilvl="7">
      <w:start w:val="1"/>
      <w:numFmt w:val="bullet"/>
      <w:lvlText w:val="•"/>
      <w:lvlJc w:val="left"/>
      <w:pPr>
        <w:ind w:left="4541" w:hanging="129"/>
      </w:pPr>
    </w:lvl>
    <w:lvl w:ilvl="8">
      <w:start w:val="1"/>
      <w:numFmt w:val="bullet"/>
      <w:lvlText w:val="•"/>
      <w:lvlJc w:val="left"/>
      <w:pPr>
        <w:ind w:left="5156" w:hanging="129"/>
      </w:pPr>
    </w:lvl>
  </w:abstractNum>
  <w:abstractNum w:abstractNumId="3" w15:restartNumberingAfterBreak="0">
    <w:nsid w:val="1AEC1517"/>
    <w:multiLevelType w:val="multilevel"/>
    <w:tmpl w:val="885E1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D44885"/>
    <w:multiLevelType w:val="hybridMultilevel"/>
    <w:tmpl w:val="CE82FFF8"/>
    <w:lvl w:ilvl="0" w:tplc="F1A86D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2D0"/>
    <w:multiLevelType w:val="hybridMultilevel"/>
    <w:tmpl w:val="99827B06"/>
    <w:lvl w:ilvl="0" w:tplc="58BCBF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663CE"/>
    <w:multiLevelType w:val="multilevel"/>
    <w:tmpl w:val="27623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6A838D8"/>
    <w:multiLevelType w:val="multilevel"/>
    <w:tmpl w:val="DD3E2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9B35E0"/>
    <w:multiLevelType w:val="hybridMultilevel"/>
    <w:tmpl w:val="DF904992"/>
    <w:lvl w:ilvl="0" w:tplc="EFDEA4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F44C8"/>
    <w:multiLevelType w:val="hybridMultilevel"/>
    <w:tmpl w:val="2C68E886"/>
    <w:lvl w:ilvl="0" w:tplc="A3B6FB08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69186B"/>
    <w:multiLevelType w:val="hybridMultilevel"/>
    <w:tmpl w:val="D402CA16"/>
    <w:lvl w:ilvl="0" w:tplc="E40C465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0D19"/>
    <w:multiLevelType w:val="multilevel"/>
    <w:tmpl w:val="4F968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B33551"/>
    <w:multiLevelType w:val="hybridMultilevel"/>
    <w:tmpl w:val="3A1A6102"/>
    <w:lvl w:ilvl="0" w:tplc="EB42D2B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B4291"/>
    <w:multiLevelType w:val="hybridMultilevel"/>
    <w:tmpl w:val="725A8BA4"/>
    <w:lvl w:ilvl="0" w:tplc="CB5ADB1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563B6"/>
    <w:multiLevelType w:val="hybridMultilevel"/>
    <w:tmpl w:val="F4AE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A604A"/>
    <w:multiLevelType w:val="hybridMultilevel"/>
    <w:tmpl w:val="91584458"/>
    <w:lvl w:ilvl="0" w:tplc="48FE8E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D6CA1"/>
    <w:multiLevelType w:val="hybridMultilevel"/>
    <w:tmpl w:val="6B02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46DF7"/>
    <w:multiLevelType w:val="multilevel"/>
    <w:tmpl w:val="F9A83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5DC4A24"/>
    <w:multiLevelType w:val="hybridMultilevel"/>
    <w:tmpl w:val="E88490DE"/>
    <w:lvl w:ilvl="0" w:tplc="9FD8D1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42521">
    <w:abstractNumId w:val="17"/>
  </w:num>
  <w:num w:numId="2" w16cid:durableId="41951521">
    <w:abstractNumId w:val="11"/>
  </w:num>
  <w:num w:numId="3" w16cid:durableId="1755083491">
    <w:abstractNumId w:val="6"/>
  </w:num>
  <w:num w:numId="4" w16cid:durableId="676349048">
    <w:abstractNumId w:val="2"/>
  </w:num>
  <w:num w:numId="5" w16cid:durableId="211966554">
    <w:abstractNumId w:val="7"/>
  </w:num>
  <w:num w:numId="6" w16cid:durableId="415054546">
    <w:abstractNumId w:val="3"/>
  </w:num>
  <w:num w:numId="7" w16cid:durableId="1185707571">
    <w:abstractNumId w:val="14"/>
  </w:num>
  <w:num w:numId="8" w16cid:durableId="1330718828">
    <w:abstractNumId w:val="16"/>
  </w:num>
  <w:num w:numId="9" w16cid:durableId="1582059131">
    <w:abstractNumId w:val="0"/>
  </w:num>
  <w:num w:numId="10" w16cid:durableId="1847017236">
    <w:abstractNumId w:val="5"/>
  </w:num>
  <w:num w:numId="11" w16cid:durableId="36862412">
    <w:abstractNumId w:val="9"/>
  </w:num>
  <w:num w:numId="12" w16cid:durableId="485824834">
    <w:abstractNumId w:val="15"/>
  </w:num>
  <w:num w:numId="13" w16cid:durableId="476980">
    <w:abstractNumId w:val="18"/>
  </w:num>
  <w:num w:numId="14" w16cid:durableId="2052223119">
    <w:abstractNumId w:val="12"/>
  </w:num>
  <w:num w:numId="15" w16cid:durableId="1559588237">
    <w:abstractNumId w:val="4"/>
  </w:num>
  <w:num w:numId="16" w16cid:durableId="648174457">
    <w:abstractNumId w:val="8"/>
  </w:num>
  <w:num w:numId="17" w16cid:durableId="244533832">
    <w:abstractNumId w:val="10"/>
  </w:num>
  <w:num w:numId="18" w16cid:durableId="428429607">
    <w:abstractNumId w:val="1"/>
  </w:num>
  <w:num w:numId="19" w16cid:durableId="1348219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C6"/>
    <w:rsid w:val="0001234E"/>
    <w:rsid w:val="00027756"/>
    <w:rsid w:val="000365D9"/>
    <w:rsid w:val="000A374A"/>
    <w:rsid w:val="000D07C6"/>
    <w:rsid w:val="000D4DB8"/>
    <w:rsid w:val="000E1FBE"/>
    <w:rsid w:val="00106C53"/>
    <w:rsid w:val="00127B28"/>
    <w:rsid w:val="00150525"/>
    <w:rsid w:val="00161642"/>
    <w:rsid w:val="00172BB3"/>
    <w:rsid w:val="0017576B"/>
    <w:rsid w:val="00186150"/>
    <w:rsid w:val="001D7DC9"/>
    <w:rsid w:val="0021266C"/>
    <w:rsid w:val="00261503"/>
    <w:rsid w:val="002A70CD"/>
    <w:rsid w:val="002E3477"/>
    <w:rsid w:val="002F157F"/>
    <w:rsid w:val="00320220"/>
    <w:rsid w:val="003310AD"/>
    <w:rsid w:val="003B51E4"/>
    <w:rsid w:val="003D531A"/>
    <w:rsid w:val="003E46D0"/>
    <w:rsid w:val="00456D52"/>
    <w:rsid w:val="004C0261"/>
    <w:rsid w:val="004D4318"/>
    <w:rsid w:val="004F02C1"/>
    <w:rsid w:val="00505A7A"/>
    <w:rsid w:val="00585303"/>
    <w:rsid w:val="005A3041"/>
    <w:rsid w:val="005B6BD0"/>
    <w:rsid w:val="005D6620"/>
    <w:rsid w:val="005F47B3"/>
    <w:rsid w:val="00614B7B"/>
    <w:rsid w:val="00616A2E"/>
    <w:rsid w:val="00643BA4"/>
    <w:rsid w:val="006547AD"/>
    <w:rsid w:val="00671DE3"/>
    <w:rsid w:val="006909F6"/>
    <w:rsid w:val="006E6EB7"/>
    <w:rsid w:val="0078389C"/>
    <w:rsid w:val="008103F1"/>
    <w:rsid w:val="00814919"/>
    <w:rsid w:val="008A35A8"/>
    <w:rsid w:val="008C4673"/>
    <w:rsid w:val="008C4D2F"/>
    <w:rsid w:val="008D2539"/>
    <w:rsid w:val="008E682C"/>
    <w:rsid w:val="008F047D"/>
    <w:rsid w:val="009202FB"/>
    <w:rsid w:val="00956FBD"/>
    <w:rsid w:val="00967203"/>
    <w:rsid w:val="009A0067"/>
    <w:rsid w:val="009C38B7"/>
    <w:rsid w:val="009C6878"/>
    <w:rsid w:val="00A12812"/>
    <w:rsid w:val="00A12C75"/>
    <w:rsid w:val="00A56EFF"/>
    <w:rsid w:val="00A57470"/>
    <w:rsid w:val="00AB2FD9"/>
    <w:rsid w:val="00AD5F1D"/>
    <w:rsid w:val="00B048B1"/>
    <w:rsid w:val="00B949FF"/>
    <w:rsid w:val="00BA69E6"/>
    <w:rsid w:val="00BB0EDD"/>
    <w:rsid w:val="00BD07A3"/>
    <w:rsid w:val="00BD2148"/>
    <w:rsid w:val="00C22142"/>
    <w:rsid w:val="00C37982"/>
    <w:rsid w:val="00C54955"/>
    <w:rsid w:val="00CF5CEB"/>
    <w:rsid w:val="00D02F48"/>
    <w:rsid w:val="00D309AC"/>
    <w:rsid w:val="00D458D3"/>
    <w:rsid w:val="00D5061E"/>
    <w:rsid w:val="00D5491F"/>
    <w:rsid w:val="00E004C2"/>
    <w:rsid w:val="00E33F2D"/>
    <w:rsid w:val="00E41FD8"/>
    <w:rsid w:val="00E5261A"/>
    <w:rsid w:val="00E67031"/>
    <w:rsid w:val="00ED7446"/>
    <w:rsid w:val="00EE54FF"/>
    <w:rsid w:val="00EF2031"/>
    <w:rsid w:val="00EF5CCB"/>
    <w:rsid w:val="00EF6271"/>
    <w:rsid w:val="00F40FA8"/>
    <w:rsid w:val="00F5430F"/>
    <w:rsid w:val="00F62C48"/>
    <w:rsid w:val="00FC349D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A4C5"/>
  <w15:docId w15:val="{EFEFE4C3-D489-424F-9A66-4EB3AF0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</w:tblPr>
  </w:style>
  <w:style w:type="character" w:customStyle="1" w:styleId="st">
    <w:name w:val="st"/>
    <w:basedOn w:val="Numatytasispastraiposriftas"/>
    <w:rsid w:val="00332C5F"/>
  </w:style>
  <w:style w:type="character" w:customStyle="1" w:styleId="fnormaltable">
    <w:name w:val="f_normaltable"/>
    <w:basedOn w:val="Numatytasispastraiposriftas"/>
    <w:rsid w:val="00780271"/>
  </w:style>
  <w:style w:type="table" w:customStyle="1" w:styleId="a0">
    <w:basedOn w:val="prastojilentel"/>
    <w:tblPr>
      <w:tblStyleRowBandSize w:val="1"/>
      <w:tblStyleColBandSize w:val="1"/>
    </w:tblPr>
  </w:style>
  <w:style w:type="table" w:customStyle="1" w:styleId="a1">
    <w:basedOn w:val="prastojilentel"/>
    <w:tblPr>
      <w:tblStyleRowBandSize w:val="1"/>
      <w:tblStyleColBandSize w:val="1"/>
    </w:tblPr>
  </w:style>
  <w:style w:type="table" w:customStyle="1" w:styleId="a2">
    <w:basedOn w:val="prastojilentel"/>
    <w:tblPr>
      <w:tblStyleRowBandSize w:val="1"/>
      <w:tblStyleColBandSize w:val="1"/>
    </w:tblPr>
  </w:style>
  <w:style w:type="table" w:customStyle="1" w:styleId="a3">
    <w:basedOn w:val="prastojilentel"/>
    <w:tblPr>
      <w:tblStyleRowBandSize w:val="1"/>
      <w:tblStyleColBandSize w:val="1"/>
    </w:tblPr>
  </w:style>
  <w:style w:type="paragraph" w:styleId="Sraopastraipa">
    <w:name w:val="List Paragraph"/>
    <w:basedOn w:val="prastasis"/>
    <w:uiPriority w:val="34"/>
    <w:qFormat/>
    <w:rsid w:val="00106C53"/>
    <w:pPr>
      <w:ind w:left="720"/>
      <w:contextualSpacing/>
    </w:pPr>
  </w:style>
  <w:style w:type="paragraph" w:styleId="Pataisymai">
    <w:name w:val="Revision"/>
    <w:hidden/>
    <w:uiPriority w:val="99"/>
    <w:semiHidden/>
    <w:rsid w:val="004C0261"/>
    <w:pPr>
      <w:widowControl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2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C026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C0261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2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261"/>
    <w:rPr>
      <w:b/>
      <w:bCs/>
      <w:sz w:val="20"/>
      <w:szCs w:val="20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3B51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pEmeYE2HPfYXCHVBNzwZ/lpkw==">CgMxLjA4AHIhMURDYU9GUU5TcGh4SS1WdFRaZWthOWNSTWlyZF9US3B6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1639</Words>
  <Characters>9346</Characters>
  <Application>Microsoft Office Word</Application>
  <DocSecurity>0</DocSecurity>
  <Lines>77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Mikelionis</dc:creator>
  <cp:lastModifiedBy>ms.licencijos2023.1@gmail.com</cp:lastModifiedBy>
  <cp:revision>3</cp:revision>
  <dcterms:created xsi:type="dcterms:W3CDTF">2025-10-30T16:40:00Z</dcterms:created>
  <dcterms:modified xsi:type="dcterms:W3CDTF">2025-10-30T17:09:00Z</dcterms:modified>
</cp:coreProperties>
</file>