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42E3" w14:textId="11E1CB8B" w:rsidR="002B1105" w:rsidRPr="00C45F67" w:rsidRDefault="002B1105" w:rsidP="002B1105">
      <w:pPr>
        <w:spacing w:line="276" w:lineRule="auto"/>
        <w:ind w:left="4253" w:firstLine="3118"/>
        <w:rPr>
          <w:bCs/>
          <w:i/>
          <w:iCs/>
          <w:caps/>
        </w:rPr>
      </w:pPr>
      <w:r w:rsidRPr="00C45F67">
        <w:rPr>
          <w:bCs/>
          <w:i/>
          <w:iCs/>
        </w:rPr>
        <w:t>Pirkimo sąlygų 4 priedas</w:t>
      </w:r>
    </w:p>
    <w:p w14:paraId="276A5D9D" w14:textId="77777777" w:rsidR="002B1105" w:rsidRPr="00C45F67" w:rsidRDefault="002B1105" w:rsidP="009728BC">
      <w:pPr>
        <w:spacing w:line="276" w:lineRule="auto"/>
        <w:ind w:left="4253" w:firstLine="1276"/>
        <w:rPr>
          <w:bCs/>
          <w:caps/>
        </w:rPr>
      </w:pPr>
    </w:p>
    <w:p w14:paraId="42F2E609" w14:textId="77777777" w:rsidR="008E50B0" w:rsidRPr="00C45F67" w:rsidRDefault="000B0897" w:rsidP="008E50B0">
      <w:pPr>
        <w:spacing w:line="276" w:lineRule="auto"/>
        <w:ind w:left="4253" w:firstLine="1276"/>
        <w:rPr>
          <w:bCs/>
          <w:caps/>
        </w:rPr>
      </w:pPr>
      <w:r w:rsidRPr="00C45F67">
        <w:rPr>
          <w:bCs/>
          <w:caps/>
        </w:rPr>
        <w:t>PATVIRTINTA</w:t>
      </w:r>
    </w:p>
    <w:p w14:paraId="0FB92731" w14:textId="77777777" w:rsidR="008E50B0" w:rsidRPr="00C45F67" w:rsidRDefault="000B0897" w:rsidP="008E50B0">
      <w:pPr>
        <w:spacing w:line="276" w:lineRule="auto"/>
        <w:ind w:left="4253" w:firstLine="1276"/>
        <w:rPr>
          <w:bCs/>
          <w:caps/>
        </w:rPr>
      </w:pPr>
      <w:r w:rsidRPr="00C45F67">
        <w:rPr>
          <w:bCs/>
        </w:rPr>
        <w:t xml:space="preserve">Viešųjų pirkimų tarnybos direktoriaus </w:t>
      </w:r>
    </w:p>
    <w:p w14:paraId="02DEDF50" w14:textId="7D25C503" w:rsidR="00027B83" w:rsidRPr="00C45F67" w:rsidRDefault="000B0897" w:rsidP="003402C3">
      <w:pPr>
        <w:spacing w:line="276" w:lineRule="auto"/>
        <w:ind w:left="4253" w:firstLine="1276"/>
        <w:rPr>
          <w:bCs/>
          <w:caps/>
        </w:rPr>
      </w:pPr>
      <w:r w:rsidRPr="00C45F67">
        <w:rPr>
          <w:bCs/>
        </w:rPr>
        <w:t>2024 m. gruodžio 30 d. įsakymu Nr. 1S-209</w:t>
      </w:r>
    </w:p>
    <w:p w14:paraId="3B29C2AD" w14:textId="77777777" w:rsidR="00027B83" w:rsidRPr="00C45F67" w:rsidRDefault="00027B83">
      <w:pPr>
        <w:tabs>
          <w:tab w:val="left" w:pos="5400"/>
        </w:tabs>
        <w:textAlignment w:val="center"/>
        <w:rPr>
          <w:szCs w:val="24"/>
        </w:rPr>
      </w:pPr>
    </w:p>
    <w:p w14:paraId="69D17D1C" w14:textId="47E0F79D" w:rsidR="00027B83" w:rsidRPr="00C45F67" w:rsidRDefault="000B0897" w:rsidP="00B0191F">
      <w:pPr>
        <w:widowControl w:val="0"/>
        <w:pBdr>
          <w:top w:val="nil"/>
          <w:left w:val="nil"/>
          <w:bottom w:val="nil"/>
          <w:right w:val="nil"/>
          <w:between w:val="nil"/>
        </w:pBdr>
        <w:tabs>
          <w:tab w:val="left" w:pos="567"/>
          <w:tab w:val="left" w:pos="851"/>
        </w:tabs>
        <w:jc w:val="center"/>
        <w:rPr>
          <w:b/>
          <w:bCs/>
          <w:caps/>
          <w:szCs w:val="24"/>
        </w:rPr>
      </w:pPr>
      <w:r w:rsidRPr="00C45F67">
        <w:rPr>
          <w:b/>
          <w:bCs/>
          <w:caps/>
          <w:szCs w:val="24"/>
        </w:rPr>
        <w:t>paslaugų pirkimo-pardavimo sutarties Specialiosios sąlygos</w:t>
      </w:r>
    </w:p>
    <w:p w14:paraId="24B99635" w14:textId="77777777" w:rsidR="00027B83" w:rsidRPr="00C45F67"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027B83" w:rsidRPr="00C45F67" w14:paraId="3BBEA67C" w14:textId="77777777" w:rsidTr="00917CD7">
        <w:tc>
          <w:tcPr>
            <w:tcW w:w="2448" w:type="dxa"/>
          </w:tcPr>
          <w:p w14:paraId="7EC42C78" w14:textId="77777777" w:rsidR="00027B83" w:rsidRPr="00C45F67" w:rsidRDefault="000B0897">
            <w:pPr>
              <w:jc w:val="both"/>
              <w:rPr>
                <w:b/>
                <w:kern w:val="2"/>
                <w:szCs w:val="24"/>
              </w:rPr>
            </w:pPr>
            <w:r w:rsidRPr="00C45F67">
              <w:rPr>
                <w:b/>
                <w:kern w:val="2"/>
                <w:szCs w:val="24"/>
              </w:rPr>
              <w:t>Sutarties pavadinimas</w:t>
            </w:r>
          </w:p>
        </w:tc>
        <w:tc>
          <w:tcPr>
            <w:tcW w:w="7612" w:type="dxa"/>
            <w:gridSpan w:val="3"/>
          </w:tcPr>
          <w:p w14:paraId="46EAE0CB" w14:textId="670B52CC" w:rsidR="00027B83" w:rsidRPr="00C45F67" w:rsidRDefault="00A34A6C">
            <w:pPr>
              <w:jc w:val="both"/>
              <w:rPr>
                <w:b/>
                <w:bCs/>
                <w:kern w:val="2"/>
                <w:szCs w:val="24"/>
              </w:rPr>
            </w:pPr>
            <w:r w:rsidRPr="00A34A6C">
              <w:rPr>
                <w:b/>
                <w:bCs/>
                <w:kern w:val="2"/>
                <w:szCs w:val="24"/>
              </w:rPr>
              <w:t>LRAIC (LONG-RUN AVERAGE INCREMENTAL COST) APSKAITOS MODELIO VYSTYMO PASLAUGŲ</w:t>
            </w:r>
            <w:r w:rsidR="00096221">
              <w:rPr>
                <w:b/>
                <w:bCs/>
                <w:kern w:val="2"/>
                <w:szCs w:val="24"/>
              </w:rPr>
              <w:t xml:space="preserve"> </w:t>
            </w:r>
            <w:r w:rsidR="00205F2A" w:rsidRPr="00C45F67">
              <w:rPr>
                <w:b/>
                <w:bCs/>
                <w:kern w:val="2"/>
                <w:szCs w:val="24"/>
              </w:rPr>
              <w:t>PIRKIMO – PARDAVIMO SUTARTIS</w:t>
            </w:r>
          </w:p>
        </w:tc>
      </w:tr>
      <w:tr w:rsidR="00027B83" w:rsidRPr="00C45F67" w14:paraId="35348BC0" w14:textId="77777777" w:rsidTr="00917CD7">
        <w:tc>
          <w:tcPr>
            <w:tcW w:w="2448" w:type="dxa"/>
          </w:tcPr>
          <w:p w14:paraId="1C05BB9D" w14:textId="77777777" w:rsidR="00027B83" w:rsidRPr="00C45F67" w:rsidRDefault="000B0897">
            <w:pPr>
              <w:jc w:val="both"/>
              <w:rPr>
                <w:b/>
                <w:kern w:val="2"/>
                <w:szCs w:val="24"/>
              </w:rPr>
            </w:pPr>
            <w:r w:rsidRPr="00C45F67">
              <w:rPr>
                <w:b/>
                <w:kern w:val="2"/>
                <w:szCs w:val="24"/>
              </w:rPr>
              <w:t>Sutarties data</w:t>
            </w:r>
          </w:p>
        </w:tc>
        <w:tc>
          <w:tcPr>
            <w:tcW w:w="2177" w:type="dxa"/>
          </w:tcPr>
          <w:p w14:paraId="22FB4456" w14:textId="77777777" w:rsidR="00027B83" w:rsidRPr="00C45F67" w:rsidRDefault="00027B83">
            <w:pPr>
              <w:jc w:val="both"/>
              <w:rPr>
                <w:kern w:val="2"/>
                <w:szCs w:val="24"/>
              </w:rPr>
            </w:pPr>
          </w:p>
        </w:tc>
        <w:tc>
          <w:tcPr>
            <w:tcW w:w="2362" w:type="dxa"/>
          </w:tcPr>
          <w:p w14:paraId="1C7969F7" w14:textId="77777777" w:rsidR="00027B83" w:rsidRPr="00C45F67" w:rsidRDefault="000B0897">
            <w:pPr>
              <w:jc w:val="both"/>
              <w:rPr>
                <w:b/>
                <w:kern w:val="2"/>
                <w:szCs w:val="24"/>
              </w:rPr>
            </w:pPr>
            <w:r w:rsidRPr="00C45F67">
              <w:rPr>
                <w:b/>
                <w:kern w:val="2"/>
                <w:szCs w:val="24"/>
              </w:rPr>
              <w:t>Sutarties numeris</w:t>
            </w:r>
          </w:p>
        </w:tc>
        <w:tc>
          <w:tcPr>
            <w:tcW w:w="3073" w:type="dxa"/>
          </w:tcPr>
          <w:p w14:paraId="78E2F095" w14:textId="77777777" w:rsidR="00027B83" w:rsidRPr="00C45F67" w:rsidRDefault="00027B83">
            <w:pPr>
              <w:jc w:val="both"/>
              <w:rPr>
                <w:kern w:val="2"/>
                <w:szCs w:val="24"/>
              </w:rPr>
            </w:pPr>
          </w:p>
        </w:tc>
      </w:tr>
    </w:tbl>
    <w:p w14:paraId="3BE215E6" w14:textId="77777777" w:rsidR="00027B83" w:rsidRPr="00C45F67" w:rsidRDefault="00027B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708"/>
        <w:gridCol w:w="3544"/>
      </w:tblGrid>
      <w:tr w:rsidR="00027B83" w:rsidRPr="00C45F67" w14:paraId="18B5111E" w14:textId="77777777" w:rsidTr="00917CD7">
        <w:tc>
          <w:tcPr>
            <w:tcW w:w="10060" w:type="dxa"/>
            <w:gridSpan w:val="3"/>
          </w:tcPr>
          <w:p w14:paraId="6B6EE787" w14:textId="77777777" w:rsidR="00027B83" w:rsidRPr="00C45F67" w:rsidRDefault="000B0897">
            <w:pPr>
              <w:jc w:val="center"/>
              <w:rPr>
                <w:b/>
                <w:kern w:val="2"/>
                <w:szCs w:val="24"/>
              </w:rPr>
            </w:pPr>
            <w:r w:rsidRPr="00C45F67">
              <w:rPr>
                <w:b/>
                <w:kern w:val="2"/>
                <w:szCs w:val="24"/>
              </w:rPr>
              <w:t>1. SUTARTIES ŠALYS</w:t>
            </w:r>
          </w:p>
        </w:tc>
      </w:tr>
      <w:tr w:rsidR="00027B83" w:rsidRPr="00C45F67" w14:paraId="31DE83FB" w14:textId="77777777" w:rsidTr="00917CD7">
        <w:tc>
          <w:tcPr>
            <w:tcW w:w="2808" w:type="dxa"/>
            <w:vMerge w:val="restart"/>
          </w:tcPr>
          <w:p w14:paraId="755E751A" w14:textId="77777777" w:rsidR="00027B83" w:rsidRPr="00C45F67" w:rsidRDefault="00027B83">
            <w:pPr>
              <w:jc w:val="center"/>
              <w:rPr>
                <w:b/>
                <w:kern w:val="2"/>
                <w:szCs w:val="24"/>
              </w:rPr>
            </w:pPr>
          </w:p>
          <w:p w14:paraId="43BF520B" w14:textId="77777777" w:rsidR="00027B83" w:rsidRPr="00C45F67" w:rsidRDefault="00027B83">
            <w:pPr>
              <w:jc w:val="center"/>
              <w:rPr>
                <w:b/>
                <w:kern w:val="2"/>
                <w:szCs w:val="24"/>
              </w:rPr>
            </w:pPr>
          </w:p>
          <w:p w14:paraId="1DBB438B" w14:textId="77777777" w:rsidR="00027B83" w:rsidRPr="00C45F67" w:rsidRDefault="00027B83">
            <w:pPr>
              <w:jc w:val="center"/>
              <w:rPr>
                <w:b/>
                <w:kern w:val="2"/>
                <w:szCs w:val="24"/>
              </w:rPr>
            </w:pPr>
          </w:p>
          <w:p w14:paraId="341AF347" w14:textId="77777777" w:rsidR="00027B83" w:rsidRPr="00C45F67" w:rsidRDefault="00027B83">
            <w:pPr>
              <w:rPr>
                <w:b/>
                <w:kern w:val="2"/>
                <w:szCs w:val="24"/>
              </w:rPr>
            </w:pPr>
          </w:p>
          <w:p w14:paraId="08F3C516" w14:textId="77777777" w:rsidR="00027B83" w:rsidRPr="00C45F67" w:rsidRDefault="000B0897">
            <w:pPr>
              <w:rPr>
                <w:b/>
                <w:kern w:val="2"/>
                <w:szCs w:val="24"/>
              </w:rPr>
            </w:pPr>
            <w:r w:rsidRPr="00C45F67">
              <w:rPr>
                <w:b/>
                <w:kern w:val="2"/>
                <w:szCs w:val="24"/>
              </w:rPr>
              <w:t>1.1. Pirkėjas</w:t>
            </w:r>
          </w:p>
        </w:tc>
        <w:tc>
          <w:tcPr>
            <w:tcW w:w="3708" w:type="dxa"/>
          </w:tcPr>
          <w:p w14:paraId="0ADC8BC0" w14:textId="77777777" w:rsidR="00027B83" w:rsidRPr="00C45F67" w:rsidRDefault="000B0897">
            <w:pPr>
              <w:rPr>
                <w:kern w:val="2"/>
                <w:szCs w:val="24"/>
              </w:rPr>
            </w:pPr>
            <w:r w:rsidRPr="00C45F67">
              <w:rPr>
                <w:kern w:val="2"/>
                <w:szCs w:val="24"/>
              </w:rPr>
              <w:t>1.1.1. Pavadinimas</w:t>
            </w:r>
          </w:p>
        </w:tc>
        <w:tc>
          <w:tcPr>
            <w:tcW w:w="3544" w:type="dxa"/>
          </w:tcPr>
          <w:p w14:paraId="49EA056A" w14:textId="77777777" w:rsidR="00027B83" w:rsidRPr="00C45F67" w:rsidRDefault="00027B83">
            <w:pPr>
              <w:jc w:val="center"/>
              <w:rPr>
                <w:kern w:val="2"/>
                <w:szCs w:val="24"/>
              </w:rPr>
            </w:pPr>
          </w:p>
        </w:tc>
      </w:tr>
      <w:tr w:rsidR="00027B83" w:rsidRPr="00C45F67" w14:paraId="54FB5A3C" w14:textId="77777777" w:rsidTr="00917CD7">
        <w:tc>
          <w:tcPr>
            <w:tcW w:w="2808" w:type="dxa"/>
            <w:vMerge/>
          </w:tcPr>
          <w:p w14:paraId="407A112B" w14:textId="77777777" w:rsidR="00027B83" w:rsidRPr="00C45F67" w:rsidRDefault="00027B83">
            <w:pPr>
              <w:rPr>
                <w:kern w:val="2"/>
                <w:szCs w:val="24"/>
              </w:rPr>
            </w:pPr>
          </w:p>
        </w:tc>
        <w:tc>
          <w:tcPr>
            <w:tcW w:w="3708" w:type="dxa"/>
          </w:tcPr>
          <w:p w14:paraId="25F1886C" w14:textId="77777777" w:rsidR="00027B83" w:rsidRPr="00C45F67" w:rsidRDefault="000B0897">
            <w:pPr>
              <w:rPr>
                <w:kern w:val="2"/>
                <w:szCs w:val="24"/>
              </w:rPr>
            </w:pPr>
            <w:r w:rsidRPr="00C45F67">
              <w:rPr>
                <w:kern w:val="2"/>
                <w:szCs w:val="24"/>
              </w:rPr>
              <w:t>1.1.2. Juridinio asmens kodas</w:t>
            </w:r>
          </w:p>
        </w:tc>
        <w:tc>
          <w:tcPr>
            <w:tcW w:w="3544" w:type="dxa"/>
          </w:tcPr>
          <w:p w14:paraId="3E0B5CFE" w14:textId="77777777" w:rsidR="00027B83" w:rsidRPr="00C45F67" w:rsidRDefault="00027B83">
            <w:pPr>
              <w:jc w:val="center"/>
              <w:rPr>
                <w:kern w:val="2"/>
                <w:szCs w:val="24"/>
              </w:rPr>
            </w:pPr>
          </w:p>
        </w:tc>
      </w:tr>
      <w:tr w:rsidR="00027B83" w:rsidRPr="00C45F67" w14:paraId="17D98CAC" w14:textId="77777777" w:rsidTr="00917CD7">
        <w:tc>
          <w:tcPr>
            <w:tcW w:w="2808" w:type="dxa"/>
            <w:vMerge/>
          </w:tcPr>
          <w:p w14:paraId="49C18118" w14:textId="77777777" w:rsidR="00027B83" w:rsidRPr="00C45F67" w:rsidRDefault="00027B83">
            <w:pPr>
              <w:rPr>
                <w:kern w:val="2"/>
                <w:szCs w:val="24"/>
              </w:rPr>
            </w:pPr>
          </w:p>
        </w:tc>
        <w:tc>
          <w:tcPr>
            <w:tcW w:w="3708" w:type="dxa"/>
          </w:tcPr>
          <w:p w14:paraId="1F8252A2" w14:textId="77777777" w:rsidR="00027B83" w:rsidRPr="00C45F67" w:rsidRDefault="000B0897">
            <w:pPr>
              <w:rPr>
                <w:kern w:val="2"/>
                <w:szCs w:val="24"/>
              </w:rPr>
            </w:pPr>
            <w:r w:rsidRPr="00C45F67">
              <w:rPr>
                <w:kern w:val="2"/>
                <w:szCs w:val="24"/>
              </w:rPr>
              <w:t>1.1.3. Adresas</w:t>
            </w:r>
          </w:p>
        </w:tc>
        <w:tc>
          <w:tcPr>
            <w:tcW w:w="3544" w:type="dxa"/>
          </w:tcPr>
          <w:p w14:paraId="65A8CD51" w14:textId="77777777" w:rsidR="00027B83" w:rsidRPr="00C45F67" w:rsidRDefault="00027B83">
            <w:pPr>
              <w:jc w:val="center"/>
              <w:rPr>
                <w:kern w:val="2"/>
                <w:szCs w:val="24"/>
              </w:rPr>
            </w:pPr>
          </w:p>
        </w:tc>
      </w:tr>
      <w:tr w:rsidR="00027B83" w:rsidRPr="00C45F67" w14:paraId="1FCEC39F" w14:textId="77777777" w:rsidTr="00917CD7">
        <w:tc>
          <w:tcPr>
            <w:tcW w:w="2808" w:type="dxa"/>
            <w:vMerge/>
          </w:tcPr>
          <w:p w14:paraId="0FF659B6" w14:textId="77777777" w:rsidR="00027B83" w:rsidRPr="00C45F67" w:rsidRDefault="00027B83">
            <w:pPr>
              <w:rPr>
                <w:kern w:val="2"/>
                <w:szCs w:val="24"/>
              </w:rPr>
            </w:pPr>
          </w:p>
        </w:tc>
        <w:tc>
          <w:tcPr>
            <w:tcW w:w="3708" w:type="dxa"/>
          </w:tcPr>
          <w:p w14:paraId="78DC4992" w14:textId="77777777" w:rsidR="00027B83" w:rsidRPr="00C45F67" w:rsidRDefault="000B0897">
            <w:pPr>
              <w:rPr>
                <w:kern w:val="2"/>
                <w:szCs w:val="24"/>
              </w:rPr>
            </w:pPr>
            <w:r w:rsidRPr="00C45F67">
              <w:rPr>
                <w:kern w:val="2"/>
                <w:szCs w:val="24"/>
              </w:rPr>
              <w:t>1.1.4. PVM mokėtojo kodas</w:t>
            </w:r>
          </w:p>
        </w:tc>
        <w:tc>
          <w:tcPr>
            <w:tcW w:w="3544" w:type="dxa"/>
          </w:tcPr>
          <w:p w14:paraId="35FF578E" w14:textId="77777777" w:rsidR="00027B83" w:rsidRPr="00C45F67" w:rsidRDefault="00027B83">
            <w:pPr>
              <w:jc w:val="center"/>
              <w:rPr>
                <w:kern w:val="2"/>
                <w:szCs w:val="24"/>
              </w:rPr>
            </w:pPr>
          </w:p>
        </w:tc>
      </w:tr>
      <w:tr w:rsidR="00027B83" w:rsidRPr="00C45F67" w14:paraId="3E5CC21C" w14:textId="77777777" w:rsidTr="00917CD7">
        <w:tc>
          <w:tcPr>
            <w:tcW w:w="2808" w:type="dxa"/>
            <w:vMerge/>
          </w:tcPr>
          <w:p w14:paraId="5A3366DA" w14:textId="77777777" w:rsidR="00027B83" w:rsidRPr="00C45F67" w:rsidRDefault="00027B83">
            <w:pPr>
              <w:rPr>
                <w:kern w:val="2"/>
                <w:szCs w:val="24"/>
              </w:rPr>
            </w:pPr>
          </w:p>
        </w:tc>
        <w:tc>
          <w:tcPr>
            <w:tcW w:w="3708" w:type="dxa"/>
          </w:tcPr>
          <w:p w14:paraId="00FDACF7" w14:textId="77777777" w:rsidR="00027B83" w:rsidRPr="00C45F67" w:rsidRDefault="000B0897">
            <w:pPr>
              <w:rPr>
                <w:kern w:val="2"/>
                <w:szCs w:val="24"/>
              </w:rPr>
            </w:pPr>
            <w:r w:rsidRPr="00C45F67">
              <w:rPr>
                <w:kern w:val="2"/>
                <w:szCs w:val="24"/>
              </w:rPr>
              <w:t>1.1.5. Atsiskaitomoji sąskaita</w:t>
            </w:r>
          </w:p>
        </w:tc>
        <w:tc>
          <w:tcPr>
            <w:tcW w:w="3544" w:type="dxa"/>
          </w:tcPr>
          <w:p w14:paraId="1EE12532" w14:textId="77777777" w:rsidR="00027B83" w:rsidRPr="00C45F67" w:rsidRDefault="00027B83">
            <w:pPr>
              <w:jc w:val="center"/>
              <w:rPr>
                <w:kern w:val="2"/>
                <w:szCs w:val="24"/>
              </w:rPr>
            </w:pPr>
          </w:p>
        </w:tc>
      </w:tr>
      <w:tr w:rsidR="00027B83" w:rsidRPr="00C45F67" w14:paraId="38E54BBF" w14:textId="77777777" w:rsidTr="00917CD7">
        <w:tc>
          <w:tcPr>
            <w:tcW w:w="2808" w:type="dxa"/>
            <w:vMerge/>
          </w:tcPr>
          <w:p w14:paraId="078F9470" w14:textId="77777777" w:rsidR="00027B83" w:rsidRPr="00C45F67" w:rsidRDefault="00027B83">
            <w:pPr>
              <w:rPr>
                <w:kern w:val="2"/>
                <w:szCs w:val="24"/>
              </w:rPr>
            </w:pPr>
          </w:p>
        </w:tc>
        <w:tc>
          <w:tcPr>
            <w:tcW w:w="3708" w:type="dxa"/>
          </w:tcPr>
          <w:p w14:paraId="2A3E49D5" w14:textId="77777777" w:rsidR="00027B83" w:rsidRPr="00C45F67" w:rsidRDefault="000B0897">
            <w:pPr>
              <w:rPr>
                <w:kern w:val="2"/>
                <w:szCs w:val="24"/>
              </w:rPr>
            </w:pPr>
            <w:r w:rsidRPr="00C45F67">
              <w:rPr>
                <w:kern w:val="2"/>
                <w:szCs w:val="24"/>
              </w:rPr>
              <w:t>1.1.6. Bankas, banko kodas</w:t>
            </w:r>
          </w:p>
        </w:tc>
        <w:tc>
          <w:tcPr>
            <w:tcW w:w="3544" w:type="dxa"/>
          </w:tcPr>
          <w:p w14:paraId="32A32C3F" w14:textId="77777777" w:rsidR="00027B83" w:rsidRPr="00C45F67" w:rsidRDefault="00027B83">
            <w:pPr>
              <w:jc w:val="center"/>
              <w:rPr>
                <w:kern w:val="2"/>
                <w:szCs w:val="24"/>
              </w:rPr>
            </w:pPr>
          </w:p>
        </w:tc>
      </w:tr>
      <w:tr w:rsidR="00027B83" w:rsidRPr="00C45F67" w14:paraId="33504046" w14:textId="77777777" w:rsidTr="00917CD7">
        <w:tc>
          <w:tcPr>
            <w:tcW w:w="2808" w:type="dxa"/>
            <w:vMerge/>
          </w:tcPr>
          <w:p w14:paraId="4F97B694" w14:textId="77777777" w:rsidR="00027B83" w:rsidRPr="00C45F67" w:rsidRDefault="00027B83">
            <w:pPr>
              <w:rPr>
                <w:kern w:val="2"/>
                <w:szCs w:val="24"/>
              </w:rPr>
            </w:pPr>
          </w:p>
        </w:tc>
        <w:tc>
          <w:tcPr>
            <w:tcW w:w="3708" w:type="dxa"/>
          </w:tcPr>
          <w:p w14:paraId="0A441D97" w14:textId="77777777" w:rsidR="00027B83" w:rsidRPr="00C45F67" w:rsidRDefault="000B0897">
            <w:pPr>
              <w:rPr>
                <w:kern w:val="2"/>
                <w:szCs w:val="24"/>
              </w:rPr>
            </w:pPr>
            <w:r w:rsidRPr="00C45F67">
              <w:rPr>
                <w:kern w:val="2"/>
                <w:szCs w:val="24"/>
              </w:rPr>
              <w:t>1.1.7. Telefonas</w:t>
            </w:r>
          </w:p>
        </w:tc>
        <w:tc>
          <w:tcPr>
            <w:tcW w:w="3544" w:type="dxa"/>
          </w:tcPr>
          <w:p w14:paraId="722FEAD1" w14:textId="77777777" w:rsidR="00027B83" w:rsidRPr="00C45F67" w:rsidRDefault="00027B83">
            <w:pPr>
              <w:jc w:val="center"/>
              <w:rPr>
                <w:kern w:val="2"/>
                <w:szCs w:val="24"/>
              </w:rPr>
            </w:pPr>
          </w:p>
        </w:tc>
      </w:tr>
      <w:tr w:rsidR="00027B83" w:rsidRPr="00C45F67" w14:paraId="2D7BF443" w14:textId="77777777" w:rsidTr="00917CD7">
        <w:tc>
          <w:tcPr>
            <w:tcW w:w="2808" w:type="dxa"/>
            <w:vMerge/>
          </w:tcPr>
          <w:p w14:paraId="28BE8A15" w14:textId="77777777" w:rsidR="00027B83" w:rsidRPr="00C45F67" w:rsidRDefault="00027B83">
            <w:pPr>
              <w:rPr>
                <w:kern w:val="2"/>
                <w:szCs w:val="24"/>
              </w:rPr>
            </w:pPr>
          </w:p>
        </w:tc>
        <w:tc>
          <w:tcPr>
            <w:tcW w:w="3708" w:type="dxa"/>
          </w:tcPr>
          <w:p w14:paraId="30C41A80" w14:textId="77777777" w:rsidR="00027B83" w:rsidRPr="00C45F67" w:rsidRDefault="000B0897">
            <w:pPr>
              <w:rPr>
                <w:kern w:val="2"/>
                <w:szCs w:val="24"/>
              </w:rPr>
            </w:pPr>
            <w:r w:rsidRPr="00C45F67">
              <w:rPr>
                <w:kern w:val="2"/>
                <w:szCs w:val="24"/>
              </w:rPr>
              <w:t>1.1.8. El. paštas</w:t>
            </w:r>
          </w:p>
        </w:tc>
        <w:tc>
          <w:tcPr>
            <w:tcW w:w="3544" w:type="dxa"/>
          </w:tcPr>
          <w:p w14:paraId="6E39764A" w14:textId="77777777" w:rsidR="00027B83" w:rsidRPr="00C45F67" w:rsidRDefault="00027B83">
            <w:pPr>
              <w:jc w:val="center"/>
              <w:rPr>
                <w:kern w:val="2"/>
                <w:szCs w:val="24"/>
              </w:rPr>
            </w:pPr>
          </w:p>
        </w:tc>
      </w:tr>
      <w:tr w:rsidR="00027B83" w:rsidRPr="00C45F67" w14:paraId="16F9FE9A" w14:textId="77777777" w:rsidTr="00917CD7">
        <w:tc>
          <w:tcPr>
            <w:tcW w:w="2808" w:type="dxa"/>
            <w:vMerge/>
          </w:tcPr>
          <w:p w14:paraId="07568017" w14:textId="77777777" w:rsidR="00027B83" w:rsidRPr="00C45F67" w:rsidRDefault="00027B83">
            <w:pPr>
              <w:rPr>
                <w:kern w:val="2"/>
                <w:szCs w:val="24"/>
              </w:rPr>
            </w:pPr>
          </w:p>
        </w:tc>
        <w:tc>
          <w:tcPr>
            <w:tcW w:w="3708" w:type="dxa"/>
          </w:tcPr>
          <w:p w14:paraId="1C7CAC5A" w14:textId="77777777" w:rsidR="00027B83" w:rsidRPr="00C45F67" w:rsidRDefault="000B0897">
            <w:pPr>
              <w:rPr>
                <w:kern w:val="2"/>
                <w:szCs w:val="24"/>
              </w:rPr>
            </w:pPr>
            <w:r w:rsidRPr="00C45F67">
              <w:rPr>
                <w:kern w:val="2"/>
                <w:szCs w:val="24"/>
              </w:rPr>
              <w:t>1.1.9. Šalies atstovas</w:t>
            </w:r>
          </w:p>
        </w:tc>
        <w:tc>
          <w:tcPr>
            <w:tcW w:w="3544" w:type="dxa"/>
          </w:tcPr>
          <w:p w14:paraId="75ECC2CC" w14:textId="77777777" w:rsidR="00027B83" w:rsidRPr="00C45F67" w:rsidRDefault="00027B83">
            <w:pPr>
              <w:jc w:val="center"/>
              <w:rPr>
                <w:kern w:val="2"/>
                <w:szCs w:val="24"/>
              </w:rPr>
            </w:pPr>
          </w:p>
        </w:tc>
      </w:tr>
      <w:tr w:rsidR="00027B83" w:rsidRPr="00C45F67" w14:paraId="7272977B" w14:textId="77777777" w:rsidTr="00917CD7">
        <w:tc>
          <w:tcPr>
            <w:tcW w:w="2808" w:type="dxa"/>
            <w:vMerge/>
          </w:tcPr>
          <w:p w14:paraId="0FA92267" w14:textId="77777777" w:rsidR="00027B83" w:rsidRPr="00C45F67" w:rsidRDefault="00027B83">
            <w:pPr>
              <w:rPr>
                <w:kern w:val="2"/>
                <w:szCs w:val="24"/>
              </w:rPr>
            </w:pPr>
          </w:p>
        </w:tc>
        <w:tc>
          <w:tcPr>
            <w:tcW w:w="3708" w:type="dxa"/>
          </w:tcPr>
          <w:p w14:paraId="669995B1" w14:textId="77777777" w:rsidR="00027B83" w:rsidRPr="00C45F67" w:rsidRDefault="000B0897">
            <w:pPr>
              <w:rPr>
                <w:kern w:val="2"/>
                <w:szCs w:val="24"/>
              </w:rPr>
            </w:pPr>
            <w:r w:rsidRPr="00C45F67">
              <w:rPr>
                <w:kern w:val="2"/>
                <w:szCs w:val="24"/>
              </w:rPr>
              <w:t>1.1.10. Atstovavimo pagrindas</w:t>
            </w:r>
          </w:p>
        </w:tc>
        <w:tc>
          <w:tcPr>
            <w:tcW w:w="3544" w:type="dxa"/>
          </w:tcPr>
          <w:p w14:paraId="2D10A40F" w14:textId="77777777" w:rsidR="00027B83" w:rsidRPr="00C45F67" w:rsidRDefault="00027B83">
            <w:pPr>
              <w:jc w:val="center"/>
              <w:rPr>
                <w:kern w:val="2"/>
                <w:szCs w:val="24"/>
              </w:rPr>
            </w:pPr>
          </w:p>
        </w:tc>
      </w:tr>
      <w:tr w:rsidR="00027B83" w:rsidRPr="00C45F67" w14:paraId="7B185532" w14:textId="77777777" w:rsidTr="00917CD7">
        <w:tc>
          <w:tcPr>
            <w:tcW w:w="2808" w:type="dxa"/>
            <w:vMerge w:val="restart"/>
          </w:tcPr>
          <w:p w14:paraId="312A4731" w14:textId="77777777" w:rsidR="00027B83" w:rsidRPr="00C45F67" w:rsidRDefault="00027B83">
            <w:pPr>
              <w:rPr>
                <w:b/>
                <w:kern w:val="2"/>
                <w:szCs w:val="24"/>
              </w:rPr>
            </w:pPr>
          </w:p>
          <w:p w14:paraId="575E27A0" w14:textId="77777777" w:rsidR="00027B83" w:rsidRPr="00C45F67" w:rsidRDefault="000B0897">
            <w:pPr>
              <w:rPr>
                <w:b/>
                <w:kern w:val="2"/>
                <w:szCs w:val="24"/>
              </w:rPr>
            </w:pPr>
            <w:r w:rsidRPr="00C45F67">
              <w:rPr>
                <w:b/>
                <w:kern w:val="2"/>
                <w:szCs w:val="24"/>
              </w:rPr>
              <w:t>1.2. Tiekėjas</w:t>
            </w:r>
          </w:p>
          <w:p w14:paraId="5222FCF1" w14:textId="77777777" w:rsidR="00027B83" w:rsidRPr="00C45F67" w:rsidRDefault="000B0897">
            <w:pPr>
              <w:rPr>
                <w:color w:val="4472C4"/>
                <w:kern w:val="2"/>
                <w:szCs w:val="24"/>
              </w:rPr>
            </w:pPr>
            <w:r w:rsidRPr="00C45F67">
              <w:rPr>
                <w:color w:val="4472C4"/>
                <w:kern w:val="2"/>
                <w:szCs w:val="24"/>
              </w:rPr>
              <w:t>(jei Tiekėjas yra fizinis asmuo, skiltys atitinkamai pakoreguojamos.</w:t>
            </w:r>
          </w:p>
          <w:p w14:paraId="234E7EE5" w14:textId="77777777" w:rsidR="00027B83" w:rsidRPr="00C45F67" w:rsidRDefault="000B0897">
            <w:pPr>
              <w:rPr>
                <w:color w:val="4472C4"/>
                <w:kern w:val="2"/>
                <w:szCs w:val="24"/>
              </w:rPr>
            </w:pPr>
            <w:r w:rsidRPr="00C45F67">
              <w:rPr>
                <w:color w:val="4472C4"/>
                <w:kern w:val="2"/>
                <w:szCs w:val="24"/>
              </w:rPr>
              <w:t>Jei Tiekėjas yra tiekėjų grupė, skiltys pildomos įterpiant kiekvieno grupės nario informaciją)</w:t>
            </w:r>
          </w:p>
          <w:p w14:paraId="1566ECC3" w14:textId="77777777" w:rsidR="00027B83" w:rsidRPr="00C45F67" w:rsidRDefault="00027B83">
            <w:pPr>
              <w:rPr>
                <w:b/>
                <w:kern w:val="2"/>
                <w:szCs w:val="24"/>
              </w:rPr>
            </w:pPr>
          </w:p>
        </w:tc>
        <w:tc>
          <w:tcPr>
            <w:tcW w:w="3708" w:type="dxa"/>
          </w:tcPr>
          <w:p w14:paraId="2895B8F4" w14:textId="77777777" w:rsidR="00027B83" w:rsidRPr="00C45F67" w:rsidRDefault="000B0897">
            <w:pPr>
              <w:rPr>
                <w:kern w:val="2"/>
                <w:szCs w:val="24"/>
              </w:rPr>
            </w:pPr>
            <w:r w:rsidRPr="00C45F67">
              <w:rPr>
                <w:kern w:val="2"/>
                <w:szCs w:val="24"/>
              </w:rPr>
              <w:t>1.2.1. Pavadinimas</w:t>
            </w:r>
          </w:p>
        </w:tc>
        <w:tc>
          <w:tcPr>
            <w:tcW w:w="3544" w:type="dxa"/>
          </w:tcPr>
          <w:p w14:paraId="12E52064" w14:textId="77777777" w:rsidR="00027B83" w:rsidRPr="00C45F67" w:rsidRDefault="00027B83">
            <w:pPr>
              <w:jc w:val="center"/>
              <w:rPr>
                <w:kern w:val="2"/>
                <w:szCs w:val="24"/>
              </w:rPr>
            </w:pPr>
          </w:p>
        </w:tc>
      </w:tr>
      <w:tr w:rsidR="00027B83" w:rsidRPr="00C45F67" w14:paraId="51D59E19" w14:textId="77777777" w:rsidTr="00917CD7">
        <w:tc>
          <w:tcPr>
            <w:tcW w:w="2808" w:type="dxa"/>
            <w:vMerge/>
          </w:tcPr>
          <w:p w14:paraId="6F895A32" w14:textId="77777777" w:rsidR="00027B83" w:rsidRPr="00C45F67" w:rsidRDefault="00027B83">
            <w:pPr>
              <w:rPr>
                <w:b/>
                <w:kern w:val="2"/>
                <w:szCs w:val="24"/>
              </w:rPr>
            </w:pPr>
          </w:p>
        </w:tc>
        <w:tc>
          <w:tcPr>
            <w:tcW w:w="3708" w:type="dxa"/>
          </w:tcPr>
          <w:p w14:paraId="035613E6" w14:textId="77777777" w:rsidR="00027B83" w:rsidRPr="00C45F67" w:rsidRDefault="000B0897">
            <w:pPr>
              <w:rPr>
                <w:kern w:val="2"/>
                <w:szCs w:val="24"/>
              </w:rPr>
            </w:pPr>
            <w:r w:rsidRPr="00C45F67">
              <w:rPr>
                <w:kern w:val="2"/>
                <w:szCs w:val="24"/>
              </w:rPr>
              <w:t>1.2.2. Juridinio asmens kodas</w:t>
            </w:r>
          </w:p>
        </w:tc>
        <w:tc>
          <w:tcPr>
            <w:tcW w:w="3544" w:type="dxa"/>
          </w:tcPr>
          <w:p w14:paraId="1846090B" w14:textId="77777777" w:rsidR="00027B83" w:rsidRPr="00C45F67" w:rsidRDefault="00027B83">
            <w:pPr>
              <w:jc w:val="center"/>
              <w:rPr>
                <w:kern w:val="2"/>
                <w:szCs w:val="24"/>
              </w:rPr>
            </w:pPr>
          </w:p>
        </w:tc>
      </w:tr>
      <w:tr w:rsidR="00027B83" w:rsidRPr="00C45F67" w14:paraId="24F929A4" w14:textId="77777777" w:rsidTr="00917CD7">
        <w:tc>
          <w:tcPr>
            <w:tcW w:w="2808" w:type="dxa"/>
            <w:vMerge/>
          </w:tcPr>
          <w:p w14:paraId="0B1EFA47" w14:textId="77777777" w:rsidR="00027B83" w:rsidRPr="00C45F67" w:rsidRDefault="00027B83">
            <w:pPr>
              <w:rPr>
                <w:b/>
                <w:kern w:val="2"/>
                <w:szCs w:val="24"/>
              </w:rPr>
            </w:pPr>
          </w:p>
        </w:tc>
        <w:tc>
          <w:tcPr>
            <w:tcW w:w="3708" w:type="dxa"/>
          </w:tcPr>
          <w:p w14:paraId="3E743D6D" w14:textId="77777777" w:rsidR="00027B83" w:rsidRPr="00C45F67" w:rsidRDefault="000B0897">
            <w:pPr>
              <w:rPr>
                <w:kern w:val="2"/>
                <w:szCs w:val="24"/>
              </w:rPr>
            </w:pPr>
            <w:r w:rsidRPr="00C45F67">
              <w:rPr>
                <w:kern w:val="2"/>
                <w:szCs w:val="24"/>
              </w:rPr>
              <w:t>1.2.3. Adresas</w:t>
            </w:r>
          </w:p>
        </w:tc>
        <w:tc>
          <w:tcPr>
            <w:tcW w:w="3544" w:type="dxa"/>
          </w:tcPr>
          <w:p w14:paraId="0C654AF4" w14:textId="77777777" w:rsidR="00027B83" w:rsidRPr="00C45F67" w:rsidRDefault="00027B83">
            <w:pPr>
              <w:jc w:val="center"/>
              <w:rPr>
                <w:kern w:val="2"/>
                <w:szCs w:val="24"/>
              </w:rPr>
            </w:pPr>
          </w:p>
        </w:tc>
      </w:tr>
      <w:tr w:rsidR="00027B83" w:rsidRPr="00C45F67" w14:paraId="685A0988" w14:textId="77777777" w:rsidTr="00917CD7">
        <w:tc>
          <w:tcPr>
            <w:tcW w:w="2808" w:type="dxa"/>
            <w:vMerge/>
          </w:tcPr>
          <w:p w14:paraId="05BF387F" w14:textId="77777777" w:rsidR="00027B83" w:rsidRPr="00C45F67" w:rsidRDefault="00027B83">
            <w:pPr>
              <w:rPr>
                <w:b/>
                <w:kern w:val="2"/>
                <w:szCs w:val="24"/>
              </w:rPr>
            </w:pPr>
          </w:p>
        </w:tc>
        <w:tc>
          <w:tcPr>
            <w:tcW w:w="3708" w:type="dxa"/>
          </w:tcPr>
          <w:p w14:paraId="13E7114B" w14:textId="77777777" w:rsidR="00027B83" w:rsidRPr="00C45F67" w:rsidRDefault="000B0897">
            <w:pPr>
              <w:rPr>
                <w:kern w:val="2"/>
                <w:szCs w:val="24"/>
              </w:rPr>
            </w:pPr>
            <w:r w:rsidRPr="00C45F67">
              <w:rPr>
                <w:kern w:val="2"/>
                <w:szCs w:val="24"/>
              </w:rPr>
              <w:t>1.2.4. PVM mokėtojo kodas</w:t>
            </w:r>
          </w:p>
        </w:tc>
        <w:tc>
          <w:tcPr>
            <w:tcW w:w="3544" w:type="dxa"/>
          </w:tcPr>
          <w:p w14:paraId="228F23B8" w14:textId="77777777" w:rsidR="00027B83" w:rsidRPr="00C45F67" w:rsidRDefault="00027B83">
            <w:pPr>
              <w:jc w:val="center"/>
              <w:rPr>
                <w:kern w:val="2"/>
                <w:szCs w:val="24"/>
              </w:rPr>
            </w:pPr>
          </w:p>
        </w:tc>
      </w:tr>
      <w:tr w:rsidR="00027B83" w:rsidRPr="00C45F67" w14:paraId="42613DCA" w14:textId="77777777" w:rsidTr="00917CD7">
        <w:tc>
          <w:tcPr>
            <w:tcW w:w="2808" w:type="dxa"/>
            <w:vMerge/>
          </w:tcPr>
          <w:p w14:paraId="612C8F61" w14:textId="77777777" w:rsidR="00027B83" w:rsidRPr="00C45F67" w:rsidRDefault="00027B83">
            <w:pPr>
              <w:rPr>
                <w:b/>
                <w:kern w:val="2"/>
                <w:szCs w:val="24"/>
              </w:rPr>
            </w:pPr>
          </w:p>
        </w:tc>
        <w:tc>
          <w:tcPr>
            <w:tcW w:w="3708" w:type="dxa"/>
          </w:tcPr>
          <w:p w14:paraId="05856870" w14:textId="77777777" w:rsidR="00027B83" w:rsidRPr="00C45F67" w:rsidRDefault="000B0897">
            <w:pPr>
              <w:rPr>
                <w:kern w:val="2"/>
                <w:szCs w:val="24"/>
              </w:rPr>
            </w:pPr>
            <w:r w:rsidRPr="00C45F67">
              <w:rPr>
                <w:kern w:val="2"/>
                <w:szCs w:val="24"/>
              </w:rPr>
              <w:t>1.2.5. Atsiskaitomoji sąskaita</w:t>
            </w:r>
          </w:p>
        </w:tc>
        <w:tc>
          <w:tcPr>
            <w:tcW w:w="3544" w:type="dxa"/>
          </w:tcPr>
          <w:p w14:paraId="6A044F40" w14:textId="77777777" w:rsidR="00027B83" w:rsidRPr="00C45F67" w:rsidRDefault="00027B83">
            <w:pPr>
              <w:jc w:val="center"/>
              <w:rPr>
                <w:kern w:val="2"/>
                <w:szCs w:val="24"/>
              </w:rPr>
            </w:pPr>
          </w:p>
        </w:tc>
      </w:tr>
      <w:tr w:rsidR="00027B83" w:rsidRPr="00C45F67" w14:paraId="7F08960A" w14:textId="77777777" w:rsidTr="00917CD7">
        <w:tc>
          <w:tcPr>
            <w:tcW w:w="2808" w:type="dxa"/>
            <w:vMerge/>
          </w:tcPr>
          <w:p w14:paraId="278C4BAC" w14:textId="77777777" w:rsidR="00027B83" w:rsidRPr="00C45F67" w:rsidRDefault="00027B83">
            <w:pPr>
              <w:rPr>
                <w:b/>
                <w:kern w:val="2"/>
                <w:szCs w:val="24"/>
              </w:rPr>
            </w:pPr>
          </w:p>
        </w:tc>
        <w:tc>
          <w:tcPr>
            <w:tcW w:w="3708" w:type="dxa"/>
          </w:tcPr>
          <w:p w14:paraId="4C3FBE6E" w14:textId="77777777" w:rsidR="00027B83" w:rsidRPr="00C45F67" w:rsidRDefault="000B0897">
            <w:pPr>
              <w:rPr>
                <w:kern w:val="2"/>
                <w:szCs w:val="24"/>
              </w:rPr>
            </w:pPr>
            <w:r w:rsidRPr="00C45F67">
              <w:rPr>
                <w:kern w:val="2"/>
                <w:szCs w:val="24"/>
              </w:rPr>
              <w:t>1.2.6. Bankas, banko kodas</w:t>
            </w:r>
          </w:p>
        </w:tc>
        <w:tc>
          <w:tcPr>
            <w:tcW w:w="3544" w:type="dxa"/>
          </w:tcPr>
          <w:p w14:paraId="44795D99" w14:textId="77777777" w:rsidR="00027B83" w:rsidRPr="00C45F67" w:rsidRDefault="00027B83">
            <w:pPr>
              <w:jc w:val="center"/>
              <w:rPr>
                <w:kern w:val="2"/>
                <w:szCs w:val="24"/>
              </w:rPr>
            </w:pPr>
          </w:p>
        </w:tc>
      </w:tr>
      <w:tr w:rsidR="00027B83" w:rsidRPr="00C45F67" w14:paraId="0B532D70" w14:textId="77777777" w:rsidTr="00917CD7">
        <w:tc>
          <w:tcPr>
            <w:tcW w:w="2808" w:type="dxa"/>
            <w:vMerge/>
          </w:tcPr>
          <w:p w14:paraId="0770E736" w14:textId="77777777" w:rsidR="00027B83" w:rsidRPr="00C45F67" w:rsidRDefault="00027B83">
            <w:pPr>
              <w:rPr>
                <w:b/>
                <w:kern w:val="2"/>
                <w:szCs w:val="24"/>
              </w:rPr>
            </w:pPr>
          </w:p>
        </w:tc>
        <w:tc>
          <w:tcPr>
            <w:tcW w:w="3708" w:type="dxa"/>
          </w:tcPr>
          <w:p w14:paraId="1162B38C" w14:textId="77777777" w:rsidR="00027B83" w:rsidRPr="00C45F67" w:rsidRDefault="000B0897">
            <w:pPr>
              <w:rPr>
                <w:kern w:val="2"/>
                <w:szCs w:val="24"/>
              </w:rPr>
            </w:pPr>
            <w:r w:rsidRPr="00C45F67">
              <w:rPr>
                <w:kern w:val="2"/>
                <w:szCs w:val="24"/>
              </w:rPr>
              <w:t>1.2.7. Telefonas</w:t>
            </w:r>
          </w:p>
        </w:tc>
        <w:tc>
          <w:tcPr>
            <w:tcW w:w="3544" w:type="dxa"/>
          </w:tcPr>
          <w:p w14:paraId="128ECCCA" w14:textId="77777777" w:rsidR="00027B83" w:rsidRPr="00C45F67" w:rsidRDefault="00027B83">
            <w:pPr>
              <w:jc w:val="center"/>
              <w:rPr>
                <w:kern w:val="2"/>
                <w:szCs w:val="24"/>
              </w:rPr>
            </w:pPr>
          </w:p>
        </w:tc>
      </w:tr>
      <w:tr w:rsidR="00027B83" w:rsidRPr="00C45F67" w14:paraId="7420CB56" w14:textId="77777777" w:rsidTr="00917CD7">
        <w:tc>
          <w:tcPr>
            <w:tcW w:w="2808" w:type="dxa"/>
            <w:vMerge/>
          </w:tcPr>
          <w:p w14:paraId="1102E32E" w14:textId="77777777" w:rsidR="00027B83" w:rsidRPr="00C45F67" w:rsidRDefault="00027B83">
            <w:pPr>
              <w:rPr>
                <w:b/>
                <w:kern w:val="2"/>
                <w:szCs w:val="24"/>
              </w:rPr>
            </w:pPr>
          </w:p>
        </w:tc>
        <w:tc>
          <w:tcPr>
            <w:tcW w:w="3708" w:type="dxa"/>
          </w:tcPr>
          <w:p w14:paraId="36D205BF" w14:textId="77777777" w:rsidR="00027B83" w:rsidRPr="00C45F67" w:rsidRDefault="000B0897">
            <w:pPr>
              <w:rPr>
                <w:kern w:val="2"/>
                <w:szCs w:val="24"/>
              </w:rPr>
            </w:pPr>
            <w:r w:rsidRPr="00C45F67">
              <w:rPr>
                <w:kern w:val="2"/>
                <w:szCs w:val="24"/>
              </w:rPr>
              <w:t>1.2.8. El. paštas</w:t>
            </w:r>
          </w:p>
        </w:tc>
        <w:tc>
          <w:tcPr>
            <w:tcW w:w="3544" w:type="dxa"/>
          </w:tcPr>
          <w:p w14:paraId="32334668" w14:textId="77777777" w:rsidR="00027B83" w:rsidRPr="00C45F67" w:rsidRDefault="00027B83">
            <w:pPr>
              <w:jc w:val="center"/>
              <w:rPr>
                <w:kern w:val="2"/>
                <w:szCs w:val="24"/>
              </w:rPr>
            </w:pPr>
          </w:p>
        </w:tc>
      </w:tr>
      <w:tr w:rsidR="00027B83" w:rsidRPr="00C45F67" w14:paraId="1EF3C441" w14:textId="77777777" w:rsidTr="00917CD7">
        <w:tc>
          <w:tcPr>
            <w:tcW w:w="2808" w:type="dxa"/>
            <w:vMerge/>
          </w:tcPr>
          <w:p w14:paraId="29258DFE" w14:textId="77777777" w:rsidR="00027B83" w:rsidRPr="00C45F67" w:rsidRDefault="00027B83">
            <w:pPr>
              <w:rPr>
                <w:b/>
                <w:kern w:val="2"/>
                <w:szCs w:val="24"/>
              </w:rPr>
            </w:pPr>
          </w:p>
        </w:tc>
        <w:tc>
          <w:tcPr>
            <w:tcW w:w="3708" w:type="dxa"/>
          </w:tcPr>
          <w:p w14:paraId="20C5048B" w14:textId="77777777" w:rsidR="00027B83" w:rsidRPr="00C45F67" w:rsidRDefault="000B0897">
            <w:pPr>
              <w:rPr>
                <w:kern w:val="2"/>
                <w:szCs w:val="24"/>
              </w:rPr>
            </w:pPr>
            <w:r w:rsidRPr="00C45F67">
              <w:rPr>
                <w:kern w:val="2"/>
                <w:szCs w:val="24"/>
              </w:rPr>
              <w:t>1.2.9. Šalies atstovas</w:t>
            </w:r>
          </w:p>
        </w:tc>
        <w:tc>
          <w:tcPr>
            <w:tcW w:w="3544" w:type="dxa"/>
          </w:tcPr>
          <w:p w14:paraId="414C15F9" w14:textId="77777777" w:rsidR="00027B83" w:rsidRPr="00C45F67" w:rsidRDefault="00027B83">
            <w:pPr>
              <w:jc w:val="center"/>
              <w:rPr>
                <w:kern w:val="2"/>
                <w:szCs w:val="24"/>
              </w:rPr>
            </w:pPr>
          </w:p>
        </w:tc>
      </w:tr>
      <w:tr w:rsidR="00027B83" w:rsidRPr="00C45F67" w14:paraId="3C99C70F" w14:textId="77777777" w:rsidTr="00917CD7">
        <w:tc>
          <w:tcPr>
            <w:tcW w:w="2808" w:type="dxa"/>
            <w:vMerge/>
          </w:tcPr>
          <w:p w14:paraId="08BCC071" w14:textId="77777777" w:rsidR="00027B83" w:rsidRPr="00C45F67" w:rsidRDefault="00027B83">
            <w:pPr>
              <w:rPr>
                <w:b/>
                <w:kern w:val="2"/>
                <w:szCs w:val="24"/>
              </w:rPr>
            </w:pPr>
          </w:p>
        </w:tc>
        <w:tc>
          <w:tcPr>
            <w:tcW w:w="3708" w:type="dxa"/>
          </w:tcPr>
          <w:p w14:paraId="4C2F65D3" w14:textId="77777777" w:rsidR="00027B83" w:rsidRPr="00C45F67" w:rsidRDefault="000B0897">
            <w:pPr>
              <w:rPr>
                <w:kern w:val="2"/>
                <w:szCs w:val="24"/>
              </w:rPr>
            </w:pPr>
            <w:r w:rsidRPr="00C45F67">
              <w:rPr>
                <w:kern w:val="2"/>
                <w:szCs w:val="24"/>
              </w:rPr>
              <w:t>1.2.10. Atstovavimo pagrindas</w:t>
            </w:r>
          </w:p>
        </w:tc>
        <w:tc>
          <w:tcPr>
            <w:tcW w:w="3544" w:type="dxa"/>
          </w:tcPr>
          <w:p w14:paraId="51622106" w14:textId="77777777" w:rsidR="00027B83" w:rsidRPr="00C45F67" w:rsidRDefault="00027B83">
            <w:pPr>
              <w:jc w:val="center"/>
              <w:rPr>
                <w:kern w:val="2"/>
                <w:szCs w:val="24"/>
              </w:rPr>
            </w:pPr>
          </w:p>
        </w:tc>
      </w:tr>
    </w:tbl>
    <w:p w14:paraId="72766928" w14:textId="77777777" w:rsidR="00027B83" w:rsidRPr="00C45F67" w:rsidRDefault="00027B83">
      <w:pPr>
        <w:jc w:val="both"/>
        <w:rPr>
          <w:szCs w:val="24"/>
        </w:rPr>
      </w:pPr>
    </w:p>
    <w:tbl>
      <w:tblPr>
        <w:tblW w:w="10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35"/>
        <w:gridCol w:w="3020"/>
        <w:gridCol w:w="5144"/>
      </w:tblGrid>
      <w:tr w:rsidR="00027B83" w:rsidRPr="00C45F67" w14:paraId="61EACFF1" w14:textId="77777777" w:rsidTr="0015685D">
        <w:trPr>
          <w:trHeight w:val="300"/>
        </w:trPr>
        <w:tc>
          <w:tcPr>
            <w:tcW w:w="10101" w:type="dxa"/>
            <w:gridSpan w:val="4"/>
          </w:tcPr>
          <w:p w14:paraId="43AD1426" w14:textId="77777777" w:rsidR="00027B83" w:rsidRPr="00C45F67" w:rsidRDefault="000B0897">
            <w:pPr>
              <w:jc w:val="center"/>
              <w:rPr>
                <w:b/>
                <w:kern w:val="2"/>
                <w:szCs w:val="24"/>
              </w:rPr>
            </w:pPr>
            <w:r w:rsidRPr="00C45F67">
              <w:rPr>
                <w:b/>
                <w:kern w:val="2"/>
                <w:szCs w:val="24"/>
              </w:rPr>
              <w:t>2. ATSAKINGI ASMENYS</w:t>
            </w:r>
          </w:p>
        </w:tc>
      </w:tr>
      <w:tr w:rsidR="00027B83" w:rsidRPr="00C45F67" w14:paraId="202C72A3" w14:textId="77777777" w:rsidTr="0015685D">
        <w:trPr>
          <w:trHeight w:val="300"/>
        </w:trPr>
        <w:tc>
          <w:tcPr>
            <w:tcW w:w="1937" w:type="dxa"/>
            <w:gridSpan w:val="2"/>
          </w:tcPr>
          <w:p w14:paraId="08383E1A" w14:textId="77777777" w:rsidR="00027B83" w:rsidRPr="00C45F67" w:rsidRDefault="000B0897">
            <w:pPr>
              <w:rPr>
                <w:b/>
                <w:kern w:val="2"/>
                <w:szCs w:val="24"/>
              </w:rPr>
            </w:pPr>
            <w:r w:rsidRPr="00C45F67">
              <w:rPr>
                <w:b/>
                <w:kern w:val="2"/>
                <w:szCs w:val="24"/>
              </w:rPr>
              <w:t xml:space="preserve">2.1. Pirkėjo kontaktiniai asmenys, atsakingi už Sutarties vykdymą, </w:t>
            </w:r>
            <w:r w:rsidRPr="00C45F67">
              <w:rPr>
                <w:b/>
                <w:szCs w:val="24"/>
              </w:rPr>
              <w:t>Paslaugų</w:t>
            </w:r>
            <w:r w:rsidRPr="00C45F67">
              <w:rPr>
                <w:b/>
                <w:kern w:val="2"/>
                <w:szCs w:val="24"/>
              </w:rPr>
              <w:t xml:space="preserve"> priėmimą, Sąskaitų per informacinę </w:t>
            </w:r>
            <w:r w:rsidRPr="00C45F67">
              <w:rPr>
                <w:b/>
                <w:kern w:val="2"/>
                <w:szCs w:val="24"/>
              </w:rPr>
              <w:lastRenderedPageBreak/>
              <w:t>sistemą SABIS priėmimą</w:t>
            </w:r>
          </w:p>
        </w:tc>
        <w:tc>
          <w:tcPr>
            <w:tcW w:w="8164" w:type="dxa"/>
            <w:gridSpan w:val="2"/>
          </w:tcPr>
          <w:p w14:paraId="70B30DFC" w14:textId="77777777" w:rsidR="00027B83" w:rsidRPr="00C45F67" w:rsidRDefault="000B0897">
            <w:pPr>
              <w:rPr>
                <w:color w:val="4472C4"/>
                <w:kern w:val="2"/>
                <w:szCs w:val="24"/>
              </w:rPr>
            </w:pPr>
            <w:r w:rsidRPr="00C45F67">
              <w:rPr>
                <w:color w:val="4472C4"/>
                <w:kern w:val="2"/>
                <w:szCs w:val="24"/>
              </w:rPr>
              <w:lastRenderedPageBreak/>
              <w:t>(nurodyti padalinį / skyrių, pareigas, vardą, pavardę, tel., el. paštą)</w:t>
            </w:r>
          </w:p>
        </w:tc>
      </w:tr>
      <w:tr w:rsidR="00027B83" w:rsidRPr="00C45F67" w14:paraId="4D835FFA" w14:textId="77777777" w:rsidTr="0015685D">
        <w:trPr>
          <w:trHeight w:val="300"/>
        </w:trPr>
        <w:tc>
          <w:tcPr>
            <w:tcW w:w="1937" w:type="dxa"/>
            <w:gridSpan w:val="2"/>
          </w:tcPr>
          <w:p w14:paraId="643694E1" w14:textId="77777777" w:rsidR="00027B83" w:rsidRPr="00C45F67" w:rsidRDefault="000B0897">
            <w:pPr>
              <w:rPr>
                <w:b/>
                <w:kern w:val="2"/>
                <w:szCs w:val="24"/>
              </w:rPr>
            </w:pPr>
            <w:r w:rsidRPr="00C45F67">
              <w:rPr>
                <w:b/>
                <w:kern w:val="2"/>
                <w:szCs w:val="24"/>
              </w:rPr>
              <w:t>2.2. Tiekėjo kontaktiniai asmenys, atsakingi už Sutarties vykdymą</w:t>
            </w:r>
          </w:p>
        </w:tc>
        <w:tc>
          <w:tcPr>
            <w:tcW w:w="8164" w:type="dxa"/>
            <w:gridSpan w:val="2"/>
          </w:tcPr>
          <w:p w14:paraId="1CFA6863" w14:textId="77777777" w:rsidR="00027B83" w:rsidRPr="00C45F67" w:rsidRDefault="000B0897">
            <w:pPr>
              <w:rPr>
                <w:color w:val="4472C4"/>
                <w:kern w:val="2"/>
                <w:szCs w:val="24"/>
              </w:rPr>
            </w:pPr>
            <w:r w:rsidRPr="00C45F67">
              <w:rPr>
                <w:color w:val="4472C4"/>
                <w:kern w:val="2"/>
                <w:szCs w:val="24"/>
              </w:rPr>
              <w:t>(nurodyti padalinį / skyrių, pareigas, vardą, pavardę, tel., el. paštą)</w:t>
            </w:r>
          </w:p>
        </w:tc>
      </w:tr>
      <w:tr w:rsidR="00027B83" w:rsidRPr="00C45F67" w14:paraId="2EBB2A63" w14:textId="77777777" w:rsidTr="0015685D">
        <w:trPr>
          <w:trHeight w:val="300"/>
        </w:trPr>
        <w:tc>
          <w:tcPr>
            <w:tcW w:w="10101" w:type="dxa"/>
            <w:gridSpan w:val="4"/>
          </w:tcPr>
          <w:p w14:paraId="4405D4A2" w14:textId="77777777" w:rsidR="00027B83" w:rsidRPr="00C45F67" w:rsidRDefault="000B0897">
            <w:pPr>
              <w:jc w:val="center"/>
              <w:rPr>
                <w:b/>
                <w:kern w:val="2"/>
                <w:szCs w:val="24"/>
              </w:rPr>
            </w:pPr>
            <w:r w:rsidRPr="00C45F67">
              <w:rPr>
                <w:b/>
                <w:kern w:val="2"/>
                <w:szCs w:val="24"/>
              </w:rPr>
              <w:t>3. SUTARTIES DALYKAS</w:t>
            </w:r>
          </w:p>
        </w:tc>
      </w:tr>
      <w:tr w:rsidR="00027B83" w:rsidRPr="00C45F67" w14:paraId="11406A40" w14:textId="77777777" w:rsidTr="0015685D">
        <w:trPr>
          <w:trHeight w:val="300"/>
        </w:trPr>
        <w:tc>
          <w:tcPr>
            <w:tcW w:w="1937" w:type="dxa"/>
            <w:gridSpan w:val="2"/>
          </w:tcPr>
          <w:p w14:paraId="5D55E224" w14:textId="77777777" w:rsidR="00027B83" w:rsidRPr="00C45F67" w:rsidRDefault="000B0897">
            <w:pPr>
              <w:rPr>
                <w:b/>
                <w:kern w:val="2"/>
                <w:szCs w:val="24"/>
              </w:rPr>
            </w:pPr>
            <w:r w:rsidRPr="00C45F67">
              <w:rPr>
                <w:b/>
                <w:kern w:val="2"/>
                <w:szCs w:val="24"/>
              </w:rPr>
              <w:t>3.1. Sutarties dalykas</w:t>
            </w:r>
          </w:p>
        </w:tc>
        <w:tc>
          <w:tcPr>
            <w:tcW w:w="8164" w:type="dxa"/>
            <w:gridSpan w:val="2"/>
          </w:tcPr>
          <w:p w14:paraId="42D17889" w14:textId="022DC40F" w:rsidR="00027B83" w:rsidRPr="00C45F67" w:rsidRDefault="000B0897" w:rsidP="00657400">
            <w:pPr>
              <w:jc w:val="both"/>
              <w:rPr>
                <w:color w:val="000000"/>
                <w:kern w:val="2"/>
                <w:szCs w:val="24"/>
              </w:rPr>
            </w:pPr>
            <w:r w:rsidRPr="00C45F67">
              <w:rPr>
                <w:kern w:val="2"/>
                <w:szCs w:val="24"/>
              </w:rPr>
              <w:t xml:space="preserve">Tiekėjas įsipareigoja Sutartyje numatytomis sąlygomis suteikti Pirkėjui </w:t>
            </w:r>
            <w:r w:rsidR="00096221" w:rsidRPr="00096221">
              <w:rPr>
                <w:kern w:val="2"/>
                <w:szCs w:val="24"/>
              </w:rPr>
              <w:t xml:space="preserve">LRAIC (LONG-RUN AVERAGE INCREMENTAL COST) apskaitos modelio vystymo </w:t>
            </w:r>
            <w:r w:rsidR="00205F2A" w:rsidRPr="00C45F67">
              <w:rPr>
                <w:kern w:val="2"/>
                <w:szCs w:val="24"/>
              </w:rPr>
              <w:t>paslaug</w:t>
            </w:r>
            <w:r w:rsidR="00524C28" w:rsidRPr="00C45F67">
              <w:rPr>
                <w:kern w:val="2"/>
                <w:szCs w:val="24"/>
              </w:rPr>
              <w:t>a</w:t>
            </w:r>
            <w:r w:rsidR="00205F2A" w:rsidRPr="00C45F67">
              <w:rPr>
                <w:kern w:val="2"/>
                <w:szCs w:val="24"/>
              </w:rPr>
              <w:t xml:space="preserve">s </w:t>
            </w:r>
            <w:r w:rsidRPr="00C45F67">
              <w:rPr>
                <w:color w:val="000000"/>
                <w:kern w:val="2"/>
                <w:szCs w:val="24"/>
              </w:rPr>
              <w:t>(toliau – Paslaugos).</w:t>
            </w:r>
          </w:p>
          <w:p w14:paraId="790A0A77" w14:textId="254874AC" w:rsidR="00027B83" w:rsidRPr="00C45F67" w:rsidRDefault="000B0897" w:rsidP="00657400">
            <w:pPr>
              <w:jc w:val="both"/>
              <w:rPr>
                <w:color w:val="000000"/>
                <w:kern w:val="2"/>
                <w:szCs w:val="24"/>
              </w:rPr>
            </w:pPr>
            <w:r w:rsidRPr="00C45F67">
              <w:rPr>
                <w:color w:val="000000"/>
                <w:kern w:val="2"/>
                <w:szCs w:val="24"/>
              </w:rPr>
              <w:t xml:space="preserve">Išsamus </w:t>
            </w:r>
            <w:r w:rsidRPr="00C45F67">
              <w:rPr>
                <w:color w:val="000000"/>
                <w:szCs w:val="24"/>
              </w:rPr>
              <w:t>Paslaugų</w:t>
            </w:r>
            <w:r w:rsidRPr="00C45F67">
              <w:rPr>
                <w:color w:val="000000"/>
                <w:kern w:val="2"/>
                <w:szCs w:val="24"/>
              </w:rPr>
              <w:t xml:space="preserve"> aprašymas ir kiti reikalavimai teikiamoms </w:t>
            </w:r>
            <w:r w:rsidRPr="00C45F67">
              <w:rPr>
                <w:color w:val="000000"/>
                <w:szCs w:val="24"/>
              </w:rPr>
              <w:t>Paslaugoms</w:t>
            </w:r>
            <w:r w:rsidRPr="00C45F67">
              <w:rPr>
                <w:color w:val="000000"/>
                <w:kern w:val="2"/>
                <w:szCs w:val="24"/>
              </w:rPr>
              <w:t xml:space="preserve"> nustatyti Sutarties priede Nr. </w:t>
            </w:r>
            <w:r w:rsidR="00205F2A" w:rsidRPr="00C45F67">
              <w:rPr>
                <w:color w:val="000000"/>
                <w:kern w:val="2"/>
                <w:szCs w:val="24"/>
              </w:rPr>
              <w:t>1</w:t>
            </w:r>
            <w:r w:rsidRPr="00C45F67">
              <w:rPr>
                <w:color w:val="000000"/>
                <w:kern w:val="2"/>
                <w:szCs w:val="24"/>
              </w:rPr>
              <w:t xml:space="preserve"> „Techninė specifikacija“ (toliau – Techninė specifikacija) ir Sutarties priede Nr. </w:t>
            </w:r>
            <w:r w:rsidR="00205F2A" w:rsidRPr="00C45F67">
              <w:rPr>
                <w:color w:val="000000"/>
                <w:kern w:val="2"/>
                <w:szCs w:val="24"/>
              </w:rPr>
              <w:t xml:space="preserve">2 </w:t>
            </w:r>
            <w:r w:rsidRPr="00C45F67">
              <w:rPr>
                <w:color w:val="000000"/>
                <w:kern w:val="2"/>
                <w:szCs w:val="24"/>
              </w:rPr>
              <w:t>„Pasiūlymas“.</w:t>
            </w:r>
          </w:p>
        </w:tc>
      </w:tr>
      <w:tr w:rsidR="00027B83" w:rsidRPr="00C45F67" w14:paraId="580A8F1F" w14:textId="77777777" w:rsidTr="0015685D">
        <w:trPr>
          <w:trHeight w:val="300"/>
        </w:trPr>
        <w:tc>
          <w:tcPr>
            <w:tcW w:w="1937" w:type="dxa"/>
            <w:gridSpan w:val="2"/>
          </w:tcPr>
          <w:p w14:paraId="6F38C5D4" w14:textId="77777777" w:rsidR="00027B83" w:rsidRPr="00C45F67" w:rsidRDefault="000B0897">
            <w:pPr>
              <w:rPr>
                <w:b/>
                <w:kern w:val="2"/>
                <w:szCs w:val="24"/>
              </w:rPr>
            </w:pPr>
            <w:r w:rsidRPr="00C45F67">
              <w:rPr>
                <w:b/>
                <w:kern w:val="2"/>
                <w:szCs w:val="24"/>
              </w:rPr>
              <w:t>3.2. Pirkimo pavadinimas ir numeris</w:t>
            </w:r>
          </w:p>
        </w:tc>
        <w:tc>
          <w:tcPr>
            <w:tcW w:w="8164" w:type="dxa"/>
            <w:gridSpan w:val="2"/>
          </w:tcPr>
          <w:p w14:paraId="700A5923" w14:textId="0C70CAEF" w:rsidR="00027B83" w:rsidRPr="00C45F67" w:rsidRDefault="00D51E19">
            <w:pPr>
              <w:rPr>
                <w:kern w:val="2"/>
                <w:szCs w:val="24"/>
              </w:rPr>
            </w:pPr>
            <w:r>
              <w:rPr>
                <w:kern w:val="2"/>
                <w:szCs w:val="24"/>
              </w:rPr>
              <w:t xml:space="preserve">Nr. </w:t>
            </w:r>
            <w:r w:rsidRPr="00D51E19">
              <w:rPr>
                <w:kern w:val="2"/>
                <w:szCs w:val="24"/>
              </w:rPr>
              <w:t>5159761</w:t>
            </w:r>
          </w:p>
        </w:tc>
      </w:tr>
      <w:tr w:rsidR="00027B83" w:rsidRPr="00C45F67" w14:paraId="473F4A38" w14:textId="77777777" w:rsidTr="0015685D">
        <w:trPr>
          <w:trHeight w:val="300"/>
        </w:trPr>
        <w:tc>
          <w:tcPr>
            <w:tcW w:w="1937" w:type="dxa"/>
            <w:gridSpan w:val="2"/>
          </w:tcPr>
          <w:p w14:paraId="28217866" w14:textId="77777777" w:rsidR="00027B83" w:rsidRPr="00C45F67" w:rsidRDefault="000B0897">
            <w:pPr>
              <w:rPr>
                <w:b/>
                <w:kern w:val="2"/>
                <w:szCs w:val="24"/>
              </w:rPr>
            </w:pPr>
            <w:r w:rsidRPr="00C45F67">
              <w:rPr>
                <w:b/>
                <w:kern w:val="2"/>
                <w:szCs w:val="24"/>
              </w:rPr>
              <w:t>3.3. Informacija apie Europos Sąjungos lėšomis finansuojamą projektą arba kitą projektą</w:t>
            </w:r>
          </w:p>
        </w:tc>
        <w:tc>
          <w:tcPr>
            <w:tcW w:w="8164" w:type="dxa"/>
            <w:gridSpan w:val="2"/>
          </w:tcPr>
          <w:p w14:paraId="27149641" w14:textId="77777777" w:rsidR="00027B83" w:rsidRPr="00C45F67" w:rsidRDefault="000B0897">
            <w:pPr>
              <w:rPr>
                <w:kern w:val="2"/>
                <w:szCs w:val="24"/>
              </w:rPr>
            </w:pPr>
            <w:r w:rsidRPr="00C45F67">
              <w:rPr>
                <w:kern w:val="2"/>
                <w:szCs w:val="24"/>
              </w:rPr>
              <w:t>Netaikoma</w:t>
            </w:r>
          </w:p>
          <w:p w14:paraId="1935FD33" w14:textId="74F11408" w:rsidR="00027B83" w:rsidRPr="00C45F67" w:rsidRDefault="00027B83">
            <w:pPr>
              <w:rPr>
                <w:kern w:val="2"/>
                <w:szCs w:val="24"/>
              </w:rPr>
            </w:pPr>
          </w:p>
        </w:tc>
      </w:tr>
      <w:tr w:rsidR="00027B83" w:rsidRPr="00C45F67" w14:paraId="7A103435" w14:textId="77777777" w:rsidTr="0015685D">
        <w:trPr>
          <w:trHeight w:val="300"/>
        </w:trPr>
        <w:tc>
          <w:tcPr>
            <w:tcW w:w="10101" w:type="dxa"/>
            <w:gridSpan w:val="4"/>
          </w:tcPr>
          <w:p w14:paraId="620F2520" w14:textId="77777777" w:rsidR="00027B83" w:rsidRPr="00C45F67" w:rsidRDefault="000B0897">
            <w:pPr>
              <w:jc w:val="center"/>
              <w:rPr>
                <w:b/>
                <w:kern w:val="2"/>
                <w:szCs w:val="24"/>
              </w:rPr>
            </w:pPr>
            <w:r w:rsidRPr="00C45F67">
              <w:rPr>
                <w:b/>
                <w:kern w:val="2"/>
                <w:szCs w:val="24"/>
              </w:rPr>
              <w:t xml:space="preserve">4. PASLAUGŲ SUTEIKIMO TERMINAI IR PASLAUGŲ PERDAVIMO </w:t>
            </w:r>
            <w:r w:rsidRPr="00C45F67">
              <w:rPr>
                <w:color w:val="000000"/>
                <w:kern w:val="2"/>
                <w:szCs w:val="24"/>
              </w:rPr>
              <w:t>–</w:t>
            </w:r>
            <w:r w:rsidRPr="00C45F67">
              <w:rPr>
                <w:b/>
                <w:kern w:val="2"/>
                <w:szCs w:val="24"/>
              </w:rPr>
              <w:t xml:space="preserve"> PRIĖMIMO TVARKA</w:t>
            </w:r>
          </w:p>
        </w:tc>
      </w:tr>
      <w:tr w:rsidR="0025359F" w:rsidRPr="00C45F67" w14:paraId="6125212A" w14:textId="77777777" w:rsidTr="0015685D">
        <w:trPr>
          <w:trHeight w:val="300"/>
        </w:trPr>
        <w:tc>
          <w:tcPr>
            <w:tcW w:w="1937" w:type="dxa"/>
            <w:gridSpan w:val="2"/>
          </w:tcPr>
          <w:p w14:paraId="69079483" w14:textId="11B94ED3" w:rsidR="0025359F" w:rsidRPr="00C45F67" w:rsidRDefault="0025359F" w:rsidP="0025359F">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8164" w:type="dxa"/>
            <w:gridSpan w:val="2"/>
          </w:tcPr>
          <w:p w14:paraId="6E05BB44" w14:textId="4121B427" w:rsidR="0025359F" w:rsidRDefault="002050A4" w:rsidP="00DB3FA5">
            <w:pPr>
              <w:jc w:val="both"/>
              <w:rPr>
                <w:szCs w:val="24"/>
                <w:lang w:val="en-US"/>
              </w:rPr>
            </w:pPr>
            <w:r>
              <w:rPr>
                <w:szCs w:val="24"/>
                <w:lang w:val="en-US"/>
              </w:rPr>
              <w:t xml:space="preserve">4.1.1. </w:t>
            </w:r>
            <w:r>
              <w:rPr>
                <w:szCs w:val="24"/>
              </w:rPr>
              <w:t xml:space="preserve">Paslaugos susideda iš </w:t>
            </w:r>
            <w:r w:rsidRPr="002050A4">
              <w:rPr>
                <w:b/>
                <w:bCs/>
                <w:szCs w:val="24"/>
                <w:lang w:val="en-US"/>
              </w:rPr>
              <w:t>XV</w:t>
            </w:r>
            <w:r w:rsidR="002672B7">
              <w:rPr>
                <w:b/>
                <w:bCs/>
                <w:szCs w:val="24"/>
                <w:lang w:val="en-US"/>
              </w:rPr>
              <w:t xml:space="preserve"> Paslaug</w:t>
            </w:r>
            <w:r w:rsidR="002672B7">
              <w:rPr>
                <w:b/>
                <w:bCs/>
                <w:szCs w:val="24"/>
              </w:rPr>
              <w:t xml:space="preserve">ų </w:t>
            </w:r>
            <w:r w:rsidRPr="002050A4">
              <w:rPr>
                <w:b/>
                <w:bCs/>
                <w:szCs w:val="24"/>
                <w:lang w:val="en-US"/>
              </w:rPr>
              <w:t>etapų</w:t>
            </w:r>
            <w:r>
              <w:rPr>
                <w:szCs w:val="24"/>
                <w:lang w:val="en-US"/>
              </w:rPr>
              <w:t>, kurių suteikimo terminai nustatyti Techninėje specifikacijoje.</w:t>
            </w:r>
          </w:p>
          <w:p w14:paraId="4CA53E4E" w14:textId="7D7A2897" w:rsidR="002050A4" w:rsidRDefault="002050A4" w:rsidP="00DB3FA5">
            <w:pPr>
              <w:jc w:val="both"/>
              <w:rPr>
                <w:szCs w:val="24"/>
                <w:lang w:val="en-US"/>
              </w:rPr>
            </w:pPr>
            <w:r>
              <w:rPr>
                <w:szCs w:val="24"/>
                <w:lang w:val="en-US"/>
              </w:rPr>
              <w:t>4.1.2. Paslaugų teikimo stabdymo etapai ir jų taisyklės nustatyti Techninėje specifikacijoje.</w:t>
            </w:r>
          </w:p>
          <w:p w14:paraId="45328D8B" w14:textId="5CF83684" w:rsidR="002050A4" w:rsidRDefault="002050A4" w:rsidP="002050A4">
            <w:pPr>
              <w:tabs>
                <w:tab w:val="left" w:pos="1134"/>
              </w:tabs>
              <w:suppressAutoHyphens/>
              <w:jc w:val="both"/>
              <w:rPr>
                <w:szCs w:val="24"/>
                <w:lang w:eastAsia="zh-HK"/>
              </w:rPr>
            </w:pPr>
            <w:r>
              <w:rPr>
                <w:b/>
                <w:szCs w:val="24"/>
                <w:u w:val="single"/>
                <w:lang w:eastAsia="zh-HK"/>
              </w:rPr>
              <w:t xml:space="preserve">4.1.3. </w:t>
            </w:r>
            <w:r w:rsidRPr="002050A4">
              <w:rPr>
                <w:b/>
                <w:szCs w:val="24"/>
                <w:u w:val="single"/>
                <w:lang w:eastAsia="zh-HK"/>
              </w:rPr>
              <w:t>II, III, V, VI, VIII, IX, XI ir XII Paslaugų teikimo etap</w:t>
            </w:r>
            <w:r w:rsidR="002672B7">
              <w:rPr>
                <w:b/>
                <w:szCs w:val="24"/>
                <w:u w:val="single"/>
                <w:lang w:eastAsia="zh-HK"/>
              </w:rPr>
              <w:t>ai</w:t>
            </w:r>
            <w:r w:rsidRPr="002050A4">
              <w:rPr>
                <w:b/>
                <w:szCs w:val="24"/>
                <w:u w:val="single"/>
                <w:lang w:eastAsia="zh-HK"/>
              </w:rPr>
              <w:t xml:space="preserve"> gali būti</w:t>
            </w:r>
            <w:r w:rsidR="002672B7">
              <w:rPr>
                <w:b/>
                <w:szCs w:val="24"/>
                <w:u w:val="single"/>
                <w:lang w:eastAsia="zh-HK"/>
              </w:rPr>
              <w:t xml:space="preserve"> neužsakomi</w:t>
            </w:r>
            <w:r w:rsidRPr="002050A4">
              <w:rPr>
                <w:b/>
                <w:szCs w:val="24"/>
                <w:u w:val="single"/>
                <w:lang w:eastAsia="zh-HK"/>
              </w:rPr>
              <w:t>.</w:t>
            </w:r>
            <w:r w:rsidRPr="002050A4">
              <w:rPr>
                <w:bCs/>
                <w:szCs w:val="24"/>
                <w:lang w:eastAsia="zh-HK"/>
              </w:rPr>
              <w:t xml:space="preserve"> Šie </w:t>
            </w:r>
            <w:r w:rsidR="002672B7">
              <w:rPr>
                <w:bCs/>
                <w:szCs w:val="24"/>
                <w:lang w:eastAsia="zh-HK"/>
              </w:rPr>
              <w:t xml:space="preserve">Paslaugų </w:t>
            </w:r>
            <w:r w:rsidRPr="002050A4">
              <w:rPr>
                <w:bCs/>
                <w:szCs w:val="24"/>
                <w:lang w:eastAsia="zh-HK"/>
              </w:rPr>
              <w:t>etap</w:t>
            </w:r>
            <w:r w:rsidR="002672B7">
              <w:rPr>
                <w:bCs/>
                <w:szCs w:val="24"/>
                <w:lang w:eastAsia="zh-HK"/>
              </w:rPr>
              <w:t>ų reikalingumas</w:t>
            </w:r>
            <w:r w:rsidRPr="002050A4">
              <w:rPr>
                <w:szCs w:val="24"/>
                <w:lang w:eastAsia="zh-HK"/>
              </w:rPr>
              <w:t xml:space="preserve"> priklausys nuo to, ar Sutarties vykdymo metu bus gautos pastabos ar pasiūlymai iš Pirkėjo ar suinteresuotų įstaigų / įmonių / organizacijų. Jeigu šie </w:t>
            </w:r>
            <w:r w:rsidR="002672B7">
              <w:rPr>
                <w:szCs w:val="24"/>
                <w:lang w:eastAsia="zh-HK"/>
              </w:rPr>
              <w:t>P</w:t>
            </w:r>
            <w:r w:rsidRPr="002050A4">
              <w:rPr>
                <w:szCs w:val="24"/>
                <w:lang w:eastAsia="zh-HK"/>
              </w:rPr>
              <w:t>aslaugų etapai nebus užsakomi, Tiekėjas apie tai bus informuojamas el. paštu.</w:t>
            </w:r>
          </w:p>
          <w:p w14:paraId="35BE508E" w14:textId="39504B2F" w:rsidR="002050A4" w:rsidRPr="002050A4" w:rsidRDefault="002050A4" w:rsidP="002050A4">
            <w:pPr>
              <w:tabs>
                <w:tab w:val="left" w:pos="1134"/>
              </w:tabs>
              <w:suppressAutoHyphens/>
              <w:jc w:val="both"/>
              <w:rPr>
                <w:szCs w:val="24"/>
                <w:lang w:eastAsia="zh-HK"/>
              </w:rPr>
            </w:pPr>
            <w:r>
              <w:rPr>
                <w:szCs w:val="24"/>
                <w:lang w:eastAsia="zh-HK"/>
              </w:rPr>
              <w:t xml:space="preserve">4.1.4. </w:t>
            </w:r>
            <w:r w:rsidRPr="002050A4">
              <w:rPr>
                <w:szCs w:val="24"/>
                <w:lang w:eastAsia="zh-HK"/>
              </w:rPr>
              <w:t xml:space="preserve">Techninės specifikacijos 2 lentelės 1.4., 1.9., 1.14. ir 1.19. papunkčiuose numatytų Paslaugų teikimo sustabdymo etapų gali nebūti. Šie Paslaugų teikimo sustabdymo etapai priklauso nuo to, ar bus vykdomi </w:t>
            </w:r>
            <w:r w:rsidRPr="002050A4">
              <w:rPr>
                <w:bCs/>
                <w:szCs w:val="24"/>
                <w:lang w:eastAsia="zh-HK"/>
              </w:rPr>
              <w:t>II, III, V, VI, VIII, IX, XI ir XII</w:t>
            </w:r>
            <w:r w:rsidRPr="002050A4">
              <w:rPr>
                <w:szCs w:val="24"/>
                <w:lang w:eastAsia="zh-HK"/>
              </w:rPr>
              <w:t xml:space="preserve"> Paslaugų etapai.</w:t>
            </w:r>
          </w:p>
        </w:tc>
      </w:tr>
      <w:tr w:rsidR="00027B83" w:rsidRPr="00C45F67" w14:paraId="711D8F2B" w14:textId="77777777" w:rsidTr="0015685D">
        <w:trPr>
          <w:trHeight w:val="300"/>
        </w:trPr>
        <w:tc>
          <w:tcPr>
            <w:tcW w:w="1937" w:type="dxa"/>
            <w:gridSpan w:val="2"/>
          </w:tcPr>
          <w:p w14:paraId="234907D9" w14:textId="77777777" w:rsidR="00027B83" w:rsidRPr="00C45F67" w:rsidRDefault="000B0897">
            <w:pPr>
              <w:rPr>
                <w:b/>
                <w:kern w:val="2"/>
                <w:szCs w:val="24"/>
              </w:rPr>
            </w:pPr>
            <w:r w:rsidRPr="00C45F67">
              <w:rPr>
                <w:b/>
                <w:kern w:val="2"/>
                <w:szCs w:val="24"/>
              </w:rPr>
              <w:t>4.2. Paslaugų / jų dalies / etapo / periodo suteikimo termino pratęsimas</w:t>
            </w:r>
          </w:p>
        </w:tc>
        <w:tc>
          <w:tcPr>
            <w:tcW w:w="8164" w:type="dxa"/>
            <w:gridSpan w:val="2"/>
          </w:tcPr>
          <w:p w14:paraId="43BEDBBC" w14:textId="77777777" w:rsidR="00027B83" w:rsidRPr="00C45F67" w:rsidRDefault="000B0897">
            <w:pPr>
              <w:rPr>
                <w:kern w:val="2"/>
                <w:szCs w:val="24"/>
              </w:rPr>
            </w:pPr>
            <w:r w:rsidRPr="00C45F67">
              <w:rPr>
                <w:kern w:val="2"/>
                <w:szCs w:val="24"/>
              </w:rPr>
              <w:t>Netaikoma</w:t>
            </w:r>
          </w:p>
          <w:p w14:paraId="26CBBCFA" w14:textId="291126C3" w:rsidR="00027B83" w:rsidRPr="00C45F67" w:rsidRDefault="00027B83">
            <w:pPr>
              <w:rPr>
                <w:szCs w:val="24"/>
              </w:rPr>
            </w:pPr>
          </w:p>
        </w:tc>
      </w:tr>
      <w:tr w:rsidR="00027B83" w:rsidRPr="00C45F67" w14:paraId="73FD1DEC" w14:textId="77777777" w:rsidTr="0015685D">
        <w:trPr>
          <w:trHeight w:val="300"/>
        </w:trPr>
        <w:tc>
          <w:tcPr>
            <w:tcW w:w="1937" w:type="dxa"/>
            <w:gridSpan w:val="2"/>
          </w:tcPr>
          <w:p w14:paraId="160A6859" w14:textId="77777777" w:rsidR="00027B83" w:rsidRPr="00C45F67" w:rsidRDefault="000B0897">
            <w:pPr>
              <w:rPr>
                <w:b/>
                <w:kern w:val="2"/>
                <w:szCs w:val="24"/>
              </w:rPr>
            </w:pPr>
            <w:r w:rsidRPr="00C45F67">
              <w:rPr>
                <w:b/>
                <w:kern w:val="2"/>
                <w:szCs w:val="24"/>
              </w:rPr>
              <w:t>4.3. Užsakymų teikimo tvarka</w:t>
            </w:r>
          </w:p>
        </w:tc>
        <w:tc>
          <w:tcPr>
            <w:tcW w:w="8164" w:type="dxa"/>
            <w:gridSpan w:val="2"/>
          </w:tcPr>
          <w:p w14:paraId="597837AF" w14:textId="0E9D31BA" w:rsidR="00027B83" w:rsidRPr="00C45F67" w:rsidRDefault="003016C8" w:rsidP="00B00BCA">
            <w:pPr>
              <w:jc w:val="both"/>
              <w:rPr>
                <w:szCs w:val="24"/>
              </w:rPr>
            </w:pPr>
            <w:r w:rsidRPr="00B00BCA">
              <w:rPr>
                <w:szCs w:val="24"/>
              </w:rPr>
              <w:t>Detalios taisyklės dėl užsakym</w:t>
            </w:r>
            <w:r w:rsidR="00A40B65">
              <w:rPr>
                <w:szCs w:val="24"/>
              </w:rPr>
              <w:t>ų</w:t>
            </w:r>
            <w:r w:rsidRPr="00B00BCA">
              <w:rPr>
                <w:szCs w:val="24"/>
              </w:rPr>
              <w:t xml:space="preserve"> pateikimo taisyklių numatytos Techninėje specifikacijoje.</w:t>
            </w:r>
          </w:p>
        </w:tc>
      </w:tr>
      <w:tr w:rsidR="00027B83" w:rsidRPr="00C45F67" w14:paraId="36F73390" w14:textId="77777777" w:rsidTr="00917CD7">
        <w:trPr>
          <w:trHeight w:val="416"/>
        </w:trPr>
        <w:tc>
          <w:tcPr>
            <w:tcW w:w="1937" w:type="dxa"/>
            <w:gridSpan w:val="2"/>
            <w:tcBorders>
              <w:top w:val="single" w:sz="4" w:space="0" w:color="auto"/>
              <w:left w:val="single" w:sz="4" w:space="0" w:color="auto"/>
              <w:bottom w:val="single" w:sz="4" w:space="0" w:color="auto"/>
              <w:right w:val="single" w:sz="4" w:space="0" w:color="auto"/>
            </w:tcBorders>
          </w:tcPr>
          <w:p w14:paraId="5071CF69" w14:textId="77777777" w:rsidR="00027B83" w:rsidRPr="00C45F67" w:rsidRDefault="000B0897">
            <w:pPr>
              <w:rPr>
                <w:b/>
                <w:kern w:val="2"/>
                <w:szCs w:val="24"/>
              </w:rPr>
            </w:pPr>
            <w:r w:rsidRPr="00C45F67">
              <w:rPr>
                <w:b/>
                <w:kern w:val="2"/>
                <w:szCs w:val="24"/>
              </w:rPr>
              <w:lastRenderedPageBreak/>
              <w:t>4.4. Dėl minimalios Užsakymo vertės ar apimties</w:t>
            </w:r>
          </w:p>
        </w:tc>
        <w:tc>
          <w:tcPr>
            <w:tcW w:w="8164" w:type="dxa"/>
            <w:gridSpan w:val="2"/>
            <w:tcBorders>
              <w:top w:val="single" w:sz="4" w:space="0" w:color="auto"/>
              <w:left w:val="single" w:sz="4" w:space="0" w:color="auto"/>
              <w:bottom w:val="single" w:sz="4" w:space="0" w:color="auto"/>
              <w:right w:val="single" w:sz="4" w:space="0" w:color="auto"/>
            </w:tcBorders>
          </w:tcPr>
          <w:p w14:paraId="43EEB088" w14:textId="0C3B168A" w:rsidR="00027B83" w:rsidRPr="00C45F67" w:rsidRDefault="00A40B65" w:rsidP="00DB3FA5">
            <w:pPr>
              <w:jc w:val="both"/>
              <w:rPr>
                <w:kern w:val="2"/>
                <w:szCs w:val="24"/>
              </w:rPr>
            </w:pPr>
            <w:r w:rsidRPr="007267E5">
              <w:rPr>
                <w:kern w:val="2"/>
                <w:szCs w:val="24"/>
              </w:rPr>
              <w:t>I, IV, VII, X, XIII</w:t>
            </w:r>
            <w:r>
              <w:rPr>
                <w:kern w:val="2"/>
                <w:szCs w:val="24"/>
              </w:rPr>
              <w:t xml:space="preserve"> Paslaugų </w:t>
            </w:r>
            <w:r w:rsidRPr="007267E5">
              <w:rPr>
                <w:kern w:val="2"/>
                <w:szCs w:val="24"/>
              </w:rPr>
              <w:t>etapai</w:t>
            </w:r>
            <w:r>
              <w:rPr>
                <w:kern w:val="2"/>
                <w:szCs w:val="24"/>
              </w:rPr>
              <w:t xml:space="preserve"> bus užsakomi. Kiti Paslaugų etapai gali būti užsakomi pagal poreikį. XIV, </w:t>
            </w:r>
            <w:r w:rsidRPr="007267E5">
              <w:rPr>
                <w:kern w:val="2"/>
                <w:szCs w:val="24"/>
              </w:rPr>
              <w:t xml:space="preserve">XV </w:t>
            </w:r>
            <w:r>
              <w:rPr>
                <w:kern w:val="2"/>
                <w:szCs w:val="24"/>
              </w:rPr>
              <w:t xml:space="preserve">Paslaugų </w:t>
            </w:r>
            <w:r w:rsidRPr="007267E5">
              <w:rPr>
                <w:kern w:val="2"/>
                <w:szCs w:val="24"/>
              </w:rPr>
              <w:t>etapai</w:t>
            </w:r>
            <w:r>
              <w:rPr>
                <w:kern w:val="2"/>
                <w:szCs w:val="24"/>
              </w:rPr>
              <w:t xml:space="preserve"> gali būti užsakomi pagal poreikį, bet nebūtinai išperkant visą numatytą maksimalią paslaugų apimtį valandomis.</w:t>
            </w:r>
          </w:p>
        </w:tc>
      </w:tr>
      <w:tr w:rsidR="00027B83" w:rsidRPr="00C45F67" w14:paraId="09CE1257" w14:textId="77777777" w:rsidTr="0015685D">
        <w:trPr>
          <w:trHeight w:val="300"/>
        </w:trPr>
        <w:tc>
          <w:tcPr>
            <w:tcW w:w="1937" w:type="dxa"/>
            <w:gridSpan w:val="2"/>
          </w:tcPr>
          <w:p w14:paraId="4481F334" w14:textId="77777777" w:rsidR="00027B83" w:rsidRPr="00C45F67" w:rsidRDefault="000B0897">
            <w:pPr>
              <w:rPr>
                <w:b/>
                <w:kern w:val="2"/>
                <w:szCs w:val="24"/>
              </w:rPr>
            </w:pPr>
            <w:r w:rsidRPr="00C45F67">
              <w:rPr>
                <w:b/>
                <w:kern w:val="2"/>
                <w:szCs w:val="24"/>
              </w:rPr>
              <w:t>4.5. Pateikiami dokumentai</w:t>
            </w:r>
          </w:p>
        </w:tc>
        <w:tc>
          <w:tcPr>
            <w:tcW w:w="8164" w:type="dxa"/>
            <w:gridSpan w:val="2"/>
          </w:tcPr>
          <w:p w14:paraId="4D5D6C7D" w14:textId="0868D30C" w:rsidR="008C2139" w:rsidRDefault="000B0897" w:rsidP="00DB3FA5">
            <w:pPr>
              <w:jc w:val="both"/>
              <w:rPr>
                <w:kern w:val="2"/>
                <w:szCs w:val="24"/>
              </w:rPr>
            </w:pPr>
            <w:r w:rsidRPr="00B00BCA">
              <w:rPr>
                <w:kern w:val="2"/>
                <w:szCs w:val="24"/>
              </w:rPr>
              <w:t>Turi būti pateikiami šie dokumentai:</w:t>
            </w:r>
            <w:r w:rsidR="007267E5">
              <w:rPr>
                <w:kern w:val="2"/>
                <w:szCs w:val="24"/>
              </w:rPr>
              <w:t xml:space="preserve"> </w:t>
            </w:r>
          </w:p>
          <w:p w14:paraId="605F7499" w14:textId="3AC83527" w:rsidR="00A02430" w:rsidRDefault="007267E5" w:rsidP="00DB3FA5">
            <w:pPr>
              <w:jc w:val="both"/>
              <w:rPr>
                <w:kern w:val="2"/>
                <w:szCs w:val="24"/>
              </w:rPr>
            </w:pPr>
            <w:r>
              <w:rPr>
                <w:kern w:val="2"/>
                <w:szCs w:val="24"/>
              </w:rPr>
              <w:t>Paslaugų perdavimo–priėmimo akt</w:t>
            </w:r>
            <w:r w:rsidR="007F2D44">
              <w:rPr>
                <w:kern w:val="2"/>
                <w:szCs w:val="24"/>
              </w:rPr>
              <w:t>as</w:t>
            </w:r>
            <w:r w:rsidR="00A40B65">
              <w:rPr>
                <w:kern w:val="2"/>
                <w:szCs w:val="24"/>
              </w:rPr>
              <w:t xml:space="preserve"> (-ai)</w:t>
            </w:r>
          </w:p>
          <w:p w14:paraId="5F0295B8" w14:textId="13E30E2F" w:rsidR="00E12F4A" w:rsidRDefault="00E12F4A" w:rsidP="00DB3FA5">
            <w:pPr>
              <w:jc w:val="both"/>
              <w:rPr>
                <w:szCs w:val="24"/>
                <w:lang w:eastAsia="lt-LT"/>
              </w:rPr>
            </w:pPr>
            <w:r>
              <w:rPr>
                <w:szCs w:val="24"/>
                <w:lang w:eastAsia="lt-LT"/>
              </w:rPr>
              <w:t>Sąskaita</w:t>
            </w:r>
          </w:p>
          <w:p w14:paraId="4103954B" w14:textId="77777777" w:rsidR="007F2D44" w:rsidRDefault="007F2D44" w:rsidP="00DB3FA5">
            <w:pPr>
              <w:jc w:val="both"/>
              <w:rPr>
                <w:kern w:val="2"/>
                <w:szCs w:val="24"/>
              </w:rPr>
            </w:pPr>
          </w:p>
          <w:p w14:paraId="485BEE34" w14:textId="75959D60" w:rsidR="00C0701D" w:rsidRPr="00C45F67" w:rsidRDefault="00C0701D" w:rsidP="00DB3FA5">
            <w:pPr>
              <w:jc w:val="both"/>
              <w:rPr>
                <w:kern w:val="2"/>
                <w:szCs w:val="24"/>
              </w:rPr>
            </w:pPr>
            <w:r w:rsidRPr="00B00BCA">
              <w:rPr>
                <w:kern w:val="2"/>
                <w:szCs w:val="24"/>
              </w:rPr>
              <w:t>Tiekėjui nepateikus nurodytų dokumentų, laikoma, kad Paslaugos neatitinka Sutartyje nustatytų reikalavimų.</w:t>
            </w:r>
          </w:p>
        </w:tc>
      </w:tr>
      <w:tr w:rsidR="00027B83" w:rsidRPr="00C45F67" w14:paraId="0C1A44F3" w14:textId="77777777" w:rsidTr="0015685D">
        <w:trPr>
          <w:trHeight w:val="300"/>
        </w:trPr>
        <w:tc>
          <w:tcPr>
            <w:tcW w:w="10101" w:type="dxa"/>
            <w:gridSpan w:val="4"/>
          </w:tcPr>
          <w:p w14:paraId="41A25817" w14:textId="77777777" w:rsidR="00027B83" w:rsidRPr="00C45F67" w:rsidRDefault="000B0897">
            <w:pPr>
              <w:jc w:val="center"/>
              <w:rPr>
                <w:b/>
                <w:kern w:val="2"/>
                <w:szCs w:val="24"/>
              </w:rPr>
            </w:pPr>
            <w:r w:rsidRPr="00C45F67">
              <w:rPr>
                <w:b/>
                <w:kern w:val="2"/>
                <w:szCs w:val="24"/>
              </w:rPr>
              <w:t>5. SUTARTIES KAINA IR ATSISKAITYMO TVARKA</w:t>
            </w:r>
          </w:p>
        </w:tc>
      </w:tr>
      <w:tr w:rsidR="00027B83" w:rsidRPr="00C45F67" w14:paraId="39DA5D2C" w14:textId="77777777" w:rsidTr="0015685D">
        <w:trPr>
          <w:trHeight w:val="300"/>
        </w:trPr>
        <w:tc>
          <w:tcPr>
            <w:tcW w:w="1937" w:type="dxa"/>
            <w:gridSpan w:val="2"/>
          </w:tcPr>
          <w:p w14:paraId="66D3C28A" w14:textId="77777777" w:rsidR="00027B83" w:rsidRPr="00C45F67" w:rsidRDefault="000B0897">
            <w:pPr>
              <w:rPr>
                <w:b/>
                <w:kern w:val="2"/>
                <w:szCs w:val="24"/>
              </w:rPr>
            </w:pPr>
            <w:r w:rsidRPr="00C45F67">
              <w:rPr>
                <w:b/>
                <w:kern w:val="2"/>
                <w:szCs w:val="24"/>
              </w:rPr>
              <w:t>5.1. Sutarčiai taikomas kainos apskaičiavimo būdas</w:t>
            </w:r>
          </w:p>
        </w:tc>
        <w:tc>
          <w:tcPr>
            <w:tcW w:w="8164" w:type="dxa"/>
            <w:gridSpan w:val="2"/>
          </w:tcPr>
          <w:p w14:paraId="1604310C" w14:textId="6C6F86F2" w:rsidR="00027B83" w:rsidRPr="007267E5" w:rsidRDefault="00091A27" w:rsidP="007267E5">
            <w:pPr>
              <w:jc w:val="both"/>
              <w:rPr>
                <w:kern w:val="2"/>
                <w:szCs w:val="24"/>
              </w:rPr>
            </w:pPr>
            <w:r w:rsidRPr="007267E5">
              <w:rPr>
                <w:kern w:val="2"/>
                <w:szCs w:val="24"/>
              </w:rPr>
              <w:t>Mišri kainodara (</w:t>
            </w:r>
            <w:r w:rsidR="000B0897" w:rsidRPr="007267E5">
              <w:rPr>
                <w:kern w:val="2"/>
                <w:szCs w:val="24"/>
              </w:rPr>
              <w:t>Fiksuotos kainos kainodara</w:t>
            </w:r>
            <w:r w:rsidR="001143FB" w:rsidRPr="007267E5">
              <w:rPr>
                <w:kern w:val="2"/>
                <w:szCs w:val="24"/>
              </w:rPr>
              <w:t xml:space="preserve"> (</w:t>
            </w:r>
            <w:r w:rsidR="007267E5" w:rsidRPr="007267E5">
              <w:rPr>
                <w:kern w:val="2"/>
                <w:szCs w:val="24"/>
              </w:rPr>
              <w:t>I, IV, VII, X, XIII</w:t>
            </w:r>
            <w:r w:rsidR="003A22A8">
              <w:rPr>
                <w:kern w:val="2"/>
                <w:szCs w:val="24"/>
              </w:rPr>
              <w:t xml:space="preserve"> </w:t>
            </w:r>
            <w:r w:rsidR="0098091F">
              <w:rPr>
                <w:kern w:val="2"/>
                <w:szCs w:val="24"/>
              </w:rPr>
              <w:t xml:space="preserve">Paslaugų </w:t>
            </w:r>
            <w:r w:rsidR="007267E5" w:rsidRPr="007267E5">
              <w:rPr>
                <w:kern w:val="2"/>
                <w:szCs w:val="24"/>
              </w:rPr>
              <w:t>etapai</w:t>
            </w:r>
            <w:r w:rsidR="001143FB" w:rsidRPr="007267E5">
              <w:rPr>
                <w:kern w:val="2"/>
                <w:szCs w:val="24"/>
              </w:rPr>
              <w:t>)</w:t>
            </w:r>
            <w:r w:rsidRPr="007267E5">
              <w:rPr>
                <w:kern w:val="2"/>
                <w:szCs w:val="24"/>
              </w:rPr>
              <w:t xml:space="preserve"> ir Fiksuoto įkainio kainodara</w:t>
            </w:r>
            <w:r w:rsidR="001143FB" w:rsidRPr="007267E5">
              <w:rPr>
                <w:kern w:val="2"/>
                <w:szCs w:val="24"/>
              </w:rPr>
              <w:t xml:space="preserve"> (</w:t>
            </w:r>
            <w:r w:rsidR="007267E5" w:rsidRPr="007267E5">
              <w:rPr>
                <w:kern w:val="2"/>
                <w:szCs w:val="24"/>
              </w:rPr>
              <w:t xml:space="preserve">II, III, V, VI, VIII, IX, XI, XII, </w:t>
            </w:r>
            <w:r w:rsidR="003A22A8">
              <w:rPr>
                <w:kern w:val="2"/>
                <w:szCs w:val="24"/>
              </w:rPr>
              <w:t xml:space="preserve">XIV, </w:t>
            </w:r>
            <w:r w:rsidR="007267E5" w:rsidRPr="007267E5">
              <w:rPr>
                <w:kern w:val="2"/>
                <w:szCs w:val="24"/>
              </w:rPr>
              <w:t xml:space="preserve">XV </w:t>
            </w:r>
            <w:r w:rsidR="0098091F">
              <w:rPr>
                <w:kern w:val="2"/>
                <w:szCs w:val="24"/>
              </w:rPr>
              <w:t xml:space="preserve">Paslaugų </w:t>
            </w:r>
            <w:r w:rsidR="007267E5" w:rsidRPr="007267E5">
              <w:rPr>
                <w:kern w:val="2"/>
                <w:szCs w:val="24"/>
              </w:rPr>
              <w:t>etapai</w:t>
            </w:r>
            <w:r w:rsidR="001143FB" w:rsidRPr="007267E5">
              <w:rPr>
                <w:kern w:val="2"/>
                <w:szCs w:val="24"/>
              </w:rPr>
              <w:t>)</w:t>
            </w:r>
            <w:r w:rsidRPr="007267E5">
              <w:rPr>
                <w:kern w:val="2"/>
                <w:szCs w:val="24"/>
              </w:rPr>
              <w:t>).</w:t>
            </w:r>
          </w:p>
        </w:tc>
      </w:tr>
      <w:tr w:rsidR="00027B83" w:rsidRPr="00C45F67" w14:paraId="3A555704" w14:textId="77777777" w:rsidTr="0015685D">
        <w:trPr>
          <w:trHeight w:val="300"/>
        </w:trPr>
        <w:tc>
          <w:tcPr>
            <w:tcW w:w="1937" w:type="dxa"/>
            <w:gridSpan w:val="2"/>
          </w:tcPr>
          <w:p w14:paraId="0935233A" w14:textId="4D98FF66" w:rsidR="00027B83" w:rsidRPr="00C45F67" w:rsidRDefault="000B0897">
            <w:pPr>
              <w:rPr>
                <w:b/>
                <w:kern w:val="2"/>
                <w:szCs w:val="24"/>
              </w:rPr>
            </w:pPr>
            <w:r w:rsidRPr="00C45F67">
              <w:rPr>
                <w:b/>
                <w:kern w:val="2"/>
                <w:szCs w:val="24"/>
              </w:rPr>
              <w:t xml:space="preserve">5.2. </w:t>
            </w:r>
            <w:r w:rsidR="00D0735F" w:rsidRPr="00C45F67">
              <w:rPr>
                <w:b/>
                <w:kern w:val="2"/>
                <w:szCs w:val="24"/>
              </w:rPr>
              <w:t xml:space="preserve">Pradinės Sutarties vertė ir Sutarties kaina, kai taikoma </w:t>
            </w:r>
            <w:r w:rsidR="00D0735F" w:rsidRPr="00C45F67">
              <w:rPr>
                <w:b/>
                <w:kern w:val="2"/>
                <w:szCs w:val="24"/>
                <w:u w:val="single"/>
              </w:rPr>
              <w:t>mišri</w:t>
            </w:r>
            <w:r w:rsidR="00D0735F" w:rsidRPr="00C45F67">
              <w:rPr>
                <w:b/>
                <w:kern w:val="2"/>
                <w:szCs w:val="24"/>
              </w:rPr>
              <w:t xml:space="preserve"> kainodara</w:t>
            </w:r>
          </w:p>
          <w:p w14:paraId="56950B10" w14:textId="77777777" w:rsidR="00027B83" w:rsidRPr="00C45F67" w:rsidRDefault="00027B83">
            <w:pPr>
              <w:rPr>
                <w:b/>
                <w:kern w:val="2"/>
                <w:szCs w:val="24"/>
              </w:rPr>
            </w:pPr>
          </w:p>
          <w:p w14:paraId="2ED637FC" w14:textId="77777777" w:rsidR="00027B83" w:rsidRPr="00C45F67" w:rsidRDefault="00027B83">
            <w:pPr>
              <w:rPr>
                <w:b/>
                <w:kern w:val="2"/>
                <w:szCs w:val="24"/>
              </w:rPr>
            </w:pPr>
          </w:p>
          <w:p w14:paraId="6B2E89D9" w14:textId="77777777" w:rsidR="00027B83" w:rsidRPr="00C45F67" w:rsidRDefault="00027B83">
            <w:pPr>
              <w:rPr>
                <w:b/>
                <w:kern w:val="2"/>
                <w:szCs w:val="24"/>
              </w:rPr>
            </w:pPr>
          </w:p>
          <w:p w14:paraId="736C0AD0" w14:textId="77777777" w:rsidR="00027B83" w:rsidRPr="00C45F67" w:rsidRDefault="00027B83" w:rsidP="00205F2A">
            <w:pPr>
              <w:jc w:val="both"/>
              <w:rPr>
                <w:b/>
                <w:kern w:val="2"/>
                <w:szCs w:val="24"/>
              </w:rPr>
            </w:pPr>
          </w:p>
        </w:tc>
        <w:tc>
          <w:tcPr>
            <w:tcW w:w="8164" w:type="dxa"/>
            <w:gridSpan w:val="2"/>
          </w:tcPr>
          <w:p w14:paraId="1F10C97D" w14:textId="77777777" w:rsidR="00D0735F" w:rsidRPr="00C45F67" w:rsidRDefault="00D0735F" w:rsidP="00917CD7">
            <w:pPr>
              <w:jc w:val="both"/>
              <w:rPr>
                <w:color w:val="000000"/>
                <w:szCs w:val="24"/>
                <w:lang w:eastAsia="lt-LT"/>
              </w:rPr>
            </w:pPr>
            <w:r w:rsidRPr="00C45F67">
              <w:rPr>
                <w:color w:val="000000"/>
                <w:szCs w:val="24"/>
                <w:lang w:eastAsia="lt-LT"/>
              </w:rPr>
              <w:t>Pradinės Sutarties vertė yra </w:t>
            </w:r>
            <w:r w:rsidRPr="00C45F67">
              <w:rPr>
                <w:color w:val="4472C4"/>
                <w:szCs w:val="24"/>
                <w:lang w:eastAsia="lt-LT"/>
              </w:rPr>
              <w:t>(nurodyti sumą skaičiais)</w:t>
            </w:r>
            <w:r w:rsidRPr="00C45F67">
              <w:rPr>
                <w:color w:val="000000"/>
                <w:szCs w:val="24"/>
                <w:lang w:eastAsia="lt-LT"/>
              </w:rPr>
              <w:t> Eur </w:t>
            </w:r>
            <w:r w:rsidRPr="00C45F67">
              <w:rPr>
                <w:color w:val="4472C4"/>
                <w:szCs w:val="24"/>
                <w:lang w:eastAsia="lt-LT"/>
              </w:rPr>
              <w:t>(nurodyti sumą žodžiais)</w:t>
            </w:r>
            <w:r w:rsidRPr="00C45F67">
              <w:rPr>
                <w:color w:val="000000"/>
                <w:szCs w:val="24"/>
                <w:lang w:eastAsia="lt-LT"/>
              </w:rPr>
              <w:t> be PVM.</w:t>
            </w:r>
          </w:p>
          <w:p w14:paraId="620E7AA1" w14:textId="77777777" w:rsidR="00D0735F" w:rsidRPr="00C45F67" w:rsidRDefault="00D0735F" w:rsidP="00917CD7">
            <w:pPr>
              <w:jc w:val="both"/>
              <w:rPr>
                <w:color w:val="000000"/>
                <w:szCs w:val="24"/>
                <w:lang w:eastAsia="lt-LT"/>
              </w:rPr>
            </w:pPr>
            <w:r w:rsidRPr="00C45F67">
              <w:rPr>
                <w:color w:val="000000"/>
                <w:szCs w:val="24"/>
                <w:lang w:eastAsia="lt-LT"/>
              </w:rPr>
              <w:t>PVM sudaro </w:t>
            </w:r>
            <w:r w:rsidRPr="00C45F67">
              <w:rPr>
                <w:color w:val="4472C4"/>
                <w:szCs w:val="24"/>
                <w:lang w:eastAsia="lt-LT"/>
              </w:rPr>
              <w:t>(nurodyti sumą skaičiais)</w:t>
            </w:r>
            <w:r w:rsidRPr="00C45F67">
              <w:rPr>
                <w:color w:val="000000"/>
                <w:szCs w:val="24"/>
                <w:lang w:eastAsia="lt-LT"/>
              </w:rPr>
              <w:t> Eur </w:t>
            </w:r>
            <w:r w:rsidRPr="00C45F67">
              <w:rPr>
                <w:color w:val="4472C4"/>
                <w:szCs w:val="24"/>
                <w:lang w:eastAsia="lt-LT"/>
              </w:rPr>
              <w:t>(nurodyti sumą žodžiais)</w:t>
            </w:r>
            <w:r w:rsidRPr="00C45F67">
              <w:rPr>
                <w:color w:val="000000"/>
                <w:szCs w:val="24"/>
                <w:lang w:eastAsia="lt-LT"/>
              </w:rPr>
              <w:t>.</w:t>
            </w:r>
          </w:p>
          <w:p w14:paraId="7A556367" w14:textId="77777777" w:rsidR="00C62A94" w:rsidRDefault="00D0735F" w:rsidP="00917CD7">
            <w:pPr>
              <w:jc w:val="both"/>
              <w:rPr>
                <w:color w:val="000000"/>
                <w:szCs w:val="24"/>
                <w:lang w:eastAsia="lt-LT"/>
              </w:rPr>
            </w:pPr>
            <w:r w:rsidRPr="00C45F67">
              <w:rPr>
                <w:color w:val="000000"/>
                <w:szCs w:val="24"/>
                <w:lang w:eastAsia="lt-LT"/>
              </w:rPr>
              <w:t>Sutarties kaina yra </w:t>
            </w:r>
            <w:r w:rsidRPr="00C45F67">
              <w:rPr>
                <w:color w:val="4472C4"/>
                <w:szCs w:val="24"/>
                <w:lang w:eastAsia="lt-LT"/>
              </w:rPr>
              <w:t>(nurodyti sumą skaičiais)</w:t>
            </w:r>
            <w:r w:rsidRPr="00C45F67">
              <w:rPr>
                <w:color w:val="000000"/>
                <w:szCs w:val="24"/>
                <w:lang w:eastAsia="lt-LT"/>
              </w:rPr>
              <w:t> Eur </w:t>
            </w:r>
            <w:r w:rsidRPr="00C45F67">
              <w:rPr>
                <w:color w:val="4472C4"/>
                <w:szCs w:val="24"/>
                <w:lang w:eastAsia="lt-LT"/>
              </w:rPr>
              <w:t xml:space="preserve">(nurodyti sumą </w:t>
            </w:r>
            <w:r w:rsidR="007832E1" w:rsidRPr="00C45F67">
              <w:rPr>
                <w:color w:val="4472C4"/>
                <w:szCs w:val="24"/>
                <w:lang w:eastAsia="lt-LT"/>
              </w:rPr>
              <w:t>žodžiais)</w:t>
            </w:r>
            <w:r w:rsidR="007832E1" w:rsidRPr="00C45F67">
              <w:rPr>
                <w:color w:val="000000"/>
                <w:szCs w:val="24"/>
                <w:lang w:eastAsia="lt-LT"/>
              </w:rPr>
              <w:t> Eur su PVM.</w:t>
            </w:r>
          </w:p>
          <w:p w14:paraId="527E0D28" w14:textId="2FE0286C" w:rsidR="008C2139" w:rsidRPr="008C2139" w:rsidRDefault="008C2139" w:rsidP="008C2139">
            <w:pPr>
              <w:jc w:val="both"/>
              <w:rPr>
                <w:color w:val="000000"/>
                <w:szCs w:val="24"/>
                <w:lang w:eastAsia="lt-LT"/>
              </w:rPr>
            </w:pPr>
            <w:r w:rsidRPr="008C2139">
              <w:rPr>
                <w:color w:val="000000"/>
                <w:szCs w:val="24"/>
                <w:lang w:eastAsia="lt-LT"/>
              </w:rPr>
              <w:t>Šioje Sutartyje Pradinės Sutarties vertė yra lygi Tiekėjo pasiūlymo kainai be PVM, apskaičiuotai sudauginus </w:t>
            </w:r>
            <w:r w:rsidRPr="008C2139">
              <w:rPr>
                <w:b/>
                <w:bCs/>
                <w:color w:val="000000"/>
                <w:szCs w:val="24"/>
                <w:lang w:eastAsia="lt-LT"/>
              </w:rPr>
              <w:t>maksimalų Paslaugų kiekį</w:t>
            </w:r>
            <w:r w:rsidRPr="008C2139">
              <w:rPr>
                <w:color w:val="000000"/>
                <w:szCs w:val="24"/>
                <w:lang w:eastAsia="lt-LT"/>
              </w:rPr>
              <w:t xml:space="preserve"> iš Tiekėjo pasiūlyto įkainio be PVM. Pirkėjas perka Paslaugas pagal poreikį </w:t>
            </w:r>
            <w:r>
              <w:rPr>
                <w:color w:val="000000"/>
                <w:szCs w:val="24"/>
                <w:lang w:eastAsia="lt-LT"/>
              </w:rPr>
              <w:t xml:space="preserve">pagal Sutarties Specialiosiose sąlygose ir Techninėje specifikacijoje nustatytas taisykles. </w:t>
            </w:r>
          </w:p>
          <w:p w14:paraId="5CAA2E7B" w14:textId="77777777" w:rsidR="005A58A2" w:rsidRPr="008C2139" w:rsidRDefault="005A58A2" w:rsidP="00917CD7">
            <w:pPr>
              <w:jc w:val="both"/>
              <w:rPr>
                <w:color w:val="000000"/>
                <w:szCs w:val="24"/>
                <w:lang w:val="en-US" w:eastAsia="lt-LT"/>
              </w:rPr>
            </w:pPr>
          </w:p>
          <w:p w14:paraId="542390EF" w14:textId="494D5692" w:rsidR="005A58A2" w:rsidRDefault="0087642E" w:rsidP="00917CD7">
            <w:pPr>
              <w:jc w:val="both"/>
              <w:rPr>
                <w:color w:val="000000"/>
                <w:szCs w:val="24"/>
                <w:lang w:eastAsia="lt-LT"/>
              </w:rPr>
            </w:pPr>
            <w:r>
              <w:rPr>
                <w:b/>
                <w:bCs/>
                <w:color w:val="000000"/>
                <w:szCs w:val="24"/>
                <w:lang w:eastAsia="lt-LT"/>
              </w:rPr>
              <w:t>Pirkėjas</w:t>
            </w:r>
            <w:r w:rsidR="005A58A2" w:rsidRPr="005A58A2">
              <w:rPr>
                <w:b/>
                <w:bCs/>
                <w:color w:val="000000"/>
                <w:szCs w:val="24"/>
                <w:lang w:eastAsia="lt-LT"/>
              </w:rPr>
              <w:t xml:space="preserve"> neįsipareigoja nupirkti visų Paslaugų teikimo etapų</w:t>
            </w:r>
            <w:r w:rsidR="005A58A2" w:rsidRPr="005A58A2">
              <w:rPr>
                <w:color w:val="000000"/>
                <w:szCs w:val="24"/>
                <w:lang w:eastAsia="lt-LT"/>
              </w:rPr>
              <w:t>.</w:t>
            </w:r>
          </w:p>
          <w:p w14:paraId="42B3D2FD" w14:textId="77777777" w:rsidR="000B2E4A" w:rsidRDefault="000B2E4A" w:rsidP="007726A7">
            <w:pPr>
              <w:widowControl w:val="0"/>
              <w:tabs>
                <w:tab w:val="left" w:pos="851"/>
              </w:tabs>
              <w:suppressAutoHyphens/>
              <w:autoSpaceDE w:val="0"/>
              <w:autoSpaceDN w:val="0"/>
              <w:textAlignment w:val="baseline"/>
              <w:rPr>
                <w:b/>
                <w:szCs w:val="24"/>
              </w:rPr>
            </w:pPr>
          </w:p>
          <w:tbl>
            <w:tblPr>
              <w:tblW w:w="7938" w:type="dxa"/>
              <w:tblLayout w:type="fixed"/>
              <w:tblCellMar>
                <w:left w:w="10" w:type="dxa"/>
                <w:right w:w="10" w:type="dxa"/>
              </w:tblCellMar>
              <w:tblLook w:val="0000" w:firstRow="0" w:lastRow="0" w:firstColumn="0" w:lastColumn="0" w:noHBand="0" w:noVBand="0"/>
            </w:tblPr>
            <w:tblGrid>
              <w:gridCol w:w="523"/>
              <w:gridCol w:w="2552"/>
              <w:gridCol w:w="1417"/>
              <w:gridCol w:w="1418"/>
              <w:gridCol w:w="1276"/>
              <w:gridCol w:w="752"/>
            </w:tblGrid>
            <w:tr w:rsidR="000B2E4A" w:rsidRPr="007726A7" w14:paraId="15BE2081" w14:textId="77777777" w:rsidTr="001E1E4C">
              <w:trPr>
                <w:cantSplit/>
                <w:tblHeader/>
              </w:trPr>
              <w:tc>
                <w:tcPr>
                  <w:tcW w:w="5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9DAD87" w14:textId="77777777" w:rsidR="000B2E4A" w:rsidRPr="007726A7" w:rsidRDefault="000B2E4A" w:rsidP="000B2E4A">
                  <w:pPr>
                    <w:suppressAutoHyphens/>
                    <w:autoSpaceDN w:val="0"/>
                    <w:jc w:val="center"/>
                    <w:textAlignment w:val="baseline"/>
                    <w:rPr>
                      <w:rFonts w:eastAsia="Calibri"/>
                      <w:b/>
                      <w:sz w:val="20"/>
                    </w:rPr>
                  </w:pPr>
                  <w:r w:rsidRPr="007726A7">
                    <w:rPr>
                      <w:rFonts w:eastAsia="Calibri"/>
                      <w:b/>
                      <w:sz w:val="20"/>
                    </w:rPr>
                    <w:t>Eil. Nr.</w:t>
                  </w:r>
                </w:p>
              </w:tc>
              <w:tc>
                <w:tcPr>
                  <w:tcW w:w="2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1703FC" w14:textId="77777777" w:rsidR="000B2E4A" w:rsidRPr="007726A7" w:rsidRDefault="000B2E4A" w:rsidP="000B2E4A">
                  <w:pPr>
                    <w:suppressAutoHyphens/>
                    <w:autoSpaceDN w:val="0"/>
                    <w:jc w:val="center"/>
                    <w:textAlignment w:val="baseline"/>
                    <w:rPr>
                      <w:rFonts w:eastAsia="Calibri"/>
                      <w:b/>
                      <w:sz w:val="20"/>
                    </w:rPr>
                  </w:pPr>
                  <w:r w:rsidRPr="007726A7">
                    <w:rPr>
                      <w:rFonts w:eastAsia="Calibri"/>
                      <w:b/>
                      <w:sz w:val="20"/>
                    </w:rPr>
                    <w:t>Paslaugos pavadinimas</w:t>
                  </w: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00C29F" w14:textId="77777777" w:rsidR="000B2E4A" w:rsidRPr="007726A7" w:rsidRDefault="000B2E4A" w:rsidP="000B2E4A">
                  <w:pPr>
                    <w:suppressAutoHyphens/>
                    <w:autoSpaceDN w:val="0"/>
                    <w:jc w:val="center"/>
                    <w:textAlignment w:val="baseline"/>
                    <w:rPr>
                      <w:rFonts w:eastAsia="Calibri"/>
                      <w:b/>
                      <w:sz w:val="20"/>
                    </w:rPr>
                  </w:pPr>
                  <w:r w:rsidRPr="007726A7">
                    <w:rPr>
                      <w:b/>
                      <w:bCs/>
                      <w:sz w:val="20"/>
                    </w:rPr>
                    <w:t>Mato vienetas</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373310" w14:textId="77777777" w:rsidR="000B2E4A" w:rsidRPr="007726A7" w:rsidRDefault="000B2E4A" w:rsidP="000B2E4A">
                  <w:pPr>
                    <w:suppressAutoHyphens/>
                    <w:autoSpaceDN w:val="0"/>
                    <w:jc w:val="center"/>
                    <w:textAlignment w:val="baseline"/>
                    <w:rPr>
                      <w:rFonts w:eastAsia="Calibri"/>
                      <w:b/>
                      <w:sz w:val="20"/>
                    </w:rPr>
                  </w:pPr>
                  <w:r w:rsidRPr="007726A7">
                    <w:rPr>
                      <w:b/>
                      <w:bCs/>
                      <w:sz w:val="20"/>
                    </w:rPr>
                    <w:t>Kiekis</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AEDCD5" w14:textId="77777777" w:rsidR="000B2E4A" w:rsidRPr="007726A7" w:rsidRDefault="000B2E4A" w:rsidP="000B2E4A">
                  <w:pPr>
                    <w:suppressAutoHyphens/>
                    <w:autoSpaceDN w:val="0"/>
                    <w:jc w:val="center"/>
                    <w:textAlignment w:val="baseline"/>
                    <w:rPr>
                      <w:rFonts w:eastAsia="Calibri"/>
                      <w:b/>
                      <w:sz w:val="20"/>
                    </w:rPr>
                  </w:pPr>
                  <w:r w:rsidRPr="007726A7">
                    <w:rPr>
                      <w:rFonts w:eastAsia="Calibri"/>
                      <w:b/>
                      <w:sz w:val="20"/>
                    </w:rPr>
                    <w:t>1 mato vieneto įkainis</w:t>
                  </w:r>
                  <w:r w:rsidRPr="007726A7">
                    <w:rPr>
                      <w:rFonts w:eastAsia="Calibri"/>
                      <w:b/>
                      <w:color w:val="FF0000"/>
                      <w:sz w:val="20"/>
                    </w:rPr>
                    <w:t xml:space="preserve"> </w:t>
                  </w:r>
                  <w:r w:rsidRPr="007726A7">
                    <w:rPr>
                      <w:rFonts w:eastAsia="Calibri"/>
                      <w:b/>
                      <w:sz w:val="20"/>
                    </w:rPr>
                    <w:t xml:space="preserve"> Eur be PVM</w:t>
                  </w:r>
                </w:p>
              </w:tc>
              <w:tc>
                <w:tcPr>
                  <w:tcW w:w="7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5AA023" w14:textId="77777777" w:rsidR="000B2E4A" w:rsidRPr="007726A7" w:rsidRDefault="000B2E4A" w:rsidP="000B2E4A">
                  <w:pPr>
                    <w:suppressAutoHyphens/>
                    <w:autoSpaceDN w:val="0"/>
                    <w:ind w:right="-18"/>
                    <w:jc w:val="center"/>
                    <w:textAlignment w:val="baseline"/>
                    <w:rPr>
                      <w:rFonts w:eastAsia="Calibri"/>
                      <w:b/>
                      <w:sz w:val="20"/>
                    </w:rPr>
                  </w:pPr>
                  <w:r w:rsidRPr="007726A7">
                    <w:rPr>
                      <w:rFonts w:eastAsia="Calibri"/>
                      <w:b/>
                      <w:sz w:val="20"/>
                    </w:rPr>
                    <w:t>Kaina Eur be PVM**</w:t>
                  </w:r>
                </w:p>
              </w:tc>
            </w:tr>
            <w:tr w:rsidR="000B2E4A" w:rsidRPr="007726A7" w14:paraId="3E0E9AF4" w14:textId="77777777" w:rsidTr="001E1E4C">
              <w:trPr>
                <w:cantSplit/>
              </w:trPr>
              <w:tc>
                <w:tcPr>
                  <w:tcW w:w="52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39F1BAC6" w14:textId="77777777" w:rsidR="000B2E4A" w:rsidRPr="007726A7" w:rsidRDefault="000B2E4A" w:rsidP="000B2E4A">
                  <w:pPr>
                    <w:suppressAutoHyphens/>
                    <w:autoSpaceDN w:val="0"/>
                    <w:jc w:val="center"/>
                    <w:textAlignment w:val="baseline"/>
                    <w:rPr>
                      <w:rFonts w:eastAsia="Calibri"/>
                      <w:i/>
                      <w:sz w:val="20"/>
                    </w:rPr>
                  </w:pPr>
                  <w:r w:rsidRPr="007726A7">
                    <w:rPr>
                      <w:rFonts w:eastAsia="Calibri"/>
                      <w:i/>
                      <w:sz w:val="20"/>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09970377" w14:textId="77777777" w:rsidR="000B2E4A" w:rsidRPr="007726A7" w:rsidRDefault="000B2E4A" w:rsidP="000B2E4A">
                  <w:pPr>
                    <w:suppressAutoHyphens/>
                    <w:autoSpaceDN w:val="0"/>
                    <w:jc w:val="center"/>
                    <w:textAlignment w:val="baseline"/>
                    <w:rPr>
                      <w:rFonts w:eastAsia="Calibri"/>
                      <w:i/>
                      <w:sz w:val="20"/>
                    </w:rPr>
                  </w:pPr>
                  <w:r w:rsidRPr="007726A7">
                    <w:rPr>
                      <w:rFonts w:eastAsia="Calibri"/>
                      <w:i/>
                      <w:sz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tcPr>
                <w:p w14:paraId="016CB54A" w14:textId="77777777" w:rsidR="000B2E4A" w:rsidRPr="007726A7" w:rsidRDefault="000B2E4A" w:rsidP="000B2E4A">
                  <w:pPr>
                    <w:suppressAutoHyphens/>
                    <w:autoSpaceDN w:val="0"/>
                    <w:jc w:val="center"/>
                    <w:textAlignment w:val="baseline"/>
                    <w:rPr>
                      <w:rFonts w:eastAsia="Calibri"/>
                      <w:i/>
                      <w:sz w:val="20"/>
                    </w:rPr>
                  </w:pPr>
                  <w:r w:rsidRPr="007726A7">
                    <w:rPr>
                      <w:rFonts w:eastAsia="Calibri"/>
                      <w:i/>
                      <w:sz w:val="20"/>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42738F2E" w14:textId="77777777" w:rsidR="000B2E4A" w:rsidRPr="007726A7" w:rsidRDefault="000B2E4A" w:rsidP="000B2E4A">
                  <w:pPr>
                    <w:suppressAutoHyphens/>
                    <w:autoSpaceDN w:val="0"/>
                    <w:jc w:val="center"/>
                    <w:textAlignment w:val="baseline"/>
                    <w:rPr>
                      <w:rFonts w:eastAsia="Calibri"/>
                      <w:i/>
                      <w:sz w:val="20"/>
                    </w:rPr>
                  </w:pPr>
                  <w:r w:rsidRPr="007726A7">
                    <w:rPr>
                      <w:rFonts w:eastAsia="Calibri"/>
                      <w:i/>
                      <w:sz w:val="2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6648B37F" w14:textId="77777777" w:rsidR="000B2E4A" w:rsidRPr="007726A7" w:rsidRDefault="000B2E4A" w:rsidP="000B2E4A">
                  <w:pPr>
                    <w:suppressAutoHyphens/>
                    <w:autoSpaceDN w:val="0"/>
                    <w:jc w:val="center"/>
                    <w:textAlignment w:val="baseline"/>
                    <w:rPr>
                      <w:rFonts w:eastAsia="Calibri"/>
                      <w:sz w:val="20"/>
                    </w:rPr>
                  </w:pPr>
                  <w:r w:rsidRPr="007726A7">
                    <w:rPr>
                      <w:rFonts w:eastAsia="Calibri"/>
                      <w:i/>
                      <w:sz w:val="20"/>
                    </w:rPr>
                    <w:t>(5)</w:t>
                  </w:r>
                </w:p>
              </w:tc>
              <w:tc>
                <w:tcPr>
                  <w:tcW w:w="75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0E1B0800" w14:textId="77777777" w:rsidR="000B2E4A" w:rsidRPr="007726A7" w:rsidRDefault="000B2E4A" w:rsidP="000B2E4A">
                  <w:pPr>
                    <w:suppressAutoHyphens/>
                    <w:autoSpaceDN w:val="0"/>
                    <w:jc w:val="center"/>
                    <w:textAlignment w:val="baseline"/>
                    <w:rPr>
                      <w:rFonts w:eastAsia="Calibri"/>
                      <w:i/>
                      <w:sz w:val="20"/>
                    </w:rPr>
                  </w:pPr>
                  <w:r w:rsidRPr="007726A7">
                    <w:rPr>
                      <w:rFonts w:eastAsia="Calibri"/>
                      <w:i/>
                      <w:sz w:val="20"/>
                    </w:rPr>
                    <w:t>(6)=4x5</w:t>
                  </w:r>
                </w:p>
              </w:tc>
            </w:tr>
            <w:tr w:rsidR="000B2E4A" w:rsidRPr="007726A7" w14:paraId="2CAFD9F4" w14:textId="77777777" w:rsidTr="001E1E4C">
              <w:trPr>
                <w:cantSplit/>
              </w:trPr>
              <w:tc>
                <w:tcPr>
                  <w:tcW w:w="5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5B49E6" w14:textId="7F77C1B1" w:rsidR="000B2E4A" w:rsidRPr="007726A7" w:rsidRDefault="000B2E4A" w:rsidP="000B2E4A">
                  <w:pPr>
                    <w:suppressAutoHyphens/>
                    <w:autoSpaceDN w:val="0"/>
                    <w:jc w:val="center"/>
                    <w:textAlignment w:val="baseline"/>
                    <w:rPr>
                      <w:rFonts w:eastAsia="Calibri"/>
                      <w:sz w:val="20"/>
                    </w:rPr>
                  </w:pPr>
                  <w:r>
                    <w:rPr>
                      <w:rFonts w:eastAsia="Calibri"/>
                      <w:sz w:val="20"/>
                    </w:rPr>
                    <w:t>5</w:t>
                  </w:r>
                  <w:r w:rsidRPr="007726A7">
                    <w:rPr>
                      <w:rFonts w:eastAsia="Calibri"/>
                      <w:sz w:val="20"/>
                    </w:rPr>
                    <w:t>.2.</w:t>
                  </w:r>
                  <w:r>
                    <w:rPr>
                      <w:rFonts w:eastAsia="Calibri"/>
                      <w:sz w:val="20"/>
                    </w:rPr>
                    <w:t>1</w:t>
                  </w:r>
                  <w:r w:rsidRPr="007726A7">
                    <w:rPr>
                      <w:rFonts w:eastAsia="Calibri"/>
                      <w:sz w:val="20"/>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62ECC6E" w14:textId="64DD105F" w:rsidR="000B2E4A" w:rsidRPr="007726A7" w:rsidRDefault="000B2E4A" w:rsidP="000B2E4A">
                  <w:pPr>
                    <w:suppressAutoHyphens/>
                    <w:autoSpaceDN w:val="0"/>
                    <w:jc w:val="both"/>
                    <w:textAlignment w:val="baseline"/>
                    <w:rPr>
                      <w:rFonts w:eastAsia="Calibri"/>
                      <w:b/>
                      <w:sz w:val="20"/>
                    </w:rPr>
                  </w:pPr>
                  <w:r w:rsidRPr="007726A7">
                    <w:rPr>
                      <w:b/>
                      <w:bCs/>
                      <w:sz w:val="20"/>
                    </w:rPr>
                    <w:t>I etapas.</w:t>
                  </w:r>
                  <w:r w:rsidRPr="007726A7">
                    <w:rPr>
                      <w:sz w:val="20"/>
                    </w:rPr>
                    <w:t xml:space="preserve"> Grafiko, PTO ir STO LRAIC apskaitos modelio vystymo paslaugų gairių ir pagal jas suformuotų LRAIC techninių-technologinių ir ekonominių modelių projektų parengimas ir pristatymas </w:t>
                  </w:r>
                  <w:r w:rsidRPr="007726A7">
                    <w:rPr>
                      <w:bCs/>
                      <w:i/>
                      <w:iCs/>
                      <w:sz w:val="20"/>
                    </w:rPr>
                    <w:t>(Techninės specifikacijos 2 lentelės 1.1 punktas)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C656390" w14:textId="77777777" w:rsidR="000B2E4A" w:rsidRPr="007726A7" w:rsidRDefault="000B2E4A" w:rsidP="000B2E4A">
                  <w:pPr>
                    <w:suppressAutoHyphens/>
                    <w:autoSpaceDN w:val="0"/>
                    <w:jc w:val="center"/>
                    <w:textAlignment w:val="baseline"/>
                    <w:rPr>
                      <w:rFonts w:eastAsia="Calibri"/>
                      <w:sz w:val="20"/>
                    </w:rPr>
                  </w:pPr>
                  <w:r w:rsidRPr="007726A7">
                    <w:rPr>
                      <w:rFonts w:eastAsia="Calibri"/>
                      <w:sz w:val="20"/>
                    </w:rPr>
                    <w:t>komplektas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8A96FB8" w14:textId="4376EE5C" w:rsidR="000B2E4A" w:rsidRPr="007726A7" w:rsidRDefault="000B2E4A" w:rsidP="000B2E4A">
                  <w:pPr>
                    <w:suppressAutoHyphens/>
                    <w:autoSpaceDN w:val="0"/>
                    <w:jc w:val="center"/>
                    <w:textAlignment w:val="baseline"/>
                    <w:rPr>
                      <w:rFonts w:eastAsia="Calibri"/>
                      <w:sz w:val="20"/>
                    </w:rPr>
                  </w:pPr>
                  <w:r w:rsidRPr="007726A7">
                    <w:rPr>
                      <w:rFonts w:eastAsia="Calibri"/>
                      <w:sz w:val="20"/>
                    </w:rPr>
                    <w:t>1</w:t>
                  </w:r>
                  <w:r>
                    <w:rPr>
                      <w:rFonts w:eastAsia="Calibri"/>
                      <w:sz w:val="20"/>
                    </w:rPr>
                    <w:t xml:space="preserve"> </w:t>
                  </w:r>
                  <w:r w:rsidRPr="007726A7">
                    <w:rPr>
                      <w:sz w:val="20"/>
                    </w:rPr>
                    <w:t>komplektas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72FA89B" w14:textId="77777777" w:rsidR="000B2E4A" w:rsidRPr="007726A7" w:rsidRDefault="000B2E4A" w:rsidP="000B2E4A">
                  <w:pPr>
                    <w:suppressAutoHyphens/>
                    <w:autoSpaceDN w:val="0"/>
                    <w:jc w:val="center"/>
                    <w:textAlignment w:val="baseline"/>
                    <w:rPr>
                      <w:rFonts w:eastAsia="Calibri"/>
                      <w:sz w:val="20"/>
                    </w:rPr>
                  </w:pPr>
                </w:p>
              </w:tc>
              <w:tc>
                <w:tcPr>
                  <w:tcW w:w="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A641614" w14:textId="77777777" w:rsidR="000B2E4A" w:rsidRPr="007726A7" w:rsidRDefault="000B2E4A" w:rsidP="000B2E4A">
                  <w:pPr>
                    <w:suppressAutoHyphens/>
                    <w:autoSpaceDN w:val="0"/>
                    <w:jc w:val="center"/>
                    <w:textAlignment w:val="baseline"/>
                    <w:rPr>
                      <w:rFonts w:eastAsia="Calibri"/>
                      <w:sz w:val="20"/>
                    </w:rPr>
                  </w:pPr>
                </w:p>
              </w:tc>
            </w:tr>
          </w:tbl>
          <w:p w14:paraId="5339C093" w14:textId="77777777" w:rsidR="000B2E4A" w:rsidRPr="00EC53FB" w:rsidRDefault="000B2E4A" w:rsidP="007726A7">
            <w:pPr>
              <w:widowControl w:val="0"/>
              <w:tabs>
                <w:tab w:val="left" w:pos="851"/>
              </w:tabs>
              <w:suppressAutoHyphens/>
              <w:autoSpaceDE w:val="0"/>
              <w:autoSpaceDN w:val="0"/>
              <w:textAlignment w:val="baseline"/>
              <w:rPr>
                <w:b/>
                <w:szCs w:val="24"/>
              </w:rPr>
            </w:pPr>
          </w:p>
          <w:tbl>
            <w:tblPr>
              <w:tblW w:w="7938" w:type="dxa"/>
              <w:tblLayout w:type="fixed"/>
              <w:tblCellMar>
                <w:left w:w="10" w:type="dxa"/>
                <w:right w:w="10" w:type="dxa"/>
              </w:tblCellMar>
              <w:tblLook w:val="0000" w:firstRow="0" w:lastRow="0" w:firstColumn="0" w:lastColumn="0" w:noHBand="0" w:noVBand="0"/>
            </w:tblPr>
            <w:tblGrid>
              <w:gridCol w:w="523"/>
              <w:gridCol w:w="2552"/>
              <w:gridCol w:w="1417"/>
              <w:gridCol w:w="1418"/>
              <w:gridCol w:w="1276"/>
              <w:gridCol w:w="752"/>
            </w:tblGrid>
            <w:tr w:rsidR="007726A7" w:rsidRPr="007726A7" w14:paraId="63C1195C" w14:textId="77777777" w:rsidTr="000A17DC">
              <w:trPr>
                <w:cantSplit/>
                <w:tblHeader/>
              </w:trPr>
              <w:tc>
                <w:tcPr>
                  <w:tcW w:w="5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27A3DB" w14:textId="77777777" w:rsidR="00C809D3" w:rsidRPr="007726A7" w:rsidRDefault="00C809D3" w:rsidP="00C809D3">
                  <w:pPr>
                    <w:suppressAutoHyphens/>
                    <w:autoSpaceDN w:val="0"/>
                    <w:jc w:val="center"/>
                    <w:textAlignment w:val="baseline"/>
                    <w:rPr>
                      <w:rFonts w:eastAsia="Calibri"/>
                      <w:b/>
                      <w:sz w:val="20"/>
                    </w:rPr>
                  </w:pPr>
                  <w:r w:rsidRPr="007726A7">
                    <w:rPr>
                      <w:rFonts w:eastAsia="Calibri"/>
                      <w:b/>
                      <w:sz w:val="20"/>
                    </w:rPr>
                    <w:t>Eil. Nr.</w:t>
                  </w:r>
                </w:p>
              </w:tc>
              <w:tc>
                <w:tcPr>
                  <w:tcW w:w="2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C5C5A0" w14:textId="77777777" w:rsidR="00C809D3" w:rsidRPr="007726A7" w:rsidRDefault="00C809D3" w:rsidP="00C809D3">
                  <w:pPr>
                    <w:suppressAutoHyphens/>
                    <w:autoSpaceDN w:val="0"/>
                    <w:jc w:val="center"/>
                    <w:textAlignment w:val="baseline"/>
                    <w:rPr>
                      <w:rFonts w:eastAsia="Calibri"/>
                      <w:b/>
                      <w:sz w:val="20"/>
                    </w:rPr>
                  </w:pPr>
                  <w:r w:rsidRPr="007726A7">
                    <w:rPr>
                      <w:rFonts w:eastAsia="Calibri"/>
                      <w:b/>
                      <w:sz w:val="20"/>
                    </w:rPr>
                    <w:t>Paslaugos pavadinimas</w:t>
                  </w: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3B6663" w14:textId="77777777" w:rsidR="00C809D3" w:rsidRPr="007726A7" w:rsidRDefault="00C809D3" w:rsidP="00C809D3">
                  <w:pPr>
                    <w:suppressAutoHyphens/>
                    <w:autoSpaceDN w:val="0"/>
                    <w:jc w:val="center"/>
                    <w:textAlignment w:val="baseline"/>
                    <w:rPr>
                      <w:rFonts w:eastAsia="Calibri"/>
                      <w:b/>
                      <w:sz w:val="20"/>
                    </w:rPr>
                  </w:pPr>
                  <w:r w:rsidRPr="007726A7">
                    <w:rPr>
                      <w:b/>
                      <w:bCs/>
                      <w:sz w:val="20"/>
                    </w:rPr>
                    <w:t>Mato vienetas</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D3C6F2" w14:textId="77777777" w:rsidR="00C809D3" w:rsidRPr="007726A7" w:rsidRDefault="00C809D3" w:rsidP="00C809D3">
                  <w:pPr>
                    <w:suppressAutoHyphens/>
                    <w:autoSpaceDN w:val="0"/>
                    <w:jc w:val="center"/>
                    <w:textAlignment w:val="baseline"/>
                    <w:rPr>
                      <w:rFonts w:eastAsia="Calibri"/>
                      <w:b/>
                      <w:sz w:val="20"/>
                    </w:rPr>
                  </w:pPr>
                  <w:r w:rsidRPr="007726A7">
                    <w:rPr>
                      <w:b/>
                      <w:bCs/>
                      <w:sz w:val="20"/>
                    </w:rPr>
                    <w:t>Kiekis</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8409BB" w14:textId="77777777" w:rsidR="00C809D3" w:rsidRPr="007726A7" w:rsidRDefault="00C809D3" w:rsidP="00C809D3">
                  <w:pPr>
                    <w:suppressAutoHyphens/>
                    <w:autoSpaceDN w:val="0"/>
                    <w:jc w:val="center"/>
                    <w:textAlignment w:val="baseline"/>
                    <w:rPr>
                      <w:rFonts w:eastAsia="Calibri"/>
                      <w:b/>
                      <w:sz w:val="20"/>
                    </w:rPr>
                  </w:pPr>
                  <w:r w:rsidRPr="007726A7">
                    <w:rPr>
                      <w:rFonts w:eastAsia="Calibri"/>
                      <w:b/>
                      <w:sz w:val="20"/>
                    </w:rPr>
                    <w:t>1 mato vieneto įkainis</w:t>
                  </w:r>
                  <w:r w:rsidRPr="007726A7">
                    <w:rPr>
                      <w:rFonts w:eastAsia="Calibri"/>
                      <w:b/>
                      <w:color w:val="FF0000"/>
                      <w:sz w:val="20"/>
                    </w:rPr>
                    <w:t xml:space="preserve"> </w:t>
                  </w:r>
                  <w:r w:rsidRPr="007726A7">
                    <w:rPr>
                      <w:rFonts w:eastAsia="Calibri"/>
                      <w:b/>
                      <w:sz w:val="20"/>
                    </w:rPr>
                    <w:t xml:space="preserve"> Eur be PVM</w:t>
                  </w:r>
                </w:p>
              </w:tc>
              <w:tc>
                <w:tcPr>
                  <w:tcW w:w="7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62048" w14:textId="77777777" w:rsidR="00C809D3" w:rsidRPr="007726A7" w:rsidRDefault="00C809D3" w:rsidP="00C809D3">
                  <w:pPr>
                    <w:suppressAutoHyphens/>
                    <w:autoSpaceDN w:val="0"/>
                    <w:ind w:right="-18"/>
                    <w:jc w:val="center"/>
                    <w:textAlignment w:val="baseline"/>
                    <w:rPr>
                      <w:rFonts w:eastAsia="Calibri"/>
                      <w:b/>
                      <w:sz w:val="20"/>
                    </w:rPr>
                  </w:pPr>
                  <w:r w:rsidRPr="007726A7">
                    <w:rPr>
                      <w:rFonts w:eastAsia="Calibri"/>
                      <w:b/>
                      <w:sz w:val="20"/>
                    </w:rPr>
                    <w:t>Kaina Eur be PVM**</w:t>
                  </w:r>
                </w:p>
              </w:tc>
            </w:tr>
            <w:tr w:rsidR="007726A7" w:rsidRPr="007726A7" w14:paraId="103C9118" w14:textId="77777777" w:rsidTr="000A17DC">
              <w:trPr>
                <w:cantSplit/>
              </w:trPr>
              <w:tc>
                <w:tcPr>
                  <w:tcW w:w="52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01F6C8E6" w14:textId="77777777" w:rsidR="00C809D3" w:rsidRPr="007726A7" w:rsidRDefault="00C809D3" w:rsidP="00C809D3">
                  <w:pPr>
                    <w:suppressAutoHyphens/>
                    <w:autoSpaceDN w:val="0"/>
                    <w:jc w:val="center"/>
                    <w:textAlignment w:val="baseline"/>
                    <w:rPr>
                      <w:rFonts w:eastAsia="Calibri"/>
                      <w:i/>
                      <w:sz w:val="20"/>
                    </w:rPr>
                  </w:pPr>
                  <w:r w:rsidRPr="007726A7">
                    <w:rPr>
                      <w:rFonts w:eastAsia="Calibri"/>
                      <w:i/>
                      <w:sz w:val="20"/>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7385D74C" w14:textId="77777777" w:rsidR="00C809D3" w:rsidRPr="007726A7" w:rsidRDefault="00C809D3" w:rsidP="00C809D3">
                  <w:pPr>
                    <w:suppressAutoHyphens/>
                    <w:autoSpaceDN w:val="0"/>
                    <w:jc w:val="center"/>
                    <w:textAlignment w:val="baseline"/>
                    <w:rPr>
                      <w:rFonts w:eastAsia="Calibri"/>
                      <w:i/>
                      <w:sz w:val="20"/>
                    </w:rPr>
                  </w:pPr>
                  <w:r w:rsidRPr="007726A7">
                    <w:rPr>
                      <w:rFonts w:eastAsia="Calibri"/>
                      <w:i/>
                      <w:sz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tcPr>
                <w:p w14:paraId="70A18435" w14:textId="77777777" w:rsidR="00C809D3" w:rsidRPr="007726A7" w:rsidRDefault="00C809D3" w:rsidP="00C809D3">
                  <w:pPr>
                    <w:suppressAutoHyphens/>
                    <w:autoSpaceDN w:val="0"/>
                    <w:jc w:val="center"/>
                    <w:textAlignment w:val="baseline"/>
                    <w:rPr>
                      <w:rFonts w:eastAsia="Calibri"/>
                      <w:i/>
                      <w:sz w:val="20"/>
                    </w:rPr>
                  </w:pPr>
                  <w:r w:rsidRPr="007726A7">
                    <w:rPr>
                      <w:rFonts w:eastAsia="Calibri"/>
                      <w:i/>
                      <w:sz w:val="20"/>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7F59D0EC" w14:textId="77777777" w:rsidR="00C809D3" w:rsidRPr="007726A7" w:rsidRDefault="00C809D3" w:rsidP="00C809D3">
                  <w:pPr>
                    <w:suppressAutoHyphens/>
                    <w:autoSpaceDN w:val="0"/>
                    <w:jc w:val="center"/>
                    <w:textAlignment w:val="baseline"/>
                    <w:rPr>
                      <w:rFonts w:eastAsia="Calibri"/>
                      <w:i/>
                      <w:sz w:val="20"/>
                    </w:rPr>
                  </w:pPr>
                  <w:r w:rsidRPr="007726A7">
                    <w:rPr>
                      <w:rFonts w:eastAsia="Calibri"/>
                      <w:i/>
                      <w:sz w:val="2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33B0EEB0" w14:textId="77777777" w:rsidR="00C809D3" w:rsidRPr="007726A7" w:rsidRDefault="00C809D3" w:rsidP="00C809D3">
                  <w:pPr>
                    <w:suppressAutoHyphens/>
                    <w:autoSpaceDN w:val="0"/>
                    <w:jc w:val="center"/>
                    <w:textAlignment w:val="baseline"/>
                    <w:rPr>
                      <w:rFonts w:eastAsia="Calibri"/>
                      <w:sz w:val="20"/>
                    </w:rPr>
                  </w:pPr>
                  <w:r w:rsidRPr="007726A7">
                    <w:rPr>
                      <w:rFonts w:eastAsia="Calibri"/>
                      <w:i/>
                      <w:sz w:val="20"/>
                    </w:rPr>
                    <w:t>(5)</w:t>
                  </w:r>
                </w:p>
              </w:tc>
              <w:tc>
                <w:tcPr>
                  <w:tcW w:w="75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25C1A0A5" w14:textId="77777777" w:rsidR="00C809D3" w:rsidRPr="007726A7" w:rsidRDefault="00C809D3" w:rsidP="00C809D3">
                  <w:pPr>
                    <w:suppressAutoHyphens/>
                    <w:autoSpaceDN w:val="0"/>
                    <w:jc w:val="center"/>
                    <w:textAlignment w:val="baseline"/>
                    <w:rPr>
                      <w:rFonts w:eastAsia="Calibri"/>
                      <w:i/>
                      <w:sz w:val="20"/>
                    </w:rPr>
                  </w:pPr>
                  <w:r w:rsidRPr="007726A7">
                    <w:rPr>
                      <w:rFonts w:eastAsia="Calibri"/>
                      <w:i/>
                      <w:sz w:val="20"/>
                    </w:rPr>
                    <w:t>(6)=4x5</w:t>
                  </w:r>
                </w:p>
              </w:tc>
            </w:tr>
            <w:tr w:rsidR="007726A7" w:rsidRPr="007726A7" w14:paraId="259FA419" w14:textId="77777777" w:rsidTr="000A17DC">
              <w:trPr>
                <w:cantSplit/>
              </w:trPr>
              <w:tc>
                <w:tcPr>
                  <w:tcW w:w="5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96ED34" w14:textId="2AA50CB4" w:rsidR="00C809D3" w:rsidRPr="007726A7" w:rsidRDefault="007726A7" w:rsidP="00C809D3">
                  <w:pPr>
                    <w:suppressAutoHyphens/>
                    <w:autoSpaceDN w:val="0"/>
                    <w:jc w:val="center"/>
                    <w:textAlignment w:val="baseline"/>
                    <w:rPr>
                      <w:rFonts w:eastAsia="Calibri"/>
                      <w:sz w:val="20"/>
                    </w:rPr>
                  </w:pPr>
                  <w:r>
                    <w:rPr>
                      <w:rFonts w:eastAsia="Calibri"/>
                      <w:sz w:val="20"/>
                    </w:rPr>
                    <w:lastRenderedPageBreak/>
                    <w:t>5</w:t>
                  </w:r>
                  <w:r w:rsidR="00C809D3" w:rsidRPr="007726A7">
                    <w:rPr>
                      <w:rFonts w:eastAsia="Calibri"/>
                      <w:sz w:val="20"/>
                    </w:rPr>
                    <w:t xml:space="preserve">.2.2.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BAB021C" w14:textId="77777777" w:rsidR="00C809D3" w:rsidRDefault="00C809D3" w:rsidP="00C809D3">
                  <w:pPr>
                    <w:suppressAutoHyphens/>
                    <w:autoSpaceDN w:val="0"/>
                    <w:jc w:val="both"/>
                    <w:textAlignment w:val="baseline"/>
                    <w:rPr>
                      <w:rFonts w:eastAsia="Calibri"/>
                      <w:bCs/>
                      <w:i/>
                      <w:iCs/>
                      <w:sz w:val="20"/>
                    </w:rPr>
                  </w:pPr>
                  <w:r w:rsidRPr="007726A7">
                    <w:rPr>
                      <w:rFonts w:eastAsia="Calibri"/>
                      <w:b/>
                      <w:sz w:val="20"/>
                    </w:rPr>
                    <w:t xml:space="preserve">II etapas. </w:t>
                  </w:r>
                  <w:r w:rsidRPr="007726A7">
                    <w:rPr>
                      <w:rFonts w:eastAsia="Calibri"/>
                      <w:bCs/>
                      <w:sz w:val="20"/>
                    </w:rPr>
                    <w:t xml:space="preserve">LRAIC Gairių ir LRAIC modelių projektų koregavimas po pirmosios viešosios konsultacijos </w:t>
                  </w:r>
                  <w:r w:rsidRPr="007726A7">
                    <w:rPr>
                      <w:rFonts w:eastAsia="Calibri"/>
                      <w:bCs/>
                      <w:i/>
                      <w:iCs/>
                      <w:sz w:val="20"/>
                    </w:rPr>
                    <w:t xml:space="preserve">(Techninės specifikacijos </w:t>
                  </w:r>
                  <w:r w:rsidRPr="007726A7">
                    <w:rPr>
                      <w:rFonts w:eastAsia="Calibri"/>
                      <w:bCs/>
                      <w:i/>
                      <w:iCs/>
                      <w:sz w:val="20"/>
                      <w:lang w:val="en-US"/>
                    </w:rPr>
                    <w:t>2 lentel</w:t>
                  </w:r>
                  <w:r w:rsidRPr="007726A7">
                    <w:rPr>
                      <w:rFonts w:eastAsia="Calibri"/>
                      <w:bCs/>
                      <w:i/>
                      <w:iCs/>
                      <w:sz w:val="20"/>
                    </w:rPr>
                    <w:t>ės 1.3 punktas)</w:t>
                  </w:r>
                </w:p>
                <w:p w14:paraId="7F16D986" w14:textId="5A7CA7F7" w:rsidR="008C2139" w:rsidRPr="008C2139" w:rsidRDefault="008C2139" w:rsidP="00C809D3">
                  <w:pPr>
                    <w:suppressAutoHyphens/>
                    <w:autoSpaceDN w:val="0"/>
                    <w:jc w:val="both"/>
                    <w:textAlignment w:val="baseline"/>
                    <w:rPr>
                      <w:rFonts w:eastAsia="Calibri"/>
                      <w:b/>
                      <w:sz w:val="20"/>
                    </w:rPr>
                  </w:pPr>
                  <w:r w:rsidRPr="008C2139">
                    <w:rPr>
                      <w:rFonts w:eastAsia="Calibri"/>
                      <w:b/>
                      <w:i/>
                      <w:iCs/>
                      <w:sz w:val="20"/>
                    </w:rPr>
                    <w:t>Pastaba. Šis paslaugų etapas užsakomas pagal poreikį (jo gali ir nereikėti)</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AA3F0C7" w14:textId="77777777" w:rsidR="00C809D3" w:rsidRPr="007726A7" w:rsidRDefault="00C809D3" w:rsidP="00C809D3">
                  <w:pPr>
                    <w:suppressAutoHyphens/>
                    <w:autoSpaceDN w:val="0"/>
                    <w:jc w:val="center"/>
                    <w:textAlignment w:val="baseline"/>
                    <w:rPr>
                      <w:rFonts w:eastAsia="Calibri"/>
                      <w:sz w:val="20"/>
                    </w:rPr>
                  </w:pPr>
                  <w:r w:rsidRPr="007726A7">
                    <w:rPr>
                      <w:rFonts w:eastAsia="Calibri"/>
                      <w:sz w:val="20"/>
                    </w:rPr>
                    <w:t>komplektas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E58C8F3" w14:textId="116C2656" w:rsidR="00C809D3" w:rsidRPr="007726A7" w:rsidRDefault="00C809D3" w:rsidP="00C809D3">
                  <w:pPr>
                    <w:suppressAutoHyphens/>
                    <w:autoSpaceDN w:val="0"/>
                    <w:jc w:val="center"/>
                    <w:textAlignment w:val="baseline"/>
                    <w:rPr>
                      <w:rFonts w:eastAsia="Calibri"/>
                      <w:sz w:val="20"/>
                    </w:rPr>
                  </w:pPr>
                  <w:r w:rsidRPr="007726A7">
                    <w:rPr>
                      <w:rFonts w:eastAsia="Calibri"/>
                      <w:sz w:val="20"/>
                    </w:rPr>
                    <w:t>1</w:t>
                  </w:r>
                  <w:r w:rsidR="000B2E4A">
                    <w:rPr>
                      <w:rFonts w:eastAsia="Calibri"/>
                      <w:sz w:val="20"/>
                    </w:rPr>
                    <w:t xml:space="preserve"> </w:t>
                  </w:r>
                  <w:r w:rsidR="000B2E4A" w:rsidRPr="007726A7">
                    <w:rPr>
                      <w:sz w:val="20"/>
                    </w:rPr>
                    <w:t>komplektas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F21F721" w14:textId="77777777" w:rsidR="00C809D3" w:rsidRPr="007726A7" w:rsidRDefault="00C809D3" w:rsidP="00C809D3">
                  <w:pPr>
                    <w:suppressAutoHyphens/>
                    <w:autoSpaceDN w:val="0"/>
                    <w:jc w:val="center"/>
                    <w:textAlignment w:val="baseline"/>
                    <w:rPr>
                      <w:rFonts w:eastAsia="Calibri"/>
                      <w:sz w:val="20"/>
                    </w:rPr>
                  </w:pPr>
                </w:p>
              </w:tc>
              <w:tc>
                <w:tcPr>
                  <w:tcW w:w="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51299B6" w14:textId="77777777" w:rsidR="00C809D3" w:rsidRPr="007726A7" w:rsidRDefault="00C809D3" w:rsidP="00C809D3">
                  <w:pPr>
                    <w:suppressAutoHyphens/>
                    <w:autoSpaceDN w:val="0"/>
                    <w:jc w:val="center"/>
                    <w:textAlignment w:val="baseline"/>
                    <w:rPr>
                      <w:rFonts w:eastAsia="Calibri"/>
                      <w:sz w:val="20"/>
                    </w:rPr>
                  </w:pPr>
                </w:p>
              </w:tc>
            </w:tr>
          </w:tbl>
          <w:p w14:paraId="574853B1" w14:textId="1E8973B8" w:rsidR="00C809D3" w:rsidRPr="0071530B" w:rsidRDefault="00C809D3" w:rsidP="007726A7">
            <w:pPr>
              <w:widowControl w:val="0"/>
              <w:tabs>
                <w:tab w:val="left" w:pos="851"/>
              </w:tabs>
              <w:suppressAutoHyphens/>
              <w:autoSpaceDE w:val="0"/>
              <w:autoSpaceDN w:val="0"/>
              <w:textAlignment w:val="baseline"/>
              <w:rPr>
                <w:b/>
                <w:szCs w:val="24"/>
              </w:rPr>
            </w:pPr>
          </w:p>
          <w:tbl>
            <w:tblPr>
              <w:tblW w:w="7938" w:type="dxa"/>
              <w:tblLayout w:type="fixed"/>
              <w:tblCellMar>
                <w:left w:w="10" w:type="dxa"/>
                <w:right w:w="10" w:type="dxa"/>
              </w:tblCellMar>
              <w:tblLook w:val="0000" w:firstRow="0" w:lastRow="0" w:firstColumn="0" w:lastColumn="0" w:noHBand="0" w:noVBand="0"/>
            </w:tblPr>
            <w:tblGrid>
              <w:gridCol w:w="523"/>
              <w:gridCol w:w="2552"/>
              <w:gridCol w:w="1417"/>
              <w:gridCol w:w="1418"/>
              <w:gridCol w:w="1276"/>
              <w:gridCol w:w="752"/>
            </w:tblGrid>
            <w:tr w:rsidR="007726A7" w:rsidRPr="007726A7" w14:paraId="7CD90C28" w14:textId="77777777" w:rsidTr="000A17DC">
              <w:trPr>
                <w:cantSplit/>
                <w:tblHeader/>
              </w:trPr>
              <w:tc>
                <w:tcPr>
                  <w:tcW w:w="5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BF99E0" w14:textId="77777777" w:rsidR="00C809D3" w:rsidRPr="007726A7" w:rsidRDefault="00C809D3" w:rsidP="00C809D3">
                  <w:pPr>
                    <w:suppressAutoHyphens/>
                    <w:autoSpaceDN w:val="0"/>
                    <w:jc w:val="center"/>
                    <w:textAlignment w:val="baseline"/>
                    <w:rPr>
                      <w:rFonts w:eastAsia="Calibri"/>
                      <w:b/>
                      <w:sz w:val="20"/>
                    </w:rPr>
                  </w:pPr>
                  <w:r w:rsidRPr="007726A7">
                    <w:rPr>
                      <w:rFonts w:eastAsia="Calibri"/>
                      <w:b/>
                      <w:sz w:val="20"/>
                    </w:rPr>
                    <w:t>Eil. Nr.</w:t>
                  </w:r>
                </w:p>
              </w:tc>
              <w:tc>
                <w:tcPr>
                  <w:tcW w:w="2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7EE16C" w14:textId="77777777" w:rsidR="00C809D3" w:rsidRPr="007726A7" w:rsidRDefault="00C809D3" w:rsidP="00C809D3">
                  <w:pPr>
                    <w:suppressAutoHyphens/>
                    <w:autoSpaceDN w:val="0"/>
                    <w:jc w:val="center"/>
                    <w:textAlignment w:val="baseline"/>
                    <w:rPr>
                      <w:rFonts w:eastAsia="Calibri"/>
                      <w:b/>
                      <w:sz w:val="20"/>
                    </w:rPr>
                  </w:pPr>
                  <w:r w:rsidRPr="007726A7">
                    <w:rPr>
                      <w:rFonts w:eastAsia="Calibri"/>
                      <w:b/>
                      <w:sz w:val="20"/>
                    </w:rPr>
                    <w:t>Paslaugos pavadinimas</w:t>
                  </w: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9AA4CD" w14:textId="77777777" w:rsidR="00C809D3" w:rsidRPr="007726A7" w:rsidRDefault="00C809D3" w:rsidP="00C809D3">
                  <w:pPr>
                    <w:suppressAutoHyphens/>
                    <w:autoSpaceDN w:val="0"/>
                    <w:jc w:val="center"/>
                    <w:textAlignment w:val="baseline"/>
                    <w:rPr>
                      <w:rFonts w:eastAsia="Calibri"/>
                      <w:b/>
                      <w:sz w:val="20"/>
                    </w:rPr>
                  </w:pPr>
                  <w:r w:rsidRPr="007726A7">
                    <w:rPr>
                      <w:b/>
                      <w:bCs/>
                      <w:sz w:val="20"/>
                    </w:rPr>
                    <w:t>Mato vienetas</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B15200" w14:textId="77777777" w:rsidR="00C809D3" w:rsidRPr="007726A7" w:rsidRDefault="00C809D3" w:rsidP="00C809D3">
                  <w:pPr>
                    <w:suppressAutoHyphens/>
                    <w:autoSpaceDN w:val="0"/>
                    <w:jc w:val="center"/>
                    <w:textAlignment w:val="baseline"/>
                    <w:rPr>
                      <w:rFonts w:eastAsia="Calibri"/>
                      <w:b/>
                      <w:sz w:val="20"/>
                    </w:rPr>
                  </w:pPr>
                  <w:r w:rsidRPr="007726A7">
                    <w:rPr>
                      <w:b/>
                      <w:bCs/>
                      <w:sz w:val="20"/>
                    </w:rPr>
                    <w:t>Kiekis</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A3717C" w14:textId="77777777" w:rsidR="00C809D3" w:rsidRPr="007726A7" w:rsidRDefault="00C809D3" w:rsidP="00C809D3">
                  <w:pPr>
                    <w:suppressAutoHyphens/>
                    <w:autoSpaceDN w:val="0"/>
                    <w:jc w:val="center"/>
                    <w:textAlignment w:val="baseline"/>
                    <w:rPr>
                      <w:rFonts w:eastAsia="Calibri"/>
                      <w:b/>
                      <w:sz w:val="20"/>
                    </w:rPr>
                  </w:pPr>
                  <w:r w:rsidRPr="007726A7">
                    <w:rPr>
                      <w:rFonts w:eastAsia="Calibri"/>
                      <w:b/>
                      <w:sz w:val="20"/>
                    </w:rPr>
                    <w:t>1 mato vieneto įkainis</w:t>
                  </w:r>
                  <w:r w:rsidRPr="007726A7">
                    <w:rPr>
                      <w:rFonts w:eastAsia="Calibri"/>
                      <w:b/>
                      <w:color w:val="FF0000"/>
                      <w:sz w:val="20"/>
                    </w:rPr>
                    <w:t xml:space="preserve"> </w:t>
                  </w:r>
                  <w:r w:rsidRPr="007726A7">
                    <w:rPr>
                      <w:rFonts w:eastAsia="Calibri"/>
                      <w:b/>
                      <w:sz w:val="20"/>
                    </w:rPr>
                    <w:t xml:space="preserve"> Eur be PVM</w:t>
                  </w:r>
                </w:p>
              </w:tc>
              <w:tc>
                <w:tcPr>
                  <w:tcW w:w="7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4597B1" w14:textId="77777777" w:rsidR="00C809D3" w:rsidRPr="007726A7" w:rsidRDefault="00C809D3" w:rsidP="00C809D3">
                  <w:pPr>
                    <w:suppressAutoHyphens/>
                    <w:autoSpaceDN w:val="0"/>
                    <w:ind w:right="-18"/>
                    <w:jc w:val="center"/>
                    <w:textAlignment w:val="baseline"/>
                    <w:rPr>
                      <w:rFonts w:eastAsia="Calibri"/>
                      <w:b/>
                      <w:sz w:val="20"/>
                    </w:rPr>
                  </w:pPr>
                  <w:r w:rsidRPr="007726A7">
                    <w:rPr>
                      <w:rFonts w:eastAsia="Calibri"/>
                      <w:b/>
                      <w:sz w:val="20"/>
                    </w:rPr>
                    <w:t>Kaina Eur be PVM**</w:t>
                  </w:r>
                </w:p>
              </w:tc>
            </w:tr>
            <w:tr w:rsidR="007726A7" w:rsidRPr="007726A7" w14:paraId="6EA23FA0" w14:textId="77777777" w:rsidTr="000A17DC">
              <w:trPr>
                <w:cantSplit/>
              </w:trPr>
              <w:tc>
                <w:tcPr>
                  <w:tcW w:w="52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2DB456D7" w14:textId="77777777" w:rsidR="00C809D3" w:rsidRPr="007726A7" w:rsidRDefault="00C809D3" w:rsidP="00C809D3">
                  <w:pPr>
                    <w:suppressAutoHyphens/>
                    <w:autoSpaceDN w:val="0"/>
                    <w:jc w:val="center"/>
                    <w:textAlignment w:val="baseline"/>
                    <w:rPr>
                      <w:rFonts w:eastAsia="Calibri"/>
                      <w:i/>
                      <w:sz w:val="20"/>
                    </w:rPr>
                  </w:pPr>
                  <w:r w:rsidRPr="007726A7">
                    <w:rPr>
                      <w:rFonts w:eastAsia="Calibri"/>
                      <w:i/>
                      <w:sz w:val="20"/>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7A7436C4" w14:textId="77777777" w:rsidR="00C809D3" w:rsidRPr="007726A7" w:rsidRDefault="00C809D3" w:rsidP="00C809D3">
                  <w:pPr>
                    <w:suppressAutoHyphens/>
                    <w:autoSpaceDN w:val="0"/>
                    <w:jc w:val="center"/>
                    <w:textAlignment w:val="baseline"/>
                    <w:rPr>
                      <w:rFonts w:eastAsia="Calibri"/>
                      <w:i/>
                      <w:sz w:val="20"/>
                    </w:rPr>
                  </w:pPr>
                  <w:r w:rsidRPr="007726A7">
                    <w:rPr>
                      <w:rFonts w:eastAsia="Calibri"/>
                      <w:i/>
                      <w:sz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tcPr>
                <w:p w14:paraId="5765F40A" w14:textId="77777777" w:rsidR="00C809D3" w:rsidRPr="007726A7" w:rsidRDefault="00C809D3" w:rsidP="00C809D3">
                  <w:pPr>
                    <w:suppressAutoHyphens/>
                    <w:autoSpaceDN w:val="0"/>
                    <w:jc w:val="center"/>
                    <w:textAlignment w:val="baseline"/>
                    <w:rPr>
                      <w:rFonts w:eastAsia="Calibri"/>
                      <w:i/>
                      <w:sz w:val="20"/>
                    </w:rPr>
                  </w:pPr>
                  <w:r w:rsidRPr="007726A7">
                    <w:rPr>
                      <w:rFonts w:eastAsia="Calibri"/>
                      <w:i/>
                      <w:sz w:val="20"/>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7D5000C4" w14:textId="77777777" w:rsidR="00C809D3" w:rsidRPr="007726A7" w:rsidRDefault="00C809D3" w:rsidP="00C809D3">
                  <w:pPr>
                    <w:suppressAutoHyphens/>
                    <w:autoSpaceDN w:val="0"/>
                    <w:jc w:val="center"/>
                    <w:textAlignment w:val="baseline"/>
                    <w:rPr>
                      <w:rFonts w:eastAsia="Calibri"/>
                      <w:i/>
                      <w:sz w:val="20"/>
                    </w:rPr>
                  </w:pPr>
                  <w:r w:rsidRPr="007726A7">
                    <w:rPr>
                      <w:rFonts w:eastAsia="Calibri"/>
                      <w:i/>
                      <w:sz w:val="2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013A56F1" w14:textId="77777777" w:rsidR="00C809D3" w:rsidRPr="007726A7" w:rsidRDefault="00C809D3" w:rsidP="00C809D3">
                  <w:pPr>
                    <w:suppressAutoHyphens/>
                    <w:autoSpaceDN w:val="0"/>
                    <w:jc w:val="center"/>
                    <w:textAlignment w:val="baseline"/>
                    <w:rPr>
                      <w:rFonts w:eastAsia="Calibri"/>
                      <w:sz w:val="20"/>
                    </w:rPr>
                  </w:pPr>
                  <w:r w:rsidRPr="007726A7">
                    <w:rPr>
                      <w:rFonts w:eastAsia="Calibri"/>
                      <w:i/>
                      <w:sz w:val="20"/>
                    </w:rPr>
                    <w:t>(5)</w:t>
                  </w:r>
                </w:p>
              </w:tc>
              <w:tc>
                <w:tcPr>
                  <w:tcW w:w="75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36261938" w14:textId="77777777" w:rsidR="00C809D3" w:rsidRPr="007726A7" w:rsidRDefault="00C809D3" w:rsidP="00C809D3">
                  <w:pPr>
                    <w:suppressAutoHyphens/>
                    <w:autoSpaceDN w:val="0"/>
                    <w:jc w:val="center"/>
                    <w:textAlignment w:val="baseline"/>
                    <w:rPr>
                      <w:rFonts w:eastAsia="Calibri"/>
                      <w:i/>
                      <w:sz w:val="20"/>
                    </w:rPr>
                  </w:pPr>
                  <w:r w:rsidRPr="007726A7">
                    <w:rPr>
                      <w:rFonts w:eastAsia="Calibri"/>
                      <w:i/>
                      <w:sz w:val="20"/>
                    </w:rPr>
                    <w:t>(6)=4x5</w:t>
                  </w:r>
                </w:p>
              </w:tc>
            </w:tr>
            <w:tr w:rsidR="007726A7" w:rsidRPr="007726A7" w14:paraId="3CA491C7" w14:textId="77777777" w:rsidTr="000A17DC">
              <w:trPr>
                <w:cantSplit/>
              </w:trPr>
              <w:tc>
                <w:tcPr>
                  <w:tcW w:w="5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6FD0F6" w14:textId="7F706476" w:rsidR="00C809D3" w:rsidRPr="007726A7" w:rsidRDefault="007726A7" w:rsidP="00C809D3">
                  <w:pPr>
                    <w:suppressAutoHyphens/>
                    <w:autoSpaceDN w:val="0"/>
                    <w:jc w:val="center"/>
                    <w:textAlignment w:val="baseline"/>
                    <w:rPr>
                      <w:rFonts w:eastAsia="Calibri"/>
                      <w:sz w:val="20"/>
                    </w:rPr>
                  </w:pPr>
                  <w:r w:rsidRPr="007726A7">
                    <w:rPr>
                      <w:rFonts w:eastAsia="Calibri"/>
                      <w:sz w:val="20"/>
                    </w:rPr>
                    <w:t>5</w:t>
                  </w:r>
                  <w:r w:rsidR="00C809D3" w:rsidRPr="007726A7">
                    <w:rPr>
                      <w:rFonts w:eastAsia="Calibri"/>
                      <w:sz w:val="20"/>
                    </w:rPr>
                    <w:t xml:space="preserve">.2.3.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9A3338C" w14:textId="77777777" w:rsidR="00C809D3" w:rsidRDefault="00C809D3" w:rsidP="00C809D3">
                  <w:pPr>
                    <w:suppressAutoHyphens/>
                    <w:autoSpaceDN w:val="0"/>
                    <w:jc w:val="both"/>
                    <w:textAlignment w:val="baseline"/>
                    <w:rPr>
                      <w:bCs/>
                      <w:i/>
                      <w:iCs/>
                      <w:sz w:val="20"/>
                      <w:lang w:eastAsia="zh-HK"/>
                    </w:rPr>
                  </w:pPr>
                  <w:r w:rsidRPr="007726A7">
                    <w:rPr>
                      <w:rFonts w:eastAsia="Calibri"/>
                      <w:b/>
                      <w:sz w:val="20"/>
                    </w:rPr>
                    <w:t xml:space="preserve">III etapas. </w:t>
                  </w:r>
                  <w:r w:rsidRPr="007726A7">
                    <w:rPr>
                      <w:bCs/>
                      <w:sz w:val="20"/>
                      <w:lang w:eastAsia="zh-HK"/>
                    </w:rPr>
                    <w:t xml:space="preserve">LRAIC Gairių ir LRAIC modelių projektų koregavimas po antrosios viešosios konsultacijos </w:t>
                  </w:r>
                  <w:r w:rsidRPr="007726A7">
                    <w:rPr>
                      <w:bCs/>
                      <w:i/>
                      <w:iCs/>
                      <w:sz w:val="20"/>
                      <w:lang w:eastAsia="zh-HK"/>
                    </w:rPr>
                    <w:t>(Techninės specifikacijos 2 lentelės 1.5 punktas)</w:t>
                  </w:r>
                </w:p>
                <w:p w14:paraId="19B066AE" w14:textId="24FD48AB" w:rsidR="008C2139" w:rsidRPr="008C2139" w:rsidRDefault="008C2139" w:rsidP="00C809D3">
                  <w:pPr>
                    <w:suppressAutoHyphens/>
                    <w:autoSpaceDN w:val="0"/>
                    <w:jc w:val="both"/>
                    <w:textAlignment w:val="baseline"/>
                    <w:rPr>
                      <w:rFonts w:eastAsia="Calibri"/>
                      <w:b/>
                      <w:sz w:val="20"/>
                      <w:lang w:val="en-US"/>
                    </w:rPr>
                  </w:pPr>
                  <w:r w:rsidRPr="008C2139">
                    <w:rPr>
                      <w:rFonts w:eastAsia="Calibri"/>
                      <w:b/>
                      <w:i/>
                      <w:iCs/>
                      <w:sz w:val="20"/>
                    </w:rPr>
                    <w:t>Pastaba. Šis paslaugų etapas užsakomas pagal poreikį (jo gali ir nereikėti)</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F5FD79C" w14:textId="77777777" w:rsidR="00C809D3" w:rsidRPr="007726A7" w:rsidRDefault="00C809D3" w:rsidP="00C809D3">
                  <w:pPr>
                    <w:suppressAutoHyphens/>
                    <w:autoSpaceDN w:val="0"/>
                    <w:jc w:val="center"/>
                    <w:textAlignment w:val="baseline"/>
                    <w:rPr>
                      <w:rFonts w:eastAsia="Calibri"/>
                      <w:sz w:val="20"/>
                    </w:rPr>
                  </w:pPr>
                  <w:r w:rsidRPr="007726A7">
                    <w:rPr>
                      <w:rFonts w:eastAsia="Calibri"/>
                      <w:sz w:val="20"/>
                    </w:rPr>
                    <w:t>komplektas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ADF5091" w14:textId="37732D15" w:rsidR="00C809D3" w:rsidRPr="007726A7" w:rsidRDefault="00C809D3" w:rsidP="00C809D3">
                  <w:pPr>
                    <w:suppressAutoHyphens/>
                    <w:autoSpaceDN w:val="0"/>
                    <w:jc w:val="center"/>
                    <w:textAlignment w:val="baseline"/>
                    <w:rPr>
                      <w:rFonts w:eastAsia="Calibri"/>
                      <w:sz w:val="20"/>
                    </w:rPr>
                  </w:pPr>
                  <w:r w:rsidRPr="007726A7">
                    <w:rPr>
                      <w:rFonts w:eastAsia="Calibri"/>
                      <w:sz w:val="20"/>
                    </w:rPr>
                    <w:t>1</w:t>
                  </w:r>
                  <w:r w:rsidR="000B2E4A">
                    <w:rPr>
                      <w:rFonts w:eastAsia="Calibri"/>
                      <w:sz w:val="20"/>
                    </w:rPr>
                    <w:t xml:space="preserve"> </w:t>
                  </w:r>
                  <w:r w:rsidR="000B2E4A" w:rsidRPr="007726A7">
                    <w:rPr>
                      <w:sz w:val="20"/>
                    </w:rPr>
                    <w:t>komplektas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4229CCD" w14:textId="77777777" w:rsidR="00C809D3" w:rsidRPr="007726A7" w:rsidRDefault="00C809D3" w:rsidP="00C809D3">
                  <w:pPr>
                    <w:suppressAutoHyphens/>
                    <w:autoSpaceDN w:val="0"/>
                    <w:jc w:val="center"/>
                    <w:textAlignment w:val="baseline"/>
                    <w:rPr>
                      <w:rFonts w:eastAsia="Calibri"/>
                      <w:sz w:val="20"/>
                    </w:rPr>
                  </w:pPr>
                </w:p>
              </w:tc>
              <w:tc>
                <w:tcPr>
                  <w:tcW w:w="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EE61AF2" w14:textId="77777777" w:rsidR="00C809D3" w:rsidRPr="007726A7" w:rsidRDefault="00C809D3" w:rsidP="00C809D3">
                  <w:pPr>
                    <w:suppressAutoHyphens/>
                    <w:autoSpaceDN w:val="0"/>
                    <w:jc w:val="center"/>
                    <w:textAlignment w:val="baseline"/>
                    <w:rPr>
                      <w:rFonts w:eastAsia="Calibri"/>
                      <w:sz w:val="20"/>
                    </w:rPr>
                  </w:pPr>
                </w:p>
              </w:tc>
            </w:tr>
          </w:tbl>
          <w:p w14:paraId="7C1B0939" w14:textId="1BECE962" w:rsidR="00C809D3" w:rsidRPr="00EC53FB" w:rsidRDefault="00C809D3" w:rsidP="007726A7">
            <w:pPr>
              <w:widowControl w:val="0"/>
              <w:tabs>
                <w:tab w:val="left" w:pos="851"/>
              </w:tabs>
              <w:suppressAutoHyphens/>
              <w:autoSpaceDE w:val="0"/>
              <w:autoSpaceDN w:val="0"/>
              <w:textAlignment w:val="baseline"/>
              <w:rPr>
                <w:b/>
                <w:szCs w:val="24"/>
              </w:rPr>
            </w:pPr>
          </w:p>
          <w:tbl>
            <w:tblPr>
              <w:tblW w:w="7938" w:type="dxa"/>
              <w:tblLayout w:type="fixed"/>
              <w:tblCellMar>
                <w:left w:w="10" w:type="dxa"/>
                <w:right w:w="10" w:type="dxa"/>
              </w:tblCellMar>
              <w:tblLook w:val="0000" w:firstRow="0" w:lastRow="0" w:firstColumn="0" w:lastColumn="0" w:noHBand="0" w:noVBand="0"/>
            </w:tblPr>
            <w:tblGrid>
              <w:gridCol w:w="507"/>
              <w:gridCol w:w="2568"/>
              <w:gridCol w:w="1417"/>
              <w:gridCol w:w="1418"/>
              <w:gridCol w:w="1276"/>
              <w:gridCol w:w="752"/>
            </w:tblGrid>
            <w:tr w:rsidR="001A7E18" w:rsidRPr="007726A7" w14:paraId="1512F408" w14:textId="77777777" w:rsidTr="000A17DC">
              <w:trPr>
                <w:cantSplit/>
                <w:tblHeader/>
              </w:trPr>
              <w:tc>
                <w:tcPr>
                  <w:tcW w:w="5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43DD54E" w14:textId="77777777" w:rsidR="00C809D3" w:rsidRPr="007726A7" w:rsidRDefault="00C809D3" w:rsidP="00C809D3">
                  <w:pPr>
                    <w:suppressAutoHyphens/>
                    <w:autoSpaceDN w:val="0"/>
                    <w:jc w:val="center"/>
                    <w:textAlignment w:val="baseline"/>
                    <w:rPr>
                      <w:rFonts w:eastAsia="Calibri"/>
                      <w:b/>
                      <w:sz w:val="20"/>
                    </w:rPr>
                  </w:pPr>
                  <w:r w:rsidRPr="007726A7">
                    <w:rPr>
                      <w:rFonts w:eastAsia="Calibri"/>
                      <w:b/>
                      <w:sz w:val="20"/>
                    </w:rPr>
                    <w:t>Eil. Nr.</w:t>
                  </w:r>
                </w:p>
              </w:tc>
              <w:tc>
                <w:tcPr>
                  <w:tcW w:w="25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32CE614" w14:textId="77777777" w:rsidR="00C809D3" w:rsidRPr="007726A7" w:rsidRDefault="00C809D3" w:rsidP="00C809D3">
                  <w:pPr>
                    <w:suppressAutoHyphens/>
                    <w:autoSpaceDN w:val="0"/>
                    <w:jc w:val="center"/>
                    <w:textAlignment w:val="baseline"/>
                    <w:rPr>
                      <w:rFonts w:eastAsia="Calibri"/>
                      <w:b/>
                      <w:sz w:val="20"/>
                    </w:rPr>
                  </w:pPr>
                  <w:r w:rsidRPr="007726A7">
                    <w:rPr>
                      <w:rFonts w:eastAsia="Calibri"/>
                      <w:b/>
                      <w:sz w:val="20"/>
                    </w:rPr>
                    <w:t>Paslaugos pavadinimas</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C8377D1" w14:textId="77777777" w:rsidR="00C809D3" w:rsidRPr="007726A7" w:rsidRDefault="00C809D3" w:rsidP="00C809D3">
                  <w:pPr>
                    <w:suppressAutoHyphens/>
                    <w:autoSpaceDN w:val="0"/>
                    <w:jc w:val="center"/>
                    <w:textAlignment w:val="baseline"/>
                    <w:rPr>
                      <w:rFonts w:eastAsia="Calibri"/>
                      <w:b/>
                      <w:sz w:val="20"/>
                    </w:rPr>
                  </w:pPr>
                  <w:r w:rsidRPr="007726A7">
                    <w:rPr>
                      <w:b/>
                      <w:bCs/>
                      <w:sz w:val="20"/>
                    </w:rPr>
                    <w:t>Mato vienetas</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A984BA4" w14:textId="77777777" w:rsidR="00C809D3" w:rsidRPr="007726A7" w:rsidRDefault="00C809D3" w:rsidP="00C809D3">
                  <w:pPr>
                    <w:suppressAutoHyphens/>
                    <w:autoSpaceDN w:val="0"/>
                    <w:jc w:val="center"/>
                    <w:textAlignment w:val="baseline"/>
                    <w:rPr>
                      <w:rFonts w:eastAsia="Calibri"/>
                      <w:b/>
                      <w:sz w:val="20"/>
                    </w:rPr>
                  </w:pPr>
                  <w:r w:rsidRPr="007726A7">
                    <w:rPr>
                      <w:b/>
                      <w:bCs/>
                      <w:sz w:val="20"/>
                    </w:rPr>
                    <w:t>Kiekis</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F9AADB1" w14:textId="77777777" w:rsidR="00C809D3" w:rsidRPr="007726A7" w:rsidRDefault="00C809D3" w:rsidP="00C809D3">
                  <w:pPr>
                    <w:suppressAutoHyphens/>
                    <w:autoSpaceDN w:val="0"/>
                    <w:jc w:val="center"/>
                    <w:textAlignment w:val="baseline"/>
                    <w:rPr>
                      <w:rFonts w:eastAsia="Calibri"/>
                      <w:b/>
                      <w:sz w:val="20"/>
                    </w:rPr>
                  </w:pPr>
                  <w:r w:rsidRPr="007726A7">
                    <w:rPr>
                      <w:rFonts w:eastAsia="Calibri"/>
                      <w:b/>
                      <w:sz w:val="20"/>
                    </w:rPr>
                    <w:t>1 mato vieneto įkainis</w:t>
                  </w:r>
                  <w:r w:rsidRPr="007726A7">
                    <w:rPr>
                      <w:rFonts w:eastAsia="Calibri"/>
                      <w:b/>
                      <w:color w:val="FF0000"/>
                      <w:sz w:val="20"/>
                    </w:rPr>
                    <w:t xml:space="preserve"> </w:t>
                  </w:r>
                  <w:r w:rsidRPr="007726A7">
                    <w:rPr>
                      <w:rFonts w:eastAsia="Calibri"/>
                      <w:b/>
                      <w:sz w:val="20"/>
                    </w:rPr>
                    <w:t xml:space="preserve"> Eur be PVM</w:t>
                  </w:r>
                </w:p>
              </w:tc>
              <w:tc>
                <w:tcPr>
                  <w:tcW w:w="7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C063457" w14:textId="77777777" w:rsidR="00C809D3" w:rsidRPr="007726A7" w:rsidRDefault="00C809D3" w:rsidP="00C809D3">
                  <w:pPr>
                    <w:suppressAutoHyphens/>
                    <w:autoSpaceDN w:val="0"/>
                    <w:ind w:right="-18"/>
                    <w:jc w:val="center"/>
                    <w:textAlignment w:val="baseline"/>
                    <w:rPr>
                      <w:rFonts w:eastAsia="Calibri"/>
                      <w:b/>
                      <w:sz w:val="20"/>
                    </w:rPr>
                  </w:pPr>
                  <w:r w:rsidRPr="007726A7">
                    <w:rPr>
                      <w:rFonts w:eastAsia="Calibri"/>
                      <w:b/>
                      <w:sz w:val="20"/>
                    </w:rPr>
                    <w:t>Kaina Eur be PVM**</w:t>
                  </w:r>
                </w:p>
              </w:tc>
            </w:tr>
            <w:tr w:rsidR="001A7E18" w:rsidRPr="007726A7" w14:paraId="469F2176" w14:textId="77777777" w:rsidTr="000A17DC">
              <w:trPr>
                <w:cantSplit/>
              </w:trPr>
              <w:tc>
                <w:tcPr>
                  <w:tcW w:w="50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1328854A" w14:textId="77777777" w:rsidR="00C809D3" w:rsidRPr="007726A7" w:rsidRDefault="00C809D3" w:rsidP="00C809D3">
                  <w:pPr>
                    <w:suppressAutoHyphens/>
                    <w:autoSpaceDN w:val="0"/>
                    <w:jc w:val="center"/>
                    <w:textAlignment w:val="baseline"/>
                    <w:rPr>
                      <w:rFonts w:eastAsia="Calibri"/>
                      <w:i/>
                      <w:sz w:val="20"/>
                    </w:rPr>
                  </w:pPr>
                  <w:r w:rsidRPr="007726A7">
                    <w:rPr>
                      <w:rFonts w:eastAsia="Calibri"/>
                      <w:i/>
                      <w:sz w:val="20"/>
                    </w:rPr>
                    <w:t>(1)</w:t>
                  </w:r>
                </w:p>
              </w:tc>
              <w:tc>
                <w:tcPr>
                  <w:tcW w:w="256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148E2C12" w14:textId="77777777" w:rsidR="00C809D3" w:rsidRPr="007726A7" w:rsidRDefault="00C809D3" w:rsidP="00C809D3">
                  <w:pPr>
                    <w:suppressAutoHyphens/>
                    <w:autoSpaceDN w:val="0"/>
                    <w:jc w:val="center"/>
                    <w:textAlignment w:val="baseline"/>
                    <w:rPr>
                      <w:rFonts w:eastAsia="Calibri"/>
                      <w:i/>
                      <w:sz w:val="20"/>
                    </w:rPr>
                  </w:pPr>
                  <w:r w:rsidRPr="007726A7">
                    <w:rPr>
                      <w:rFonts w:eastAsia="Calibri"/>
                      <w:i/>
                      <w:sz w:val="20"/>
                    </w:rPr>
                    <w:t>(2)</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tcPr>
                <w:p w14:paraId="2D3D6D41" w14:textId="77777777" w:rsidR="00C809D3" w:rsidRPr="007726A7" w:rsidRDefault="00C809D3" w:rsidP="00C809D3">
                  <w:pPr>
                    <w:suppressAutoHyphens/>
                    <w:autoSpaceDN w:val="0"/>
                    <w:jc w:val="center"/>
                    <w:textAlignment w:val="baseline"/>
                    <w:rPr>
                      <w:rFonts w:eastAsia="Calibri"/>
                      <w:i/>
                      <w:sz w:val="20"/>
                    </w:rPr>
                  </w:pPr>
                  <w:r w:rsidRPr="007726A7">
                    <w:rPr>
                      <w:rFonts w:eastAsia="Calibri"/>
                      <w:i/>
                      <w:sz w:val="20"/>
                    </w:rPr>
                    <w:t>(3)</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289531BA" w14:textId="77777777" w:rsidR="00C809D3" w:rsidRPr="007726A7" w:rsidRDefault="00C809D3" w:rsidP="00C809D3">
                  <w:pPr>
                    <w:suppressAutoHyphens/>
                    <w:autoSpaceDN w:val="0"/>
                    <w:jc w:val="center"/>
                    <w:textAlignment w:val="baseline"/>
                    <w:rPr>
                      <w:rFonts w:eastAsia="Calibri"/>
                      <w:i/>
                      <w:sz w:val="20"/>
                    </w:rPr>
                  </w:pPr>
                  <w:r w:rsidRPr="007726A7">
                    <w:rPr>
                      <w:rFonts w:eastAsia="Calibri"/>
                      <w:i/>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7EA1819C" w14:textId="77777777" w:rsidR="00C809D3" w:rsidRPr="007726A7" w:rsidRDefault="00C809D3" w:rsidP="00C809D3">
                  <w:pPr>
                    <w:suppressAutoHyphens/>
                    <w:autoSpaceDN w:val="0"/>
                    <w:jc w:val="center"/>
                    <w:textAlignment w:val="baseline"/>
                    <w:rPr>
                      <w:rFonts w:eastAsia="Calibri"/>
                      <w:sz w:val="20"/>
                    </w:rPr>
                  </w:pPr>
                  <w:r w:rsidRPr="007726A7">
                    <w:rPr>
                      <w:rFonts w:eastAsia="Calibri"/>
                      <w:i/>
                      <w:sz w:val="20"/>
                    </w:rPr>
                    <w:t>(5)</w:t>
                  </w:r>
                </w:p>
              </w:tc>
              <w:tc>
                <w:tcPr>
                  <w:tcW w:w="752"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14F64419" w14:textId="77777777" w:rsidR="00C809D3" w:rsidRPr="007726A7" w:rsidRDefault="00C809D3" w:rsidP="00C809D3">
                  <w:pPr>
                    <w:suppressAutoHyphens/>
                    <w:autoSpaceDN w:val="0"/>
                    <w:jc w:val="center"/>
                    <w:textAlignment w:val="baseline"/>
                    <w:rPr>
                      <w:rFonts w:eastAsia="Calibri"/>
                      <w:i/>
                      <w:sz w:val="20"/>
                    </w:rPr>
                  </w:pPr>
                  <w:r w:rsidRPr="007726A7">
                    <w:rPr>
                      <w:rFonts w:eastAsia="Calibri"/>
                      <w:i/>
                      <w:sz w:val="20"/>
                    </w:rPr>
                    <w:t>(6)=4x5</w:t>
                  </w:r>
                </w:p>
              </w:tc>
            </w:tr>
            <w:tr w:rsidR="001A7E18" w:rsidRPr="007726A7" w14:paraId="003A895F" w14:textId="77777777" w:rsidTr="000A17DC">
              <w:trPr>
                <w:cantSplit/>
              </w:trPr>
              <w:tc>
                <w:tcPr>
                  <w:tcW w:w="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D3966A" w14:textId="3334EBCE" w:rsidR="00C809D3" w:rsidRPr="007726A7" w:rsidRDefault="007726A7" w:rsidP="00C809D3">
                  <w:pPr>
                    <w:suppressAutoHyphens/>
                    <w:autoSpaceDN w:val="0"/>
                    <w:jc w:val="center"/>
                    <w:textAlignment w:val="baseline"/>
                    <w:rPr>
                      <w:rFonts w:eastAsia="Calibri"/>
                      <w:sz w:val="20"/>
                    </w:rPr>
                  </w:pPr>
                  <w:r>
                    <w:rPr>
                      <w:rFonts w:eastAsia="Calibri"/>
                      <w:sz w:val="20"/>
                    </w:rPr>
                    <w:t>5</w:t>
                  </w:r>
                  <w:r w:rsidR="00C809D3" w:rsidRPr="007726A7">
                    <w:rPr>
                      <w:rFonts w:eastAsia="Calibri"/>
                      <w:sz w:val="20"/>
                    </w:rPr>
                    <w:t xml:space="preserve">.2.4. </w:t>
                  </w:r>
                </w:p>
              </w:tc>
              <w:tc>
                <w:tcPr>
                  <w:tcW w:w="2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D3E4597" w14:textId="77777777" w:rsidR="00C809D3" w:rsidRPr="007726A7" w:rsidRDefault="00C809D3" w:rsidP="00C809D3">
                  <w:pPr>
                    <w:suppressAutoHyphens/>
                    <w:autoSpaceDN w:val="0"/>
                    <w:jc w:val="both"/>
                    <w:textAlignment w:val="baseline"/>
                    <w:rPr>
                      <w:rFonts w:eastAsia="Calibri"/>
                      <w:b/>
                      <w:sz w:val="20"/>
                    </w:rPr>
                  </w:pPr>
                  <w:r w:rsidRPr="007726A7">
                    <w:rPr>
                      <w:rFonts w:eastAsia="Calibri"/>
                      <w:b/>
                      <w:sz w:val="20"/>
                    </w:rPr>
                    <w:t xml:space="preserve">IV etapas. </w:t>
                  </w:r>
                  <w:r w:rsidRPr="007726A7">
                    <w:rPr>
                      <w:rFonts w:eastAsia="Calibri"/>
                      <w:bCs/>
                      <w:sz w:val="20"/>
                    </w:rPr>
                    <w:t xml:space="preserve">Tiekėjo dalyvavimas pirmajame Tarybos posėdyje dėl LRAIC Gairių ir LRAIC modelių projektų (jei Taryba priims sprendimą LRAIC modelių projektus tvirtinti posėdyje) patvirtinimo </w:t>
                  </w:r>
                  <w:r w:rsidRPr="007726A7">
                    <w:rPr>
                      <w:bCs/>
                      <w:i/>
                      <w:iCs/>
                      <w:sz w:val="20"/>
                      <w:lang w:eastAsia="zh-HK"/>
                    </w:rPr>
                    <w:t>(Techninės specifikacijos 2 lentelės 1.</w:t>
                  </w:r>
                  <w:r w:rsidRPr="007726A7">
                    <w:rPr>
                      <w:bCs/>
                      <w:i/>
                      <w:iCs/>
                      <w:sz w:val="20"/>
                      <w:lang w:val="en-US" w:eastAsia="zh-HK"/>
                    </w:rPr>
                    <w:t>7</w:t>
                  </w:r>
                  <w:r w:rsidRPr="007726A7">
                    <w:rPr>
                      <w:bCs/>
                      <w:i/>
                      <w:iCs/>
                      <w:sz w:val="20"/>
                      <w:lang w:eastAsia="zh-HK"/>
                    </w:rPr>
                    <w:t xml:space="preserve"> punktas)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900669B" w14:textId="77777777" w:rsidR="00C809D3" w:rsidRPr="007726A7" w:rsidRDefault="00C809D3" w:rsidP="00C809D3">
                  <w:pPr>
                    <w:suppressAutoHyphens/>
                    <w:autoSpaceDN w:val="0"/>
                    <w:jc w:val="center"/>
                    <w:textAlignment w:val="baseline"/>
                    <w:rPr>
                      <w:rFonts w:eastAsia="Calibri"/>
                      <w:sz w:val="20"/>
                    </w:rPr>
                  </w:pPr>
                  <w:r w:rsidRPr="007726A7">
                    <w:rPr>
                      <w:rFonts w:eastAsia="Calibri"/>
                      <w:sz w:val="20"/>
                    </w:rPr>
                    <w:t>komplektas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F6D1D5B" w14:textId="7C802F94" w:rsidR="00C809D3" w:rsidRPr="007726A7" w:rsidRDefault="00C809D3" w:rsidP="00C809D3">
                  <w:pPr>
                    <w:suppressAutoHyphens/>
                    <w:autoSpaceDN w:val="0"/>
                    <w:jc w:val="center"/>
                    <w:textAlignment w:val="baseline"/>
                    <w:rPr>
                      <w:rFonts w:eastAsia="Calibri"/>
                      <w:sz w:val="20"/>
                    </w:rPr>
                  </w:pPr>
                  <w:r w:rsidRPr="007726A7">
                    <w:rPr>
                      <w:rFonts w:eastAsia="Calibri"/>
                      <w:sz w:val="20"/>
                    </w:rPr>
                    <w:t>1</w:t>
                  </w:r>
                  <w:r w:rsidR="000B2E4A">
                    <w:rPr>
                      <w:rFonts w:eastAsia="Calibri"/>
                      <w:sz w:val="20"/>
                    </w:rPr>
                    <w:t xml:space="preserve"> </w:t>
                  </w:r>
                  <w:r w:rsidR="000B2E4A" w:rsidRPr="007726A7">
                    <w:rPr>
                      <w:sz w:val="20"/>
                    </w:rPr>
                    <w:t>komplektas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80BE5C0" w14:textId="77777777" w:rsidR="00C809D3" w:rsidRPr="007726A7" w:rsidRDefault="00C809D3" w:rsidP="00C809D3">
                  <w:pPr>
                    <w:suppressAutoHyphens/>
                    <w:autoSpaceDN w:val="0"/>
                    <w:jc w:val="center"/>
                    <w:textAlignment w:val="baseline"/>
                    <w:rPr>
                      <w:rFonts w:eastAsia="Calibri"/>
                      <w:sz w:val="20"/>
                    </w:rPr>
                  </w:pPr>
                </w:p>
              </w:tc>
              <w:tc>
                <w:tcPr>
                  <w:tcW w:w="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B79F1B5" w14:textId="77777777" w:rsidR="00C809D3" w:rsidRPr="007726A7" w:rsidRDefault="00C809D3" w:rsidP="00C809D3">
                  <w:pPr>
                    <w:suppressAutoHyphens/>
                    <w:autoSpaceDN w:val="0"/>
                    <w:jc w:val="center"/>
                    <w:textAlignment w:val="baseline"/>
                    <w:rPr>
                      <w:rFonts w:eastAsia="Calibri"/>
                      <w:sz w:val="20"/>
                    </w:rPr>
                  </w:pPr>
                </w:p>
              </w:tc>
            </w:tr>
          </w:tbl>
          <w:p w14:paraId="32AA609D" w14:textId="6AC207DA" w:rsidR="00C809D3" w:rsidRPr="00EC53FB" w:rsidRDefault="00C809D3" w:rsidP="007726A7">
            <w:pPr>
              <w:widowControl w:val="0"/>
              <w:tabs>
                <w:tab w:val="left" w:pos="851"/>
              </w:tabs>
              <w:suppressAutoHyphens/>
              <w:autoSpaceDE w:val="0"/>
              <w:autoSpaceDN w:val="0"/>
              <w:textAlignment w:val="baseline"/>
              <w:rPr>
                <w:b/>
                <w:szCs w:val="24"/>
              </w:rPr>
            </w:pPr>
          </w:p>
          <w:tbl>
            <w:tblPr>
              <w:tblW w:w="7938" w:type="dxa"/>
              <w:tblLayout w:type="fixed"/>
              <w:tblCellMar>
                <w:left w:w="10" w:type="dxa"/>
                <w:right w:w="10" w:type="dxa"/>
              </w:tblCellMar>
              <w:tblLook w:val="0000" w:firstRow="0" w:lastRow="0" w:firstColumn="0" w:lastColumn="0" w:noHBand="0" w:noVBand="0"/>
            </w:tblPr>
            <w:tblGrid>
              <w:gridCol w:w="506"/>
              <w:gridCol w:w="2569"/>
              <w:gridCol w:w="1417"/>
              <w:gridCol w:w="1418"/>
              <w:gridCol w:w="1276"/>
              <w:gridCol w:w="752"/>
            </w:tblGrid>
            <w:tr w:rsidR="001A7E18" w:rsidRPr="001A7E18" w14:paraId="0EE9491E" w14:textId="77777777" w:rsidTr="000A17DC">
              <w:trPr>
                <w:cantSplit/>
                <w:tblHeader/>
              </w:trPr>
              <w:tc>
                <w:tcPr>
                  <w:tcW w:w="5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D494645" w14:textId="77777777" w:rsidR="00C809D3" w:rsidRPr="001A7E18" w:rsidRDefault="00C809D3" w:rsidP="00C809D3">
                  <w:pPr>
                    <w:suppressAutoHyphens/>
                    <w:autoSpaceDN w:val="0"/>
                    <w:jc w:val="center"/>
                    <w:textAlignment w:val="baseline"/>
                    <w:rPr>
                      <w:rFonts w:eastAsia="Calibri"/>
                      <w:b/>
                      <w:sz w:val="20"/>
                    </w:rPr>
                  </w:pPr>
                  <w:r w:rsidRPr="001A7E18">
                    <w:rPr>
                      <w:rFonts w:eastAsia="Calibri"/>
                      <w:b/>
                      <w:sz w:val="20"/>
                    </w:rPr>
                    <w:t>Eil. Nr.</w:t>
                  </w:r>
                </w:p>
              </w:tc>
              <w:tc>
                <w:tcPr>
                  <w:tcW w:w="25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F1999BD" w14:textId="77777777" w:rsidR="00C809D3" w:rsidRPr="001A7E18" w:rsidRDefault="00C809D3" w:rsidP="00C809D3">
                  <w:pPr>
                    <w:suppressAutoHyphens/>
                    <w:autoSpaceDN w:val="0"/>
                    <w:jc w:val="center"/>
                    <w:textAlignment w:val="baseline"/>
                    <w:rPr>
                      <w:rFonts w:eastAsia="Calibri"/>
                      <w:b/>
                      <w:sz w:val="20"/>
                    </w:rPr>
                  </w:pPr>
                  <w:r w:rsidRPr="001A7E18">
                    <w:rPr>
                      <w:rFonts w:eastAsia="Calibri"/>
                      <w:b/>
                      <w:sz w:val="20"/>
                    </w:rPr>
                    <w:t>Paslaugos pavadinimas</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42BA4E0" w14:textId="77777777" w:rsidR="00C809D3" w:rsidRPr="001A7E18" w:rsidRDefault="00C809D3" w:rsidP="00C809D3">
                  <w:pPr>
                    <w:suppressAutoHyphens/>
                    <w:autoSpaceDN w:val="0"/>
                    <w:jc w:val="center"/>
                    <w:textAlignment w:val="baseline"/>
                    <w:rPr>
                      <w:rFonts w:eastAsia="Calibri"/>
                      <w:b/>
                      <w:sz w:val="20"/>
                    </w:rPr>
                  </w:pPr>
                  <w:r w:rsidRPr="001A7E18">
                    <w:rPr>
                      <w:b/>
                      <w:bCs/>
                      <w:sz w:val="20"/>
                    </w:rPr>
                    <w:t>Mato vienetas</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9610E92" w14:textId="77777777" w:rsidR="00C809D3" w:rsidRPr="001A7E18" w:rsidRDefault="00C809D3" w:rsidP="00C809D3">
                  <w:pPr>
                    <w:suppressAutoHyphens/>
                    <w:autoSpaceDN w:val="0"/>
                    <w:jc w:val="center"/>
                    <w:textAlignment w:val="baseline"/>
                    <w:rPr>
                      <w:rFonts w:eastAsia="Calibri"/>
                      <w:b/>
                      <w:sz w:val="20"/>
                    </w:rPr>
                  </w:pPr>
                  <w:r w:rsidRPr="001A7E18">
                    <w:rPr>
                      <w:b/>
                      <w:bCs/>
                      <w:sz w:val="20"/>
                    </w:rPr>
                    <w:t>Kiekis</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B78F825" w14:textId="77777777" w:rsidR="00C809D3" w:rsidRPr="001A7E18" w:rsidRDefault="00C809D3" w:rsidP="00C809D3">
                  <w:pPr>
                    <w:suppressAutoHyphens/>
                    <w:autoSpaceDN w:val="0"/>
                    <w:jc w:val="center"/>
                    <w:textAlignment w:val="baseline"/>
                    <w:rPr>
                      <w:rFonts w:eastAsia="Calibri"/>
                      <w:b/>
                      <w:sz w:val="20"/>
                    </w:rPr>
                  </w:pPr>
                  <w:r w:rsidRPr="001A7E18">
                    <w:rPr>
                      <w:rFonts w:eastAsia="Calibri"/>
                      <w:b/>
                      <w:sz w:val="20"/>
                    </w:rPr>
                    <w:t>1 mato vieneto įkainis</w:t>
                  </w:r>
                  <w:r w:rsidRPr="001A7E18">
                    <w:rPr>
                      <w:rFonts w:eastAsia="Calibri"/>
                      <w:b/>
                      <w:color w:val="FF0000"/>
                      <w:sz w:val="20"/>
                    </w:rPr>
                    <w:t xml:space="preserve"> </w:t>
                  </w:r>
                  <w:r w:rsidRPr="001A7E18">
                    <w:rPr>
                      <w:rFonts w:eastAsia="Calibri"/>
                      <w:b/>
                      <w:sz w:val="20"/>
                    </w:rPr>
                    <w:t xml:space="preserve"> Eur be PVM</w:t>
                  </w:r>
                </w:p>
              </w:tc>
              <w:tc>
                <w:tcPr>
                  <w:tcW w:w="7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D455B9" w14:textId="77777777" w:rsidR="00C809D3" w:rsidRPr="001A7E18" w:rsidRDefault="00C809D3" w:rsidP="00C809D3">
                  <w:pPr>
                    <w:suppressAutoHyphens/>
                    <w:autoSpaceDN w:val="0"/>
                    <w:ind w:right="-18"/>
                    <w:jc w:val="center"/>
                    <w:textAlignment w:val="baseline"/>
                    <w:rPr>
                      <w:rFonts w:eastAsia="Calibri"/>
                      <w:b/>
                      <w:sz w:val="20"/>
                    </w:rPr>
                  </w:pPr>
                  <w:r w:rsidRPr="001A7E18">
                    <w:rPr>
                      <w:rFonts w:eastAsia="Calibri"/>
                      <w:b/>
                      <w:sz w:val="20"/>
                    </w:rPr>
                    <w:t>Kaina Eur be PVM**</w:t>
                  </w:r>
                </w:p>
              </w:tc>
            </w:tr>
            <w:tr w:rsidR="001A7E18" w:rsidRPr="001A7E18" w14:paraId="0DD05975" w14:textId="77777777" w:rsidTr="000A17DC">
              <w:trPr>
                <w:cantSplit/>
              </w:trPr>
              <w:tc>
                <w:tcPr>
                  <w:tcW w:w="50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26A6AC23" w14:textId="77777777" w:rsidR="00C809D3" w:rsidRPr="001A7E18" w:rsidRDefault="00C809D3" w:rsidP="00C809D3">
                  <w:pPr>
                    <w:suppressAutoHyphens/>
                    <w:autoSpaceDN w:val="0"/>
                    <w:jc w:val="center"/>
                    <w:textAlignment w:val="baseline"/>
                    <w:rPr>
                      <w:rFonts w:eastAsia="Calibri"/>
                      <w:i/>
                      <w:sz w:val="20"/>
                    </w:rPr>
                  </w:pPr>
                  <w:r w:rsidRPr="001A7E18">
                    <w:rPr>
                      <w:rFonts w:eastAsia="Calibri"/>
                      <w:i/>
                      <w:sz w:val="20"/>
                    </w:rPr>
                    <w:t>(1)</w:t>
                  </w:r>
                </w:p>
              </w:tc>
              <w:tc>
                <w:tcPr>
                  <w:tcW w:w="256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632682F2" w14:textId="77777777" w:rsidR="00C809D3" w:rsidRPr="001A7E18" w:rsidRDefault="00C809D3" w:rsidP="00C809D3">
                  <w:pPr>
                    <w:suppressAutoHyphens/>
                    <w:autoSpaceDN w:val="0"/>
                    <w:jc w:val="center"/>
                    <w:textAlignment w:val="baseline"/>
                    <w:rPr>
                      <w:rFonts w:eastAsia="Calibri"/>
                      <w:i/>
                      <w:sz w:val="20"/>
                    </w:rPr>
                  </w:pPr>
                  <w:r w:rsidRPr="001A7E18">
                    <w:rPr>
                      <w:rFonts w:eastAsia="Calibri"/>
                      <w:i/>
                      <w:sz w:val="20"/>
                    </w:rPr>
                    <w:t>(2)</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tcPr>
                <w:p w14:paraId="577A5BA6" w14:textId="77777777" w:rsidR="00C809D3" w:rsidRPr="001A7E18" w:rsidRDefault="00C809D3" w:rsidP="00C809D3">
                  <w:pPr>
                    <w:suppressAutoHyphens/>
                    <w:autoSpaceDN w:val="0"/>
                    <w:jc w:val="center"/>
                    <w:textAlignment w:val="baseline"/>
                    <w:rPr>
                      <w:rFonts w:eastAsia="Calibri"/>
                      <w:i/>
                      <w:sz w:val="20"/>
                    </w:rPr>
                  </w:pPr>
                  <w:r w:rsidRPr="001A7E18">
                    <w:rPr>
                      <w:rFonts w:eastAsia="Calibri"/>
                      <w:i/>
                      <w:sz w:val="20"/>
                    </w:rPr>
                    <w:t>(3)</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0C1AD210" w14:textId="77777777" w:rsidR="00C809D3" w:rsidRPr="001A7E18" w:rsidRDefault="00C809D3" w:rsidP="00C809D3">
                  <w:pPr>
                    <w:suppressAutoHyphens/>
                    <w:autoSpaceDN w:val="0"/>
                    <w:jc w:val="center"/>
                    <w:textAlignment w:val="baseline"/>
                    <w:rPr>
                      <w:rFonts w:eastAsia="Calibri"/>
                      <w:i/>
                      <w:sz w:val="20"/>
                    </w:rPr>
                  </w:pPr>
                  <w:r w:rsidRPr="001A7E18">
                    <w:rPr>
                      <w:rFonts w:eastAsia="Calibri"/>
                      <w:i/>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7BF972B8" w14:textId="77777777" w:rsidR="00C809D3" w:rsidRPr="001A7E18" w:rsidRDefault="00C809D3" w:rsidP="00C809D3">
                  <w:pPr>
                    <w:suppressAutoHyphens/>
                    <w:autoSpaceDN w:val="0"/>
                    <w:jc w:val="center"/>
                    <w:textAlignment w:val="baseline"/>
                    <w:rPr>
                      <w:rFonts w:eastAsia="Calibri"/>
                      <w:sz w:val="20"/>
                    </w:rPr>
                  </w:pPr>
                  <w:r w:rsidRPr="001A7E18">
                    <w:rPr>
                      <w:rFonts w:eastAsia="Calibri"/>
                      <w:i/>
                      <w:sz w:val="20"/>
                    </w:rPr>
                    <w:t>(5)</w:t>
                  </w:r>
                </w:p>
              </w:tc>
              <w:tc>
                <w:tcPr>
                  <w:tcW w:w="752"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2BB304EA" w14:textId="77777777" w:rsidR="00C809D3" w:rsidRPr="001A7E18" w:rsidRDefault="00C809D3" w:rsidP="00C809D3">
                  <w:pPr>
                    <w:suppressAutoHyphens/>
                    <w:autoSpaceDN w:val="0"/>
                    <w:jc w:val="center"/>
                    <w:textAlignment w:val="baseline"/>
                    <w:rPr>
                      <w:rFonts w:eastAsia="Calibri"/>
                      <w:i/>
                      <w:sz w:val="20"/>
                    </w:rPr>
                  </w:pPr>
                  <w:r w:rsidRPr="001A7E18">
                    <w:rPr>
                      <w:rFonts w:eastAsia="Calibri"/>
                      <w:i/>
                      <w:sz w:val="20"/>
                    </w:rPr>
                    <w:t>(6)=4x5</w:t>
                  </w:r>
                </w:p>
              </w:tc>
            </w:tr>
            <w:tr w:rsidR="001A7E18" w:rsidRPr="001A7E18" w14:paraId="427C72E3" w14:textId="77777777" w:rsidTr="000A17DC">
              <w:trPr>
                <w:cantSplit/>
              </w:trPr>
              <w:tc>
                <w:tcPr>
                  <w:tcW w:w="5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0485D2" w14:textId="65E81524" w:rsidR="00C809D3" w:rsidRPr="001A7E18" w:rsidRDefault="001A7E18" w:rsidP="00C809D3">
                  <w:pPr>
                    <w:suppressAutoHyphens/>
                    <w:autoSpaceDN w:val="0"/>
                    <w:jc w:val="center"/>
                    <w:textAlignment w:val="baseline"/>
                    <w:rPr>
                      <w:rFonts w:eastAsia="Calibri"/>
                      <w:sz w:val="20"/>
                    </w:rPr>
                  </w:pPr>
                  <w:r w:rsidRPr="001A7E18">
                    <w:rPr>
                      <w:rFonts w:eastAsia="Calibri"/>
                      <w:sz w:val="20"/>
                    </w:rPr>
                    <w:t>5</w:t>
                  </w:r>
                  <w:r w:rsidR="00C809D3" w:rsidRPr="001A7E18">
                    <w:rPr>
                      <w:rFonts w:eastAsia="Calibri"/>
                      <w:sz w:val="20"/>
                    </w:rPr>
                    <w:t xml:space="preserve">.2.5. </w:t>
                  </w:r>
                </w:p>
              </w:tc>
              <w:tc>
                <w:tcPr>
                  <w:tcW w:w="2569"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8DFB0E5" w14:textId="77777777" w:rsidR="00C809D3" w:rsidRDefault="00C809D3" w:rsidP="00C809D3">
                  <w:pPr>
                    <w:suppressAutoHyphens/>
                    <w:autoSpaceDN w:val="0"/>
                    <w:jc w:val="both"/>
                    <w:textAlignment w:val="baseline"/>
                    <w:rPr>
                      <w:bCs/>
                      <w:i/>
                      <w:iCs/>
                      <w:sz w:val="20"/>
                      <w:lang w:eastAsia="zh-HK"/>
                    </w:rPr>
                  </w:pPr>
                  <w:r w:rsidRPr="001A7E18">
                    <w:rPr>
                      <w:rFonts w:eastAsia="Calibri"/>
                      <w:b/>
                      <w:sz w:val="20"/>
                    </w:rPr>
                    <w:t xml:space="preserve">V etapas. </w:t>
                  </w:r>
                  <w:r w:rsidRPr="001A7E18">
                    <w:rPr>
                      <w:rFonts w:eastAsia="Calibri"/>
                      <w:bCs/>
                      <w:sz w:val="20"/>
                    </w:rPr>
                    <w:t xml:space="preserve">LRAIC Gairių ir LRAIC modelių projektų koregavimas po pirmojo Tarybos posėdžio </w:t>
                  </w:r>
                  <w:r w:rsidRPr="001A7E18">
                    <w:rPr>
                      <w:bCs/>
                      <w:i/>
                      <w:iCs/>
                      <w:sz w:val="20"/>
                      <w:lang w:eastAsia="zh-HK"/>
                    </w:rPr>
                    <w:t>(Techninės specifikacijos 2 lentelės 1.8 punktas)</w:t>
                  </w:r>
                </w:p>
                <w:p w14:paraId="018E7221" w14:textId="0891EB88" w:rsidR="008C2139" w:rsidRPr="008C2139" w:rsidRDefault="008C2139" w:rsidP="00C809D3">
                  <w:pPr>
                    <w:suppressAutoHyphens/>
                    <w:autoSpaceDN w:val="0"/>
                    <w:jc w:val="both"/>
                    <w:textAlignment w:val="baseline"/>
                    <w:rPr>
                      <w:rFonts w:eastAsia="Calibri"/>
                      <w:b/>
                      <w:sz w:val="20"/>
                    </w:rPr>
                  </w:pPr>
                  <w:r w:rsidRPr="008C2139">
                    <w:rPr>
                      <w:rFonts w:eastAsia="Calibri"/>
                      <w:b/>
                      <w:i/>
                      <w:iCs/>
                      <w:sz w:val="20"/>
                    </w:rPr>
                    <w:t>Pastaba. Šis paslaugų etapas užsakomas pagal poreikį (jo gali ir nereikėti)</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0BD0F3D" w14:textId="77777777" w:rsidR="00C809D3" w:rsidRPr="001A7E18" w:rsidRDefault="00C809D3" w:rsidP="00C809D3">
                  <w:pPr>
                    <w:suppressAutoHyphens/>
                    <w:autoSpaceDN w:val="0"/>
                    <w:jc w:val="center"/>
                    <w:textAlignment w:val="baseline"/>
                    <w:rPr>
                      <w:rFonts w:eastAsia="Calibri"/>
                      <w:sz w:val="20"/>
                    </w:rPr>
                  </w:pPr>
                  <w:r w:rsidRPr="001A7E18">
                    <w:rPr>
                      <w:rFonts w:eastAsia="Calibri"/>
                      <w:sz w:val="20"/>
                    </w:rPr>
                    <w:t>komplektas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FFE7A4A" w14:textId="44B27279" w:rsidR="00C809D3" w:rsidRPr="001A7E18" w:rsidRDefault="00C809D3" w:rsidP="00C809D3">
                  <w:pPr>
                    <w:suppressAutoHyphens/>
                    <w:autoSpaceDN w:val="0"/>
                    <w:jc w:val="center"/>
                    <w:textAlignment w:val="baseline"/>
                    <w:rPr>
                      <w:rFonts w:eastAsia="Calibri"/>
                      <w:sz w:val="20"/>
                    </w:rPr>
                  </w:pPr>
                  <w:r w:rsidRPr="001A7E18">
                    <w:rPr>
                      <w:rFonts w:eastAsia="Calibri"/>
                      <w:sz w:val="20"/>
                    </w:rPr>
                    <w:t>1</w:t>
                  </w:r>
                  <w:r w:rsidR="000B2E4A">
                    <w:rPr>
                      <w:rFonts w:eastAsia="Calibri"/>
                      <w:sz w:val="20"/>
                    </w:rPr>
                    <w:t xml:space="preserve"> </w:t>
                  </w:r>
                  <w:r w:rsidR="000B2E4A" w:rsidRPr="007726A7">
                    <w:rPr>
                      <w:sz w:val="20"/>
                    </w:rPr>
                    <w:t>komplektas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0A65A19" w14:textId="77777777" w:rsidR="00C809D3" w:rsidRPr="001A7E18" w:rsidRDefault="00C809D3" w:rsidP="00C809D3">
                  <w:pPr>
                    <w:suppressAutoHyphens/>
                    <w:autoSpaceDN w:val="0"/>
                    <w:jc w:val="center"/>
                    <w:textAlignment w:val="baseline"/>
                    <w:rPr>
                      <w:rFonts w:eastAsia="Calibri"/>
                      <w:sz w:val="20"/>
                    </w:rPr>
                  </w:pPr>
                </w:p>
              </w:tc>
              <w:tc>
                <w:tcPr>
                  <w:tcW w:w="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8DB5C9A" w14:textId="77777777" w:rsidR="00C809D3" w:rsidRPr="001A7E18" w:rsidRDefault="00C809D3" w:rsidP="00C809D3">
                  <w:pPr>
                    <w:suppressAutoHyphens/>
                    <w:autoSpaceDN w:val="0"/>
                    <w:jc w:val="center"/>
                    <w:textAlignment w:val="baseline"/>
                    <w:rPr>
                      <w:rFonts w:eastAsia="Calibri"/>
                      <w:sz w:val="20"/>
                    </w:rPr>
                  </w:pPr>
                </w:p>
              </w:tc>
            </w:tr>
          </w:tbl>
          <w:p w14:paraId="12134F6A" w14:textId="30B41954" w:rsidR="00C809D3" w:rsidRPr="00EC53FB" w:rsidRDefault="00C809D3" w:rsidP="007726A7">
            <w:pPr>
              <w:widowControl w:val="0"/>
              <w:tabs>
                <w:tab w:val="left" w:pos="851"/>
              </w:tabs>
              <w:suppressAutoHyphens/>
              <w:autoSpaceDE w:val="0"/>
              <w:autoSpaceDN w:val="0"/>
              <w:textAlignment w:val="baseline"/>
              <w:rPr>
                <w:b/>
                <w:szCs w:val="24"/>
              </w:rPr>
            </w:pPr>
          </w:p>
          <w:tbl>
            <w:tblPr>
              <w:tblW w:w="7938" w:type="dxa"/>
              <w:tblLayout w:type="fixed"/>
              <w:tblCellMar>
                <w:left w:w="10" w:type="dxa"/>
                <w:right w:w="10" w:type="dxa"/>
              </w:tblCellMar>
              <w:tblLook w:val="0000" w:firstRow="0" w:lastRow="0" w:firstColumn="0" w:lastColumn="0" w:noHBand="0" w:noVBand="0"/>
            </w:tblPr>
            <w:tblGrid>
              <w:gridCol w:w="523"/>
              <w:gridCol w:w="2552"/>
              <w:gridCol w:w="1417"/>
              <w:gridCol w:w="1418"/>
              <w:gridCol w:w="1276"/>
              <w:gridCol w:w="752"/>
            </w:tblGrid>
            <w:tr w:rsidR="00027CFA" w:rsidRPr="00027CFA" w14:paraId="76C12577" w14:textId="77777777" w:rsidTr="000A17DC">
              <w:trPr>
                <w:cantSplit/>
                <w:tblHeader/>
              </w:trPr>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9DA3DBF" w14:textId="77777777" w:rsidR="00C809D3" w:rsidRPr="00027CFA" w:rsidRDefault="00C809D3" w:rsidP="00C809D3">
                  <w:pPr>
                    <w:suppressAutoHyphens/>
                    <w:autoSpaceDN w:val="0"/>
                    <w:jc w:val="center"/>
                    <w:textAlignment w:val="baseline"/>
                    <w:rPr>
                      <w:rFonts w:eastAsia="Calibri"/>
                      <w:b/>
                      <w:sz w:val="20"/>
                    </w:rPr>
                  </w:pPr>
                  <w:r w:rsidRPr="00027CFA">
                    <w:rPr>
                      <w:rFonts w:eastAsia="Calibri"/>
                      <w:b/>
                      <w:sz w:val="20"/>
                    </w:rPr>
                    <w:lastRenderedPageBreak/>
                    <w:t>Eil. Nr.</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47F909F" w14:textId="77777777" w:rsidR="00C809D3" w:rsidRPr="00027CFA" w:rsidRDefault="00C809D3" w:rsidP="00C809D3">
                  <w:pPr>
                    <w:suppressAutoHyphens/>
                    <w:autoSpaceDN w:val="0"/>
                    <w:jc w:val="center"/>
                    <w:textAlignment w:val="baseline"/>
                    <w:rPr>
                      <w:rFonts w:eastAsia="Calibri"/>
                      <w:b/>
                      <w:sz w:val="20"/>
                    </w:rPr>
                  </w:pPr>
                  <w:r w:rsidRPr="00027CFA">
                    <w:rPr>
                      <w:rFonts w:eastAsia="Calibri"/>
                      <w:b/>
                      <w:sz w:val="20"/>
                    </w:rPr>
                    <w:t>Paslaugos pavadinimas</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CDBDB21" w14:textId="77777777" w:rsidR="00C809D3" w:rsidRPr="00027CFA" w:rsidRDefault="00C809D3" w:rsidP="00C809D3">
                  <w:pPr>
                    <w:suppressAutoHyphens/>
                    <w:autoSpaceDN w:val="0"/>
                    <w:jc w:val="center"/>
                    <w:textAlignment w:val="baseline"/>
                    <w:rPr>
                      <w:rFonts w:eastAsia="Calibri"/>
                      <w:b/>
                      <w:sz w:val="20"/>
                    </w:rPr>
                  </w:pPr>
                  <w:r w:rsidRPr="00027CFA">
                    <w:rPr>
                      <w:b/>
                      <w:bCs/>
                      <w:sz w:val="20"/>
                    </w:rPr>
                    <w:t>Mato vienetas</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9728A1C" w14:textId="77777777" w:rsidR="00C809D3" w:rsidRPr="00027CFA" w:rsidRDefault="00C809D3" w:rsidP="00C809D3">
                  <w:pPr>
                    <w:suppressAutoHyphens/>
                    <w:autoSpaceDN w:val="0"/>
                    <w:jc w:val="center"/>
                    <w:textAlignment w:val="baseline"/>
                    <w:rPr>
                      <w:rFonts w:eastAsia="Calibri"/>
                      <w:b/>
                      <w:sz w:val="20"/>
                    </w:rPr>
                  </w:pPr>
                  <w:r w:rsidRPr="00027CFA">
                    <w:rPr>
                      <w:b/>
                      <w:bCs/>
                      <w:sz w:val="20"/>
                    </w:rPr>
                    <w:t>Kiekis</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A29173B" w14:textId="77777777" w:rsidR="00C809D3" w:rsidRPr="00027CFA" w:rsidRDefault="00C809D3" w:rsidP="00C809D3">
                  <w:pPr>
                    <w:suppressAutoHyphens/>
                    <w:autoSpaceDN w:val="0"/>
                    <w:jc w:val="center"/>
                    <w:textAlignment w:val="baseline"/>
                    <w:rPr>
                      <w:rFonts w:eastAsia="Calibri"/>
                      <w:b/>
                      <w:sz w:val="20"/>
                    </w:rPr>
                  </w:pPr>
                  <w:r w:rsidRPr="00027CFA">
                    <w:rPr>
                      <w:rFonts w:eastAsia="Calibri"/>
                      <w:b/>
                      <w:sz w:val="20"/>
                    </w:rPr>
                    <w:t>1 mato vieneto įkainis</w:t>
                  </w:r>
                  <w:r w:rsidRPr="00027CFA">
                    <w:rPr>
                      <w:rFonts w:eastAsia="Calibri"/>
                      <w:b/>
                      <w:color w:val="FF0000"/>
                      <w:sz w:val="20"/>
                    </w:rPr>
                    <w:t xml:space="preserve"> </w:t>
                  </w:r>
                  <w:r w:rsidRPr="00027CFA">
                    <w:rPr>
                      <w:rFonts w:eastAsia="Calibri"/>
                      <w:b/>
                      <w:sz w:val="20"/>
                    </w:rPr>
                    <w:t xml:space="preserve"> Eur be PVM</w:t>
                  </w:r>
                </w:p>
              </w:tc>
              <w:tc>
                <w:tcPr>
                  <w:tcW w:w="7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56D2213" w14:textId="77777777" w:rsidR="00C809D3" w:rsidRPr="00027CFA" w:rsidRDefault="00C809D3" w:rsidP="00C809D3">
                  <w:pPr>
                    <w:suppressAutoHyphens/>
                    <w:autoSpaceDN w:val="0"/>
                    <w:ind w:right="-18"/>
                    <w:jc w:val="center"/>
                    <w:textAlignment w:val="baseline"/>
                    <w:rPr>
                      <w:rFonts w:eastAsia="Calibri"/>
                      <w:b/>
                      <w:sz w:val="20"/>
                    </w:rPr>
                  </w:pPr>
                  <w:r w:rsidRPr="00027CFA">
                    <w:rPr>
                      <w:rFonts w:eastAsia="Calibri"/>
                      <w:b/>
                      <w:sz w:val="20"/>
                    </w:rPr>
                    <w:t>Kaina Eur be PVM**</w:t>
                  </w:r>
                </w:p>
              </w:tc>
            </w:tr>
            <w:tr w:rsidR="00027CFA" w:rsidRPr="00027CFA" w14:paraId="0751EE41" w14:textId="77777777" w:rsidTr="000A17DC">
              <w:trPr>
                <w:cantSplit/>
              </w:trPr>
              <w:tc>
                <w:tcPr>
                  <w:tcW w:w="52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6AC73C17" w14:textId="77777777" w:rsidR="00C809D3" w:rsidRPr="00027CFA" w:rsidRDefault="00C809D3" w:rsidP="00C809D3">
                  <w:pPr>
                    <w:suppressAutoHyphens/>
                    <w:autoSpaceDN w:val="0"/>
                    <w:jc w:val="center"/>
                    <w:textAlignment w:val="baseline"/>
                    <w:rPr>
                      <w:rFonts w:eastAsia="Calibri"/>
                      <w:i/>
                      <w:sz w:val="20"/>
                    </w:rPr>
                  </w:pPr>
                  <w:r w:rsidRPr="00027CFA">
                    <w:rPr>
                      <w:rFonts w:eastAsia="Calibri"/>
                      <w:i/>
                      <w:sz w:val="20"/>
                    </w:rPr>
                    <w:t>(1)</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785933EA" w14:textId="77777777" w:rsidR="00C809D3" w:rsidRPr="00027CFA" w:rsidRDefault="00C809D3" w:rsidP="00C809D3">
                  <w:pPr>
                    <w:suppressAutoHyphens/>
                    <w:autoSpaceDN w:val="0"/>
                    <w:jc w:val="center"/>
                    <w:textAlignment w:val="baseline"/>
                    <w:rPr>
                      <w:rFonts w:eastAsia="Calibri"/>
                      <w:i/>
                      <w:sz w:val="20"/>
                    </w:rPr>
                  </w:pPr>
                  <w:r w:rsidRPr="00027CFA">
                    <w:rPr>
                      <w:rFonts w:eastAsia="Calibri"/>
                      <w:i/>
                      <w:sz w:val="20"/>
                    </w:rPr>
                    <w:t>(2)</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tcPr>
                <w:p w14:paraId="11299810" w14:textId="77777777" w:rsidR="00C809D3" w:rsidRPr="00027CFA" w:rsidRDefault="00C809D3" w:rsidP="00C809D3">
                  <w:pPr>
                    <w:suppressAutoHyphens/>
                    <w:autoSpaceDN w:val="0"/>
                    <w:jc w:val="center"/>
                    <w:textAlignment w:val="baseline"/>
                    <w:rPr>
                      <w:rFonts w:eastAsia="Calibri"/>
                      <w:i/>
                      <w:sz w:val="20"/>
                    </w:rPr>
                  </w:pPr>
                  <w:r w:rsidRPr="00027CFA">
                    <w:rPr>
                      <w:rFonts w:eastAsia="Calibri"/>
                      <w:i/>
                      <w:sz w:val="20"/>
                    </w:rPr>
                    <w:t>(3)</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03BB61A0" w14:textId="77777777" w:rsidR="00C809D3" w:rsidRPr="00027CFA" w:rsidRDefault="00C809D3" w:rsidP="00C809D3">
                  <w:pPr>
                    <w:suppressAutoHyphens/>
                    <w:autoSpaceDN w:val="0"/>
                    <w:jc w:val="center"/>
                    <w:textAlignment w:val="baseline"/>
                    <w:rPr>
                      <w:rFonts w:eastAsia="Calibri"/>
                      <w:i/>
                      <w:sz w:val="20"/>
                    </w:rPr>
                  </w:pPr>
                  <w:r w:rsidRPr="00027CFA">
                    <w:rPr>
                      <w:rFonts w:eastAsia="Calibri"/>
                      <w:i/>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469CF95D" w14:textId="77777777" w:rsidR="00C809D3" w:rsidRPr="00027CFA" w:rsidRDefault="00C809D3" w:rsidP="00C809D3">
                  <w:pPr>
                    <w:suppressAutoHyphens/>
                    <w:autoSpaceDN w:val="0"/>
                    <w:jc w:val="center"/>
                    <w:textAlignment w:val="baseline"/>
                    <w:rPr>
                      <w:rFonts w:eastAsia="Calibri"/>
                      <w:sz w:val="20"/>
                    </w:rPr>
                  </w:pPr>
                  <w:r w:rsidRPr="00027CFA">
                    <w:rPr>
                      <w:rFonts w:eastAsia="Calibri"/>
                      <w:i/>
                      <w:sz w:val="20"/>
                    </w:rPr>
                    <w:t>(5)</w:t>
                  </w:r>
                </w:p>
              </w:tc>
              <w:tc>
                <w:tcPr>
                  <w:tcW w:w="752"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0F172E25" w14:textId="77777777" w:rsidR="00C809D3" w:rsidRPr="00027CFA" w:rsidRDefault="00C809D3" w:rsidP="00C809D3">
                  <w:pPr>
                    <w:suppressAutoHyphens/>
                    <w:autoSpaceDN w:val="0"/>
                    <w:jc w:val="center"/>
                    <w:textAlignment w:val="baseline"/>
                    <w:rPr>
                      <w:rFonts w:eastAsia="Calibri"/>
                      <w:i/>
                      <w:sz w:val="20"/>
                    </w:rPr>
                  </w:pPr>
                  <w:r w:rsidRPr="00027CFA">
                    <w:rPr>
                      <w:rFonts w:eastAsia="Calibri"/>
                      <w:i/>
                      <w:sz w:val="20"/>
                    </w:rPr>
                    <w:t>(6)=4x5</w:t>
                  </w:r>
                </w:p>
              </w:tc>
            </w:tr>
            <w:tr w:rsidR="00027CFA" w:rsidRPr="00027CFA" w14:paraId="3E4AAB87" w14:textId="77777777" w:rsidTr="000A17DC">
              <w:trPr>
                <w:cantSplit/>
              </w:trPr>
              <w:tc>
                <w:tcPr>
                  <w:tcW w:w="5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2DD88D" w14:textId="0304766C" w:rsidR="00C809D3" w:rsidRPr="00027CFA" w:rsidRDefault="00C9419C" w:rsidP="00C809D3">
                  <w:pPr>
                    <w:suppressAutoHyphens/>
                    <w:autoSpaceDN w:val="0"/>
                    <w:jc w:val="center"/>
                    <w:textAlignment w:val="baseline"/>
                    <w:rPr>
                      <w:rFonts w:eastAsia="Calibri"/>
                      <w:sz w:val="20"/>
                    </w:rPr>
                  </w:pPr>
                  <w:r>
                    <w:rPr>
                      <w:rFonts w:eastAsia="Calibri"/>
                      <w:sz w:val="20"/>
                    </w:rPr>
                    <w:t>5</w:t>
                  </w:r>
                  <w:r w:rsidR="00C809D3" w:rsidRPr="00027CFA">
                    <w:rPr>
                      <w:rFonts w:eastAsia="Calibri"/>
                      <w:sz w:val="20"/>
                    </w:rPr>
                    <w:t xml:space="preserve">.2.6.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1E4E591" w14:textId="77777777" w:rsidR="00C809D3" w:rsidRDefault="00C809D3" w:rsidP="00C809D3">
                  <w:pPr>
                    <w:suppressAutoHyphens/>
                    <w:autoSpaceDN w:val="0"/>
                    <w:jc w:val="both"/>
                    <w:textAlignment w:val="baseline"/>
                    <w:rPr>
                      <w:bCs/>
                      <w:i/>
                      <w:iCs/>
                      <w:sz w:val="20"/>
                      <w:lang w:eastAsia="zh-HK"/>
                    </w:rPr>
                  </w:pPr>
                  <w:r w:rsidRPr="00027CFA">
                    <w:rPr>
                      <w:rFonts w:eastAsia="Calibri"/>
                      <w:b/>
                      <w:sz w:val="20"/>
                    </w:rPr>
                    <w:t xml:space="preserve">VI etapas. </w:t>
                  </w:r>
                  <w:r w:rsidRPr="00027CFA">
                    <w:rPr>
                      <w:rFonts w:eastAsia="Calibri"/>
                      <w:bCs/>
                      <w:sz w:val="20"/>
                    </w:rPr>
                    <w:t xml:space="preserve">Tiekėjo dalyvavimas antrajame Tarybos posėdyje dėl LRAIC Gairių ir LRAIC modelių projektų (jei Taryba priims sprendimą LRAIC modelių projektus tvirtinti posėdyje) patvirtinimo </w:t>
                  </w:r>
                  <w:r w:rsidRPr="00027CFA">
                    <w:rPr>
                      <w:bCs/>
                      <w:i/>
                      <w:iCs/>
                      <w:sz w:val="20"/>
                      <w:lang w:eastAsia="zh-HK"/>
                    </w:rPr>
                    <w:t>(Techninės specifikacijos 2 lentelės 1.10 punktas)</w:t>
                  </w:r>
                </w:p>
                <w:p w14:paraId="12D9881F" w14:textId="4547A48C" w:rsidR="00943F3E" w:rsidRPr="00943F3E" w:rsidRDefault="00943F3E" w:rsidP="00C809D3">
                  <w:pPr>
                    <w:suppressAutoHyphens/>
                    <w:autoSpaceDN w:val="0"/>
                    <w:jc w:val="both"/>
                    <w:textAlignment w:val="baseline"/>
                    <w:rPr>
                      <w:rFonts w:eastAsia="Calibri"/>
                      <w:b/>
                      <w:sz w:val="20"/>
                    </w:rPr>
                  </w:pPr>
                  <w:r w:rsidRPr="00943F3E">
                    <w:rPr>
                      <w:rFonts w:eastAsia="Calibri"/>
                      <w:b/>
                      <w:i/>
                      <w:iCs/>
                      <w:sz w:val="20"/>
                    </w:rPr>
                    <w:t>Pastaba. Šis paslaugų etapas užsakomas pagal poreikį (jo gali ir nereikėti)</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E47BA25" w14:textId="77777777" w:rsidR="00C809D3" w:rsidRPr="00027CFA" w:rsidRDefault="00C809D3" w:rsidP="00C809D3">
                  <w:pPr>
                    <w:suppressAutoHyphens/>
                    <w:autoSpaceDN w:val="0"/>
                    <w:jc w:val="center"/>
                    <w:textAlignment w:val="baseline"/>
                    <w:rPr>
                      <w:rFonts w:eastAsia="Calibri"/>
                      <w:sz w:val="20"/>
                    </w:rPr>
                  </w:pPr>
                  <w:r w:rsidRPr="00027CFA">
                    <w:rPr>
                      <w:rFonts w:eastAsia="Calibri"/>
                      <w:sz w:val="20"/>
                    </w:rPr>
                    <w:t>komplektas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0BCEFB6" w14:textId="3FB11884" w:rsidR="00C809D3" w:rsidRPr="00027CFA" w:rsidRDefault="00C809D3" w:rsidP="00C809D3">
                  <w:pPr>
                    <w:suppressAutoHyphens/>
                    <w:autoSpaceDN w:val="0"/>
                    <w:jc w:val="center"/>
                    <w:textAlignment w:val="baseline"/>
                    <w:rPr>
                      <w:rFonts w:eastAsia="Calibri"/>
                      <w:sz w:val="20"/>
                    </w:rPr>
                  </w:pPr>
                  <w:r w:rsidRPr="00027CFA">
                    <w:rPr>
                      <w:rFonts w:eastAsia="Calibri"/>
                      <w:sz w:val="20"/>
                    </w:rPr>
                    <w:t>1</w:t>
                  </w:r>
                  <w:r w:rsidR="000B2E4A">
                    <w:rPr>
                      <w:rFonts w:eastAsia="Calibri"/>
                      <w:sz w:val="20"/>
                    </w:rPr>
                    <w:t xml:space="preserve"> </w:t>
                  </w:r>
                  <w:r w:rsidR="000B2E4A" w:rsidRPr="007726A7">
                    <w:rPr>
                      <w:sz w:val="20"/>
                    </w:rPr>
                    <w:t>komplektas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B4503E4" w14:textId="77777777" w:rsidR="00C809D3" w:rsidRPr="00027CFA" w:rsidRDefault="00C809D3" w:rsidP="00C809D3">
                  <w:pPr>
                    <w:suppressAutoHyphens/>
                    <w:autoSpaceDN w:val="0"/>
                    <w:jc w:val="center"/>
                    <w:textAlignment w:val="baseline"/>
                    <w:rPr>
                      <w:rFonts w:eastAsia="Calibri"/>
                      <w:sz w:val="20"/>
                    </w:rPr>
                  </w:pPr>
                </w:p>
              </w:tc>
              <w:tc>
                <w:tcPr>
                  <w:tcW w:w="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1B31573" w14:textId="77777777" w:rsidR="00C809D3" w:rsidRPr="00027CFA" w:rsidRDefault="00C809D3" w:rsidP="00C809D3">
                  <w:pPr>
                    <w:suppressAutoHyphens/>
                    <w:autoSpaceDN w:val="0"/>
                    <w:jc w:val="center"/>
                    <w:textAlignment w:val="baseline"/>
                    <w:rPr>
                      <w:rFonts w:eastAsia="Calibri"/>
                      <w:sz w:val="20"/>
                    </w:rPr>
                  </w:pPr>
                </w:p>
              </w:tc>
            </w:tr>
          </w:tbl>
          <w:p w14:paraId="28907515" w14:textId="083C6AE9" w:rsidR="00C809D3" w:rsidRPr="00EC53FB" w:rsidRDefault="00C809D3" w:rsidP="00027CFA">
            <w:pPr>
              <w:widowControl w:val="0"/>
              <w:tabs>
                <w:tab w:val="left" w:pos="851"/>
              </w:tabs>
              <w:suppressAutoHyphens/>
              <w:autoSpaceDE w:val="0"/>
              <w:autoSpaceDN w:val="0"/>
              <w:textAlignment w:val="baseline"/>
              <w:rPr>
                <w:b/>
                <w:szCs w:val="24"/>
              </w:rPr>
            </w:pPr>
          </w:p>
          <w:tbl>
            <w:tblPr>
              <w:tblW w:w="7938" w:type="dxa"/>
              <w:tblLayout w:type="fixed"/>
              <w:tblCellMar>
                <w:left w:w="10" w:type="dxa"/>
                <w:right w:w="10" w:type="dxa"/>
              </w:tblCellMar>
              <w:tblLook w:val="0000" w:firstRow="0" w:lastRow="0" w:firstColumn="0" w:lastColumn="0" w:noHBand="0" w:noVBand="0"/>
            </w:tblPr>
            <w:tblGrid>
              <w:gridCol w:w="523"/>
              <w:gridCol w:w="2508"/>
              <w:gridCol w:w="1403"/>
              <w:gridCol w:w="1404"/>
              <w:gridCol w:w="1257"/>
              <w:gridCol w:w="843"/>
            </w:tblGrid>
            <w:tr w:rsidR="00C9419C" w:rsidRPr="00EC53FB" w14:paraId="1943CF63" w14:textId="77777777" w:rsidTr="000A17DC">
              <w:trPr>
                <w:cantSplit/>
                <w:tblHeader/>
              </w:trPr>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8E85F33" w14:textId="77777777" w:rsidR="00C809D3" w:rsidRPr="00C9419C" w:rsidRDefault="00C809D3" w:rsidP="00C809D3">
                  <w:pPr>
                    <w:suppressAutoHyphens/>
                    <w:autoSpaceDN w:val="0"/>
                    <w:jc w:val="center"/>
                    <w:textAlignment w:val="baseline"/>
                    <w:rPr>
                      <w:rFonts w:eastAsia="Calibri"/>
                      <w:b/>
                      <w:sz w:val="20"/>
                    </w:rPr>
                  </w:pPr>
                  <w:r w:rsidRPr="00C9419C">
                    <w:rPr>
                      <w:rFonts w:eastAsia="Calibri"/>
                      <w:b/>
                      <w:sz w:val="20"/>
                    </w:rPr>
                    <w:t>Eil. Nr.</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59906B0" w14:textId="77777777" w:rsidR="00C809D3" w:rsidRPr="00C9419C" w:rsidRDefault="00C809D3" w:rsidP="00C809D3">
                  <w:pPr>
                    <w:suppressAutoHyphens/>
                    <w:autoSpaceDN w:val="0"/>
                    <w:jc w:val="center"/>
                    <w:textAlignment w:val="baseline"/>
                    <w:rPr>
                      <w:rFonts w:eastAsia="Calibri"/>
                      <w:b/>
                      <w:sz w:val="20"/>
                    </w:rPr>
                  </w:pPr>
                  <w:r w:rsidRPr="00C9419C">
                    <w:rPr>
                      <w:rFonts w:eastAsia="Calibri"/>
                      <w:b/>
                      <w:sz w:val="20"/>
                    </w:rPr>
                    <w:t>Paslaugos pavadinimas</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AA25BA4" w14:textId="77777777" w:rsidR="00C809D3" w:rsidRPr="00C9419C" w:rsidRDefault="00C809D3" w:rsidP="00C809D3">
                  <w:pPr>
                    <w:suppressAutoHyphens/>
                    <w:autoSpaceDN w:val="0"/>
                    <w:jc w:val="center"/>
                    <w:textAlignment w:val="baseline"/>
                    <w:rPr>
                      <w:rFonts w:eastAsia="Calibri"/>
                      <w:b/>
                      <w:sz w:val="20"/>
                    </w:rPr>
                  </w:pPr>
                  <w:r w:rsidRPr="00C9419C">
                    <w:rPr>
                      <w:b/>
                      <w:bCs/>
                      <w:sz w:val="20"/>
                    </w:rPr>
                    <w:t>Mato vienetas</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1A263EB" w14:textId="77777777" w:rsidR="00C809D3" w:rsidRPr="00C9419C" w:rsidRDefault="00C809D3" w:rsidP="00C809D3">
                  <w:pPr>
                    <w:suppressAutoHyphens/>
                    <w:autoSpaceDN w:val="0"/>
                    <w:jc w:val="center"/>
                    <w:textAlignment w:val="baseline"/>
                    <w:rPr>
                      <w:rFonts w:eastAsia="Calibri"/>
                      <w:b/>
                      <w:sz w:val="20"/>
                    </w:rPr>
                  </w:pPr>
                  <w:r w:rsidRPr="00C9419C">
                    <w:rPr>
                      <w:b/>
                      <w:bCs/>
                      <w:sz w:val="20"/>
                    </w:rPr>
                    <w:t>Kiekis</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DDFF0D5" w14:textId="77777777" w:rsidR="00C809D3" w:rsidRPr="00C9419C" w:rsidRDefault="00C809D3" w:rsidP="00C809D3">
                  <w:pPr>
                    <w:suppressAutoHyphens/>
                    <w:autoSpaceDN w:val="0"/>
                    <w:jc w:val="center"/>
                    <w:textAlignment w:val="baseline"/>
                    <w:rPr>
                      <w:rFonts w:eastAsia="Calibri"/>
                      <w:b/>
                      <w:sz w:val="20"/>
                    </w:rPr>
                  </w:pPr>
                  <w:r w:rsidRPr="00C9419C">
                    <w:rPr>
                      <w:rFonts w:eastAsia="Calibri"/>
                      <w:b/>
                      <w:sz w:val="20"/>
                    </w:rPr>
                    <w:t>1 mato vieneto įkainis</w:t>
                  </w:r>
                  <w:r w:rsidRPr="00C9419C">
                    <w:rPr>
                      <w:rFonts w:eastAsia="Calibri"/>
                      <w:b/>
                      <w:color w:val="FF0000"/>
                      <w:sz w:val="20"/>
                    </w:rPr>
                    <w:t xml:space="preserve"> </w:t>
                  </w:r>
                  <w:r w:rsidRPr="00C9419C">
                    <w:rPr>
                      <w:rFonts w:eastAsia="Calibri"/>
                      <w:b/>
                      <w:sz w:val="20"/>
                    </w:rPr>
                    <w:t xml:space="preserve"> Eur be PVM</w:t>
                  </w:r>
                </w:p>
              </w:tc>
              <w:tc>
                <w:tcPr>
                  <w:tcW w:w="7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326F9A3" w14:textId="77777777" w:rsidR="00C809D3" w:rsidRPr="00EC53FB" w:rsidRDefault="00C809D3" w:rsidP="00C809D3">
                  <w:pPr>
                    <w:suppressAutoHyphens/>
                    <w:autoSpaceDN w:val="0"/>
                    <w:ind w:right="-18"/>
                    <w:jc w:val="center"/>
                    <w:textAlignment w:val="baseline"/>
                    <w:rPr>
                      <w:rFonts w:eastAsia="Calibri"/>
                      <w:b/>
                    </w:rPr>
                  </w:pPr>
                  <w:r w:rsidRPr="0071530B">
                    <w:rPr>
                      <w:rFonts w:eastAsia="Calibri"/>
                      <w:b/>
                    </w:rPr>
                    <w:t>Kaina Eur be PVM**</w:t>
                  </w:r>
                </w:p>
              </w:tc>
            </w:tr>
            <w:tr w:rsidR="00C9419C" w:rsidRPr="00EC53FB" w14:paraId="3E5332B7" w14:textId="77777777" w:rsidTr="000A17DC">
              <w:trPr>
                <w:cantSplit/>
              </w:trPr>
              <w:tc>
                <w:tcPr>
                  <w:tcW w:w="52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5977D564" w14:textId="77777777" w:rsidR="00C809D3" w:rsidRPr="00C9419C" w:rsidRDefault="00C809D3" w:rsidP="00C809D3">
                  <w:pPr>
                    <w:suppressAutoHyphens/>
                    <w:autoSpaceDN w:val="0"/>
                    <w:jc w:val="center"/>
                    <w:textAlignment w:val="baseline"/>
                    <w:rPr>
                      <w:rFonts w:eastAsia="Calibri"/>
                      <w:i/>
                      <w:sz w:val="20"/>
                    </w:rPr>
                  </w:pPr>
                  <w:r w:rsidRPr="00C9419C">
                    <w:rPr>
                      <w:rFonts w:eastAsia="Calibri"/>
                      <w:i/>
                      <w:sz w:val="20"/>
                    </w:rPr>
                    <w:t>(1)</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654241A8" w14:textId="77777777" w:rsidR="00C809D3" w:rsidRPr="00C9419C" w:rsidRDefault="00C809D3" w:rsidP="00C809D3">
                  <w:pPr>
                    <w:suppressAutoHyphens/>
                    <w:autoSpaceDN w:val="0"/>
                    <w:jc w:val="center"/>
                    <w:textAlignment w:val="baseline"/>
                    <w:rPr>
                      <w:rFonts w:eastAsia="Calibri"/>
                      <w:i/>
                      <w:sz w:val="20"/>
                    </w:rPr>
                  </w:pPr>
                  <w:r w:rsidRPr="00C9419C">
                    <w:rPr>
                      <w:rFonts w:eastAsia="Calibri"/>
                      <w:i/>
                      <w:sz w:val="20"/>
                    </w:rPr>
                    <w:t>(2)</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tcPr>
                <w:p w14:paraId="39DDAC30" w14:textId="77777777" w:rsidR="00C809D3" w:rsidRPr="00C9419C" w:rsidRDefault="00C809D3" w:rsidP="00C809D3">
                  <w:pPr>
                    <w:suppressAutoHyphens/>
                    <w:autoSpaceDN w:val="0"/>
                    <w:jc w:val="center"/>
                    <w:textAlignment w:val="baseline"/>
                    <w:rPr>
                      <w:rFonts w:eastAsia="Calibri"/>
                      <w:i/>
                      <w:sz w:val="20"/>
                    </w:rPr>
                  </w:pPr>
                  <w:r w:rsidRPr="00C9419C">
                    <w:rPr>
                      <w:rFonts w:eastAsia="Calibri"/>
                      <w:i/>
                      <w:sz w:val="20"/>
                    </w:rPr>
                    <w:t>(3)</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08238555" w14:textId="77777777" w:rsidR="00C809D3" w:rsidRPr="00C9419C" w:rsidRDefault="00C809D3" w:rsidP="00C809D3">
                  <w:pPr>
                    <w:suppressAutoHyphens/>
                    <w:autoSpaceDN w:val="0"/>
                    <w:jc w:val="center"/>
                    <w:textAlignment w:val="baseline"/>
                    <w:rPr>
                      <w:rFonts w:eastAsia="Calibri"/>
                      <w:i/>
                      <w:sz w:val="20"/>
                    </w:rPr>
                  </w:pPr>
                  <w:r w:rsidRPr="00C9419C">
                    <w:rPr>
                      <w:rFonts w:eastAsia="Calibri"/>
                      <w:i/>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55BEC3D4" w14:textId="77777777" w:rsidR="00C809D3" w:rsidRPr="00C9419C" w:rsidRDefault="00C809D3" w:rsidP="00C809D3">
                  <w:pPr>
                    <w:suppressAutoHyphens/>
                    <w:autoSpaceDN w:val="0"/>
                    <w:jc w:val="center"/>
                    <w:textAlignment w:val="baseline"/>
                    <w:rPr>
                      <w:rFonts w:eastAsia="Calibri"/>
                      <w:sz w:val="20"/>
                    </w:rPr>
                  </w:pPr>
                  <w:r w:rsidRPr="00C9419C">
                    <w:rPr>
                      <w:rFonts w:eastAsia="Calibri"/>
                      <w:i/>
                      <w:sz w:val="20"/>
                    </w:rPr>
                    <w:t>(5)</w:t>
                  </w:r>
                </w:p>
              </w:tc>
              <w:tc>
                <w:tcPr>
                  <w:tcW w:w="752"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126B6D77" w14:textId="77777777" w:rsidR="00C809D3" w:rsidRPr="00EC53FB" w:rsidRDefault="00C809D3" w:rsidP="00C809D3">
                  <w:pPr>
                    <w:suppressAutoHyphens/>
                    <w:autoSpaceDN w:val="0"/>
                    <w:jc w:val="center"/>
                    <w:textAlignment w:val="baseline"/>
                    <w:rPr>
                      <w:rFonts w:eastAsia="Calibri"/>
                      <w:i/>
                      <w:sz w:val="20"/>
                    </w:rPr>
                  </w:pPr>
                  <w:r w:rsidRPr="00C07E05">
                    <w:rPr>
                      <w:rFonts w:eastAsia="Calibri"/>
                      <w:i/>
                      <w:sz w:val="20"/>
                    </w:rPr>
                    <w:t>(6)=4x5</w:t>
                  </w:r>
                </w:p>
              </w:tc>
            </w:tr>
            <w:tr w:rsidR="00C9419C" w:rsidRPr="00EC53FB" w14:paraId="048F21CD" w14:textId="77777777" w:rsidTr="000A17DC">
              <w:trPr>
                <w:cantSplit/>
              </w:trPr>
              <w:tc>
                <w:tcPr>
                  <w:tcW w:w="5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CD7112" w14:textId="3D3F90DA" w:rsidR="00C809D3" w:rsidRPr="00C9419C" w:rsidRDefault="00C9419C" w:rsidP="00C809D3">
                  <w:pPr>
                    <w:suppressAutoHyphens/>
                    <w:autoSpaceDN w:val="0"/>
                    <w:jc w:val="center"/>
                    <w:textAlignment w:val="baseline"/>
                    <w:rPr>
                      <w:rFonts w:eastAsia="Calibri"/>
                      <w:sz w:val="20"/>
                    </w:rPr>
                  </w:pPr>
                  <w:r w:rsidRPr="00C9419C">
                    <w:rPr>
                      <w:rFonts w:eastAsia="Calibri"/>
                      <w:sz w:val="20"/>
                    </w:rPr>
                    <w:t>5</w:t>
                  </w:r>
                  <w:r w:rsidR="00C809D3" w:rsidRPr="00C9419C">
                    <w:rPr>
                      <w:rFonts w:eastAsia="Calibri"/>
                      <w:sz w:val="20"/>
                    </w:rPr>
                    <w:t xml:space="preserve">.2.7.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C778A2C" w14:textId="77777777" w:rsidR="00C809D3" w:rsidRPr="00C9419C" w:rsidRDefault="00C809D3" w:rsidP="00C809D3">
                  <w:pPr>
                    <w:suppressAutoHyphens/>
                    <w:autoSpaceDN w:val="0"/>
                    <w:jc w:val="both"/>
                    <w:textAlignment w:val="baseline"/>
                    <w:rPr>
                      <w:rFonts w:eastAsia="Calibri"/>
                      <w:b/>
                      <w:sz w:val="20"/>
                    </w:rPr>
                  </w:pPr>
                  <w:r w:rsidRPr="00C9419C">
                    <w:rPr>
                      <w:rFonts w:eastAsia="Calibri"/>
                      <w:b/>
                      <w:sz w:val="20"/>
                    </w:rPr>
                    <w:t xml:space="preserve">VII etapas. </w:t>
                  </w:r>
                  <w:r w:rsidRPr="00C9419C">
                    <w:rPr>
                      <w:rFonts w:eastAsia="Calibri"/>
                      <w:bCs/>
                      <w:sz w:val="20"/>
                    </w:rPr>
                    <w:t xml:space="preserve">Perdavimo tinklo operatoriaus ir Skirstymo tinklo operatoriaus ilgu laikotarpiu sąnaudų (LRAIC) nustatymas pagal LRAIC Gaires ir LRAIC modelius </w:t>
                  </w:r>
                  <w:r w:rsidRPr="00C9419C">
                    <w:rPr>
                      <w:bCs/>
                      <w:i/>
                      <w:iCs/>
                      <w:sz w:val="20"/>
                      <w:lang w:eastAsia="zh-HK"/>
                    </w:rPr>
                    <w:t>(Techninės specifikacijos 2 lentelės 1.11 punktas)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0FC6A2A" w14:textId="77777777" w:rsidR="00C809D3" w:rsidRPr="00C9419C" w:rsidRDefault="00C809D3" w:rsidP="00C809D3">
                  <w:pPr>
                    <w:suppressAutoHyphens/>
                    <w:autoSpaceDN w:val="0"/>
                    <w:jc w:val="center"/>
                    <w:textAlignment w:val="baseline"/>
                    <w:rPr>
                      <w:rFonts w:eastAsia="Calibri"/>
                      <w:sz w:val="20"/>
                    </w:rPr>
                  </w:pPr>
                  <w:r w:rsidRPr="00C9419C">
                    <w:rPr>
                      <w:rFonts w:eastAsia="Calibri"/>
                      <w:sz w:val="20"/>
                    </w:rPr>
                    <w:t>komplektas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E819F3A" w14:textId="6E0862EA" w:rsidR="00C809D3" w:rsidRPr="00C9419C" w:rsidRDefault="00C809D3" w:rsidP="00C809D3">
                  <w:pPr>
                    <w:suppressAutoHyphens/>
                    <w:autoSpaceDN w:val="0"/>
                    <w:jc w:val="center"/>
                    <w:textAlignment w:val="baseline"/>
                    <w:rPr>
                      <w:rFonts w:eastAsia="Calibri"/>
                      <w:sz w:val="20"/>
                    </w:rPr>
                  </w:pPr>
                  <w:r w:rsidRPr="00C9419C">
                    <w:rPr>
                      <w:rFonts w:eastAsia="Calibri"/>
                      <w:sz w:val="20"/>
                    </w:rPr>
                    <w:t>1</w:t>
                  </w:r>
                  <w:r w:rsidR="000B2E4A">
                    <w:rPr>
                      <w:rFonts w:eastAsia="Calibri"/>
                      <w:sz w:val="20"/>
                    </w:rPr>
                    <w:t xml:space="preserve"> </w:t>
                  </w:r>
                  <w:r w:rsidR="000B2E4A" w:rsidRPr="007726A7">
                    <w:rPr>
                      <w:sz w:val="20"/>
                    </w:rPr>
                    <w:t>komplektas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DC66956" w14:textId="77777777" w:rsidR="00C809D3" w:rsidRPr="00C9419C" w:rsidRDefault="00C809D3" w:rsidP="00C809D3">
                  <w:pPr>
                    <w:suppressAutoHyphens/>
                    <w:autoSpaceDN w:val="0"/>
                    <w:jc w:val="center"/>
                    <w:textAlignment w:val="baseline"/>
                    <w:rPr>
                      <w:rFonts w:eastAsia="Calibri"/>
                      <w:sz w:val="20"/>
                    </w:rPr>
                  </w:pPr>
                </w:p>
              </w:tc>
              <w:tc>
                <w:tcPr>
                  <w:tcW w:w="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FC3C5FC" w14:textId="77777777" w:rsidR="00C809D3" w:rsidRPr="00EC53FB" w:rsidRDefault="00C809D3" w:rsidP="00C809D3">
                  <w:pPr>
                    <w:suppressAutoHyphens/>
                    <w:autoSpaceDN w:val="0"/>
                    <w:jc w:val="center"/>
                    <w:textAlignment w:val="baseline"/>
                    <w:rPr>
                      <w:rFonts w:eastAsia="Calibri"/>
                    </w:rPr>
                  </w:pPr>
                </w:p>
              </w:tc>
            </w:tr>
          </w:tbl>
          <w:p w14:paraId="695156CC" w14:textId="77777777" w:rsidR="007726A7" w:rsidRPr="00EC53FB" w:rsidRDefault="007726A7" w:rsidP="00C809D3">
            <w:pPr>
              <w:widowControl w:val="0"/>
              <w:tabs>
                <w:tab w:val="left" w:pos="851"/>
              </w:tabs>
              <w:suppressAutoHyphens/>
              <w:autoSpaceDE w:val="0"/>
              <w:autoSpaceDN w:val="0"/>
              <w:ind w:firstLine="567"/>
              <w:jc w:val="right"/>
              <w:textAlignment w:val="baseline"/>
              <w:rPr>
                <w:b/>
                <w:szCs w:val="24"/>
              </w:rPr>
            </w:pPr>
          </w:p>
          <w:tbl>
            <w:tblPr>
              <w:tblW w:w="7938" w:type="dxa"/>
              <w:tblLayout w:type="fixed"/>
              <w:tblCellMar>
                <w:left w:w="10" w:type="dxa"/>
                <w:right w:w="10" w:type="dxa"/>
              </w:tblCellMar>
              <w:tblLook w:val="0000" w:firstRow="0" w:lastRow="0" w:firstColumn="0" w:lastColumn="0" w:noHBand="0" w:noVBand="0"/>
            </w:tblPr>
            <w:tblGrid>
              <w:gridCol w:w="523"/>
              <w:gridCol w:w="2552"/>
              <w:gridCol w:w="1417"/>
              <w:gridCol w:w="1418"/>
              <w:gridCol w:w="1276"/>
              <w:gridCol w:w="752"/>
            </w:tblGrid>
            <w:tr w:rsidR="003738C0" w:rsidRPr="003738C0" w14:paraId="111C3310" w14:textId="77777777" w:rsidTr="000A17DC">
              <w:trPr>
                <w:cantSplit/>
                <w:tblHeader/>
              </w:trPr>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69B2AD2" w14:textId="77777777" w:rsidR="00C809D3" w:rsidRPr="003738C0" w:rsidRDefault="00C809D3" w:rsidP="00C809D3">
                  <w:pPr>
                    <w:suppressAutoHyphens/>
                    <w:autoSpaceDN w:val="0"/>
                    <w:jc w:val="center"/>
                    <w:textAlignment w:val="baseline"/>
                    <w:rPr>
                      <w:rFonts w:eastAsia="Calibri"/>
                      <w:b/>
                      <w:sz w:val="20"/>
                    </w:rPr>
                  </w:pPr>
                  <w:r w:rsidRPr="003738C0">
                    <w:rPr>
                      <w:rFonts w:eastAsia="Calibri"/>
                      <w:b/>
                      <w:sz w:val="20"/>
                    </w:rPr>
                    <w:t>Eil. Nr.</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9C6A223" w14:textId="77777777" w:rsidR="00C809D3" w:rsidRPr="003738C0" w:rsidRDefault="00C809D3" w:rsidP="00C809D3">
                  <w:pPr>
                    <w:suppressAutoHyphens/>
                    <w:autoSpaceDN w:val="0"/>
                    <w:jc w:val="center"/>
                    <w:textAlignment w:val="baseline"/>
                    <w:rPr>
                      <w:rFonts w:eastAsia="Calibri"/>
                      <w:b/>
                      <w:sz w:val="20"/>
                    </w:rPr>
                  </w:pPr>
                  <w:r w:rsidRPr="003738C0">
                    <w:rPr>
                      <w:rFonts w:eastAsia="Calibri"/>
                      <w:b/>
                      <w:sz w:val="20"/>
                    </w:rPr>
                    <w:t>Paslaugos pavadinimas</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4470F7B" w14:textId="77777777" w:rsidR="00C809D3" w:rsidRPr="003738C0" w:rsidRDefault="00C809D3" w:rsidP="00C809D3">
                  <w:pPr>
                    <w:suppressAutoHyphens/>
                    <w:autoSpaceDN w:val="0"/>
                    <w:jc w:val="center"/>
                    <w:textAlignment w:val="baseline"/>
                    <w:rPr>
                      <w:rFonts w:eastAsia="Calibri"/>
                      <w:b/>
                      <w:sz w:val="20"/>
                    </w:rPr>
                  </w:pPr>
                  <w:r w:rsidRPr="003738C0">
                    <w:rPr>
                      <w:b/>
                      <w:bCs/>
                      <w:sz w:val="20"/>
                    </w:rPr>
                    <w:t>Mato vienetas</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5299157" w14:textId="77777777" w:rsidR="00C809D3" w:rsidRPr="003738C0" w:rsidRDefault="00C809D3" w:rsidP="00C809D3">
                  <w:pPr>
                    <w:suppressAutoHyphens/>
                    <w:autoSpaceDN w:val="0"/>
                    <w:jc w:val="center"/>
                    <w:textAlignment w:val="baseline"/>
                    <w:rPr>
                      <w:rFonts w:eastAsia="Calibri"/>
                      <w:b/>
                      <w:sz w:val="20"/>
                    </w:rPr>
                  </w:pPr>
                  <w:r w:rsidRPr="003738C0">
                    <w:rPr>
                      <w:b/>
                      <w:bCs/>
                      <w:sz w:val="20"/>
                    </w:rPr>
                    <w:t>Kiekis</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6B97E2A" w14:textId="77777777" w:rsidR="00C809D3" w:rsidRPr="003738C0" w:rsidRDefault="00C809D3" w:rsidP="00C809D3">
                  <w:pPr>
                    <w:suppressAutoHyphens/>
                    <w:autoSpaceDN w:val="0"/>
                    <w:jc w:val="center"/>
                    <w:textAlignment w:val="baseline"/>
                    <w:rPr>
                      <w:rFonts w:eastAsia="Calibri"/>
                      <w:b/>
                      <w:sz w:val="20"/>
                    </w:rPr>
                  </w:pPr>
                  <w:r w:rsidRPr="003738C0">
                    <w:rPr>
                      <w:rFonts w:eastAsia="Calibri"/>
                      <w:b/>
                      <w:sz w:val="20"/>
                    </w:rPr>
                    <w:t>1 mato vieneto įkainis</w:t>
                  </w:r>
                  <w:r w:rsidRPr="003738C0">
                    <w:rPr>
                      <w:rFonts w:eastAsia="Calibri"/>
                      <w:b/>
                      <w:color w:val="FF0000"/>
                      <w:sz w:val="20"/>
                    </w:rPr>
                    <w:t xml:space="preserve"> </w:t>
                  </w:r>
                  <w:r w:rsidRPr="003738C0">
                    <w:rPr>
                      <w:rFonts w:eastAsia="Calibri"/>
                      <w:b/>
                      <w:sz w:val="20"/>
                    </w:rPr>
                    <w:t xml:space="preserve"> Eur be PVM</w:t>
                  </w:r>
                </w:p>
              </w:tc>
              <w:tc>
                <w:tcPr>
                  <w:tcW w:w="7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529D6A4" w14:textId="77777777" w:rsidR="00C809D3" w:rsidRPr="003738C0" w:rsidRDefault="00C809D3" w:rsidP="00C809D3">
                  <w:pPr>
                    <w:suppressAutoHyphens/>
                    <w:autoSpaceDN w:val="0"/>
                    <w:ind w:right="-18"/>
                    <w:jc w:val="center"/>
                    <w:textAlignment w:val="baseline"/>
                    <w:rPr>
                      <w:rFonts w:eastAsia="Calibri"/>
                      <w:b/>
                      <w:sz w:val="20"/>
                    </w:rPr>
                  </w:pPr>
                  <w:r w:rsidRPr="003738C0">
                    <w:rPr>
                      <w:rFonts w:eastAsia="Calibri"/>
                      <w:b/>
                      <w:sz w:val="20"/>
                    </w:rPr>
                    <w:t>Kaina Eur be PVM**</w:t>
                  </w:r>
                </w:p>
              </w:tc>
            </w:tr>
            <w:tr w:rsidR="003738C0" w:rsidRPr="003738C0" w14:paraId="2B3526DE" w14:textId="77777777" w:rsidTr="000A17DC">
              <w:trPr>
                <w:cantSplit/>
              </w:trPr>
              <w:tc>
                <w:tcPr>
                  <w:tcW w:w="52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01DFAC5B" w14:textId="77777777" w:rsidR="00C809D3" w:rsidRPr="003738C0" w:rsidRDefault="00C809D3" w:rsidP="00C809D3">
                  <w:pPr>
                    <w:suppressAutoHyphens/>
                    <w:autoSpaceDN w:val="0"/>
                    <w:jc w:val="center"/>
                    <w:textAlignment w:val="baseline"/>
                    <w:rPr>
                      <w:rFonts w:eastAsia="Calibri"/>
                      <w:i/>
                      <w:sz w:val="20"/>
                    </w:rPr>
                  </w:pPr>
                  <w:r w:rsidRPr="003738C0">
                    <w:rPr>
                      <w:rFonts w:eastAsia="Calibri"/>
                      <w:i/>
                      <w:sz w:val="20"/>
                    </w:rPr>
                    <w:t>(1)</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7CE3D3BB" w14:textId="77777777" w:rsidR="00C809D3" w:rsidRPr="003738C0" w:rsidRDefault="00C809D3" w:rsidP="00C809D3">
                  <w:pPr>
                    <w:suppressAutoHyphens/>
                    <w:autoSpaceDN w:val="0"/>
                    <w:jc w:val="center"/>
                    <w:textAlignment w:val="baseline"/>
                    <w:rPr>
                      <w:rFonts w:eastAsia="Calibri"/>
                      <w:i/>
                      <w:sz w:val="20"/>
                    </w:rPr>
                  </w:pPr>
                  <w:r w:rsidRPr="003738C0">
                    <w:rPr>
                      <w:rFonts w:eastAsia="Calibri"/>
                      <w:i/>
                      <w:sz w:val="20"/>
                    </w:rPr>
                    <w:t>(2)</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tcPr>
                <w:p w14:paraId="4B3EA160" w14:textId="77777777" w:rsidR="00C809D3" w:rsidRPr="003738C0" w:rsidRDefault="00C809D3" w:rsidP="00C809D3">
                  <w:pPr>
                    <w:suppressAutoHyphens/>
                    <w:autoSpaceDN w:val="0"/>
                    <w:jc w:val="center"/>
                    <w:textAlignment w:val="baseline"/>
                    <w:rPr>
                      <w:rFonts w:eastAsia="Calibri"/>
                      <w:i/>
                      <w:sz w:val="20"/>
                    </w:rPr>
                  </w:pPr>
                  <w:r w:rsidRPr="003738C0">
                    <w:rPr>
                      <w:rFonts w:eastAsia="Calibri"/>
                      <w:i/>
                      <w:sz w:val="20"/>
                    </w:rPr>
                    <w:t>(3)</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3CC1B4C5" w14:textId="77777777" w:rsidR="00C809D3" w:rsidRPr="003738C0" w:rsidRDefault="00C809D3" w:rsidP="00C809D3">
                  <w:pPr>
                    <w:suppressAutoHyphens/>
                    <w:autoSpaceDN w:val="0"/>
                    <w:jc w:val="center"/>
                    <w:textAlignment w:val="baseline"/>
                    <w:rPr>
                      <w:rFonts w:eastAsia="Calibri"/>
                      <w:i/>
                      <w:sz w:val="20"/>
                    </w:rPr>
                  </w:pPr>
                  <w:r w:rsidRPr="003738C0">
                    <w:rPr>
                      <w:rFonts w:eastAsia="Calibri"/>
                      <w:i/>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6E40BBAF" w14:textId="77777777" w:rsidR="00C809D3" w:rsidRPr="003738C0" w:rsidRDefault="00C809D3" w:rsidP="00C809D3">
                  <w:pPr>
                    <w:suppressAutoHyphens/>
                    <w:autoSpaceDN w:val="0"/>
                    <w:jc w:val="center"/>
                    <w:textAlignment w:val="baseline"/>
                    <w:rPr>
                      <w:rFonts w:eastAsia="Calibri"/>
                      <w:sz w:val="20"/>
                    </w:rPr>
                  </w:pPr>
                  <w:r w:rsidRPr="003738C0">
                    <w:rPr>
                      <w:rFonts w:eastAsia="Calibri"/>
                      <w:i/>
                      <w:sz w:val="20"/>
                    </w:rPr>
                    <w:t>(5)</w:t>
                  </w:r>
                </w:p>
              </w:tc>
              <w:tc>
                <w:tcPr>
                  <w:tcW w:w="752"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446D2BC6" w14:textId="77777777" w:rsidR="00C809D3" w:rsidRPr="003738C0" w:rsidRDefault="00C809D3" w:rsidP="00C809D3">
                  <w:pPr>
                    <w:suppressAutoHyphens/>
                    <w:autoSpaceDN w:val="0"/>
                    <w:jc w:val="center"/>
                    <w:textAlignment w:val="baseline"/>
                    <w:rPr>
                      <w:rFonts w:eastAsia="Calibri"/>
                      <w:i/>
                      <w:sz w:val="20"/>
                    </w:rPr>
                  </w:pPr>
                  <w:r w:rsidRPr="003738C0">
                    <w:rPr>
                      <w:rFonts w:eastAsia="Calibri"/>
                      <w:i/>
                      <w:sz w:val="20"/>
                    </w:rPr>
                    <w:t>(6)=4x5</w:t>
                  </w:r>
                </w:p>
              </w:tc>
            </w:tr>
            <w:tr w:rsidR="003738C0" w:rsidRPr="003738C0" w14:paraId="70E1A627" w14:textId="77777777" w:rsidTr="000A17DC">
              <w:trPr>
                <w:cantSplit/>
              </w:trPr>
              <w:tc>
                <w:tcPr>
                  <w:tcW w:w="5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20E79E" w14:textId="53C5FF43" w:rsidR="00C809D3" w:rsidRPr="003738C0" w:rsidRDefault="003738C0" w:rsidP="00C809D3">
                  <w:pPr>
                    <w:suppressAutoHyphens/>
                    <w:autoSpaceDN w:val="0"/>
                    <w:jc w:val="center"/>
                    <w:textAlignment w:val="baseline"/>
                    <w:rPr>
                      <w:rFonts w:eastAsia="Calibri"/>
                      <w:sz w:val="20"/>
                    </w:rPr>
                  </w:pPr>
                  <w:r>
                    <w:rPr>
                      <w:rFonts w:eastAsia="Calibri"/>
                      <w:sz w:val="20"/>
                    </w:rPr>
                    <w:t>5</w:t>
                  </w:r>
                  <w:r w:rsidR="00C809D3" w:rsidRPr="003738C0">
                    <w:rPr>
                      <w:rFonts w:eastAsia="Calibri"/>
                      <w:sz w:val="20"/>
                    </w:rPr>
                    <w:t xml:space="preserve">.2.8.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DEDD545" w14:textId="77777777" w:rsidR="00C809D3" w:rsidRDefault="00C809D3" w:rsidP="00C809D3">
                  <w:pPr>
                    <w:suppressAutoHyphens/>
                    <w:autoSpaceDN w:val="0"/>
                    <w:jc w:val="both"/>
                    <w:textAlignment w:val="baseline"/>
                    <w:rPr>
                      <w:bCs/>
                      <w:i/>
                      <w:iCs/>
                      <w:sz w:val="20"/>
                      <w:lang w:eastAsia="zh-HK"/>
                    </w:rPr>
                  </w:pPr>
                  <w:r w:rsidRPr="003738C0">
                    <w:rPr>
                      <w:rFonts w:eastAsia="Calibri"/>
                      <w:b/>
                      <w:sz w:val="20"/>
                    </w:rPr>
                    <w:t xml:space="preserve">VIII etapas. </w:t>
                  </w:r>
                  <w:r w:rsidRPr="003738C0">
                    <w:rPr>
                      <w:rFonts w:eastAsia="Calibri"/>
                      <w:bCs/>
                      <w:sz w:val="20"/>
                    </w:rPr>
                    <w:t xml:space="preserve">LRAIC Rezultatų koregavimas po pirmosios viešosios konsultacijos </w:t>
                  </w:r>
                  <w:r w:rsidRPr="003738C0">
                    <w:rPr>
                      <w:bCs/>
                      <w:i/>
                      <w:iCs/>
                      <w:sz w:val="20"/>
                      <w:lang w:eastAsia="zh-HK"/>
                    </w:rPr>
                    <w:t>(Techninės specifikacijos 2 lentelės 1.13 punktas)</w:t>
                  </w:r>
                </w:p>
                <w:p w14:paraId="5662717D" w14:textId="43D6AC2F" w:rsidR="00943F3E" w:rsidRPr="00943F3E" w:rsidRDefault="00943F3E" w:rsidP="00C809D3">
                  <w:pPr>
                    <w:suppressAutoHyphens/>
                    <w:autoSpaceDN w:val="0"/>
                    <w:jc w:val="both"/>
                    <w:textAlignment w:val="baseline"/>
                    <w:rPr>
                      <w:rFonts w:eastAsia="Calibri"/>
                      <w:b/>
                      <w:sz w:val="20"/>
                    </w:rPr>
                  </w:pPr>
                  <w:r w:rsidRPr="00943F3E">
                    <w:rPr>
                      <w:rFonts w:eastAsia="Calibri"/>
                      <w:b/>
                      <w:i/>
                      <w:iCs/>
                      <w:sz w:val="20"/>
                    </w:rPr>
                    <w:t>Pastaba. Šis paslaugų etapas užsakomas pagal poreikį (jo gali ir nereikėti)</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9A8A121" w14:textId="77777777" w:rsidR="00C809D3" w:rsidRPr="003738C0" w:rsidRDefault="00C809D3" w:rsidP="00C809D3">
                  <w:pPr>
                    <w:suppressAutoHyphens/>
                    <w:autoSpaceDN w:val="0"/>
                    <w:jc w:val="center"/>
                    <w:textAlignment w:val="baseline"/>
                    <w:rPr>
                      <w:rFonts w:eastAsia="Calibri"/>
                      <w:sz w:val="20"/>
                    </w:rPr>
                  </w:pPr>
                  <w:r w:rsidRPr="003738C0">
                    <w:rPr>
                      <w:rFonts w:eastAsia="Calibri"/>
                      <w:sz w:val="20"/>
                    </w:rPr>
                    <w:t>komplektas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53A24DC" w14:textId="2329AE5D" w:rsidR="00C809D3" w:rsidRPr="003738C0" w:rsidRDefault="00C809D3" w:rsidP="00C809D3">
                  <w:pPr>
                    <w:suppressAutoHyphens/>
                    <w:autoSpaceDN w:val="0"/>
                    <w:jc w:val="center"/>
                    <w:textAlignment w:val="baseline"/>
                    <w:rPr>
                      <w:rFonts w:eastAsia="Calibri"/>
                      <w:sz w:val="20"/>
                    </w:rPr>
                  </w:pPr>
                  <w:r w:rsidRPr="003738C0">
                    <w:rPr>
                      <w:rFonts w:eastAsia="Calibri"/>
                      <w:sz w:val="20"/>
                    </w:rPr>
                    <w:t xml:space="preserve">1 </w:t>
                  </w:r>
                  <w:r w:rsidR="000B2E4A" w:rsidRPr="007726A7">
                    <w:rPr>
                      <w:sz w:val="20"/>
                    </w:rPr>
                    <w:t>komplektas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2A4FCC3" w14:textId="77777777" w:rsidR="00C809D3" w:rsidRPr="003738C0" w:rsidRDefault="00C809D3" w:rsidP="00C809D3">
                  <w:pPr>
                    <w:suppressAutoHyphens/>
                    <w:autoSpaceDN w:val="0"/>
                    <w:jc w:val="center"/>
                    <w:textAlignment w:val="baseline"/>
                    <w:rPr>
                      <w:rFonts w:eastAsia="Calibri"/>
                      <w:sz w:val="20"/>
                    </w:rPr>
                  </w:pPr>
                </w:p>
              </w:tc>
              <w:tc>
                <w:tcPr>
                  <w:tcW w:w="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E81B3F6" w14:textId="77777777" w:rsidR="00C809D3" w:rsidRPr="003738C0" w:rsidRDefault="00C809D3" w:rsidP="00C809D3">
                  <w:pPr>
                    <w:suppressAutoHyphens/>
                    <w:autoSpaceDN w:val="0"/>
                    <w:jc w:val="center"/>
                    <w:textAlignment w:val="baseline"/>
                    <w:rPr>
                      <w:rFonts w:eastAsia="Calibri"/>
                      <w:sz w:val="20"/>
                    </w:rPr>
                  </w:pPr>
                </w:p>
              </w:tc>
            </w:tr>
          </w:tbl>
          <w:p w14:paraId="3AC007AF" w14:textId="77777777" w:rsidR="007726A7" w:rsidRPr="00EC53FB" w:rsidRDefault="007726A7" w:rsidP="00C9419C">
            <w:pPr>
              <w:widowControl w:val="0"/>
              <w:tabs>
                <w:tab w:val="left" w:pos="851"/>
              </w:tabs>
              <w:suppressAutoHyphens/>
              <w:autoSpaceDE w:val="0"/>
              <w:autoSpaceDN w:val="0"/>
              <w:textAlignment w:val="baseline"/>
              <w:rPr>
                <w:b/>
                <w:szCs w:val="24"/>
              </w:rPr>
            </w:pPr>
          </w:p>
          <w:tbl>
            <w:tblPr>
              <w:tblW w:w="7938" w:type="dxa"/>
              <w:tblLayout w:type="fixed"/>
              <w:tblCellMar>
                <w:left w:w="10" w:type="dxa"/>
                <w:right w:w="10" w:type="dxa"/>
              </w:tblCellMar>
              <w:tblLook w:val="0000" w:firstRow="0" w:lastRow="0" w:firstColumn="0" w:lastColumn="0" w:noHBand="0" w:noVBand="0"/>
            </w:tblPr>
            <w:tblGrid>
              <w:gridCol w:w="523"/>
              <w:gridCol w:w="2552"/>
              <w:gridCol w:w="1417"/>
              <w:gridCol w:w="1418"/>
              <w:gridCol w:w="1276"/>
              <w:gridCol w:w="752"/>
            </w:tblGrid>
            <w:tr w:rsidR="00C809D3" w:rsidRPr="00500BDF" w14:paraId="063885A6" w14:textId="77777777" w:rsidTr="000A17DC">
              <w:trPr>
                <w:cantSplit/>
                <w:tblHeader/>
              </w:trPr>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20634F" w14:textId="77777777" w:rsidR="00C809D3" w:rsidRPr="00500BDF" w:rsidRDefault="00C809D3" w:rsidP="00C809D3">
                  <w:pPr>
                    <w:suppressAutoHyphens/>
                    <w:autoSpaceDN w:val="0"/>
                    <w:jc w:val="center"/>
                    <w:textAlignment w:val="baseline"/>
                    <w:rPr>
                      <w:rFonts w:eastAsia="Calibri"/>
                      <w:b/>
                      <w:sz w:val="20"/>
                    </w:rPr>
                  </w:pPr>
                  <w:r w:rsidRPr="00500BDF">
                    <w:rPr>
                      <w:rFonts w:eastAsia="Calibri"/>
                      <w:b/>
                      <w:sz w:val="20"/>
                    </w:rPr>
                    <w:t>Eil. Nr.</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B8E9135" w14:textId="77777777" w:rsidR="00C809D3" w:rsidRPr="00500BDF" w:rsidRDefault="00C809D3" w:rsidP="00C809D3">
                  <w:pPr>
                    <w:suppressAutoHyphens/>
                    <w:autoSpaceDN w:val="0"/>
                    <w:jc w:val="center"/>
                    <w:textAlignment w:val="baseline"/>
                    <w:rPr>
                      <w:rFonts w:eastAsia="Calibri"/>
                      <w:b/>
                      <w:sz w:val="20"/>
                    </w:rPr>
                  </w:pPr>
                  <w:r w:rsidRPr="00500BDF">
                    <w:rPr>
                      <w:rFonts w:eastAsia="Calibri"/>
                      <w:b/>
                      <w:sz w:val="20"/>
                    </w:rPr>
                    <w:t>Paslaugos pavadinimas</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7659159" w14:textId="77777777" w:rsidR="00C809D3" w:rsidRPr="00500BDF" w:rsidRDefault="00C809D3" w:rsidP="00C809D3">
                  <w:pPr>
                    <w:suppressAutoHyphens/>
                    <w:autoSpaceDN w:val="0"/>
                    <w:jc w:val="center"/>
                    <w:textAlignment w:val="baseline"/>
                    <w:rPr>
                      <w:rFonts w:eastAsia="Calibri"/>
                      <w:b/>
                      <w:sz w:val="20"/>
                    </w:rPr>
                  </w:pPr>
                  <w:r w:rsidRPr="00500BDF">
                    <w:rPr>
                      <w:b/>
                      <w:bCs/>
                      <w:sz w:val="20"/>
                    </w:rPr>
                    <w:t>Mato vienetas</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E85B6CE" w14:textId="77777777" w:rsidR="00C809D3" w:rsidRPr="00500BDF" w:rsidRDefault="00C809D3" w:rsidP="00C809D3">
                  <w:pPr>
                    <w:suppressAutoHyphens/>
                    <w:autoSpaceDN w:val="0"/>
                    <w:jc w:val="center"/>
                    <w:textAlignment w:val="baseline"/>
                    <w:rPr>
                      <w:rFonts w:eastAsia="Calibri"/>
                      <w:b/>
                      <w:sz w:val="20"/>
                    </w:rPr>
                  </w:pPr>
                  <w:r w:rsidRPr="00500BDF">
                    <w:rPr>
                      <w:b/>
                      <w:bCs/>
                      <w:sz w:val="20"/>
                    </w:rPr>
                    <w:t>Kiekis</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AC2F4DF" w14:textId="77777777" w:rsidR="00C809D3" w:rsidRPr="00500BDF" w:rsidRDefault="00C809D3" w:rsidP="00C809D3">
                  <w:pPr>
                    <w:suppressAutoHyphens/>
                    <w:autoSpaceDN w:val="0"/>
                    <w:jc w:val="center"/>
                    <w:textAlignment w:val="baseline"/>
                    <w:rPr>
                      <w:rFonts w:eastAsia="Calibri"/>
                      <w:b/>
                      <w:sz w:val="20"/>
                    </w:rPr>
                  </w:pPr>
                  <w:r w:rsidRPr="00500BDF">
                    <w:rPr>
                      <w:rFonts w:eastAsia="Calibri"/>
                      <w:b/>
                      <w:sz w:val="20"/>
                    </w:rPr>
                    <w:t>1 mato vieneto įkainis</w:t>
                  </w:r>
                  <w:r w:rsidRPr="00500BDF">
                    <w:rPr>
                      <w:rFonts w:eastAsia="Calibri"/>
                      <w:b/>
                      <w:color w:val="FF0000"/>
                      <w:sz w:val="20"/>
                    </w:rPr>
                    <w:t xml:space="preserve"> </w:t>
                  </w:r>
                  <w:r w:rsidRPr="00500BDF">
                    <w:rPr>
                      <w:rFonts w:eastAsia="Calibri"/>
                      <w:b/>
                      <w:sz w:val="20"/>
                    </w:rPr>
                    <w:t xml:space="preserve"> Eur be PVM</w:t>
                  </w:r>
                </w:p>
              </w:tc>
              <w:tc>
                <w:tcPr>
                  <w:tcW w:w="7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438E867" w14:textId="77777777" w:rsidR="00C809D3" w:rsidRPr="00500BDF" w:rsidRDefault="00C809D3" w:rsidP="00C809D3">
                  <w:pPr>
                    <w:suppressAutoHyphens/>
                    <w:autoSpaceDN w:val="0"/>
                    <w:ind w:right="-18"/>
                    <w:jc w:val="center"/>
                    <w:textAlignment w:val="baseline"/>
                    <w:rPr>
                      <w:rFonts w:eastAsia="Calibri"/>
                      <w:b/>
                      <w:sz w:val="20"/>
                    </w:rPr>
                  </w:pPr>
                  <w:r w:rsidRPr="00500BDF">
                    <w:rPr>
                      <w:rFonts w:eastAsia="Calibri"/>
                      <w:b/>
                      <w:sz w:val="20"/>
                    </w:rPr>
                    <w:t>Kaina Eur be PVM**</w:t>
                  </w:r>
                </w:p>
              </w:tc>
            </w:tr>
            <w:tr w:rsidR="00C809D3" w:rsidRPr="00500BDF" w14:paraId="11ECA29D" w14:textId="77777777" w:rsidTr="000A17DC">
              <w:trPr>
                <w:cantSplit/>
              </w:trPr>
              <w:tc>
                <w:tcPr>
                  <w:tcW w:w="52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416BD6B2" w14:textId="77777777" w:rsidR="00C809D3" w:rsidRPr="00500BDF" w:rsidRDefault="00C809D3" w:rsidP="00C809D3">
                  <w:pPr>
                    <w:suppressAutoHyphens/>
                    <w:autoSpaceDN w:val="0"/>
                    <w:jc w:val="center"/>
                    <w:textAlignment w:val="baseline"/>
                    <w:rPr>
                      <w:rFonts w:eastAsia="Calibri"/>
                      <w:i/>
                      <w:sz w:val="20"/>
                    </w:rPr>
                  </w:pPr>
                  <w:r w:rsidRPr="00500BDF">
                    <w:rPr>
                      <w:rFonts w:eastAsia="Calibri"/>
                      <w:i/>
                      <w:sz w:val="20"/>
                    </w:rPr>
                    <w:t>(1)</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611836A4" w14:textId="77777777" w:rsidR="00C809D3" w:rsidRPr="00500BDF" w:rsidRDefault="00C809D3" w:rsidP="00C809D3">
                  <w:pPr>
                    <w:suppressAutoHyphens/>
                    <w:autoSpaceDN w:val="0"/>
                    <w:jc w:val="center"/>
                    <w:textAlignment w:val="baseline"/>
                    <w:rPr>
                      <w:rFonts w:eastAsia="Calibri"/>
                      <w:i/>
                      <w:sz w:val="20"/>
                    </w:rPr>
                  </w:pPr>
                  <w:r w:rsidRPr="00500BDF">
                    <w:rPr>
                      <w:rFonts w:eastAsia="Calibri"/>
                      <w:i/>
                      <w:sz w:val="20"/>
                    </w:rPr>
                    <w:t>(2)</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tcPr>
                <w:p w14:paraId="78F51275" w14:textId="77777777" w:rsidR="00C809D3" w:rsidRPr="00500BDF" w:rsidRDefault="00C809D3" w:rsidP="00C809D3">
                  <w:pPr>
                    <w:suppressAutoHyphens/>
                    <w:autoSpaceDN w:val="0"/>
                    <w:jc w:val="center"/>
                    <w:textAlignment w:val="baseline"/>
                    <w:rPr>
                      <w:rFonts w:eastAsia="Calibri"/>
                      <w:i/>
                      <w:sz w:val="20"/>
                    </w:rPr>
                  </w:pPr>
                  <w:r w:rsidRPr="00500BDF">
                    <w:rPr>
                      <w:rFonts w:eastAsia="Calibri"/>
                      <w:i/>
                      <w:sz w:val="20"/>
                    </w:rPr>
                    <w:t>(3)</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6CD20D62" w14:textId="77777777" w:rsidR="00C809D3" w:rsidRPr="00500BDF" w:rsidRDefault="00C809D3" w:rsidP="00C809D3">
                  <w:pPr>
                    <w:suppressAutoHyphens/>
                    <w:autoSpaceDN w:val="0"/>
                    <w:jc w:val="center"/>
                    <w:textAlignment w:val="baseline"/>
                    <w:rPr>
                      <w:rFonts w:eastAsia="Calibri"/>
                      <w:i/>
                      <w:sz w:val="20"/>
                    </w:rPr>
                  </w:pPr>
                  <w:r w:rsidRPr="00500BDF">
                    <w:rPr>
                      <w:rFonts w:eastAsia="Calibri"/>
                      <w:i/>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5158649B" w14:textId="77777777" w:rsidR="00C809D3" w:rsidRPr="00500BDF" w:rsidRDefault="00C809D3" w:rsidP="00C809D3">
                  <w:pPr>
                    <w:suppressAutoHyphens/>
                    <w:autoSpaceDN w:val="0"/>
                    <w:jc w:val="center"/>
                    <w:textAlignment w:val="baseline"/>
                    <w:rPr>
                      <w:rFonts w:eastAsia="Calibri"/>
                      <w:sz w:val="20"/>
                    </w:rPr>
                  </w:pPr>
                  <w:r w:rsidRPr="00500BDF">
                    <w:rPr>
                      <w:rFonts w:eastAsia="Calibri"/>
                      <w:i/>
                      <w:sz w:val="20"/>
                    </w:rPr>
                    <w:t>(5)</w:t>
                  </w:r>
                </w:p>
              </w:tc>
              <w:tc>
                <w:tcPr>
                  <w:tcW w:w="752"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47187FD3" w14:textId="77777777" w:rsidR="00C809D3" w:rsidRPr="00500BDF" w:rsidRDefault="00C809D3" w:rsidP="00C809D3">
                  <w:pPr>
                    <w:suppressAutoHyphens/>
                    <w:autoSpaceDN w:val="0"/>
                    <w:jc w:val="center"/>
                    <w:textAlignment w:val="baseline"/>
                    <w:rPr>
                      <w:rFonts w:eastAsia="Calibri"/>
                      <w:i/>
                      <w:sz w:val="20"/>
                    </w:rPr>
                  </w:pPr>
                  <w:r w:rsidRPr="00500BDF">
                    <w:rPr>
                      <w:rFonts w:eastAsia="Calibri"/>
                      <w:i/>
                      <w:sz w:val="20"/>
                    </w:rPr>
                    <w:t>(6)=4x5</w:t>
                  </w:r>
                </w:p>
              </w:tc>
            </w:tr>
            <w:tr w:rsidR="00C809D3" w:rsidRPr="00500BDF" w14:paraId="21724CA4" w14:textId="77777777" w:rsidTr="000A17DC">
              <w:trPr>
                <w:cantSplit/>
              </w:trPr>
              <w:tc>
                <w:tcPr>
                  <w:tcW w:w="5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271629" w14:textId="0C983EE0" w:rsidR="00C809D3" w:rsidRPr="00500BDF" w:rsidRDefault="00500BDF" w:rsidP="00C809D3">
                  <w:pPr>
                    <w:suppressAutoHyphens/>
                    <w:autoSpaceDN w:val="0"/>
                    <w:jc w:val="center"/>
                    <w:textAlignment w:val="baseline"/>
                    <w:rPr>
                      <w:rFonts w:eastAsia="Calibri"/>
                      <w:sz w:val="20"/>
                    </w:rPr>
                  </w:pPr>
                  <w:r w:rsidRPr="00500BDF">
                    <w:rPr>
                      <w:rFonts w:eastAsia="Calibri"/>
                      <w:sz w:val="20"/>
                    </w:rPr>
                    <w:lastRenderedPageBreak/>
                    <w:t>5</w:t>
                  </w:r>
                  <w:r w:rsidR="00C809D3" w:rsidRPr="00500BDF">
                    <w:rPr>
                      <w:rFonts w:eastAsia="Calibri"/>
                      <w:sz w:val="20"/>
                    </w:rPr>
                    <w:t xml:space="preserve">.2.9.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145D874" w14:textId="77777777" w:rsidR="00C809D3" w:rsidRDefault="00C809D3" w:rsidP="00C809D3">
                  <w:pPr>
                    <w:suppressAutoHyphens/>
                    <w:autoSpaceDN w:val="0"/>
                    <w:jc w:val="both"/>
                    <w:textAlignment w:val="baseline"/>
                    <w:rPr>
                      <w:bCs/>
                      <w:i/>
                      <w:iCs/>
                      <w:sz w:val="20"/>
                      <w:lang w:eastAsia="zh-HK"/>
                    </w:rPr>
                  </w:pPr>
                  <w:r w:rsidRPr="00500BDF">
                    <w:rPr>
                      <w:rFonts w:eastAsia="Calibri"/>
                      <w:b/>
                      <w:sz w:val="20"/>
                    </w:rPr>
                    <w:t xml:space="preserve">IX etapas. </w:t>
                  </w:r>
                  <w:r w:rsidRPr="00500BDF">
                    <w:rPr>
                      <w:rFonts w:eastAsia="Calibri"/>
                      <w:bCs/>
                      <w:sz w:val="20"/>
                    </w:rPr>
                    <w:t xml:space="preserve">LRAIC Rezultatų koregavimas po antrosios viešosios konsultacijos </w:t>
                  </w:r>
                  <w:r w:rsidRPr="00500BDF">
                    <w:rPr>
                      <w:bCs/>
                      <w:i/>
                      <w:iCs/>
                      <w:sz w:val="20"/>
                      <w:lang w:eastAsia="zh-HK"/>
                    </w:rPr>
                    <w:t>(Techninės specifikacijos 2 lentelės 1.15 punktas)</w:t>
                  </w:r>
                </w:p>
                <w:p w14:paraId="7C89F46A" w14:textId="6F8D9BED" w:rsidR="00943F3E" w:rsidRPr="00943F3E" w:rsidRDefault="00943F3E" w:rsidP="00C809D3">
                  <w:pPr>
                    <w:suppressAutoHyphens/>
                    <w:autoSpaceDN w:val="0"/>
                    <w:jc w:val="both"/>
                    <w:textAlignment w:val="baseline"/>
                    <w:rPr>
                      <w:rFonts w:eastAsia="Calibri"/>
                      <w:b/>
                      <w:sz w:val="20"/>
                    </w:rPr>
                  </w:pPr>
                  <w:r w:rsidRPr="00943F3E">
                    <w:rPr>
                      <w:rFonts w:eastAsia="Calibri"/>
                      <w:b/>
                      <w:i/>
                      <w:iCs/>
                      <w:sz w:val="20"/>
                    </w:rPr>
                    <w:t>Pastaba. Šis paslaugų etapas užsakomas pagal poreikį (jo gali ir nereikėti)</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3727853" w14:textId="77777777" w:rsidR="00C809D3" w:rsidRPr="00500BDF" w:rsidRDefault="00C809D3" w:rsidP="00C809D3">
                  <w:pPr>
                    <w:suppressAutoHyphens/>
                    <w:autoSpaceDN w:val="0"/>
                    <w:jc w:val="center"/>
                    <w:textAlignment w:val="baseline"/>
                    <w:rPr>
                      <w:rFonts w:eastAsia="Calibri"/>
                      <w:sz w:val="20"/>
                    </w:rPr>
                  </w:pPr>
                  <w:r w:rsidRPr="00500BDF">
                    <w:rPr>
                      <w:rFonts w:eastAsia="Calibri"/>
                      <w:sz w:val="20"/>
                    </w:rPr>
                    <w:t>komplektas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97EDEB1" w14:textId="70C06890" w:rsidR="00C809D3" w:rsidRPr="00500BDF" w:rsidRDefault="00C809D3" w:rsidP="00C809D3">
                  <w:pPr>
                    <w:suppressAutoHyphens/>
                    <w:autoSpaceDN w:val="0"/>
                    <w:jc w:val="center"/>
                    <w:textAlignment w:val="baseline"/>
                    <w:rPr>
                      <w:rFonts w:eastAsia="Calibri"/>
                      <w:sz w:val="20"/>
                    </w:rPr>
                  </w:pPr>
                  <w:r w:rsidRPr="00500BDF">
                    <w:rPr>
                      <w:rFonts w:eastAsia="Calibri"/>
                      <w:sz w:val="20"/>
                    </w:rPr>
                    <w:t>1</w:t>
                  </w:r>
                  <w:r w:rsidR="000B2E4A">
                    <w:rPr>
                      <w:rFonts w:eastAsia="Calibri"/>
                      <w:sz w:val="20"/>
                    </w:rPr>
                    <w:t xml:space="preserve"> </w:t>
                  </w:r>
                  <w:r w:rsidR="000B2E4A" w:rsidRPr="007726A7">
                    <w:rPr>
                      <w:sz w:val="20"/>
                    </w:rPr>
                    <w:t>komplektas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33224A3" w14:textId="77777777" w:rsidR="00C809D3" w:rsidRPr="00500BDF" w:rsidRDefault="00C809D3" w:rsidP="00C809D3">
                  <w:pPr>
                    <w:suppressAutoHyphens/>
                    <w:autoSpaceDN w:val="0"/>
                    <w:jc w:val="center"/>
                    <w:textAlignment w:val="baseline"/>
                    <w:rPr>
                      <w:rFonts w:eastAsia="Calibri"/>
                      <w:sz w:val="20"/>
                    </w:rPr>
                  </w:pPr>
                </w:p>
              </w:tc>
              <w:tc>
                <w:tcPr>
                  <w:tcW w:w="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5B4501D" w14:textId="77777777" w:rsidR="00C809D3" w:rsidRPr="00500BDF" w:rsidRDefault="00C809D3" w:rsidP="00C809D3">
                  <w:pPr>
                    <w:suppressAutoHyphens/>
                    <w:autoSpaceDN w:val="0"/>
                    <w:jc w:val="center"/>
                    <w:textAlignment w:val="baseline"/>
                    <w:rPr>
                      <w:rFonts w:eastAsia="Calibri"/>
                      <w:sz w:val="20"/>
                    </w:rPr>
                  </w:pPr>
                </w:p>
              </w:tc>
            </w:tr>
          </w:tbl>
          <w:p w14:paraId="6F64609F" w14:textId="73F3A0E2" w:rsidR="00C809D3" w:rsidRPr="00EC53FB" w:rsidRDefault="00C809D3" w:rsidP="00C809D3">
            <w:pPr>
              <w:widowControl w:val="0"/>
              <w:tabs>
                <w:tab w:val="left" w:pos="851"/>
              </w:tabs>
              <w:suppressAutoHyphens/>
              <w:autoSpaceDE w:val="0"/>
              <w:autoSpaceDN w:val="0"/>
              <w:ind w:firstLine="567"/>
              <w:jc w:val="right"/>
              <w:textAlignment w:val="baseline"/>
              <w:rPr>
                <w:b/>
                <w:szCs w:val="24"/>
              </w:rPr>
            </w:pPr>
          </w:p>
          <w:tbl>
            <w:tblPr>
              <w:tblW w:w="7938" w:type="dxa"/>
              <w:tblLayout w:type="fixed"/>
              <w:tblCellMar>
                <w:left w:w="10" w:type="dxa"/>
                <w:right w:w="10" w:type="dxa"/>
              </w:tblCellMar>
              <w:tblLook w:val="0000" w:firstRow="0" w:lastRow="0" w:firstColumn="0" w:lastColumn="0" w:noHBand="0" w:noVBand="0"/>
            </w:tblPr>
            <w:tblGrid>
              <w:gridCol w:w="606"/>
              <w:gridCol w:w="2469"/>
              <w:gridCol w:w="1417"/>
              <w:gridCol w:w="1418"/>
              <w:gridCol w:w="1276"/>
              <w:gridCol w:w="752"/>
            </w:tblGrid>
            <w:tr w:rsidR="00500BDF" w:rsidRPr="00500BDF" w14:paraId="141F69F8" w14:textId="77777777" w:rsidTr="000A17DC">
              <w:trPr>
                <w:cantSplit/>
                <w:tblHeader/>
              </w:trPr>
              <w:tc>
                <w:tcPr>
                  <w:tcW w:w="6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8DBB60F" w14:textId="77777777" w:rsidR="00C809D3" w:rsidRPr="00500BDF" w:rsidRDefault="00C809D3" w:rsidP="00C809D3">
                  <w:pPr>
                    <w:suppressAutoHyphens/>
                    <w:autoSpaceDN w:val="0"/>
                    <w:jc w:val="center"/>
                    <w:textAlignment w:val="baseline"/>
                    <w:rPr>
                      <w:rFonts w:eastAsia="Calibri"/>
                      <w:b/>
                      <w:sz w:val="20"/>
                    </w:rPr>
                  </w:pPr>
                  <w:r w:rsidRPr="00500BDF">
                    <w:rPr>
                      <w:rFonts w:eastAsia="Calibri"/>
                      <w:b/>
                      <w:sz w:val="20"/>
                    </w:rPr>
                    <w:t>Eil. Nr.</w:t>
                  </w:r>
                </w:p>
              </w:tc>
              <w:tc>
                <w:tcPr>
                  <w:tcW w:w="24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FE458DC" w14:textId="77777777" w:rsidR="00C809D3" w:rsidRPr="00500BDF" w:rsidRDefault="00C809D3" w:rsidP="00C809D3">
                  <w:pPr>
                    <w:suppressAutoHyphens/>
                    <w:autoSpaceDN w:val="0"/>
                    <w:jc w:val="center"/>
                    <w:textAlignment w:val="baseline"/>
                    <w:rPr>
                      <w:rFonts w:eastAsia="Calibri"/>
                      <w:b/>
                      <w:sz w:val="20"/>
                    </w:rPr>
                  </w:pPr>
                  <w:r w:rsidRPr="00500BDF">
                    <w:rPr>
                      <w:rFonts w:eastAsia="Calibri"/>
                      <w:b/>
                      <w:sz w:val="20"/>
                    </w:rPr>
                    <w:t>Paslaugos pavadinimas</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631A9B2" w14:textId="77777777" w:rsidR="00C809D3" w:rsidRPr="00500BDF" w:rsidRDefault="00C809D3" w:rsidP="00C809D3">
                  <w:pPr>
                    <w:suppressAutoHyphens/>
                    <w:autoSpaceDN w:val="0"/>
                    <w:jc w:val="center"/>
                    <w:textAlignment w:val="baseline"/>
                    <w:rPr>
                      <w:rFonts w:eastAsia="Calibri"/>
                      <w:b/>
                      <w:sz w:val="20"/>
                    </w:rPr>
                  </w:pPr>
                  <w:r w:rsidRPr="00500BDF">
                    <w:rPr>
                      <w:b/>
                      <w:bCs/>
                      <w:sz w:val="20"/>
                    </w:rPr>
                    <w:t>Mato vienetas</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47C6DE" w14:textId="77777777" w:rsidR="00C809D3" w:rsidRPr="00500BDF" w:rsidRDefault="00C809D3" w:rsidP="00C809D3">
                  <w:pPr>
                    <w:suppressAutoHyphens/>
                    <w:autoSpaceDN w:val="0"/>
                    <w:jc w:val="center"/>
                    <w:textAlignment w:val="baseline"/>
                    <w:rPr>
                      <w:rFonts w:eastAsia="Calibri"/>
                      <w:b/>
                      <w:sz w:val="20"/>
                    </w:rPr>
                  </w:pPr>
                  <w:r w:rsidRPr="00500BDF">
                    <w:rPr>
                      <w:b/>
                      <w:bCs/>
                      <w:sz w:val="20"/>
                    </w:rPr>
                    <w:t>Kiekis</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EA4E4C6" w14:textId="77777777" w:rsidR="00C809D3" w:rsidRPr="00500BDF" w:rsidRDefault="00C809D3" w:rsidP="00C809D3">
                  <w:pPr>
                    <w:suppressAutoHyphens/>
                    <w:autoSpaceDN w:val="0"/>
                    <w:jc w:val="center"/>
                    <w:textAlignment w:val="baseline"/>
                    <w:rPr>
                      <w:rFonts w:eastAsia="Calibri"/>
                      <w:b/>
                      <w:sz w:val="20"/>
                    </w:rPr>
                  </w:pPr>
                  <w:r w:rsidRPr="00500BDF">
                    <w:rPr>
                      <w:rFonts w:eastAsia="Calibri"/>
                      <w:b/>
                      <w:sz w:val="20"/>
                    </w:rPr>
                    <w:t>1 mato vieneto įkainis</w:t>
                  </w:r>
                  <w:r w:rsidRPr="00500BDF">
                    <w:rPr>
                      <w:rFonts w:eastAsia="Calibri"/>
                      <w:b/>
                      <w:color w:val="FF0000"/>
                      <w:sz w:val="20"/>
                    </w:rPr>
                    <w:t xml:space="preserve"> </w:t>
                  </w:r>
                  <w:r w:rsidRPr="00500BDF">
                    <w:rPr>
                      <w:rFonts w:eastAsia="Calibri"/>
                      <w:b/>
                      <w:sz w:val="20"/>
                    </w:rPr>
                    <w:t xml:space="preserve"> Eur be PVM</w:t>
                  </w:r>
                </w:p>
              </w:tc>
              <w:tc>
                <w:tcPr>
                  <w:tcW w:w="7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6E96DA1" w14:textId="77777777" w:rsidR="00C809D3" w:rsidRPr="00500BDF" w:rsidRDefault="00C809D3" w:rsidP="00C809D3">
                  <w:pPr>
                    <w:suppressAutoHyphens/>
                    <w:autoSpaceDN w:val="0"/>
                    <w:ind w:right="-18"/>
                    <w:jc w:val="center"/>
                    <w:textAlignment w:val="baseline"/>
                    <w:rPr>
                      <w:rFonts w:eastAsia="Calibri"/>
                      <w:b/>
                      <w:sz w:val="20"/>
                    </w:rPr>
                  </w:pPr>
                  <w:r w:rsidRPr="00500BDF">
                    <w:rPr>
                      <w:rFonts w:eastAsia="Calibri"/>
                      <w:b/>
                      <w:sz w:val="20"/>
                    </w:rPr>
                    <w:t>Kaina Eur be PVM**</w:t>
                  </w:r>
                </w:p>
              </w:tc>
            </w:tr>
            <w:tr w:rsidR="00500BDF" w:rsidRPr="00500BDF" w14:paraId="0337117D" w14:textId="77777777" w:rsidTr="000A17DC">
              <w:trPr>
                <w:cantSplit/>
              </w:trPr>
              <w:tc>
                <w:tcPr>
                  <w:tcW w:w="60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14311694" w14:textId="77777777" w:rsidR="00C809D3" w:rsidRPr="00500BDF" w:rsidRDefault="00C809D3" w:rsidP="00C809D3">
                  <w:pPr>
                    <w:suppressAutoHyphens/>
                    <w:autoSpaceDN w:val="0"/>
                    <w:jc w:val="center"/>
                    <w:textAlignment w:val="baseline"/>
                    <w:rPr>
                      <w:rFonts w:eastAsia="Calibri"/>
                      <w:i/>
                      <w:sz w:val="20"/>
                    </w:rPr>
                  </w:pPr>
                  <w:r w:rsidRPr="00500BDF">
                    <w:rPr>
                      <w:rFonts w:eastAsia="Calibri"/>
                      <w:i/>
                      <w:sz w:val="20"/>
                    </w:rPr>
                    <w:t>(1)</w:t>
                  </w:r>
                </w:p>
              </w:tc>
              <w:tc>
                <w:tcPr>
                  <w:tcW w:w="246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3A3BEA2E" w14:textId="77777777" w:rsidR="00C809D3" w:rsidRPr="00500BDF" w:rsidRDefault="00C809D3" w:rsidP="00C809D3">
                  <w:pPr>
                    <w:suppressAutoHyphens/>
                    <w:autoSpaceDN w:val="0"/>
                    <w:jc w:val="center"/>
                    <w:textAlignment w:val="baseline"/>
                    <w:rPr>
                      <w:rFonts w:eastAsia="Calibri"/>
                      <w:i/>
                      <w:sz w:val="20"/>
                    </w:rPr>
                  </w:pPr>
                  <w:r w:rsidRPr="00500BDF">
                    <w:rPr>
                      <w:rFonts w:eastAsia="Calibri"/>
                      <w:i/>
                      <w:sz w:val="20"/>
                    </w:rPr>
                    <w:t>(2)</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tcPr>
                <w:p w14:paraId="2793CC51" w14:textId="77777777" w:rsidR="00C809D3" w:rsidRPr="00500BDF" w:rsidRDefault="00C809D3" w:rsidP="00C809D3">
                  <w:pPr>
                    <w:suppressAutoHyphens/>
                    <w:autoSpaceDN w:val="0"/>
                    <w:jc w:val="center"/>
                    <w:textAlignment w:val="baseline"/>
                    <w:rPr>
                      <w:rFonts w:eastAsia="Calibri"/>
                      <w:i/>
                      <w:sz w:val="20"/>
                    </w:rPr>
                  </w:pPr>
                  <w:r w:rsidRPr="00500BDF">
                    <w:rPr>
                      <w:rFonts w:eastAsia="Calibri"/>
                      <w:i/>
                      <w:sz w:val="20"/>
                    </w:rPr>
                    <w:t>(3)</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6C11FE97" w14:textId="77777777" w:rsidR="00C809D3" w:rsidRPr="00500BDF" w:rsidRDefault="00C809D3" w:rsidP="00C809D3">
                  <w:pPr>
                    <w:suppressAutoHyphens/>
                    <w:autoSpaceDN w:val="0"/>
                    <w:jc w:val="center"/>
                    <w:textAlignment w:val="baseline"/>
                    <w:rPr>
                      <w:rFonts w:eastAsia="Calibri"/>
                      <w:i/>
                      <w:sz w:val="20"/>
                    </w:rPr>
                  </w:pPr>
                  <w:r w:rsidRPr="00500BDF">
                    <w:rPr>
                      <w:rFonts w:eastAsia="Calibri"/>
                      <w:i/>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0960C56B" w14:textId="77777777" w:rsidR="00C809D3" w:rsidRPr="00500BDF" w:rsidRDefault="00C809D3" w:rsidP="00C809D3">
                  <w:pPr>
                    <w:suppressAutoHyphens/>
                    <w:autoSpaceDN w:val="0"/>
                    <w:jc w:val="center"/>
                    <w:textAlignment w:val="baseline"/>
                    <w:rPr>
                      <w:rFonts w:eastAsia="Calibri"/>
                      <w:sz w:val="20"/>
                    </w:rPr>
                  </w:pPr>
                  <w:r w:rsidRPr="00500BDF">
                    <w:rPr>
                      <w:rFonts w:eastAsia="Calibri"/>
                      <w:i/>
                      <w:sz w:val="20"/>
                    </w:rPr>
                    <w:t>(5)</w:t>
                  </w:r>
                </w:p>
              </w:tc>
              <w:tc>
                <w:tcPr>
                  <w:tcW w:w="752"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60825656" w14:textId="77777777" w:rsidR="00C809D3" w:rsidRPr="00500BDF" w:rsidRDefault="00C809D3" w:rsidP="00C809D3">
                  <w:pPr>
                    <w:suppressAutoHyphens/>
                    <w:autoSpaceDN w:val="0"/>
                    <w:jc w:val="center"/>
                    <w:textAlignment w:val="baseline"/>
                    <w:rPr>
                      <w:rFonts w:eastAsia="Calibri"/>
                      <w:i/>
                      <w:sz w:val="20"/>
                    </w:rPr>
                  </w:pPr>
                  <w:r w:rsidRPr="00500BDF">
                    <w:rPr>
                      <w:rFonts w:eastAsia="Calibri"/>
                      <w:i/>
                      <w:sz w:val="20"/>
                    </w:rPr>
                    <w:t>(6)=4x5</w:t>
                  </w:r>
                </w:p>
              </w:tc>
            </w:tr>
            <w:tr w:rsidR="00500BDF" w:rsidRPr="00500BDF" w14:paraId="248CA711" w14:textId="77777777" w:rsidTr="000A17DC">
              <w:trPr>
                <w:cantSplit/>
              </w:trPr>
              <w:tc>
                <w:tcPr>
                  <w:tcW w:w="6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A69FA1" w14:textId="49C68DB3" w:rsidR="00C809D3" w:rsidRPr="00500BDF" w:rsidRDefault="00500BDF" w:rsidP="00C809D3">
                  <w:pPr>
                    <w:suppressAutoHyphens/>
                    <w:autoSpaceDN w:val="0"/>
                    <w:jc w:val="center"/>
                    <w:textAlignment w:val="baseline"/>
                    <w:rPr>
                      <w:rFonts w:eastAsia="Calibri"/>
                      <w:sz w:val="20"/>
                    </w:rPr>
                  </w:pPr>
                  <w:r w:rsidRPr="00500BDF">
                    <w:rPr>
                      <w:rFonts w:eastAsia="Calibri"/>
                      <w:sz w:val="20"/>
                    </w:rPr>
                    <w:t>5</w:t>
                  </w:r>
                  <w:r w:rsidR="00C809D3" w:rsidRPr="00500BDF">
                    <w:rPr>
                      <w:rFonts w:eastAsia="Calibri"/>
                      <w:sz w:val="20"/>
                    </w:rPr>
                    <w:t xml:space="preserve">.2.10. </w:t>
                  </w:r>
                </w:p>
              </w:tc>
              <w:tc>
                <w:tcPr>
                  <w:tcW w:w="2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D46DEAB" w14:textId="77777777" w:rsidR="00C809D3" w:rsidRPr="00500BDF" w:rsidRDefault="00C809D3" w:rsidP="00C809D3">
                  <w:pPr>
                    <w:suppressAutoHyphens/>
                    <w:autoSpaceDN w:val="0"/>
                    <w:jc w:val="both"/>
                    <w:textAlignment w:val="baseline"/>
                    <w:rPr>
                      <w:rFonts w:eastAsia="Calibri"/>
                      <w:b/>
                      <w:sz w:val="20"/>
                    </w:rPr>
                  </w:pPr>
                  <w:r w:rsidRPr="00500BDF">
                    <w:rPr>
                      <w:rFonts w:eastAsia="Calibri"/>
                      <w:b/>
                      <w:sz w:val="20"/>
                    </w:rPr>
                    <w:t xml:space="preserve">X etapas. </w:t>
                  </w:r>
                  <w:r w:rsidRPr="00500BDF">
                    <w:rPr>
                      <w:rFonts w:eastAsia="Calibri"/>
                      <w:bCs/>
                      <w:sz w:val="20"/>
                    </w:rPr>
                    <w:t xml:space="preserve">Tiekėjo dalyvavimas pirmajame Tarybos posėdyje dėl LRAIC Rezultatų patvirtinimo </w:t>
                  </w:r>
                  <w:r w:rsidRPr="00500BDF">
                    <w:rPr>
                      <w:bCs/>
                      <w:i/>
                      <w:iCs/>
                      <w:sz w:val="20"/>
                      <w:lang w:eastAsia="zh-HK"/>
                    </w:rPr>
                    <w:t>(Techninės specifikacijos 2 lentelės 1.17 punktas)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2D94EB8" w14:textId="77777777" w:rsidR="00C809D3" w:rsidRPr="00500BDF" w:rsidRDefault="00C809D3" w:rsidP="00C809D3">
                  <w:pPr>
                    <w:suppressAutoHyphens/>
                    <w:autoSpaceDN w:val="0"/>
                    <w:jc w:val="center"/>
                    <w:textAlignment w:val="baseline"/>
                    <w:rPr>
                      <w:rFonts w:eastAsia="Calibri"/>
                      <w:sz w:val="20"/>
                    </w:rPr>
                  </w:pPr>
                  <w:r w:rsidRPr="00500BDF">
                    <w:rPr>
                      <w:rFonts w:eastAsia="Calibri"/>
                      <w:sz w:val="20"/>
                    </w:rPr>
                    <w:t>komplektas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5ADA16B" w14:textId="17DAB0BC" w:rsidR="00C809D3" w:rsidRPr="00500BDF" w:rsidRDefault="00C809D3" w:rsidP="00C809D3">
                  <w:pPr>
                    <w:suppressAutoHyphens/>
                    <w:autoSpaceDN w:val="0"/>
                    <w:jc w:val="center"/>
                    <w:textAlignment w:val="baseline"/>
                    <w:rPr>
                      <w:rFonts w:eastAsia="Calibri"/>
                      <w:sz w:val="20"/>
                    </w:rPr>
                  </w:pPr>
                  <w:r w:rsidRPr="00500BDF">
                    <w:rPr>
                      <w:rFonts w:eastAsia="Calibri"/>
                      <w:sz w:val="20"/>
                    </w:rPr>
                    <w:t>1</w:t>
                  </w:r>
                  <w:r w:rsidR="000B2E4A">
                    <w:rPr>
                      <w:rFonts w:eastAsia="Calibri"/>
                      <w:sz w:val="20"/>
                    </w:rPr>
                    <w:t xml:space="preserve"> </w:t>
                  </w:r>
                  <w:r w:rsidR="000B2E4A" w:rsidRPr="007726A7">
                    <w:rPr>
                      <w:sz w:val="20"/>
                    </w:rPr>
                    <w:t>komplektas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1163EAA" w14:textId="77777777" w:rsidR="00C809D3" w:rsidRPr="00500BDF" w:rsidRDefault="00C809D3" w:rsidP="00C809D3">
                  <w:pPr>
                    <w:suppressAutoHyphens/>
                    <w:autoSpaceDN w:val="0"/>
                    <w:jc w:val="center"/>
                    <w:textAlignment w:val="baseline"/>
                    <w:rPr>
                      <w:rFonts w:eastAsia="Calibri"/>
                      <w:sz w:val="20"/>
                    </w:rPr>
                  </w:pPr>
                </w:p>
              </w:tc>
              <w:tc>
                <w:tcPr>
                  <w:tcW w:w="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D6EF3D1" w14:textId="77777777" w:rsidR="00C809D3" w:rsidRPr="00500BDF" w:rsidRDefault="00C809D3" w:rsidP="00C809D3">
                  <w:pPr>
                    <w:suppressAutoHyphens/>
                    <w:autoSpaceDN w:val="0"/>
                    <w:jc w:val="center"/>
                    <w:textAlignment w:val="baseline"/>
                    <w:rPr>
                      <w:rFonts w:eastAsia="Calibri"/>
                      <w:sz w:val="20"/>
                    </w:rPr>
                  </w:pPr>
                </w:p>
              </w:tc>
            </w:tr>
          </w:tbl>
          <w:p w14:paraId="63E95A3B" w14:textId="77777777" w:rsidR="007726A7" w:rsidRPr="00EC53FB" w:rsidRDefault="007726A7" w:rsidP="009B7491">
            <w:pPr>
              <w:widowControl w:val="0"/>
              <w:tabs>
                <w:tab w:val="left" w:pos="851"/>
              </w:tabs>
              <w:suppressAutoHyphens/>
              <w:autoSpaceDE w:val="0"/>
              <w:autoSpaceDN w:val="0"/>
              <w:textAlignment w:val="baseline"/>
              <w:rPr>
                <w:b/>
                <w:szCs w:val="24"/>
              </w:rPr>
            </w:pPr>
          </w:p>
          <w:tbl>
            <w:tblPr>
              <w:tblW w:w="7938" w:type="dxa"/>
              <w:tblLayout w:type="fixed"/>
              <w:tblCellMar>
                <w:left w:w="10" w:type="dxa"/>
                <w:right w:w="10" w:type="dxa"/>
              </w:tblCellMar>
              <w:tblLook w:val="0000" w:firstRow="0" w:lastRow="0" w:firstColumn="0" w:lastColumn="0" w:noHBand="0" w:noVBand="0"/>
            </w:tblPr>
            <w:tblGrid>
              <w:gridCol w:w="606"/>
              <w:gridCol w:w="2469"/>
              <w:gridCol w:w="1417"/>
              <w:gridCol w:w="1418"/>
              <w:gridCol w:w="1276"/>
              <w:gridCol w:w="752"/>
            </w:tblGrid>
            <w:tr w:rsidR="00C809D3" w:rsidRPr="009B7491" w14:paraId="22E2C699" w14:textId="77777777" w:rsidTr="000A17DC">
              <w:trPr>
                <w:cantSplit/>
                <w:tblHeader/>
              </w:trPr>
              <w:tc>
                <w:tcPr>
                  <w:tcW w:w="6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5568AD" w14:textId="77777777" w:rsidR="00C809D3" w:rsidRPr="009B7491" w:rsidRDefault="00C809D3" w:rsidP="00C809D3">
                  <w:pPr>
                    <w:suppressAutoHyphens/>
                    <w:autoSpaceDN w:val="0"/>
                    <w:jc w:val="center"/>
                    <w:textAlignment w:val="baseline"/>
                    <w:rPr>
                      <w:rFonts w:eastAsia="Calibri"/>
                      <w:b/>
                      <w:sz w:val="20"/>
                    </w:rPr>
                  </w:pPr>
                  <w:r w:rsidRPr="009B7491">
                    <w:rPr>
                      <w:rFonts w:eastAsia="Calibri"/>
                      <w:b/>
                      <w:sz w:val="20"/>
                    </w:rPr>
                    <w:t>Eil. Nr.</w:t>
                  </w:r>
                </w:p>
              </w:tc>
              <w:tc>
                <w:tcPr>
                  <w:tcW w:w="24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99D6BD9" w14:textId="77777777" w:rsidR="00C809D3" w:rsidRPr="009B7491" w:rsidRDefault="00C809D3" w:rsidP="00C809D3">
                  <w:pPr>
                    <w:suppressAutoHyphens/>
                    <w:autoSpaceDN w:val="0"/>
                    <w:jc w:val="center"/>
                    <w:textAlignment w:val="baseline"/>
                    <w:rPr>
                      <w:rFonts w:eastAsia="Calibri"/>
                      <w:b/>
                      <w:sz w:val="20"/>
                    </w:rPr>
                  </w:pPr>
                  <w:r w:rsidRPr="009B7491">
                    <w:rPr>
                      <w:rFonts w:eastAsia="Calibri"/>
                      <w:b/>
                      <w:sz w:val="20"/>
                    </w:rPr>
                    <w:t>Paslaugos pavadinimas</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73F23BE" w14:textId="77777777" w:rsidR="00C809D3" w:rsidRPr="009B7491" w:rsidRDefault="00C809D3" w:rsidP="00C809D3">
                  <w:pPr>
                    <w:suppressAutoHyphens/>
                    <w:autoSpaceDN w:val="0"/>
                    <w:jc w:val="center"/>
                    <w:textAlignment w:val="baseline"/>
                    <w:rPr>
                      <w:rFonts w:eastAsia="Calibri"/>
                      <w:b/>
                      <w:sz w:val="20"/>
                    </w:rPr>
                  </w:pPr>
                  <w:r w:rsidRPr="009B7491">
                    <w:rPr>
                      <w:b/>
                      <w:bCs/>
                      <w:sz w:val="20"/>
                    </w:rPr>
                    <w:t>Mato vienetas</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C4B2DE7" w14:textId="77777777" w:rsidR="00C809D3" w:rsidRPr="009B7491" w:rsidRDefault="00C809D3" w:rsidP="00C809D3">
                  <w:pPr>
                    <w:suppressAutoHyphens/>
                    <w:autoSpaceDN w:val="0"/>
                    <w:jc w:val="center"/>
                    <w:textAlignment w:val="baseline"/>
                    <w:rPr>
                      <w:rFonts w:eastAsia="Calibri"/>
                      <w:b/>
                      <w:sz w:val="20"/>
                    </w:rPr>
                  </w:pPr>
                  <w:r w:rsidRPr="009B7491">
                    <w:rPr>
                      <w:b/>
                      <w:bCs/>
                      <w:sz w:val="20"/>
                    </w:rPr>
                    <w:t>Kiekis</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B2CD6BF" w14:textId="77777777" w:rsidR="00C809D3" w:rsidRPr="009B7491" w:rsidRDefault="00C809D3" w:rsidP="00C809D3">
                  <w:pPr>
                    <w:suppressAutoHyphens/>
                    <w:autoSpaceDN w:val="0"/>
                    <w:jc w:val="center"/>
                    <w:textAlignment w:val="baseline"/>
                    <w:rPr>
                      <w:rFonts w:eastAsia="Calibri"/>
                      <w:b/>
                      <w:sz w:val="20"/>
                    </w:rPr>
                  </w:pPr>
                  <w:r w:rsidRPr="009B7491">
                    <w:rPr>
                      <w:rFonts w:eastAsia="Calibri"/>
                      <w:b/>
                      <w:sz w:val="20"/>
                    </w:rPr>
                    <w:t>1 mato vieneto įkainis</w:t>
                  </w:r>
                  <w:r w:rsidRPr="009B7491">
                    <w:rPr>
                      <w:rFonts w:eastAsia="Calibri"/>
                      <w:b/>
                      <w:color w:val="FF0000"/>
                      <w:sz w:val="20"/>
                    </w:rPr>
                    <w:t xml:space="preserve"> </w:t>
                  </w:r>
                  <w:r w:rsidRPr="009B7491">
                    <w:rPr>
                      <w:rFonts w:eastAsia="Calibri"/>
                      <w:b/>
                      <w:sz w:val="20"/>
                    </w:rPr>
                    <w:t xml:space="preserve"> Eur be PVM</w:t>
                  </w:r>
                </w:p>
              </w:tc>
              <w:tc>
                <w:tcPr>
                  <w:tcW w:w="7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23769CE" w14:textId="77777777" w:rsidR="00C809D3" w:rsidRPr="009B7491" w:rsidRDefault="00C809D3" w:rsidP="00C809D3">
                  <w:pPr>
                    <w:suppressAutoHyphens/>
                    <w:autoSpaceDN w:val="0"/>
                    <w:ind w:right="-18"/>
                    <w:jc w:val="center"/>
                    <w:textAlignment w:val="baseline"/>
                    <w:rPr>
                      <w:rFonts w:eastAsia="Calibri"/>
                      <w:b/>
                      <w:sz w:val="20"/>
                    </w:rPr>
                  </w:pPr>
                  <w:r w:rsidRPr="009B7491">
                    <w:rPr>
                      <w:rFonts w:eastAsia="Calibri"/>
                      <w:b/>
                      <w:sz w:val="20"/>
                    </w:rPr>
                    <w:t>Kaina Eur be PVM**</w:t>
                  </w:r>
                </w:p>
              </w:tc>
            </w:tr>
            <w:tr w:rsidR="00C809D3" w:rsidRPr="009B7491" w14:paraId="483DCF6E" w14:textId="77777777" w:rsidTr="000A17DC">
              <w:trPr>
                <w:cantSplit/>
              </w:trPr>
              <w:tc>
                <w:tcPr>
                  <w:tcW w:w="60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70E9AF5A" w14:textId="77777777" w:rsidR="00C809D3" w:rsidRPr="009B7491" w:rsidRDefault="00C809D3" w:rsidP="00C809D3">
                  <w:pPr>
                    <w:suppressAutoHyphens/>
                    <w:autoSpaceDN w:val="0"/>
                    <w:jc w:val="center"/>
                    <w:textAlignment w:val="baseline"/>
                    <w:rPr>
                      <w:rFonts w:eastAsia="Calibri"/>
                      <w:i/>
                      <w:sz w:val="20"/>
                    </w:rPr>
                  </w:pPr>
                  <w:r w:rsidRPr="009B7491">
                    <w:rPr>
                      <w:rFonts w:eastAsia="Calibri"/>
                      <w:i/>
                      <w:sz w:val="20"/>
                    </w:rPr>
                    <w:t>(1)</w:t>
                  </w:r>
                </w:p>
              </w:tc>
              <w:tc>
                <w:tcPr>
                  <w:tcW w:w="246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4FF90362" w14:textId="77777777" w:rsidR="00C809D3" w:rsidRPr="009B7491" w:rsidRDefault="00C809D3" w:rsidP="00C809D3">
                  <w:pPr>
                    <w:suppressAutoHyphens/>
                    <w:autoSpaceDN w:val="0"/>
                    <w:jc w:val="center"/>
                    <w:textAlignment w:val="baseline"/>
                    <w:rPr>
                      <w:rFonts w:eastAsia="Calibri"/>
                      <w:i/>
                      <w:sz w:val="20"/>
                    </w:rPr>
                  </w:pPr>
                  <w:r w:rsidRPr="009B7491">
                    <w:rPr>
                      <w:rFonts w:eastAsia="Calibri"/>
                      <w:i/>
                      <w:sz w:val="20"/>
                    </w:rPr>
                    <w:t>(2)</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tcPr>
                <w:p w14:paraId="1F03B1D4" w14:textId="77777777" w:rsidR="00C809D3" w:rsidRPr="009B7491" w:rsidRDefault="00C809D3" w:rsidP="00C809D3">
                  <w:pPr>
                    <w:suppressAutoHyphens/>
                    <w:autoSpaceDN w:val="0"/>
                    <w:jc w:val="center"/>
                    <w:textAlignment w:val="baseline"/>
                    <w:rPr>
                      <w:rFonts w:eastAsia="Calibri"/>
                      <w:i/>
                      <w:sz w:val="20"/>
                    </w:rPr>
                  </w:pPr>
                  <w:r w:rsidRPr="009B7491">
                    <w:rPr>
                      <w:rFonts w:eastAsia="Calibri"/>
                      <w:i/>
                      <w:sz w:val="20"/>
                    </w:rPr>
                    <w:t>(3)</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6BC9C2B7" w14:textId="77777777" w:rsidR="00C809D3" w:rsidRPr="009B7491" w:rsidRDefault="00C809D3" w:rsidP="00C809D3">
                  <w:pPr>
                    <w:suppressAutoHyphens/>
                    <w:autoSpaceDN w:val="0"/>
                    <w:jc w:val="center"/>
                    <w:textAlignment w:val="baseline"/>
                    <w:rPr>
                      <w:rFonts w:eastAsia="Calibri"/>
                      <w:i/>
                      <w:sz w:val="20"/>
                    </w:rPr>
                  </w:pPr>
                  <w:r w:rsidRPr="009B7491">
                    <w:rPr>
                      <w:rFonts w:eastAsia="Calibri"/>
                      <w:i/>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363FE93B" w14:textId="77777777" w:rsidR="00C809D3" w:rsidRPr="009B7491" w:rsidRDefault="00C809D3" w:rsidP="00C809D3">
                  <w:pPr>
                    <w:suppressAutoHyphens/>
                    <w:autoSpaceDN w:val="0"/>
                    <w:jc w:val="center"/>
                    <w:textAlignment w:val="baseline"/>
                    <w:rPr>
                      <w:rFonts w:eastAsia="Calibri"/>
                      <w:sz w:val="20"/>
                    </w:rPr>
                  </w:pPr>
                  <w:r w:rsidRPr="009B7491">
                    <w:rPr>
                      <w:rFonts w:eastAsia="Calibri"/>
                      <w:i/>
                      <w:sz w:val="20"/>
                    </w:rPr>
                    <w:t>(5)</w:t>
                  </w:r>
                </w:p>
              </w:tc>
              <w:tc>
                <w:tcPr>
                  <w:tcW w:w="752"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4CE354EC" w14:textId="77777777" w:rsidR="00C809D3" w:rsidRPr="009B7491" w:rsidRDefault="00C809D3" w:rsidP="00C809D3">
                  <w:pPr>
                    <w:suppressAutoHyphens/>
                    <w:autoSpaceDN w:val="0"/>
                    <w:jc w:val="center"/>
                    <w:textAlignment w:val="baseline"/>
                    <w:rPr>
                      <w:rFonts w:eastAsia="Calibri"/>
                      <w:i/>
                      <w:sz w:val="20"/>
                    </w:rPr>
                  </w:pPr>
                  <w:r w:rsidRPr="009B7491">
                    <w:rPr>
                      <w:rFonts w:eastAsia="Calibri"/>
                      <w:i/>
                      <w:sz w:val="20"/>
                    </w:rPr>
                    <w:t>(6)=4x5</w:t>
                  </w:r>
                </w:p>
              </w:tc>
            </w:tr>
            <w:tr w:rsidR="00C809D3" w:rsidRPr="009B7491" w14:paraId="5B9CEE16" w14:textId="77777777" w:rsidTr="000A17DC">
              <w:trPr>
                <w:cantSplit/>
              </w:trPr>
              <w:tc>
                <w:tcPr>
                  <w:tcW w:w="6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4B85CF" w14:textId="185AB791" w:rsidR="00C809D3" w:rsidRPr="009B7491" w:rsidRDefault="009B7491" w:rsidP="00C809D3">
                  <w:pPr>
                    <w:suppressAutoHyphens/>
                    <w:autoSpaceDN w:val="0"/>
                    <w:jc w:val="center"/>
                    <w:textAlignment w:val="baseline"/>
                    <w:rPr>
                      <w:rFonts w:eastAsia="Calibri"/>
                      <w:sz w:val="20"/>
                    </w:rPr>
                  </w:pPr>
                  <w:r>
                    <w:rPr>
                      <w:rFonts w:eastAsia="Calibri"/>
                      <w:sz w:val="20"/>
                    </w:rPr>
                    <w:t>5</w:t>
                  </w:r>
                  <w:r w:rsidR="00C809D3" w:rsidRPr="009B7491">
                    <w:rPr>
                      <w:rFonts w:eastAsia="Calibri"/>
                      <w:sz w:val="20"/>
                    </w:rPr>
                    <w:t xml:space="preserve">.2.11. </w:t>
                  </w:r>
                </w:p>
              </w:tc>
              <w:tc>
                <w:tcPr>
                  <w:tcW w:w="2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FCE6D92" w14:textId="77777777" w:rsidR="00C809D3" w:rsidRDefault="00C809D3" w:rsidP="00C809D3">
                  <w:pPr>
                    <w:suppressAutoHyphens/>
                    <w:autoSpaceDN w:val="0"/>
                    <w:jc w:val="both"/>
                    <w:textAlignment w:val="baseline"/>
                    <w:rPr>
                      <w:bCs/>
                      <w:i/>
                      <w:iCs/>
                      <w:sz w:val="20"/>
                      <w:lang w:eastAsia="zh-HK"/>
                    </w:rPr>
                  </w:pPr>
                  <w:r w:rsidRPr="009B7491">
                    <w:rPr>
                      <w:rFonts w:eastAsia="Calibri"/>
                      <w:b/>
                      <w:sz w:val="20"/>
                    </w:rPr>
                    <w:t xml:space="preserve">XI etapas. </w:t>
                  </w:r>
                  <w:r w:rsidRPr="009B7491">
                    <w:rPr>
                      <w:rFonts w:eastAsia="Calibri"/>
                      <w:bCs/>
                      <w:sz w:val="20"/>
                    </w:rPr>
                    <w:t xml:space="preserve">LRAIC Rezultatų koregavimas po pirmojo Tarybos posėdžio </w:t>
                  </w:r>
                  <w:r w:rsidRPr="009B7491">
                    <w:rPr>
                      <w:bCs/>
                      <w:i/>
                      <w:iCs/>
                      <w:sz w:val="20"/>
                      <w:lang w:eastAsia="zh-HK"/>
                    </w:rPr>
                    <w:t>(Techninės specifikacijos 2 lentelės 1.18 punktas)</w:t>
                  </w:r>
                </w:p>
                <w:p w14:paraId="1A58F752" w14:textId="6D4E5872" w:rsidR="00943F3E" w:rsidRPr="00943F3E" w:rsidRDefault="00943F3E" w:rsidP="00C809D3">
                  <w:pPr>
                    <w:suppressAutoHyphens/>
                    <w:autoSpaceDN w:val="0"/>
                    <w:jc w:val="both"/>
                    <w:textAlignment w:val="baseline"/>
                    <w:rPr>
                      <w:rFonts w:eastAsia="Calibri"/>
                      <w:b/>
                      <w:sz w:val="20"/>
                    </w:rPr>
                  </w:pPr>
                  <w:r w:rsidRPr="00943F3E">
                    <w:rPr>
                      <w:rFonts w:eastAsia="Calibri"/>
                      <w:b/>
                      <w:i/>
                      <w:iCs/>
                      <w:sz w:val="20"/>
                    </w:rPr>
                    <w:t>Pastaba. Šis paslaugų etapas užsakomas pagal poreikį (jo gali ir nereikėti)</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214C334" w14:textId="77777777" w:rsidR="00C809D3" w:rsidRPr="009B7491" w:rsidRDefault="00C809D3" w:rsidP="00C809D3">
                  <w:pPr>
                    <w:suppressAutoHyphens/>
                    <w:autoSpaceDN w:val="0"/>
                    <w:jc w:val="center"/>
                    <w:textAlignment w:val="baseline"/>
                    <w:rPr>
                      <w:rFonts w:eastAsia="Calibri"/>
                      <w:sz w:val="20"/>
                    </w:rPr>
                  </w:pPr>
                  <w:r w:rsidRPr="009B7491">
                    <w:rPr>
                      <w:rFonts w:eastAsia="Calibri"/>
                      <w:sz w:val="20"/>
                    </w:rPr>
                    <w:t>komplektas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191877E" w14:textId="1B54C87E" w:rsidR="00C809D3" w:rsidRPr="009B7491" w:rsidRDefault="00C809D3" w:rsidP="00C809D3">
                  <w:pPr>
                    <w:suppressAutoHyphens/>
                    <w:autoSpaceDN w:val="0"/>
                    <w:jc w:val="center"/>
                    <w:textAlignment w:val="baseline"/>
                    <w:rPr>
                      <w:rFonts w:eastAsia="Calibri"/>
                      <w:sz w:val="20"/>
                    </w:rPr>
                  </w:pPr>
                  <w:r w:rsidRPr="009B7491">
                    <w:rPr>
                      <w:rFonts w:eastAsia="Calibri"/>
                      <w:sz w:val="20"/>
                    </w:rPr>
                    <w:t>1</w:t>
                  </w:r>
                  <w:r w:rsidR="000B2E4A">
                    <w:rPr>
                      <w:rFonts w:eastAsia="Calibri"/>
                      <w:sz w:val="20"/>
                    </w:rPr>
                    <w:t xml:space="preserve"> </w:t>
                  </w:r>
                  <w:r w:rsidR="000B2E4A" w:rsidRPr="007726A7">
                    <w:rPr>
                      <w:sz w:val="20"/>
                    </w:rPr>
                    <w:t>komplektas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707D24D" w14:textId="77777777" w:rsidR="00C809D3" w:rsidRPr="009B7491" w:rsidRDefault="00C809D3" w:rsidP="00C809D3">
                  <w:pPr>
                    <w:suppressAutoHyphens/>
                    <w:autoSpaceDN w:val="0"/>
                    <w:jc w:val="center"/>
                    <w:textAlignment w:val="baseline"/>
                    <w:rPr>
                      <w:rFonts w:eastAsia="Calibri"/>
                      <w:sz w:val="20"/>
                    </w:rPr>
                  </w:pPr>
                </w:p>
              </w:tc>
              <w:tc>
                <w:tcPr>
                  <w:tcW w:w="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21BB288" w14:textId="77777777" w:rsidR="00C809D3" w:rsidRPr="009B7491" w:rsidRDefault="00C809D3" w:rsidP="00C809D3">
                  <w:pPr>
                    <w:suppressAutoHyphens/>
                    <w:autoSpaceDN w:val="0"/>
                    <w:jc w:val="center"/>
                    <w:textAlignment w:val="baseline"/>
                    <w:rPr>
                      <w:rFonts w:eastAsia="Calibri"/>
                      <w:sz w:val="20"/>
                    </w:rPr>
                  </w:pPr>
                </w:p>
              </w:tc>
            </w:tr>
          </w:tbl>
          <w:p w14:paraId="18B33D11" w14:textId="77777777" w:rsidR="007726A7" w:rsidRPr="00EC53FB" w:rsidRDefault="007726A7" w:rsidP="009B7491">
            <w:pPr>
              <w:widowControl w:val="0"/>
              <w:tabs>
                <w:tab w:val="left" w:pos="851"/>
              </w:tabs>
              <w:suppressAutoHyphens/>
              <w:autoSpaceDE w:val="0"/>
              <w:autoSpaceDN w:val="0"/>
              <w:textAlignment w:val="baseline"/>
              <w:rPr>
                <w:b/>
                <w:szCs w:val="24"/>
              </w:rPr>
            </w:pPr>
          </w:p>
          <w:tbl>
            <w:tblPr>
              <w:tblW w:w="7938" w:type="dxa"/>
              <w:tblLayout w:type="fixed"/>
              <w:tblCellMar>
                <w:left w:w="10" w:type="dxa"/>
                <w:right w:w="10" w:type="dxa"/>
              </w:tblCellMar>
              <w:tblLook w:val="0000" w:firstRow="0" w:lastRow="0" w:firstColumn="0" w:lastColumn="0" w:noHBand="0" w:noVBand="0"/>
            </w:tblPr>
            <w:tblGrid>
              <w:gridCol w:w="607"/>
              <w:gridCol w:w="2468"/>
              <w:gridCol w:w="1417"/>
              <w:gridCol w:w="1418"/>
              <w:gridCol w:w="1276"/>
              <w:gridCol w:w="752"/>
            </w:tblGrid>
            <w:tr w:rsidR="009B7491" w:rsidRPr="009B7491" w14:paraId="61C6ADE4" w14:textId="77777777" w:rsidTr="000A17DC">
              <w:trPr>
                <w:cantSplit/>
                <w:tblHeader/>
              </w:trPr>
              <w:tc>
                <w:tcPr>
                  <w:tcW w:w="6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4EB4B4B" w14:textId="77777777" w:rsidR="00C809D3" w:rsidRPr="009B7491" w:rsidRDefault="00C809D3" w:rsidP="00C809D3">
                  <w:pPr>
                    <w:suppressAutoHyphens/>
                    <w:autoSpaceDN w:val="0"/>
                    <w:jc w:val="center"/>
                    <w:textAlignment w:val="baseline"/>
                    <w:rPr>
                      <w:rFonts w:eastAsia="Calibri"/>
                      <w:b/>
                      <w:sz w:val="20"/>
                    </w:rPr>
                  </w:pPr>
                  <w:r w:rsidRPr="009B7491">
                    <w:rPr>
                      <w:rFonts w:eastAsia="Calibri"/>
                      <w:b/>
                      <w:sz w:val="20"/>
                    </w:rPr>
                    <w:t>Eil. Nr.</w:t>
                  </w:r>
                </w:p>
              </w:tc>
              <w:tc>
                <w:tcPr>
                  <w:tcW w:w="24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B42DA0" w14:textId="77777777" w:rsidR="00C809D3" w:rsidRPr="009B7491" w:rsidRDefault="00C809D3" w:rsidP="00C809D3">
                  <w:pPr>
                    <w:suppressAutoHyphens/>
                    <w:autoSpaceDN w:val="0"/>
                    <w:jc w:val="center"/>
                    <w:textAlignment w:val="baseline"/>
                    <w:rPr>
                      <w:rFonts w:eastAsia="Calibri"/>
                      <w:b/>
                      <w:sz w:val="20"/>
                    </w:rPr>
                  </w:pPr>
                  <w:r w:rsidRPr="009B7491">
                    <w:rPr>
                      <w:rFonts w:eastAsia="Calibri"/>
                      <w:b/>
                      <w:sz w:val="20"/>
                    </w:rPr>
                    <w:t>Paslaugos pavadinimas</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8472181" w14:textId="77777777" w:rsidR="00C809D3" w:rsidRPr="009B7491" w:rsidRDefault="00C809D3" w:rsidP="00C809D3">
                  <w:pPr>
                    <w:suppressAutoHyphens/>
                    <w:autoSpaceDN w:val="0"/>
                    <w:jc w:val="center"/>
                    <w:textAlignment w:val="baseline"/>
                    <w:rPr>
                      <w:rFonts w:eastAsia="Calibri"/>
                      <w:b/>
                      <w:sz w:val="20"/>
                    </w:rPr>
                  </w:pPr>
                  <w:r w:rsidRPr="009B7491">
                    <w:rPr>
                      <w:b/>
                      <w:bCs/>
                      <w:sz w:val="20"/>
                    </w:rPr>
                    <w:t>Mato vienetas</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BDD0530" w14:textId="77777777" w:rsidR="00C809D3" w:rsidRPr="009B7491" w:rsidRDefault="00C809D3" w:rsidP="00C809D3">
                  <w:pPr>
                    <w:suppressAutoHyphens/>
                    <w:autoSpaceDN w:val="0"/>
                    <w:jc w:val="center"/>
                    <w:textAlignment w:val="baseline"/>
                    <w:rPr>
                      <w:rFonts w:eastAsia="Calibri"/>
                      <w:b/>
                      <w:sz w:val="20"/>
                    </w:rPr>
                  </w:pPr>
                  <w:r w:rsidRPr="009B7491">
                    <w:rPr>
                      <w:b/>
                      <w:bCs/>
                      <w:sz w:val="20"/>
                    </w:rPr>
                    <w:t>Kiekis</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91CEC89" w14:textId="77777777" w:rsidR="00C809D3" w:rsidRPr="009B7491" w:rsidRDefault="00C809D3" w:rsidP="00C809D3">
                  <w:pPr>
                    <w:suppressAutoHyphens/>
                    <w:autoSpaceDN w:val="0"/>
                    <w:jc w:val="center"/>
                    <w:textAlignment w:val="baseline"/>
                    <w:rPr>
                      <w:rFonts w:eastAsia="Calibri"/>
                      <w:b/>
                      <w:sz w:val="20"/>
                    </w:rPr>
                  </w:pPr>
                  <w:r w:rsidRPr="009B7491">
                    <w:rPr>
                      <w:rFonts w:eastAsia="Calibri"/>
                      <w:b/>
                      <w:sz w:val="20"/>
                    </w:rPr>
                    <w:t>1 mato vieneto įkainis</w:t>
                  </w:r>
                  <w:r w:rsidRPr="009B7491">
                    <w:rPr>
                      <w:rFonts w:eastAsia="Calibri"/>
                      <w:b/>
                      <w:color w:val="FF0000"/>
                      <w:sz w:val="20"/>
                    </w:rPr>
                    <w:t xml:space="preserve"> </w:t>
                  </w:r>
                  <w:r w:rsidRPr="009B7491">
                    <w:rPr>
                      <w:rFonts w:eastAsia="Calibri"/>
                      <w:b/>
                      <w:sz w:val="20"/>
                    </w:rPr>
                    <w:t xml:space="preserve"> Eur be PVM</w:t>
                  </w:r>
                </w:p>
              </w:tc>
              <w:tc>
                <w:tcPr>
                  <w:tcW w:w="7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5AB2567" w14:textId="77777777" w:rsidR="00C809D3" w:rsidRPr="009B7491" w:rsidRDefault="00C809D3" w:rsidP="00C809D3">
                  <w:pPr>
                    <w:suppressAutoHyphens/>
                    <w:autoSpaceDN w:val="0"/>
                    <w:ind w:right="-18"/>
                    <w:jc w:val="center"/>
                    <w:textAlignment w:val="baseline"/>
                    <w:rPr>
                      <w:rFonts w:eastAsia="Calibri"/>
                      <w:b/>
                      <w:sz w:val="20"/>
                    </w:rPr>
                  </w:pPr>
                  <w:r w:rsidRPr="009B7491">
                    <w:rPr>
                      <w:rFonts w:eastAsia="Calibri"/>
                      <w:b/>
                      <w:sz w:val="20"/>
                    </w:rPr>
                    <w:t>Kaina Eur be PVM**</w:t>
                  </w:r>
                </w:p>
              </w:tc>
            </w:tr>
            <w:tr w:rsidR="009B7491" w:rsidRPr="009B7491" w14:paraId="396CC984" w14:textId="77777777" w:rsidTr="000A17DC">
              <w:trPr>
                <w:cantSplit/>
              </w:trPr>
              <w:tc>
                <w:tcPr>
                  <w:tcW w:w="60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1E09FCFD" w14:textId="77777777" w:rsidR="00C809D3" w:rsidRPr="009B7491" w:rsidRDefault="00C809D3" w:rsidP="00C809D3">
                  <w:pPr>
                    <w:suppressAutoHyphens/>
                    <w:autoSpaceDN w:val="0"/>
                    <w:jc w:val="center"/>
                    <w:textAlignment w:val="baseline"/>
                    <w:rPr>
                      <w:rFonts w:eastAsia="Calibri"/>
                      <w:i/>
                      <w:sz w:val="20"/>
                    </w:rPr>
                  </w:pPr>
                  <w:r w:rsidRPr="009B7491">
                    <w:rPr>
                      <w:rFonts w:eastAsia="Calibri"/>
                      <w:i/>
                      <w:sz w:val="20"/>
                    </w:rPr>
                    <w:t>(1)</w:t>
                  </w:r>
                </w:p>
              </w:tc>
              <w:tc>
                <w:tcPr>
                  <w:tcW w:w="246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003B44BD" w14:textId="77777777" w:rsidR="00C809D3" w:rsidRPr="009B7491" w:rsidRDefault="00C809D3" w:rsidP="00C809D3">
                  <w:pPr>
                    <w:suppressAutoHyphens/>
                    <w:autoSpaceDN w:val="0"/>
                    <w:jc w:val="center"/>
                    <w:textAlignment w:val="baseline"/>
                    <w:rPr>
                      <w:rFonts w:eastAsia="Calibri"/>
                      <w:i/>
                      <w:sz w:val="20"/>
                    </w:rPr>
                  </w:pPr>
                  <w:r w:rsidRPr="009B7491">
                    <w:rPr>
                      <w:rFonts w:eastAsia="Calibri"/>
                      <w:i/>
                      <w:sz w:val="20"/>
                    </w:rPr>
                    <w:t>(2)</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tcPr>
                <w:p w14:paraId="7CC8BD6E" w14:textId="77777777" w:rsidR="00C809D3" w:rsidRPr="009B7491" w:rsidRDefault="00C809D3" w:rsidP="00C809D3">
                  <w:pPr>
                    <w:suppressAutoHyphens/>
                    <w:autoSpaceDN w:val="0"/>
                    <w:jc w:val="center"/>
                    <w:textAlignment w:val="baseline"/>
                    <w:rPr>
                      <w:rFonts w:eastAsia="Calibri"/>
                      <w:i/>
                      <w:sz w:val="20"/>
                    </w:rPr>
                  </w:pPr>
                  <w:r w:rsidRPr="009B7491">
                    <w:rPr>
                      <w:rFonts w:eastAsia="Calibri"/>
                      <w:i/>
                      <w:sz w:val="20"/>
                    </w:rPr>
                    <w:t>(3)</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3C181CB3" w14:textId="77777777" w:rsidR="00C809D3" w:rsidRPr="009B7491" w:rsidRDefault="00C809D3" w:rsidP="00C809D3">
                  <w:pPr>
                    <w:suppressAutoHyphens/>
                    <w:autoSpaceDN w:val="0"/>
                    <w:jc w:val="center"/>
                    <w:textAlignment w:val="baseline"/>
                    <w:rPr>
                      <w:rFonts w:eastAsia="Calibri"/>
                      <w:i/>
                      <w:sz w:val="20"/>
                    </w:rPr>
                  </w:pPr>
                  <w:r w:rsidRPr="009B7491">
                    <w:rPr>
                      <w:rFonts w:eastAsia="Calibri"/>
                      <w:i/>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0411CAEF" w14:textId="77777777" w:rsidR="00C809D3" w:rsidRPr="009B7491" w:rsidRDefault="00C809D3" w:rsidP="00C809D3">
                  <w:pPr>
                    <w:suppressAutoHyphens/>
                    <w:autoSpaceDN w:val="0"/>
                    <w:jc w:val="center"/>
                    <w:textAlignment w:val="baseline"/>
                    <w:rPr>
                      <w:rFonts w:eastAsia="Calibri"/>
                      <w:sz w:val="20"/>
                    </w:rPr>
                  </w:pPr>
                  <w:r w:rsidRPr="009B7491">
                    <w:rPr>
                      <w:rFonts w:eastAsia="Calibri"/>
                      <w:i/>
                      <w:sz w:val="20"/>
                    </w:rPr>
                    <w:t>(5)</w:t>
                  </w:r>
                </w:p>
              </w:tc>
              <w:tc>
                <w:tcPr>
                  <w:tcW w:w="752"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39A2E660" w14:textId="77777777" w:rsidR="00C809D3" w:rsidRPr="009B7491" w:rsidRDefault="00C809D3" w:rsidP="00C809D3">
                  <w:pPr>
                    <w:suppressAutoHyphens/>
                    <w:autoSpaceDN w:val="0"/>
                    <w:jc w:val="center"/>
                    <w:textAlignment w:val="baseline"/>
                    <w:rPr>
                      <w:rFonts w:eastAsia="Calibri"/>
                      <w:i/>
                      <w:sz w:val="20"/>
                    </w:rPr>
                  </w:pPr>
                  <w:r w:rsidRPr="009B7491">
                    <w:rPr>
                      <w:rFonts w:eastAsia="Calibri"/>
                      <w:i/>
                      <w:sz w:val="20"/>
                    </w:rPr>
                    <w:t>(6)=4x5</w:t>
                  </w:r>
                </w:p>
              </w:tc>
            </w:tr>
            <w:tr w:rsidR="009B7491" w:rsidRPr="009B7491" w14:paraId="1BF078A7" w14:textId="77777777" w:rsidTr="000A17DC">
              <w:trPr>
                <w:cantSplit/>
              </w:trPr>
              <w:tc>
                <w:tcPr>
                  <w:tcW w:w="6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7BA239" w14:textId="367C34FA" w:rsidR="00C809D3" w:rsidRPr="009B7491" w:rsidRDefault="009B7491" w:rsidP="00C809D3">
                  <w:pPr>
                    <w:suppressAutoHyphens/>
                    <w:autoSpaceDN w:val="0"/>
                    <w:jc w:val="center"/>
                    <w:textAlignment w:val="baseline"/>
                    <w:rPr>
                      <w:rFonts w:eastAsia="Calibri"/>
                      <w:sz w:val="20"/>
                    </w:rPr>
                  </w:pPr>
                  <w:r w:rsidRPr="009B7491">
                    <w:rPr>
                      <w:rFonts w:eastAsia="Calibri"/>
                      <w:sz w:val="20"/>
                    </w:rPr>
                    <w:t>5</w:t>
                  </w:r>
                  <w:r w:rsidR="00C809D3" w:rsidRPr="009B7491">
                    <w:rPr>
                      <w:rFonts w:eastAsia="Calibri"/>
                      <w:sz w:val="20"/>
                    </w:rPr>
                    <w:t xml:space="preserve">.2.12. </w:t>
                  </w:r>
                </w:p>
              </w:tc>
              <w:tc>
                <w:tcPr>
                  <w:tcW w:w="246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3109805" w14:textId="77777777" w:rsidR="00C809D3" w:rsidRDefault="00C809D3" w:rsidP="00C809D3">
                  <w:pPr>
                    <w:suppressAutoHyphens/>
                    <w:autoSpaceDN w:val="0"/>
                    <w:jc w:val="both"/>
                    <w:textAlignment w:val="baseline"/>
                    <w:rPr>
                      <w:bCs/>
                      <w:i/>
                      <w:iCs/>
                      <w:sz w:val="20"/>
                      <w:lang w:eastAsia="zh-HK"/>
                    </w:rPr>
                  </w:pPr>
                  <w:r w:rsidRPr="009B7491">
                    <w:rPr>
                      <w:rFonts w:eastAsia="Calibri"/>
                      <w:b/>
                      <w:sz w:val="20"/>
                    </w:rPr>
                    <w:t xml:space="preserve">XII etapas. </w:t>
                  </w:r>
                  <w:r w:rsidRPr="009B7491">
                    <w:rPr>
                      <w:rFonts w:eastAsia="Calibri"/>
                      <w:bCs/>
                      <w:sz w:val="20"/>
                    </w:rPr>
                    <w:t xml:space="preserve">Tiekėjo dalyvavimas antrajame Tarybos posėdyje dėl LRAIC Rezultatų patvirtinimo </w:t>
                  </w:r>
                  <w:r w:rsidRPr="009B7491">
                    <w:rPr>
                      <w:bCs/>
                      <w:i/>
                      <w:iCs/>
                      <w:sz w:val="20"/>
                      <w:lang w:eastAsia="zh-HK"/>
                    </w:rPr>
                    <w:t>(Techninės specifikacijos 2 lentelės 1.20 punktas)</w:t>
                  </w:r>
                </w:p>
                <w:p w14:paraId="2B0B334F" w14:textId="77777777" w:rsidR="00943F3E" w:rsidRPr="009B7491" w:rsidRDefault="00943F3E" w:rsidP="00C809D3">
                  <w:pPr>
                    <w:suppressAutoHyphens/>
                    <w:autoSpaceDN w:val="0"/>
                    <w:jc w:val="both"/>
                    <w:textAlignment w:val="baseline"/>
                    <w:rPr>
                      <w:rFonts w:eastAsia="Calibri"/>
                      <w:b/>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7BC25EE" w14:textId="77777777" w:rsidR="00C809D3" w:rsidRPr="009B7491" w:rsidRDefault="00C809D3" w:rsidP="00C809D3">
                  <w:pPr>
                    <w:suppressAutoHyphens/>
                    <w:autoSpaceDN w:val="0"/>
                    <w:jc w:val="center"/>
                    <w:textAlignment w:val="baseline"/>
                    <w:rPr>
                      <w:rFonts w:eastAsia="Calibri"/>
                      <w:sz w:val="20"/>
                    </w:rPr>
                  </w:pPr>
                  <w:r w:rsidRPr="009B7491">
                    <w:rPr>
                      <w:rFonts w:eastAsia="Calibri"/>
                      <w:sz w:val="20"/>
                    </w:rPr>
                    <w:t>komplektas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807F932" w14:textId="1D18FF72" w:rsidR="00C809D3" w:rsidRPr="009B7491" w:rsidRDefault="00C809D3" w:rsidP="00C809D3">
                  <w:pPr>
                    <w:suppressAutoHyphens/>
                    <w:autoSpaceDN w:val="0"/>
                    <w:jc w:val="center"/>
                    <w:textAlignment w:val="baseline"/>
                    <w:rPr>
                      <w:rFonts w:eastAsia="Calibri"/>
                      <w:sz w:val="20"/>
                    </w:rPr>
                  </w:pPr>
                  <w:r w:rsidRPr="009B7491">
                    <w:rPr>
                      <w:rFonts w:eastAsia="Calibri"/>
                      <w:sz w:val="20"/>
                    </w:rPr>
                    <w:t>1</w:t>
                  </w:r>
                  <w:r w:rsidR="000B2E4A">
                    <w:rPr>
                      <w:rFonts w:eastAsia="Calibri"/>
                      <w:sz w:val="20"/>
                    </w:rPr>
                    <w:t xml:space="preserve"> </w:t>
                  </w:r>
                  <w:r w:rsidR="000B2E4A" w:rsidRPr="007726A7">
                    <w:rPr>
                      <w:sz w:val="20"/>
                    </w:rPr>
                    <w:t>komplektas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4EFD5EC" w14:textId="77777777" w:rsidR="00C809D3" w:rsidRPr="009B7491" w:rsidRDefault="00C809D3" w:rsidP="00C809D3">
                  <w:pPr>
                    <w:suppressAutoHyphens/>
                    <w:autoSpaceDN w:val="0"/>
                    <w:jc w:val="center"/>
                    <w:textAlignment w:val="baseline"/>
                    <w:rPr>
                      <w:rFonts w:eastAsia="Calibri"/>
                      <w:sz w:val="20"/>
                    </w:rPr>
                  </w:pPr>
                </w:p>
              </w:tc>
              <w:tc>
                <w:tcPr>
                  <w:tcW w:w="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FEE81A6" w14:textId="77777777" w:rsidR="00C809D3" w:rsidRPr="009B7491" w:rsidRDefault="00C809D3" w:rsidP="00C809D3">
                  <w:pPr>
                    <w:suppressAutoHyphens/>
                    <w:autoSpaceDN w:val="0"/>
                    <w:jc w:val="center"/>
                    <w:textAlignment w:val="baseline"/>
                    <w:rPr>
                      <w:rFonts w:eastAsia="Calibri"/>
                      <w:sz w:val="20"/>
                    </w:rPr>
                  </w:pPr>
                </w:p>
              </w:tc>
            </w:tr>
          </w:tbl>
          <w:p w14:paraId="1494A70C" w14:textId="77777777" w:rsidR="007726A7" w:rsidRPr="00EC53FB" w:rsidRDefault="007726A7" w:rsidP="009B7491">
            <w:pPr>
              <w:widowControl w:val="0"/>
              <w:tabs>
                <w:tab w:val="left" w:pos="851"/>
              </w:tabs>
              <w:suppressAutoHyphens/>
              <w:autoSpaceDE w:val="0"/>
              <w:autoSpaceDN w:val="0"/>
              <w:textAlignment w:val="baseline"/>
              <w:rPr>
                <w:b/>
                <w:szCs w:val="24"/>
              </w:rPr>
            </w:pPr>
          </w:p>
          <w:tbl>
            <w:tblPr>
              <w:tblW w:w="7938" w:type="dxa"/>
              <w:tblLayout w:type="fixed"/>
              <w:tblCellMar>
                <w:left w:w="10" w:type="dxa"/>
                <w:right w:w="10" w:type="dxa"/>
              </w:tblCellMar>
              <w:tblLook w:val="0000" w:firstRow="0" w:lastRow="0" w:firstColumn="0" w:lastColumn="0" w:noHBand="0" w:noVBand="0"/>
            </w:tblPr>
            <w:tblGrid>
              <w:gridCol w:w="607"/>
              <w:gridCol w:w="2453"/>
              <w:gridCol w:w="1411"/>
              <w:gridCol w:w="1407"/>
              <w:gridCol w:w="1308"/>
              <w:gridCol w:w="752"/>
            </w:tblGrid>
            <w:tr w:rsidR="009B7491" w:rsidRPr="009B7491" w14:paraId="3D37DE2B" w14:textId="77777777" w:rsidTr="000A17DC">
              <w:trPr>
                <w:cantSplit/>
                <w:tblHeader/>
              </w:trPr>
              <w:tc>
                <w:tcPr>
                  <w:tcW w:w="6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C35831E" w14:textId="77777777" w:rsidR="00C809D3" w:rsidRPr="009B7491" w:rsidRDefault="00C809D3" w:rsidP="00C809D3">
                  <w:pPr>
                    <w:suppressAutoHyphens/>
                    <w:autoSpaceDN w:val="0"/>
                    <w:jc w:val="center"/>
                    <w:textAlignment w:val="baseline"/>
                    <w:rPr>
                      <w:rFonts w:eastAsia="Calibri"/>
                      <w:b/>
                      <w:sz w:val="20"/>
                    </w:rPr>
                  </w:pPr>
                  <w:r w:rsidRPr="009B7491">
                    <w:rPr>
                      <w:rFonts w:eastAsia="Calibri"/>
                      <w:b/>
                      <w:sz w:val="20"/>
                    </w:rPr>
                    <w:t>Eil. Nr.</w:t>
                  </w:r>
                </w:p>
              </w:tc>
              <w:tc>
                <w:tcPr>
                  <w:tcW w:w="24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BF3FC67" w14:textId="77777777" w:rsidR="00C809D3" w:rsidRPr="009B7491" w:rsidRDefault="00C809D3" w:rsidP="00C809D3">
                  <w:pPr>
                    <w:suppressAutoHyphens/>
                    <w:autoSpaceDN w:val="0"/>
                    <w:jc w:val="center"/>
                    <w:textAlignment w:val="baseline"/>
                    <w:rPr>
                      <w:rFonts w:eastAsia="Calibri"/>
                      <w:b/>
                      <w:sz w:val="20"/>
                    </w:rPr>
                  </w:pPr>
                  <w:r w:rsidRPr="009B7491">
                    <w:rPr>
                      <w:rFonts w:eastAsia="Calibri"/>
                      <w:b/>
                      <w:sz w:val="20"/>
                    </w:rPr>
                    <w:t>Paslaugos pavadinimas</w:t>
                  </w:r>
                </w:p>
              </w:tc>
              <w:tc>
                <w:tcPr>
                  <w:tcW w:w="14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A26C17B" w14:textId="77777777" w:rsidR="00C809D3" w:rsidRPr="009B7491" w:rsidRDefault="00C809D3" w:rsidP="00C809D3">
                  <w:pPr>
                    <w:suppressAutoHyphens/>
                    <w:autoSpaceDN w:val="0"/>
                    <w:jc w:val="center"/>
                    <w:textAlignment w:val="baseline"/>
                    <w:rPr>
                      <w:rFonts w:eastAsia="Calibri"/>
                      <w:b/>
                      <w:sz w:val="20"/>
                    </w:rPr>
                  </w:pPr>
                  <w:r w:rsidRPr="009B7491">
                    <w:rPr>
                      <w:b/>
                      <w:bCs/>
                      <w:sz w:val="20"/>
                    </w:rPr>
                    <w:t>Mato vienetas</w:t>
                  </w:r>
                </w:p>
              </w:tc>
              <w:tc>
                <w:tcPr>
                  <w:tcW w:w="14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BD938CA" w14:textId="77777777" w:rsidR="00C809D3" w:rsidRPr="009B7491" w:rsidRDefault="00C809D3" w:rsidP="00C809D3">
                  <w:pPr>
                    <w:suppressAutoHyphens/>
                    <w:autoSpaceDN w:val="0"/>
                    <w:jc w:val="center"/>
                    <w:textAlignment w:val="baseline"/>
                    <w:rPr>
                      <w:rFonts w:eastAsia="Calibri"/>
                      <w:b/>
                      <w:sz w:val="20"/>
                    </w:rPr>
                  </w:pPr>
                  <w:r w:rsidRPr="009B7491">
                    <w:rPr>
                      <w:b/>
                      <w:bCs/>
                      <w:sz w:val="20"/>
                    </w:rPr>
                    <w:t>Kiekis</w:t>
                  </w:r>
                </w:p>
              </w:tc>
              <w:tc>
                <w:tcPr>
                  <w:tcW w:w="13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764848F" w14:textId="77777777" w:rsidR="00C809D3" w:rsidRPr="009B7491" w:rsidRDefault="00C809D3" w:rsidP="00C809D3">
                  <w:pPr>
                    <w:suppressAutoHyphens/>
                    <w:autoSpaceDN w:val="0"/>
                    <w:jc w:val="center"/>
                    <w:textAlignment w:val="baseline"/>
                    <w:rPr>
                      <w:rFonts w:eastAsia="Calibri"/>
                      <w:b/>
                      <w:sz w:val="20"/>
                    </w:rPr>
                  </w:pPr>
                  <w:r w:rsidRPr="009B7491">
                    <w:rPr>
                      <w:rFonts w:eastAsia="Calibri"/>
                      <w:b/>
                      <w:sz w:val="20"/>
                    </w:rPr>
                    <w:t>1 mato vieneto įkainis</w:t>
                  </w:r>
                  <w:r w:rsidRPr="009B7491">
                    <w:rPr>
                      <w:rFonts w:eastAsia="Calibri"/>
                      <w:b/>
                      <w:color w:val="FF0000"/>
                      <w:sz w:val="20"/>
                    </w:rPr>
                    <w:t xml:space="preserve"> </w:t>
                  </w:r>
                  <w:r w:rsidRPr="009B7491">
                    <w:rPr>
                      <w:rFonts w:eastAsia="Calibri"/>
                      <w:b/>
                      <w:sz w:val="20"/>
                    </w:rPr>
                    <w:t xml:space="preserve"> Eur be PVM</w:t>
                  </w:r>
                </w:p>
              </w:tc>
              <w:tc>
                <w:tcPr>
                  <w:tcW w:w="7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63E405C" w14:textId="77777777" w:rsidR="00C809D3" w:rsidRPr="009B7491" w:rsidRDefault="00C809D3" w:rsidP="00C809D3">
                  <w:pPr>
                    <w:suppressAutoHyphens/>
                    <w:autoSpaceDN w:val="0"/>
                    <w:ind w:right="-18"/>
                    <w:jc w:val="center"/>
                    <w:textAlignment w:val="baseline"/>
                    <w:rPr>
                      <w:rFonts w:eastAsia="Calibri"/>
                      <w:b/>
                      <w:sz w:val="20"/>
                    </w:rPr>
                  </w:pPr>
                  <w:r w:rsidRPr="009B7491">
                    <w:rPr>
                      <w:rFonts w:eastAsia="Calibri"/>
                      <w:b/>
                      <w:sz w:val="20"/>
                    </w:rPr>
                    <w:t>Kaina Eur be PVM**</w:t>
                  </w:r>
                </w:p>
              </w:tc>
            </w:tr>
            <w:tr w:rsidR="009B7491" w:rsidRPr="009B7491" w14:paraId="0AFD9022" w14:textId="77777777" w:rsidTr="000A17DC">
              <w:trPr>
                <w:cantSplit/>
              </w:trPr>
              <w:tc>
                <w:tcPr>
                  <w:tcW w:w="60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2352DBCF" w14:textId="77777777" w:rsidR="00C809D3" w:rsidRPr="009B7491" w:rsidRDefault="00C809D3" w:rsidP="00C809D3">
                  <w:pPr>
                    <w:suppressAutoHyphens/>
                    <w:autoSpaceDN w:val="0"/>
                    <w:jc w:val="center"/>
                    <w:textAlignment w:val="baseline"/>
                    <w:rPr>
                      <w:rFonts w:eastAsia="Calibri"/>
                      <w:i/>
                      <w:sz w:val="20"/>
                    </w:rPr>
                  </w:pPr>
                  <w:r w:rsidRPr="009B7491">
                    <w:rPr>
                      <w:rFonts w:eastAsia="Calibri"/>
                      <w:i/>
                      <w:sz w:val="20"/>
                    </w:rPr>
                    <w:t>(1)</w:t>
                  </w:r>
                </w:p>
              </w:tc>
              <w:tc>
                <w:tcPr>
                  <w:tcW w:w="245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3CC752EA" w14:textId="77777777" w:rsidR="00C809D3" w:rsidRPr="009B7491" w:rsidRDefault="00C809D3" w:rsidP="00C809D3">
                  <w:pPr>
                    <w:suppressAutoHyphens/>
                    <w:autoSpaceDN w:val="0"/>
                    <w:jc w:val="center"/>
                    <w:textAlignment w:val="baseline"/>
                    <w:rPr>
                      <w:rFonts w:eastAsia="Calibri"/>
                      <w:i/>
                      <w:sz w:val="20"/>
                    </w:rPr>
                  </w:pPr>
                  <w:r w:rsidRPr="009B7491">
                    <w:rPr>
                      <w:rFonts w:eastAsia="Calibri"/>
                      <w:i/>
                      <w:sz w:val="20"/>
                    </w:rPr>
                    <w:t>(2)</w:t>
                  </w:r>
                </w:p>
              </w:tc>
              <w:tc>
                <w:tcPr>
                  <w:tcW w:w="141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tcPr>
                <w:p w14:paraId="45C4B61F" w14:textId="77777777" w:rsidR="00C809D3" w:rsidRPr="009B7491" w:rsidRDefault="00C809D3" w:rsidP="00C809D3">
                  <w:pPr>
                    <w:suppressAutoHyphens/>
                    <w:autoSpaceDN w:val="0"/>
                    <w:jc w:val="center"/>
                    <w:textAlignment w:val="baseline"/>
                    <w:rPr>
                      <w:rFonts w:eastAsia="Calibri"/>
                      <w:i/>
                      <w:sz w:val="20"/>
                    </w:rPr>
                  </w:pPr>
                  <w:r w:rsidRPr="009B7491">
                    <w:rPr>
                      <w:rFonts w:eastAsia="Calibri"/>
                      <w:i/>
                      <w:sz w:val="20"/>
                    </w:rPr>
                    <w:t>(3)</w:t>
                  </w:r>
                </w:p>
              </w:tc>
              <w:tc>
                <w:tcPr>
                  <w:tcW w:w="140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268B984F" w14:textId="77777777" w:rsidR="00C809D3" w:rsidRPr="009B7491" w:rsidRDefault="00C809D3" w:rsidP="00C809D3">
                  <w:pPr>
                    <w:suppressAutoHyphens/>
                    <w:autoSpaceDN w:val="0"/>
                    <w:jc w:val="center"/>
                    <w:textAlignment w:val="baseline"/>
                    <w:rPr>
                      <w:rFonts w:eastAsia="Calibri"/>
                      <w:i/>
                      <w:sz w:val="20"/>
                    </w:rPr>
                  </w:pPr>
                  <w:r w:rsidRPr="009B7491">
                    <w:rPr>
                      <w:rFonts w:eastAsia="Calibri"/>
                      <w:i/>
                      <w:sz w:val="20"/>
                    </w:rPr>
                    <w:t>(4)</w:t>
                  </w:r>
                </w:p>
              </w:tc>
              <w:tc>
                <w:tcPr>
                  <w:tcW w:w="130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545EC865" w14:textId="77777777" w:rsidR="00C809D3" w:rsidRPr="009B7491" w:rsidRDefault="00C809D3" w:rsidP="00C809D3">
                  <w:pPr>
                    <w:suppressAutoHyphens/>
                    <w:autoSpaceDN w:val="0"/>
                    <w:jc w:val="center"/>
                    <w:textAlignment w:val="baseline"/>
                    <w:rPr>
                      <w:rFonts w:eastAsia="Calibri"/>
                      <w:sz w:val="20"/>
                    </w:rPr>
                  </w:pPr>
                  <w:r w:rsidRPr="009B7491">
                    <w:rPr>
                      <w:rFonts w:eastAsia="Calibri"/>
                      <w:i/>
                      <w:sz w:val="20"/>
                    </w:rPr>
                    <w:t>(5)</w:t>
                  </w:r>
                </w:p>
              </w:tc>
              <w:tc>
                <w:tcPr>
                  <w:tcW w:w="752"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533A9F49" w14:textId="77777777" w:rsidR="00C809D3" w:rsidRPr="009B7491" w:rsidRDefault="00C809D3" w:rsidP="00C809D3">
                  <w:pPr>
                    <w:suppressAutoHyphens/>
                    <w:autoSpaceDN w:val="0"/>
                    <w:jc w:val="center"/>
                    <w:textAlignment w:val="baseline"/>
                    <w:rPr>
                      <w:rFonts w:eastAsia="Calibri"/>
                      <w:i/>
                      <w:sz w:val="20"/>
                    </w:rPr>
                  </w:pPr>
                  <w:r w:rsidRPr="009B7491">
                    <w:rPr>
                      <w:rFonts w:eastAsia="Calibri"/>
                      <w:i/>
                      <w:sz w:val="20"/>
                    </w:rPr>
                    <w:t>(6)=4x5</w:t>
                  </w:r>
                </w:p>
              </w:tc>
            </w:tr>
            <w:tr w:rsidR="009B7491" w:rsidRPr="009B7491" w14:paraId="42A0281C" w14:textId="77777777" w:rsidTr="000A17DC">
              <w:trPr>
                <w:cantSplit/>
              </w:trPr>
              <w:tc>
                <w:tcPr>
                  <w:tcW w:w="6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8F2F4F" w14:textId="6804E76C" w:rsidR="00C809D3" w:rsidRPr="009B7491" w:rsidRDefault="009B7491" w:rsidP="00C809D3">
                  <w:pPr>
                    <w:suppressAutoHyphens/>
                    <w:autoSpaceDN w:val="0"/>
                    <w:jc w:val="center"/>
                    <w:textAlignment w:val="baseline"/>
                    <w:rPr>
                      <w:rFonts w:eastAsia="Calibri"/>
                      <w:sz w:val="20"/>
                    </w:rPr>
                  </w:pPr>
                  <w:r w:rsidRPr="009B7491">
                    <w:rPr>
                      <w:rFonts w:eastAsia="Calibri"/>
                      <w:sz w:val="20"/>
                    </w:rPr>
                    <w:lastRenderedPageBreak/>
                    <w:t>5</w:t>
                  </w:r>
                  <w:r w:rsidR="00C809D3" w:rsidRPr="009B7491">
                    <w:rPr>
                      <w:rFonts w:eastAsia="Calibri"/>
                      <w:sz w:val="20"/>
                    </w:rPr>
                    <w:t xml:space="preserve">.2.13. </w:t>
                  </w:r>
                </w:p>
              </w:tc>
              <w:tc>
                <w:tcPr>
                  <w:tcW w:w="245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C16C410" w14:textId="77777777" w:rsidR="00C809D3" w:rsidRPr="009B7491" w:rsidRDefault="00C809D3" w:rsidP="00C809D3">
                  <w:pPr>
                    <w:suppressAutoHyphens/>
                    <w:autoSpaceDN w:val="0"/>
                    <w:jc w:val="both"/>
                    <w:textAlignment w:val="baseline"/>
                    <w:rPr>
                      <w:rFonts w:eastAsia="Calibri"/>
                      <w:b/>
                      <w:sz w:val="20"/>
                    </w:rPr>
                  </w:pPr>
                  <w:r w:rsidRPr="009B7491">
                    <w:rPr>
                      <w:rFonts w:eastAsia="Calibri"/>
                      <w:b/>
                      <w:sz w:val="20"/>
                    </w:rPr>
                    <w:t xml:space="preserve">XIII etapas. </w:t>
                  </w:r>
                  <w:r w:rsidRPr="009B7491">
                    <w:rPr>
                      <w:rFonts w:eastAsia="Calibri"/>
                      <w:bCs/>
                      <w:sz w:val="20"/>
                    </w:rPr>
                    <w:t xml:space="preserve">Tiekėjo pasiūlymų dėl Metodikos ir Reguliuojamos apskaitos reikalavimų aprašo pakeitimo, reikalingo LRAIC Gairių ir LRAIC Rezultatų įgyvendinimui, parengimas </w:t>
                  </w:r>
                  <w:r w:rsidRPr="009B7491">
                    <w:rPr>
                      <w:bCs/>
                      <w:i/>
                      <w:iCs/>
                      <w:sz w:val="20"/>
                      <w:lang w:eastAsia="zh-HK"/>
                    </w:rPr>
                    <w:t>(Techninės specifikacijos 2 lentelės 1.21 punktas)</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06C75E6" w14:textId="77777777" w:rsidR="00C809D3" w:rsidRPr="009B7491" w:rsidRDefault="00C809D3" w:rsidP="00C809D3">
                  <w:pPr>
                    <w:suppressAutoHyphens/>
                    <w:autoSpaceDN w:val="0"/>
                    <w:jc w:val="center"/>
                    <w:textAlignment w:val="baseline"/>
                    <w:rPr>
                      <w:rFonts w:eastAsia="Calibri"/>
                      <w:sz w:val="20"/>
                    </w:rPr>
                  </w:pPr>
                  <w:r w:rsidRPr="009B7491">
                    <w:rPr>
                      <w:rFonts w:eastAsia="Calibri"/>
                      <w:sz w:val="20"/>
                    </w:rPr>
                    <w:t>komplektas</w:t>
                  </w: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BF3DB77" w14:textId="633754BD" w:rsidR="00C809D3" w:rsidRPr="009B7491" w:rsidRDefault="00C809D3" w:rsidP="00C809D3">
                  <w:pPr>
                    <w:suppressAutoHyphens/>
                    <w:autoSpaceDN w:val="0"/>
                    <w:jc w:val="center"/>
                    <w:textAlignment w:val="baseline"/>
                    <w:rPr>
                      <w:rFonts w:eastAsia="Calibri"/>
                      <w:sz w:val="20"/>
                    </w:rPr>
                  </w:pPr>
                  <w:r w:rsidRPr="009B7491">
                    <w:rPr>
                      <w:rFonts w:eastAsia="Calibri"/>
                      <w:sz w:val="20"/>
                    </w:rPr>
                    <w:t>1</w:t>
                  </w:r>
                  <w:r w:rsidR="000B2E4A">
                    <w:rPr>
                      <w:rFonts w:eastAsia="Calibri"/>
                      <w:sz w:val="20"/>
                    </w:rPr>
                    <w:t xml:space="preserve"> </w:t>
                  </w:r>
                  <w:r w:rsidR="000B2E4A" w:rsidRPr="007726A7">
                    <w:rPr>
                      <w:sz w:val="20"/>
                    </w:rPr>
                    <w:t>komplektas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5370EB7" w14:textId="77777777" w:rsidR="00C809D3" w:rsidRPr="009B7491" w:rsidRDefault="00C809D3" w:rsidP="00C809D3">
                  <w:pPr>
                    <w:suppressAutoHyphens/>
                    <w:autoSpaceDN w:val="0"/>
                    <w:jc w:val="center"/>
                    <w:textAlignment w:val="baseline"/>
                    <w:rPr>
                      <w:rFonts w:eastAsia="Calibri"/>
                      <w:sz w:val="20"/>
                    </w:rPr>
                  </w:pPr>
                </w:p>
              </w:tc>
              <w:tc>
                <w:tcPr>
                  <w:tcW w:w="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C3C5BF2" w14:textId="77777777" w:rsidR="00C809D3" w:rsidRPr="009B7491" w:rsidRDefault="00C809D3" w:rsidP="00C809D3">
                  <w:pPr>
                    <w:suppressAutoHyphens/>
                    <w:autoSpaceDN w:val="0"/>
                    <w:jc w:val="center"/>
                    <w:textAlignment w:val="baseline"/>
                    <w:rPr>
                      <w:rFonts w:eastAsia="Calibri"/>
                      <w:sz w:val="20"/>
                    </w:rPr>
                  </w:pPr>
                </w:p>
              </w:tc>
            </w:tr>
          </w:tbl>
          <w:p w14:paraId="40254419" w14:textId="77777777" w:rsidR="007726A7" w:rsidRPr="00EC53FB" w:rsidRDefault="007726A7" w:rsidP="009B7491">
            <w:pPr>
              <w:widowControl w:val="0"/>
              <w:tabs>
                <w:tab w:val="left" w:pos="851"/>
              </w:tabs>
              <w:suppressAutoHyphens/>
              <w:autoSpaceDE w:val="0"/>
              <w:autoSpaceDN w:val="0"/>
              <w:textAlignment w:val="baseline"/>
              <w:rPr>
                <w:b/>
                <w:szCs w:val="24"/>
              </w:rPr>
            </w:pPr>
          </w:p>
          <w:tbl>
            <w:tblPr>
              <w:tblW w:w="7938" w:type="dxa"/>
              <w:tblLayout w:type="fixed"/>
              <w:tblCellMar>
                <w:left w:w="10" w:type="dxa"/>
                <w:right w:w="10" w:type="dxa"/>
              </w:tblCellMar>
              <w:tblLook w:val="0000" w:firstRow="0" w:lastRow="0" w:firstColumn="0" w:lastColumn="0" w:noHBand="0" w:noVBand="0"/>
            </w:tblPr>
            <w:tblGrid>
              <w:gridCol w:w="606"/>
              <w:gridCol w:w="2469"/>
              <w:gridCol w:w="1417"/>
              <w:gridCol w:w="1418"/>
              <w:gridCol w:w="1276"/>
              <w:gridCol w:w="752"/>
            </w:tblGrid>
            <w:tr w:rsidR="009B7491" w:rsidRPr="009B7491" w14:paraId="07B07395" w14:textId="77777777" w:rsidTr="009B7491">
              <w:trPr>
                <w:cantSplit/>
                <w:tblHeader/>
              </w:trPr>
              <w:tc>
                <w:tcPr>
                  <w:tcW w:w="6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FECEB7C" w14:textId="77777777" w:rsidR="00C809D3" w:rsidRPr="009B7491" w:rsidRDefault="00C809D3" w:rsidP="00C809D3">
                  <w:pPr>
                    <w:suppressAutoHyphens/>
                    <w:autoSpaceDN w:val="0"/>
                    <w:jc w:val="center"/>
                    <w:textAlignment w:val="baseline"/>
                    <w:rPr>
                      <w:rFonts w:eastAsia="Calibri"/>
                      <w:b/>
                      <w:sz w:val="20"/>
                    </w:rPr>
                  </w:pPr>
                  <w:r w:rsidRPr="009B7491">
                    <w:rPr>
                      <w:rFonts w:eastAsia="Calibri"/>
                      <w:b/>
                      <w:sz w:val="20"/>
                    </w:rPr>
                    <w:t>Eil. Nr.</w:t>
                  </w:r>
                </w:p>
              </w:tc>
              <w:tc>
                <w:tcPr>
                  <w:tcW w:w="24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F12AD85" w14:textId="77777777" w:rsidR="00C809D3" w:rsidRPr="009B7491" w:rsidRDefault="00C809D3" w:rsidP="00C809D3">
                  <w:pPr>
                    <w:suppressAutoHyphens/>
                    <w:autoSpaceDN w:val="0"/>
                    <w:jc w:val="center"/>
                    <w:textAlignment w:val="baseline"/>
                    <w:rPr>
                      <w:rFonts w:eastAsia="Calibri"/>
                      <w:b/>
                      <w:sz w:val="20"/>
                    </w:rPr>
                  </w:pPr>
                  <w:r w:rsidRPr="009B7491">
                    <w:rPr>
                      <w:rFonts w:eastAsia="Calibri"/>
                      <w:b/>
                      <w:sz w:val="20"/>
                    </w:rPr>
                    <w:t>Paslaugos pavadinimas</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A978701" w14:textId="77777777" w:rsidR="00C809D3" w:rsidRPr="009B7491" w:rsidRDefault="00C809D3" w:rsidP="00C809D3">
                  <w:pPr>
                    <w:suppressAutoHyphens/>
                    <w:autoSpaceDN w:val="0"/>
                    <w:jc w:val="center"/>
                    <w:textAlignment w:val="baseline"/>
                    <w:rPr>
                      <w:rFonts w:eastAsia="Calibri"/>
                      <w:b/>
                      <w:sz w:val="20"/>
                    </w:rPr>
                  </w:pPr>
                  <w:r w:rsidRPr="009B7491">
                    <w:rPr>
                      <w:b/>
                      <w:bCs/>
                      <w:sz w:val="20"/>
                    </w:rPr>
                    <w:t>Mato vienetas</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2231A58" w14:textId="18F1CE90" w:rsidR="00C809D3" w:rsidRPr="009B7491" w:rsidRDefault="00943F3E" w:rsidP="00C809D3">
                  <w:pPr>
                    <w:suppressAutoHyphens/>
                    <w:autoSpaceDN w:val="0"/>
                    <w:jc w:val="center"/>
                    <w:textAlignment w:val="baseline"/>
                    <w:rPr>
                      <w:rFonts w:eastAsia="Calibri"/>
                      <w:b/>
                      <w:sz w:val="20"/>
                    </w:rPr>
                  </w:pPr>
                  <w:r>
                    <w:rPr>
                      <w:b/>
                      <w:bCs/>
                      <w:sz w:val="20"/>
                    </w:rPr>
                    <w:t>Maksimalus k</w:t>
                  </w:r>
                  <w:r w:rsidR="00C809D3" w:rsidRPr="009B7491">
                    <w:rPr>
                      <w:b/>
                      <w:bCs/>
                      <w:sz w:val="20"/>
                    </w:rPr>
                    <w:t>iekis</w:t>
                  </w:r>
                  <w:r>
                    <w:rPr>
                      <w:rStyle w:val="FootnoteReference"/>
                      <w:b/>
                      <w:bCs/>
                      <w:sz w:val="20"/>
                    </w:rPr>
                    <w:footnoteReference w:id="2"/>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B64171" w14:textId="77777777" w:rsidR="00C809D3" w:rsidRPr="009B7491" w:rsidRDefault="00C809D3" w:rsidP="00C809D3">
                  <w:pPr>
                    <w:suppressAutoHyphens/>
                    <w:autoSpaceDN w:val="0"/>
                    <w:jc w:val="center"/>
                    <w:textAlignment w:val="baseline"/>
                    <w:rPr>
                      <w:rFonts w:eastAsia="Calibri"/>
                      <w:b/>
                      <w:sz w:val="20"/>
                    </w:rPr>
                  </w:pPr>
                  <w:r w:rsidRPr="009B7491">
                    <w:rPr>
                      <w:rFonts w:eastAsia="Calibri"/>
                      <w:b/>
                      <w:sz w:val="20"/>
                    </w:rPr>
                    <w:t>1 mato vieneto įkainis</w:t>
                  </w:r>
                  <w:r w:rsidRPr="009B7491">
                    <w:rPr>
                      <w:rFonts w:eastAsia="Calibri"/>
                      <w:b/>
                      <w:color w:val="FF0000"/>
                      <w:sz w:val="20"/>
                    </w:rPr>
                    <w:t xml:space="preserve"> </w:t>
                  </w:r>
                  <w:r w:rsidRPr="009B7491">
                    <w:rPr>
                      <w:rFonts w:eastAsia="Calibri"/>
                      <w:b/>
                      <w:sz w:val="20"/>
                    </w:rPr>
                    <w:t xml:space="preserve"> Eur be PVM</w:t>
                  </w:r>
                </w:p>
              </w:tc>
              <w:tc>
                <w:tcPr>
                  <w:tcW w:w="7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5F94A9E" w14:textId="77777777" w:rsidR="00C809D3" w:rsidRPr="009B7491" w:rsidRDefault="00C809D3" w:rsidP="00C809D3">
                  <w:pPr>
                    <w:suppressAutoHyphens/>
                    <w:autoSpaceDN w:val="0"/>
                    <w:ind w:right="-18"/>
                    <w:jc w:val="center"/>
                    <w:textAlignment w:val="baseline"/>
                    <w:rPr>
                      <w:rFonts w:eastAsia="Calibri"/>
                      <w:b/>
                      <w:sz w:val="20"/>
                    </w:rPr>
                  </w:pPr>
                  <w:r w:rsidRPr="009B7491">
                    <w:rPr>
                      <w:rFonts w:eastAsia="Calibri"/>
                      <w:b/>
                      <w:sz w:val="20"/>
                    </w:rPr>
                    <w:t>Kaina Eur be PVM**</w:t>
                  </w:r>
                </w:p>
              </w:tc>
            </w:tr>
            <w:tr w:rsidR="009B7491" w:rsidRPr="009B7491" w14:paraId="45D5D9CC" w14:textId="77777777" w:rsidTr="009B7491">
              <w:trPr>
                <w:cantSplit/>
              </w:trPr>
              <w:tc>
                <w:tcPr>
                  <w:tcW w:w="60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174EC8FD" w14:textId="77777777" w:rsidR="00C809D3" w:rsidRPr="009B7491" w:rsidRDefault="00C809D3" w:rsidP="00C809D3">
                  <w:pPr>
                    <w:suppressAutoHyphens/>
                    <w:autoSpaceDN w:val="0"/>
                    <w:jc w:val="center"/>
                    <w:textAlignment w:val="baseline"/>
                    <w:rPr>
                      <w:rFonts w:eastAsia="Calibri"/>
                      <w:i/>
                      <w:sz w:val="20"/>
                    </w:rPr>
                  </w:pPr>
                  <w:r w:rsidRPr="009B7491">
                    <w:rPr>
                      <w:rFonts w:eastAsia="Calibri"/>
                      <w:i/>
                      <w:sz w:val="20"/>
                    </w:rPr>
                    <w:t>(1)</w:t>
                  </w:r>
                </w:p>
              </w:tc>
              <w:tc>
                <w:tcPr>
                  <w:tcW w:w="246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44814BAE" w14:textId="77777777" w:rsidR="00C809D3" w:rsidRPr="009B7491" w:rsidRDefault="00C809D3" w:rsidP="00C809D3">
                  <w:pPr>
                    <w:suppressAutoHyphens/>
                    <w:autoSpaceDN w:val="0"/>
                    <w:jc w:val="center"/>
                    <w:textAlignment w:val="baseline"/>
                    <w:rPr>
                      <w:rFonts w:eastAsia="Calibri"/>
                      <w:i/>
                      <w:sz w:val="20"/>
                    </w:rPr>
                  </w:pPr>
                  <w:r w:rsidRPr="009B7491">
                    <w:rPr>
                      <w:rFonts w:eastAsia="Calibri"/>
                      <w:i/>
                      <w:sz w:val="20"/>
                    </w:rPr>
                    <w:t>(2)</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tcPr>
                <w:p w14:paraId="2F412DC6" w14:textId="77777777" w:rsidR="00C809D3" w:rsidRPr="009B7491" w:rsidRDefault="00C809D3" w:rsidP="00C809D3">
                  <w:pPr>
                    <w:suppressAutoHyphens/>
                    <w:autoSpaceDN w:val="0"/>
                    <w:jc w:val="center"/>
                    <w:textAlignment w:val="baseline"/>
                    <w:rPr>
                      <w:rFonts w:eastAsia="Calibri"/>
                      <w:i/>
                      <w:sz w:val="20"/>
                    </w:rPr>
                  </w:pPr>
                  <w:r w:rsidRPr="009B7491">
                    <w:rPr>
                      <w:rFonts w:eastAsia="Calibri"/>
                      <w:i/>
                      <w:sz w:val="20"/>
                    </w:rPr>
                    <w:t>(3)</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7285DD6B" w14:textId="77777777" w:rsidR="00C809D3" w:rsidRPr="009B7491" w:rsidRDefault="00C809D3" w:rsidP="00C809D3">
                  <w:pPr>
                    <w:suppressAutoHyphens/>
                    <w:autoSpaceDN w:val="0"/>
                    <w:jc w:val="center"/>
                    <w:textAlignment w:val="baseline"/>
                    <w:rPr>
                      <w:rFonts w:eastAsia="Calibri"/>
                      <w:i/>
                      <w:sz w:val="20"/>
                    </w:rPr>
                  </w:pPr>
                  <w:r w:rsidRPr="009B7491">
                    <w:rPr>
                      <w:rFonts w:eastAsia="Calibri"/>
                      <w:i/>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148C3F92" w14:textId="77777777" w:rsidR="00C809D3" w:rsidRPr="009B7491" w:rsidRDefault="00C809D3" w:rsidP="00C809D3">
                  <w:pPr>
                    <w:suppressAutoHyphens/>
                    <w:autoSpaceDN w:val="0"/>
                    <w:jc w:val="center"/>
                    <w:textAlignment w:val="baseline"/>
                    <w:rPr>
                      <w:rFonts w:eastAsia="Calibri"/>
                      <w:sz w:val="20"/>
                    </w:rPr>
                  </w:pPr>
                  <w:r w:rsidRPr="009B7491">
                    <w:rPr>
                      <w:rFonts w:eastAsia="Calibri"/>
                      <w:i/>
                      <w:sz w:val="20"/>
                    </w:rPr>
                    <w:t>(5)</w:t>
                  </w:r>
                </w:p>
              </w:tc>
              <w:tc>
                <w:tcPr>
                  <w:tcW w:w="752"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636F7484" w14:textId="77777777" w:rsidR="00C809D3" w:rsidRPr="009B7491" w:rsidRDefault="00C809D3" w:rsidP="00C809D3">
                  <w:pPr>
                    <w:suppressAutoHyphens/>
                    <w:autoSpaceDN w:val="0"/>
                    <w:jc w:val="center"/>
                    <w:textAlignment w:val="baseline"/>
                    <w:rPr>
                      <w:rFonts w:eastAsia="Calibri"/>
                      <w:i/>
                      <w:sz w:val="20"/>
                    </w:rPr>
                  </w:pPr>
                  <w:r w:rsidRPr="009B7491">
                    <w:rPr>
                      <w:rFonts w:eastAsia="Calibri"/>
                      <w:i/>
                      <w:sz w:val="20"/>
                    </w:rPr>
                    <w:t>(6)=4x5</w:t>
                  </w:r>
                </w:p>
              </w:tc>
            </w:tr>
            <w:tr w:rsidR="009B7491" w:rsidRPr="009B7491" w14:paraId="3E5C6687" w14:textId="77777777" w:rsidTr="009B7491">
              <w:trPr>
                <w:cantSplit/>
              </w:trPr>
              <w:tc>
                <w:tcPr>
                  <w:tcW w:w="6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114BE4" w14:textId="04704214" w:rsidR="00C809D3" w:rsidRPr="009B7491" w:rsidRDefault="009B7491" w:rsidP="00C809D3">
                  <w:pPr>
                    <w:suppressAutoHyphens/>
                    <w:autoSpaceDN w:val="0"/>
                    <w:jc w:val="center"/>
                    <w:textAlignment w:val="baseline"/>
                    <w:rPr>
                      <w:rFonts w:eastAsia="Calibri"/>
                      <w:sz w:val="20"/>
                    </w:rPr>
                  </w:pPr>
                  <w:r>
                    <w:rPr>
                      <w:rFonts w:eastAsia="Calibri"/>
                      <w:sz w:val="20"/>
                    </w:rPr>
                    <w:t>5</w:t>
                  </w:r>
                  <w:r w:rsidR="00C809D3" w:rsidRPr="009B7491">
                    <w:rPr>
                      <w:rFonts w:eastAsia="Calibri"/>
                      <w:sz w:val="20"/>
                    </w:rPr>
                    <w:t xml:space="preserve">.2.14. </w:t>
                  </w:r>
                </w:p>
              </w:tc>
              <w:tc>
                <w:tcPr>
                  <w:tcW w:w="2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065B5BC" w14:textId="77777777" w:rsidR="00C809D3" w:rsidRDefault="00C809D3" w:rsidP="00C809D3">
                  <w:pPr>
                    <w:suppressAutoHyphens/>
                    <w:autoSpaceDN w:val="0"/>
                    <w:jc w:val="both"/>
                    <w:textAlignment w:val="baseline"/>
                    <w:rPr>
                      <w:bCs/>
                      <w:i/>
                      <w:iCs/>
                      <w:sz w:val="20"/>
                      <w:lang w:eastAsia="zh-HK"/>
                    </w:rPr>
                  </w:pPr>
                  <w:r w:rsidRPr="009B7491">
                    <w:rPr>
                      <w:rFonts w:eastAsia="Calibri"/>
                      <w:b/>
                      <w:sz w:val="20"/>
                    </w:rPr>
                    <w:t xml:space="preserve">XIV etapas. </w:t>
                  </w:r>
                  <w:r w:rsidRPr="009B7491">
                    <w:rPr>
                      <w:rFonts w:eastAsia="Calibri"/>
                      <w:bCs/>
                      <w:sz w:val="20"/>
                    </w:rPr>
                    <w:t xml:space="preserve">Mokymų Tarybos darbuotojams organizavimas </w:t>
                  </w:r>
                  <w:r w:rsidRPr="009B7491">
                    <w:rPr>
                      <w:bCs/>
                      <w:i/>
                      <w:iCs/>
                      <w:sz w:val="20"/>
                      <w:lang w:eastAsia="zh-HK"/>
                    </w:rPr>
                    <w:t>(Techninės specifikacijos 2 lentelės 1.22 punktas)</w:t>
                  </w:r>
                </w:p>
                <w:p w14:paraId="0A992912" w14:textId="78F9C350" w:rsidR="00943F3E" w:rsidRPr="00943F3E" w:rsidRDefault="00943F3E" w:rsidP="00C809D3">
                  <w:pPr>
                    <w:suppressAutoHyphens/>
                    <w:autoSpaceDN w:val="0"/>
                    <w:jc w:val="both"/>
                    <w:textAlignment w:val="baseline"/>
                    <w:rPr>
                      <w:rFonts w:eastAsia="Calibri"/>
                      <w:b/>
                      <w:sz w:val="20"/>
                    </w:rPr>
                  </w:pPr>
                  <w:r w:rsidRPr="00943F3E">
                    <w:rPr>
                      <w:rFonts w:eastAsia="Calibri"/>
                      <w:b/>
                      <w:i/>
                      <w:iCs/>
                      <w:sz w:val="20"/>
                    </w:rPr>
                    <w:t>Pastaba. Šis paslaugų etapas užsakomas pagal poreikį (jo gali ir nereikėti)</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0C956B4" w14:textId="5850447B" w:rsidR="00C809D3" w:rsidRPr="00943F3E" w:rsidRDefault="00943F3E" w:rsidP="00C809D3">
                  <w:pPr>
                    <w:suppressAutoHyphens/>
                    <w:autoSpaceDN w:val="0"/>
                    <w:jc w:val="center"/>
                    <w:textAlignment w:val="baseline"/>
                    <w:rPr>
                      <w:rFonts w:eastAsia="Calibri"/>
                      <w:sz w:val="20"/>
                    </w:rPr>
                  </w:pPr>
                  <w:r>
                    <w:rPr>
                      <w:rFonts w:eastAsia="Calibri"/>
                      <w:sz w:val="20"/>
                      <w:lang w:val="en-US"/>
                    </w:rPr>
                    <w:t>1 va</w:t>
                  </w:r>
                  <w:r>
                    <w:rPr>
                      <w:rFonts w:eastAsia="Calibri"/>
                      <w:sz w:val="20"/>
                    </w:rPr>
                    <w:t>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71015F3" w14:textId="12A84AB4" w:rsidR="00C809D3" w:rsidRPr="00943F3E" w:rsidRDefault="00943F3E" w:rsidP="00C809D3">
                  <w:pPr>
                    <w:suppressAutoHyphens/>
                    <w:autoSpaceDN w:val="0"/>
                    <w:jc w:val="center"/>
                    <w:textAlignment w:val="baseline"/>
                    <w:rPr>
                      <w:rFonts w:eastAsia="Calibri"/>
                      <w:sz w:val="20"/>
                      <w:lang w:val="en-US"/>
                    </w:rPr>
                  </w:pPr>
                  <w:r>
                    <w:rPr>
                      <w:rFonts w:eastAsia="Calibri"/>
                      <w:sz w:val="20"/>
                      <w:lang w:val="en-US"/>
                    </w:rPr>
                    <w:t>16 val.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F26EDF4" w14:textId="77777777" w:rsidR="00C809D3" w:rsidRPr="009B7491" w:rsidRDefault="00C809D3" w:rsidP="00C809D3">
                  <w:pPr>
                    <w:suppressAutoHyphens/>
                    <w:autoSpaceDN w:val="0"/>
                    <w:jc w:val="center"/>
                    <w:textAlignment w:val="baseline"/>
                    <w:rPr>
                      <w:rFonts w:eastAsia="Calibri"/>
                      <w:sz w:val="20"/>
                    </w:rPr>
                  </w:pPr>
                </w:p>
              </w:tc>
              <w:tc>
                <w:tcPr>
                  <w:tcW w:w="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383B250" w14:textId="77777777" w:rsidR="00C809D3" w:rsidRPr="009B7491" w:rsidRDefault="00C809D3" w:rsidP="00C809D3">
                  <w:pPr>
                    <w:suppressAutoHyphens/>
                    <w:autoSpaceDN w:val="0"/>
                    <w:jc w:val="center"/>
                    <w:textAlignment w:val="baseline"/>
                    <w:rPr>
                      <w:rFonts w:eastAsia="Calibri"/>
                      <w:sz w:val="20"/>
                    </w:rPr>
                  </w:pPr>
                </w:p>
              </w:tc>
            </w:tr>
          </w:tbl>
          <w:p w14:paraId="2E282D21" w14:textId="77777777" w:rsidR="007726A7" w:rsidRPr="00EC53FB" w:rsidRDefault="007726A7" w:rsidP="009B7491">
            <w:pPr>
              <w:widowControl w:val="0"/>
              <w:tabs>
                <w:tab w:val="left" w:pos="851"/>
              </w:tabs>
              <w:suppressAutoHyphens/>
              <w:autoSpaceDE w:val="0"/>
              <w:autoSpaceDN w:val="0"/>
              <w:textAlignment w:val="baseline"/>
              <w:rPr>
                <w:b/>
                <w:szCs w:val="24"/>
              </w:rPr>
            </w:pPr>
          </w:p>
          <w:tbl>
            <w:tblPr>
              <w:tblW w:w="7938" w:type="dxa"/>
              <w:tblLayout w:type="fixed"/>
              <w:tblCellMar>
                <w:left w:w="10" w:type="dxa"/>
                <w:right w:w="10" w:type="dxa"/>
              </w:tblCellMar>
              <w:tblLook w:val="0000" w:firstRow="0" w:lastRow="0" w:firstColumn="0" w:lastColumn="0" w:noHBand="0" w:noVBand="0"/>
            </w:tblPr>
            <w:tblGrid>
              <w:gridCol w:w="606"/>
              <w:gridCol w:w="2512"/>
              <w:gridCol w:w="1415"/>
              <w:gridCol w:w="1417"/>
              <w:gridCol w:w="1275"/>
              <w:gridCol w:w="713"/>
            </w:tblGrid>
            <w:tr w:rsidR="000A17DC" w:rsidRPr="009B7491" w14:paraId="2AAF3FDC" w14:textId="77777777" w:rsidTr="000A17DC">
              <w:trPr>
                <w:cantSplit/>
                <w:tblHeader/>
              </w:trPr>
              <w:tc>
                <w:tcPr>
                  <w:tcW w:w="6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D5559AF" w14:textId="77777777" w:rsidR="00C809D3" w:rsidRPr="009B7491" w:rsidRDefault="00C809D3" w:rsidP="00C809D3">
                  <w:pPr>
                    <w:suppressAutoHyphens/>
                    <w:autoSpaceDN w:val="0"/>
                    <w:jc w:val="center"/>
                    <w:textAlignment w:val="baseline"/>
                    <w:rPr>
                      <w:rFonts w:eastAsia="Calibri"/>
                      <w:b/>
                      <w:sz w:val="20"/>
                    </w:rPr>
                  </w:pPr>
                  <w:r w:rsidRPr="009B7491">
                    <w:rPr>
                      <w:rFonts w:eastAsia="Calibri"/>
                      <w:b/>
                      <w:sz w:val="20"/>
                    </w:rPr>
                    <w:t>Eil. Nr.</w:t>
                  </w:r>
                </w:p>
              </w:tc>
              <w:tc>
                <w:tcPr>
                  <w:tcW w:w="25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E5E68A3" w14:textId="77777777" w:rsidR="00C809D3" w:rsidRPr="009B7491" w:rsidRDefault="00C809D3" w:rsidP="00C809D3">
                  <w:pPr>
                    <w:suppressAutoHyphens/>
                    <w:autoSpaceDN w:val="0"/>
                    <w:jc w:val="center"/>
                    <w:textAlignment w:val="baseline"/>
                    <w:rPr>
                      <w:rFonts w:eastAsia="Calibri"/>
                      <w:b/>
                      <w:sz w:val="20"/>
                    </w:rPr>
                  </w:pPr>
                  <w:r w:rsidRPr="009B7491">
                    <w:rPr>
                      <w:rFonts w:eastAsia="Calibri"/>
                      <w:b/>
                      <w:sz w:val="20"/>
                    </w:rPr>
                    <w:t>Paslaugos pavadinimas</w:t>
                  </w:r>
                </w:p>
              </w:tc>
              <w:tc>
                <w:tcPr>
                  <w:tcW w:w="14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6E11BCB" w14:textId="77777777" w:rsidR="00C809D3" w:rsidRPr="009B7491" w:rsidRDefault="00C809D3" w:rsidP="00C809D3">
                  <w:pPr>
                    <w:suppressAutoHyphens/>
                    <w:autoSpaceDN w:val="0"/>
                    <w:jc w:val="center"/>
                    <w:textAlignment w:val="baseline"/>
                    <w:rPr>
                      <w:rFonts w:eastAsia="Calibri"/>
                      <w:b/>
                      <w:sz w:val="20"/>
                    </w:rPr>
                  </w:pPr>
                  <w:r w:rsidRPr="009B7491">
                    <w:rPr>
                      <w:b/>
                      <w:bCs/>
                      <w:sz w:val="20"/>
                    </w:rPr>
                    <w:t>Mato vienetas</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4F407C6" w14:textId="77777777" w:rsidR="00C809D3" w:rsidRPr="009B7491" w:rsidRDefault="00C809D3" w:rsidP="00C809D3">
                  <w:pPr>
                    <w:suppressAutoHyphens/>
                    <w:autoSpaceDN w:val="0"/>
                    <w:jc w:val="center"/>
                    <w:textAlignment w:val="baseline"/>
                    <w:rPr>
                      <w:rFonts w:eastAsia="Calibri"/>
                      <w:b/>
                      <w:sz w:val="20"/>
                    </w:rPr>
                  </w:pPr>
                  <w:r w:rsidRPr="009B7491">
                    <w:rPr>
                      <w:b/>
                      <w:bCs/>
                      <w:sz w:val="20"/>
                    </w:rPr>
                    <w:t>Maksimalus kiekis</w:t>
                  </w:r>
                  <w:r w:rsidRPr="009B7491">
                    <w:rPr>
                      <w:rStyle w:val="FootnoteReference"/>
                      <w:b/>
                      <w:bCs/>
                      <w:sz w:val="20"/>
                    </w:rPr>
                    <w:footnoteReference w:id="3"/>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0DB0647" w14:textId="77777777" w:rsidR="00C809D3" w:rsidRPr="009B7491" w:rsidRDefault="00C809D3" w:rsidP="00C809D3">
                  <w:pPr>
                    <w:suppressAutoHyphens/>
                    <w:autoSpaceDN w:val="0"/>
                    <w:jc w:val="center"/>
                    <w:textAlignment w:val="baseline"/>
                    <w:rPr>
                      <w:rFonts w:eastAsia="Calibri"/>
                      <w:b/>
                      <w:sz w:val="20"/>
                    </w:rPr>
                  </w:pPr>
                  <w:r w:rsidRPr="009B7491">
                    <w:rPr>
                      <w:rFonts w:eastAsia="Calibri"/>
                      <w:b/>
                      <w:sz w:val="20"/>
                    </w:rPr>
                    <w:t>1 mato vieneto įkainis</w:t>
                  </w:r>
                  <w:r w:rsidRPr="009B7491">
                    <w:rPr>
                      <w:rFonts w:eastAsia="Calibri"/>
                      <w:b/>
                      <w:color w:val="FF0000"/>
                      <w:sz w:val="20"/>
                    </w:rPr>
                    <w:t xml:space="preserve"> </w:t>
                  </w:r>
                  <w:r w:rsidRPr="009B7491">
                    <w:rPr>
                      <w:rFonts w:eastAsia="Calibri"/>
                      <w:b/>
                      <w:sz w:val="20"/>
                    </w:rPr>
                    <w:t xml:space="preserve"> Eur be PVM</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D8CB958" w14:textId="77777777" w:rsidR="00C809D3" w:rsidRPr="009B7491" w:rsidRDefault="00C809D3" w:rsidP="00C809D3">
                  <w:pPr>
                    <w:suppressAutoHyphens/>
                    <w:autoSpaceDN w:val="0"/>
                    <w:ind w:right="-18"/>
                    <w:jc w:val="center"/>
                    <w:textAlignment w:val="baseline"/>
                    <w:rPr>
                      <w:rFonts w:eastAsia="Calibri"/>
                      <w:b/>
                      <w:sz w:val="20"/>
                    </w:rPr>
                  </w:pPr>
                  <w:r w:rsidRPr="009B7491">
                    <w:rPr>
                      <w:rFonts w:eastAsia="Calibri"/>
                      <w:b/>
                      <w:sz w:val="20"/>
                    </w:rPr>
                    <w:t>Kaina Eur be PVM**</w:t>
                  </w:r>
                </w:p>
              </w:tc>
            </w:tr>
            <w:tr w:rsidR="000A17DC" w:rsidRPr="009B7491" w14:paraId="180DC151" w14:textId="77777777" w:rsidTr="000A17DC">
              <w:trPr>
                <w:cantSplit/>
              </w:trPr>
              <w:tc>
                <w:tcPr>
                  <w:tcW w:w="60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20319B10" w14:textId="77777777" w:rsidR="00C809D3" w:rsidRPr="009B7491" w:rsidRDefault="00C809D3" w:rsidP="00C809D3">
                  <w:pPr>
                    <w:suppressAutoHyphens/>
                    <w:autoSpaceDN w:val="0"/>
                    <w:jc w:val="center"/>
                    <w:textAlignment w:val="baseline"/>
                    <w:rPr>
                      <w:rFonts w:eastAsia="Calibri"/>
                      <w:i/>
                      <w:sz w:val="20"/>
                    </w:rPr>
                  </w:pPr>
                  <w:r w:rsidRPr="009B7491">
                    <w:rPr>
                      <w:rFonts w:eastAsia="Calibri"/>
                      <w:i/>
                      <w:sz w:val="20"/>
                    </w:rPr>
                    <w:t>(1)</w:t>
                  </w:r>
                </w:p>
              </w:tc>
              <w:tc>
                <w:tcPr>
                  <w:tcW w:w="2512"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2A167ADF" w14:textId="77777777" w:rsidR="00C809D3" w:rsidRPr="009B7491" w:rsidRDefault="00C809D3" w:rsidP="00C809D3">
                  <w:pPr>
                    <w:suppressAutoHyphens/>
                    <w:autoSpaceDN w:val="0"/>
                    <w:jc w:val="center"/>
                    <w:textAlignment w:val="baseline"/>
                    <w:rPr>
                      <w:rFonts w:eastAsia="Calibri"/>
                      <w:i/>
                      <w:sz w:val="20"/>
                    </w:rPr>
                  </w:pPr>
                  <w:r w:rsidRPr="009B7491">
                    <w:rPr>
                      <w:rFonts w:eastAsia="Calibri"/>
                      <w:i/>
                      <w:sz w:val="20"/>
                    </w:rPr>
                    <w:t>(2)</w:t>
                  </w:r>
                </w:p>
              </w:tc>
              <w:tc>
                <w:tcPr>
                  <w:tcW w:w="1415"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tcPr>
                <w:p w14:paraId="3B74907C" w14:textId="77777777" w:rsidR="00C809D3" w:rsidRPr="009B7491" w:rsidRDefault="00C809D3" w:rsidP="00C809D3">
                  <w:pPr>
                    <w:suppressAutoHyphens/>
                    <w:autoSpaceDN w:val="0"/>
                    <w:jc w:val="center"/>
                    <w:textAlignment w:val="baseline"/>
                    <w:rPr>
                      <w:rFonts w:eastAsia="Calibri"/>
                      <w:i/>
                      <w:sz w:val="20"/>
                    </w:rPr>
                  </w:pPr>
                  <w:r w:rsidRPr="009B7491">
                    <w:rPr>
                      <w:rFonts w:eastAsia="Calibri"/>
                      <w:i/>
                      <w:sz w:val="20"/>
                    </w:rPr>
                    <w:t>(3)</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01D7A5DD" w14:textId="77777777" w:rsidR="00C809D3" w:rsidRPr="009B7491" w:rsidRDefault="00C809D3" w:rsidP="00C809D3">
                  <w:pPr>
                    <w:suppressAutoHyphens/>
                    <w:autoSpaceDN w:val="0"/>
                    <w:jc w:val="center"/>
                    <w:textAlignment w:val="baseline"/>
                    <w:rPr>
                      <w:rFonts w:eastAsia="Calibri"/>
                      <w:i/>
                      <w:sz w:val="20"/>
                    </w:rPr>
                  </w:pPr>
                  <w:r w:rsidRPr="009B7491">
                    <w:rPr>
                      <w:rFonts w:eastAsia="Calibri"/>
                      <w:i/>
                      <w:sz w:val="20"/>
                    </w:rPr>
                    <w:t>(4)</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4902C755" w14:textId="77777777" w:rsidR="00C809D3" w:rsidRPr="009B7491" w:rsidRDefault="00C809D3" w:rsidP="00C809D3">
                  <w:pPr>
                    <w:suppressAutoHyphens/>
                    <w:autoSpaceDN w:val="0"/>
                    <w:jc w:val="center"/>
                    <w:textAlignment w:val="baseline"/>
                    <w:rPr>
                      <w:rFonts w:eastAsia="Calibri"/>
                      <w:sz w:val="20"/>
                    </w:rPr>
                  </w:pPr>
                  <w:r w:rsidRPr="009B7491">
                    <w:rPr>
                      <w:rFonts w:eastAsia="Calibri"/>
                      <w:i/>
                      <w:sz w:val="20"/>
                    </w:rPr>
                    <w:t>(5)</w:t>
                  </w:r>
                </w:p>
              </w:tc>
              <w:tc>
                <w:tcPr>
                  <w:tcW w:w="71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0AA5DCA1" w14:textId="77777777" w:rsidR="00C809D3" w:rsidRPr="009B7491" w:rsidRDefault="00C809D3" w:rsidP="00C809D3">
                  <w:pPr>
                    <w:suppressAutoHyphens/>
                    <w:autoSpaceDN w:val="0"/>
                    <w:jc w:val="center"/>
                    <w:textAlignment w:val="baseline"/>
                    <w:rPr>
                      <w:rFonts w:eastAsia="Calibri"/>
                      <w:i/>
                      <w:sz w:val="20"/>
                    </w:rPr>
                  </w:pPr>
                  <w:r w:rsidRPr="009B7491">
                    <w:rPr>
                      <w:rFonts w:eastAsia="Calibri"/>
                      <w:i/>
                      <w:sz w:val="20"/>
                    </w:rPr>
                    <w:t>(6)=4x5</w:t>
                  </w:r>
                </w:p>
              </w:tc>
            </w:tr>
            <w:tr w:rsidR="000A17DC" w:rsidRPr="009B7491" w14:paraId="62E84E49" w14:textId="77777777" w:rsidTr="000A17DC">
              <w:trPr>
                <w:cantSplit/>
              </w:trPr>
              <w:tc>
                <w:tcPr>
                  <w:tcW w:w="6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BDF613" w14:textId="29E51EE5" w:rsidR="00C809D3" w:rsidRPr="009B7491" w:rsidRDefault="009B7491" w:rsidP="00C809D3">
                  <w:pPr>
                    <w:suppressAutoHyphens/>
                    <w:autoSpaceDN w:val="0"/>
                    <w:jc w:val="center"/>
                    <w:textAlignment w:val="baseline"/>
                    <w:rPr>
                      <w:rFonts w:eastAsia="Calibri"/>
                      <w:sz w:val="20"/>
                    </w:rPr>
                  </w:pPr>
                  <w:r w:rsidRPr="009B7491">
                    <w:rPr>
                      <w:rFonts w:eastAsia="Calibri"/>
                      <w:sz w:val="20"/>
                    </w:rPr>
                    <w:t>5</w:t>
                  </w:r>
                  <w:r w:rsidR="00C809D3" w:rsidRPr="009B7491">
                    <w:rPr>
                      <w:rFonts w:eastAsia="Calibri"/>
                      <w:sz w:val="20"/>
                    </w:rPr>
                    <w:t xml:space="preserve">.2.15. </w:t>
                  </w:r>
                </w:p>
              </w:tc>
              <w:tc>
                <w:tcPr>
                  <w:tcW w:w="251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D482FA6" w14:textId="77777777" w:rsidR="00C809D3" w:rsidRDefault="00C809D3" w:rsidP="00C809D3">
                  <w:pPr>
                    <w:suppressAutoHyphens/>
                    <w:autoSpaceDN w:val="0"/>
                    <w:jc w:val="both"/>
                    <w:textAlignment w:val="baseline"/>
                    <w:rPr>
                      <w:bCs/>
                      <w:i/>
                      <w:iCs/>
                      <w:sz w:val="20"/>
                      <w:lang w:eastAsia="zh-HK"/>
                    </w:rPr>
                  </w:pPr>
                  <w:r w:rsidRPr="009B7491">
                    <w:rPr>
                      <w:rFonts w:eastAsia="Calibri"/>
                      <w:b/>
                      <w:sz w:val="20"/>
                    </w:rPr>
                    <w:t xml:space="preserve">XV etapas. </w:t>
                  </w:r>
                  <w:r w:rsidRPr="009B7491">
                    <w:rPr>
                      <w:rFonts w:eastAsia="Calibri"/>
                      <w:bCs/>
                      <w:sz w:val="20"/>
                    </w:rPr>
                    <w:t xml:space="preserve">Tarybos konsultavimas </w:t>
                  </w:r>
                  <w:r w:rsidRPr="009B7491">
                    <w:rPr>
                      <w:bCs/>
                      <w:i/>
                      <w:iCs/>
                      <w:sz w:val="20"/>
                      <w:lang w:eastAsia="zh-HK"/>
                    </w:rPr>
                    <w:t>(Techninės specifikacijos 2 lentelės 1.23 punktas)</w:t>
                  </w:r>
                </w:p>
                <w:p w14:paraId="2C9612D7" w14:textId="0558D4F1" w:rsidR="00943F3E" w:rsidRPr="009B7491" w:rsidRDefault="00943F3E" w:rsidP="00C809D3">
                  <w:pPr>
                    <w:suppressAutoHyphens/>
                    <w:autoSpaceDN w:val="0"/>
                    <w:jc w:val="both"/>
                    <w:textAlignment w:val="baseline"/>
                    <w:rPr>
                      <w:rFonts w:eastAsia="Calibri"/>
                      <w:b/>
                      <w:sz w:val="20"/>
                    </w:rPr>
                  </w:pPr>
                  <w:r w:rsidRPr="00943F3E">
                    <w:rPr>
                      <w:rFonts w:eastAsia="Calibri"/>
                      <w:b/>
                      <w:i/>
                      <w:iCs/>
                      <w:sz w:val="20"/>
                    </w:rPr>
                    <w:t>Pastaba. Šis paslaugų etapas užsakomas pagal poreikį (jo gali ir nereikėti)</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45D9714" w14:textId="77777777" w:rsidR="00C809D3" w:rsidRPr="009B7491" w:rsidRDefault="00C809D3" w:rsidP="00C809D3">
                  <w:pPr>
                    <w:suppressAutoHyphens/>
                    <w:autoSpaceDN w:val="0"/>
                    <w:jc w:val="center"/>
                    <w:textAlignment w:val="baseline"/>
                    <w:rPr>
                      <w:rFonts w:eastAsia="Calibri"/>
                      <w:sz w:val="20"/>
                    </w:rPr>
                  </w:pPr>
                  <w:r w:rsidRPr="009B7491">
                    <w:rPr>
                      <w:rFonts w:eastAsia="Calibri"/>
                      <w:sz w:val="20"/>
                    </w:rPr>
                    <w:t>1 val.</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5798CFD" w14:textId="77777777" w:rsidR="00C809D3" w:rsidRPr="009B7491" w:rsidRDefault="00C809D3" w:rsidP="00C809D3">
                  <w:pPr>
                    <w:suppressAutoHyphens/>
                    <w:autoSpaceDN w:val="0"/>
                    <w:jc w:val="center"/>
                    <w:textAlignment w:val="baseline"/>
                    <w:rPr>
                      <w:rFonts w:eastAsia="Calibri"/>
                      <w:sz w:val="20"/>
                      <w:lang w:val="en-US"/>
                    </w:rPr>
                  </w:pPr>
                  <w:r w:rsidRPr="009B7491">
                    <w:rPr>
                      <w:rFonts w:eastAsia="Calibri"/>
                      <w:sz w:val="20"/>
                    </w:rPr>
                    <w:t>1</w:t>
                  </w:r>
                  <w:r w:rsidRPr="009B7491">
                    <w:rPr>
                      <w:rFonts w:eastAsia="Calibri"/>
                      <w:sz w:val="20"/>
                      <w:lang w:val="en-US"/>
                    </w:rPr>
                    <w:t>40 val.</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322C4FE" w14:textId="77777777" w:rsidR="00C809D3" w:rsidRPr="009B7491" w:rsidRDefault="00C809D3" w:rsidP="00C809D3">
                  <w:pPr>
                    <w:suppressAutoHyphens/>
                    <w:autoSpaceDN w:val="0"/>
                    <w:jc w:val="center"/>
                    <w:textAlignment w:val="baseline"/>
                    <w:rPr>
                      <w:rFonts w:eastAsia="Calibri"/>
                      <w:sz w:val="20"/>
                    </w:rPr>
                  </w:pPr>
                </w:p>
              </w:tc>
              <w:tc>
                <w:tcPr>
                  <w:tcW w:w="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7EBFA25" w14:textId="77777777" w:rsidR="00C809D3" w:rsidRPr="009B7491" w:rsidRDefault="00C809D3" w:rsidP="00C809D3">
                  <w:pPr>
                    <w:suppressAutoHyphens/>
                    <w:autoSpaceDN w:val="0"/>
                    <w:jc w:val="center"/>
                    <w:textAlignment w:val="baseline"/>
                    <w:rPr>
                      <w:rFonts w:eastAsia="Calibri"/>
                      <w:sz w:val="20"/>
                    </w:rPr>
                  </w:pPr>
                </w:p>
              </w:tc>
            </w:tr>
          </w:tbl>
          <w:p w14:paraId="3A78760B" w14:textId="07FB13E6" w:rsidR="00027B83" w:rsidRPr="00C45F67" w:rsidRDefault="00027B83" w:rsidP="00C62A94">
            <w:pPr>
              <w:rPr>
                <w:szCs w:val="24"/>
              </w:rPr>
            </w:pPr>
          </w:p>
        </w:tc>
      </w:tr>
      <w:tr w:rsidR="00027B83" w:rsidRPr="00C45F67" w14:paraId="2CB9113B" w14:textId="77777777" w:rsidTr="0015685D">
        <w:trPr>
          <w:trHeight w:val="300"/>
        </w:trPr>
        <w:tc>
          <w:tcPr>
            <w:tcW w:w="1937" w:type="dxa"/>
            <w:gridSpan w:val="2"/>
          </w:tcPr>
          <w:p w14:paraId="39073006" w14:textId="77777777" w:rsidR="00027B83" w:rsidRPr="00C45F67" w:rsidRDefault="000B0897">
            <w:pPr>
              <w:rPr>
                <w:b/>
                <w:kern w:val="2"/>
                <w:szCs w:val="24"/>
              </w:rPr>
            </w:pPr>
            <w:r w:rsidRPr="00C45F67">
              <w:rPr>
                <w:b/>
                <w:kern w:val="2"/>
                <w:szCs w:val="24"/>
              </w:rPr>
              <w:lastRenderedPageBreak/>
              <w:t xml:space="preserve">5.3. Sutarties kainos / įkainių perskaičiavimas taikant </w:t>
            </w:r>
            <w:r w:rsidRPr="00C45F67">
              <w:rPr>
                <w:b/>
                <w:kern w:val="2"/>
                <w:szCs w:val="24"/>
                <w:u w:val="single"/>
              </w:rPr>
              <w:t>peržiūros</w:t>
            </w:r>
            <w:r w:rsidRPr="00C45F67">
              <w:rPr>
                <w:b/>
                <w:kern w:val="2"/>
                <w:szCs w:val="24"/>
              </w:rPr>
              <w:t xml:space="preserve"> taisykles</w:t>
            </w:r>
          </w:p>
          <w:p w14:paraId="5C061F7E" w14:textId="77777777" w:rsidR="00027B83" w:rsidRPr="00C45F67" w:rsidRDefault="00027B83">
            <w:pPr>
              <w:rPr>
                <w:kern w:val="2"/>
                <w:szCs w:val="24"/>
              </w:rPr>
            </w:pPr>
          </w:p>
        </w:tc>
        <w:tc>
          <w:tcPr>
            <w:tcW w:w="8164" w:type="dxa"/>
            <w:gridSpan w:val="2"/>
          </w:tcPr>
          <w:p w14:paraId="6B14582C" w14:textId="2045CFCA" w:rsidR="00027B83" w:rsidRPr="00C45F67" w:rsidRDefault="000B0897" w:rsidP="00DB3FA5">
            <w:pPr>
              <w:jc w:val="both"/>
              <w:rPr>
                <w:szCs w:val="24"/>
              </w:rPr>
            </w:pPr>
            <w:r w:rsidRPr="00C45F67">
              <w:rPr>
                <w:kern w:val="2"/>
                <w:szCs w:val="24"/>
              </w:rPr>
              <w:t>Sutarties kaina bus perskaičiuojam</w:t>
            </w:r>
            <w:r w:rsidR="00AA66C3">
              <w:rPr>
                <w:kern w:val="2"/>
                <w:szCs w:val="24"/>
              </w:rPr>
              <w:t>a</w:t>
            </w:r>
            <w:r w:rsidRPr="00C45F67">
              <w:rPr>
                <w:kern w:val="2"/>
                <w:szCs w:val="24"/>
              </w:rPr>
              <w:t>:</w:t>
            </w:r>
          </w:p>
          <w:p w14:paraId="06877358" w14:textId="77777777" w:rsidR="00027B83" w:rsidRPr="00C45F67" w:rsidRDefault="000B0897" w:rsidP="00DB3FA5">
            <w:pPr>
              <w:jc w:val="both"/>
              <w:rPr>
                <w:kern w:val="2"/>
                <w:szCs w:val="24"/>
              </w:rPr>
            </w:pPr>
            <w:r w:rsidRPr="00C45F67">
              <w:rPr>
                <w:kern w:val="2"/>
                <w:szCs w:val="24"/>
              </w:rPr>
              <w:t xml:space="preserve">5.3.1. </w:t>
            </w:r>
            <w:r w:rsidRPr="00C45F67">
              <w:rPr>
                <w:b/>
                <w:bCs/>
                <w:kern w:val="2"/>
                <w:szCs w:val="24"/>
              </w:rPr>
              <w:t>dėl PVM tarifo pasikeitimo</w:t>
            </w:r>
            <w:r w:rsidRPr="00C45F67">
              <w:rPr>
                <w:kern w:val="2"/>
                <w:szCs w:val="24"/>
              </w:rPr>
              <w:t>;</w:t>
            </w:r>
          </w:p>
          <w:p w14:paraId="1560A50D" w14:textId="569D50B9" w:rsidR="00027B83" w:rsidRPr="00C45F67" w:rsidRDefault="000B0897" w:rsidP="00DB3FA5">
            <w:pPr>
              <w:jc w:val="both"/>
              <w:rPr>
                <w:kern w:val="2"/>
                <w:szCs w:val="24"/>
              </w:rPr>
            </w:pPr>
            <w:r w:rsidRPr="00C45F67">
              <w:rPr>
                <w:kern w:val="2"/>
                <w:szCs w:val="24"/>
              </w:rPr>
              <w:t>5.3.2. dėl kitų mokesčių, lemiančių P</w:t>
            </w:r>
            <w:r w:rsidRPr="00C45F67">
              <w:rPr>
                <w:szCs w:val="24"/>
              </w:rPr>
              <w:t>aslaugų</w:t>
            </w:r>
            <w:r w:rsidRPr="00C45F67">
              <w:rPr>
                <w:kern w:val="2"/>
                <w:szCs w:val="24"/>
              </w:rPr>
              <w:t xml:space="preserve"> kainos / įkainių pokytį, pasikeitimo (nurodyti mokesčius, dėl kurių bus atliekamas perskaičiavimas);</w:t>
            </w:r>
            <w:r w:rsidR="00254A55">
              <w:rPr>
                <w:kern w:val="2"/>
                <w:szCs w:val="24"/>
              </w:rPr>
              <w:t xml:space="preserve"> (netaikoma)</w:t>
            </w:r>
          </w:p>
          <w:p w14:paraId="37A8B266" w14:textId="77777777" w:rsidR="00027B83" w:rsidRPr="00C45F67" w:rsidRDefault="000B0897" w:rsidP="00DB3FA5">
            <w:pPr>
              <w:jc w:val="both"/>
              <w:rPr>
                <w:kern w:val="2"/>
                <w:szCs w:val="24"/>
              </w:rPr>
            </w:pPr>
            <w:r w:rsidRPr="00C45F67">
              <w:rPr>
                <w:kern w:val="2"/>
                <w:szCs w:val="24"/>
              </w:rPr>
              <w:t xml:space="preserve">5.3.3. </w:t>
            </w:r>
            <w:r w:rsidRPr="00C45F67">
              <w:rPr>
                <w:b/>
                <w:bCs/>
                <w:kern w:val="2"/>
                <w:szCs w:val="24"/>
              </w:rPr>
              <w:t>dėl kainų lygio pokyčio</w:t>
            </w:r>
            <w:r w:rsidRPr="00C45F67">
              <w:rPr>
                <w:kern w:val="2"/>
                <w:szCs w:val="24"/>
              </w:rPr>
              <w:t>;</w:t>
            </w:r>
          </w:p>
          <w:p w14:paraId="5DD0C241" w14:textId="4EA16936" w:rsidR="00027B83" w:rsidRPr="00C45F67" w:rsidRDefault="000B0897" w:rsidP="00DB3FA5">
            <w:pPr>
              <w:jc w:val="both"/>
              <w:rPr>
                <w:color w:val="FF0000"/>
                <w:kern w:val="2"/>
                <w:szCs w:val="24"/>
              </w:rPr>
            </w:pPr>
            <w:r w:rsidRPr="00C45F67">
              <w:rPr>
                <w:kern w:val="2"/>
                <w:szCs w:val="24"/>
              </w:rPr>
              <w:t>5.3.4. pagal P</w:t>
            </w:r>
            <w:r w:rsidRPr="00C45F67">
              <w:rPr>
                <w:szCs w:val="24"/>
              </w:rPr>
              <w:t>aslaugų</w:t>
            </w:r>
            <w:r w:rsidRPr="00C45F67">
              <w:rPr>
                <w:kern w:val="2"/>
                <w:szCs w:val="24"/>
              </w:rPr>
              <w:t xml:space="preserve"> grupių (įvardinti konkrečią grupę pagal Sutarties dalyką) kainų pokyčius</w:t>
            </w:r>
            <w:r w:rsidR="00254A55">
              <w:rPr>
                <w:kern w:val="2"/>
                <w:szCs w:val="24"/>
              </w:rPr>
              <w:t xml:space="preserve"> (netaikoma)</w:t>
            </w:r>
            <w:r w:rsidRPr="00C45F67">
              <w:rPr>
                <w:kern w:val="2"/>
                <w:szCs w:val="24"/>
              </w:rPr>
              <w:t>.</w:t>
            </w:r>
          </w:p>
        </w:tc>
      </w:tr>
      <w:tr w:rsidR="00027B83" w:rsidRPr="00C45F67" w14:paraId="264434C3" w14:textId="77777777" w:rsidTr="0015685D">
        <w:trPr>
          <w:trHeight w:val="300"/>
        </w:trPr>
        <w:tc>
          <w:tcPr>
            <w:tcW w:w="1937" w:type="dxa"/>
            <w:gridSpan w:val="2"/>
          </w:tcPr>
          <w:p w14:paraId="52D6C133" w14:textId="77777777" w:rsidR="00027B83" w:rsidRPr="00C45F67" w:rsidRDefault="000B0897">
            <w:pPr>
              <w:rPr>
                <w:b/>
                <w:kern w:val="2"/>
                <w:szCs w:val="24"/>
              </w:rPr>
            </w:pPr>
            <w:r w:rsidRPr="00C45F67">
              <w:rPr>
                <w:b/>
                <w:kern w:val="2"/>
                <w:szCs w:val="24"/>
              </w:rPr>
              <w:t>5.3.1. Sutarties kainos / įkainių peržiūra dėl PVM tarifo pasikeitimo</w:t>
            </w:r>
          </w:p>
        </w:tc>
        <w:tc>
          <w:tcPr>
            <w:tcW w:w="8164" w:type="dxa"/>
            <w:gridSpan w:val="2"/>
          </w:tcPr>
          <w:p w14:paraId="13BEA748" w14:textId="77777777" w:rsidR="00027B83" w:rsidRPr="00C45F67" w:rsidRDefault="000B0897" w:rsidP="00DB3FA5">
            <w:pPr>
              <w:jc w:val="both"/>
              <w:rPr>
                <w:szCs w:val="24"/>
              </w:rPr>
            </w:pPr>
            <w:r w:rsidRPr="00C45F67">
              <w:rPr>
                <w:kern w:val="2"/>
                <w:szCs w:val="24"/>
              </w:rPr>
              <w:t>Jeigu Sutarties vykdymo metu pasikeičia PVM mokėjimą reglamentuojantys teisės aktai, darantys tiesioginę įtaką Tiekėjo t</w:t>
            </w:r>
            <w:r w:rsidRPr="00C45F67">
              <w:rPr>
                <w:szCs w:val="24"/>
              </w:rPr>
              <w:t>ei</w:t>
            </w:r>
            <w:r w:rsidRPr="00C45F67">
              <w:rPr>
                <w:kern w:val="2"/>
                <w:szCs w:val="24"/>
              </w:rPr>
              <w:t>kiamų P</w:t>
            </w:r>
            <w:r w:rsidRPr="00C45F67">
              <w:rPr>
                <w:szCs w:val="24"/>
              </w:rPr>
              <w:t>aslaugų</w:t>
            </w:r>
            <w:r w:rsidRPr="00C45F67">
              <w:rPr>
                <w:kern w:val="2"/>
                <w:szCs w:val="24"/>
              </w:rPr>
              <w:t xml:space="preserve"> Sutartyje nurodytai kainai / įkainiams, Sutarties kaina / įkainiai perskaičiuojami nekeičiant P</w:t>
            </w:r>
            <w:r w:rsidRPr="00C45F67">
              <w:rPr>
                <w:szCs w:val="24"/>
              </w:rPr>
              <w:t>aslaugų</w:t>
            </w:r>
            <w:r w:rsidRPr="00C45F67">
              <w:rPr>
                <w:kern w:val="2"/>
                <w:szCs w:val="24"/>
              </w:rPr>
              <w:t xml:space="preserve"> kainos / įkainio be PVM.</w:t>
            </w:r>
          </w:p>
          <w:p w14:paraId="0E526128" w14:textId="77777777" w:rsidR="00027B83" w:rsidRPr="00C45F67" w:rsidRDefault="00027B83" w:rsidP="00DB3FA5">
            <w:pPr>
              <w:jc w:val="both"/>
              <w:rPr>
                <w:kern w:val="2"/>
                <w:szCs w:val="24"/>
              </w:rPr>
            </w:pPr>
          </w:p>
          <w:p w14:paraId="0965ED10" w14:textId="77777777" w:rsidR="00027B83" w:rsidRPr="00C45F67" w:rsidRDefault="000B0897" w:rsidP="00DB3FA5">
            <w:pPr>
              <w:jc w:val="both"/>
              <w:rPr>
                <w:szCs w:val="24"/>
              </w:rPr>
            </w:pPr>
            <w:r w:rsidRPr="00C45F67">
              <w:rPr>
                <w:kern w:val="2"/>
                <w:szCs w:val="24"/>
              </w:rPr>
              <w:t>Perskaičiuota (-i) Sutarties kaina / įkainiai įforminama (-i) Susitarimu ir turi būti taikoma (-i) nuo naujo PVM įvedimo datos (nepriklausomai nuo to, kada pasirašytas Susitarimas).</w:t>
            </w:r>
          </w:p>
        </w:tc>
      </w:tr>
      <w:tr w:rsidR="00027B83" w:rsidRPr="00C45F67" w14:paraId="554A2E7F" w14:textId="77777777" w:rsidTr="0015685D">
        <w:trPr>
          <w:trHeight w:val="300"/>
        </w:trPr>
        <w:tc>
          <w:tcPr>
            <w:tcW w:w="1937" w:type="dxa"/>
            <w:gridSpan w:val="2"/>
          </w:tcPr>
          <w:p w14:paraId="21A8EE4A" w14:textId="77777777" w:rsidR="00027B83" w:rsidRPr="00C45F67" w:rsidRDefault="000B0897">
            <w:pPr>
              <w:rPr>
                <w:szCs w:val="24"/>
              </w:rPr>
            </w:pPr>
            <w:r w:rsidRPr="00C45F67">
              <w:rPr>
                <w:b/>
                <w:bCs/>
                <w:kern w:val="2"/>
                <w:szCs w:val="24"/>
              </w:rPr>
              <w:lastRenderedPageBreak/>
              <w:t>5.3.2.</w:t>
            </w:r>
            <w:r w:rsidRPr="00C45F67">
              <w:rPr>
                <w:kern w:val="2"/>
                <w:szCs w:val="24"/>
              </w:rPr>
              <w:t xml:space="preserve"> </w:t>
            </w:r>
            <w:r w:rsidRPr="00C45F67">
              <w:rPr>
                <w:b/>
                <w:bCs/>
                <w:kern w:val="2"/>
                <w:szCs w:val="24"/>
              </w:rPr>
              <w:t>Sutarties kainos / įkainių peržiūra dėl kitų mokesčių, lemiančių Paslaugų kainos / įkainių pokytį, pasikeitimo</w:t>
            </w:r>
          </w:p>
        </w:tc>
        <w:tc>
          <w:tcPr>
            <w:tcW w:w="8164" w:type="dxa"/>
            <w:gridSpan w:val="2"/>
          </w:tcPr>
          <w:p w14:paraId="1F10744B" w14:textId="75659410" w:rsidR="00027B83" w:rsidRPr="00C45F67" w:rsidRDefault="000B0897" w:rsidP="00657400">
            <w:pPr>
              <w:jc w:val="both"/>
              <w:rPr>
                <w:kern w:val="2"/>
                <w:szCs w:val="24"/>
              </w:rPr>
            </w:pPr>
            <w:r w:rsidRPr="00C45F67">
              <w:rPr>
                <w:kern w:val="2"/>
                <w:szCs w:val="24"/>
              </w:rPr>
              <w:t>Netaikoma</w:t>
            </w:r>
          </w:p>
        </w:tc>
      </w:tr>
      <w:tr w:rsidR="0015685D" w:rsidRPr="00C45F67" w14:paraId="5EAC3F14" w14:textId="77777777" w:rsidTr="0015685D">
        <w:trPr>
          <w:trHeight w:val="300"/>
        </w:trPr>
        <w:tc>
          <w:tcPr>
            <w:tcW w:w="1937" w:type="dxa"/>
            <w:gridSpan w:val="2"/>
          </w:tcPr>
          <w:p w14:paraId="0FD6F0F8" w14:textId="704B993B" w:rsidR="0015685D" w:rsidRPr="00C45F67" w:rsidRDefault="0015685D" w:rsidP="0015685D">
            <w:pPr>
              <w:rPr>
                <w:b/>
                <w:kern w:val="2"/>
                <w:szCs w:val="24"/>
              </w:rPr>
            </w:pPr>
            <w:r w:rsidRPr="00C45F67">
              <w:rPr>
                <w:b/>
                <w:kern w:val="2"/>
                <w:szCs w:val="24"/>
              </w:rPr>
              <w:t>5.3.3. Sutarties kainos / įkainių peržiūra dėl kainų lygio pokyčio</w:t>
            </w:r>
          </w:p>
        </w:tc>
        <w:tc>
          <w:tcPr>
            <w:tcW w:w="8164" w:type="dxa"/>
            <w:gridSpan w:val="2"/>
          </w:tcPr>
          <w:p w14:paraId="0E9A7C7C" w14:textId="77777777" w:rsidR="0015685D" w:rsidRPr="00AF3896" w:rsidRDefault="0015685D" w:rsidP="0015685D">
            <w:pPr>
              <w:tabs>
                <w:tab w:val="left" w:pos="9720"/>
              </w:tabs>
              <w:ind w:right="35"/>
              <w:jc w:val="both"/>
            </w:pPr>
            <w:r w:rsidRPr="00AF3896">
              <w:rPr>
                <w:color w:val="000000"/>
              </w:rPr>
              <w:t>5.3.3.1. B</w:t>
            </w:r>
            <w:r w:rsidRPr="00AF3896">
              <w:rPr>
                <w:rFonts w:eastAsia="Calibri"/>
              </w:rPr>
              <w:t xml:space="preserve">et kuri Sutarties šalis Sutarties galiojimo metu turi teisę inicijuoti Sutartyje numatytų įkainių / kainų perskaičiavimą (keitimą), ne anksčiau kaip po </w:t>
            </w:r>
            <w:r w:rsidRPr="000907A2">
              <w:rPr>
                <w:rFonts w:eastAsia="Calibri"/>
              </w:rPr>
              <w:t>6 (šešių) mėnesių</w:t>
            </w:r>
            <w:r w:rsidRPr="00AF3896">
              <w:rPr>
                <w:rFonts w:eastAsia="Calibri"/>
              </w:rPr>
              <w:t xml:space="preserve"> nuo Sutarties įsigaliojimo dienos (</w:t>
            </w:r>
            <w:r w:rsidRPr="00AF3896">
              <w:rPr>
                <w:rFonts w:eastAsia="Calibri"/>
                <w:i/>
                <w:iCs/>
              </w:rPr>
              <w:t>jeigu perskaičiavimas jau buvo atliktas – nuo paskutinio perskaičiavimo pagal šį punktą dienos</w:t>
            </w:r>
            <w:r w:rsidRPr="00AF3896">
              <w:rPr>
                <w:rFonts w:eastAsia="Calibri"/>
              </w:rPr>
              <w:t>), tačiau ne dažniau kaip 1 (vieną) kartą per metus, jeigu Vartojimo prekių ir paslaugų kainų pokytis (k), apskaičiuotas kaip nustatyta šiame punkte, ± 5 procentai:</w:t>
            </w:r>
          </w:p>
          <w:p w14:paraId="57A66B13" w14:textId="77777777" w:rsidR="0015685D" w:rsidRPr="00AF3896" w:rsidRDefault="0015685D" w:rsidP="0015685D">
            <w:pPr>
              <w:pStyle w:val="ListParagraph"/>
              <w:tabs>
                <w:tab w:val="left" w:pos="567"/>
                <w:tab w:val="left" w:pos="9720"/>
              </w:tabs>
              <w:ind w:left="567" w:right="35"/>
              <w:jc w:val="both"/>
            </w:pPr>
          </w:p>
          <w:p w14:paraId="2666A36D" w14:textId="77777777" w:rsidR="0015685D" w:rsidRPr="00AF3896" w:rsidRDefault="0015685D" w:rsidP="0015685D">
            <w:pPr>
              <w:tabs>
                <w:tab w:val="left" w:pos="9720"/>
              </w:tabs>
              <w:ind w:right="35" w:firstLine="1134"/>
              <w:jc w:val="both"/>
              <w:rPr>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AF3896">
              <w:rPr>
                <w:rFonts w:eastAsiaTheme="minorEastAsia"/>
                <w:szCs w:val="24"/>
              </w:rPr>
              <w:t>, (proc.), kur</w:t>
            </w:r>
          </w:p>
          <w:p w14:paraId="4A98592D" w14:textId="77777777" w:rsidR="0015685D" w:rsidRPr="00AF3896" w:rsidRDefault="0015685D" w:rsidP="0015685D">
            <w:pPr>
              <w:pStyle w:val="ListParagraph"/>
              <w:tabs>
                <w:tab w:val="left" w:pos="567"/>
                <w:tab w:val="left" w:pos="9720"/>
              </w:tabs>
              <w:ind w:left="0" w:right="35" w:firstLine="567"/>
              <w:jc w:val="both"/>
            </w:pPr>
            <w:r w:rsidRPr="00AF3896">
              <w:t>Ind</w:t>
            </w:r>
            <w:r w:rsidRPr="00AF3896">
              <w:rPr>
                <w:vertAlign w:val="subscript"/>
              </w:rPr>
              <w:t>naujausias</w:t>
            </w:r>
            <w:r w:rsidRPr="00AF3896">
              <w:t xml:space="preserve"> – kreipimosi dėl kainos / įkainių perskaičiavimo išsiuntimo kitai šaliai datai naujausias paskelbtas vartojimo prekių ir paslaugų indeksas;</w:t>
            </w:r>
          </w:p>
          <w:p w14:paraId="51A1DF40" w14:textId="77777777" w:rsidR="0015685D" w:rsidRPr="00AF3896" w:rsidRDefault="0015685D" w:rsidP="0015685D">
            <w:pPr>
              <w:pStyle w:val="ListParagraph"/>
              <w:tabs>
                <w:tab w:val="left" w:pos="567"/>
                <w:tab w:val="left" w:pos="851"/>
                <w:tab w:val="left" w:pos="9720"/>
              </w:tabs>
              <w:ind w:left="0" w:right="35" w:firstLine="567"/>
              <w:jc w:val="both"/>
            </w:pPr>
            <w:r w:rsidRPr="00AF3896">
              <w:t>Ind</w:t>
            </w:r>
            <w:r w:rsidRPr="00AF3896">
              <w:rPr>
                <w:vertAlign w:val="subscript"/>
              </w:rPr>
              <w:t>pradžia</w:t>
            </w:r>
            <w:r w:rsidRPr="00AF3896">
              <w:t xml:space="preserve"> – laikotarpio pradžios datos (mėnesio) vartojimo prekių ir paslaugų indeksas. Pirmojo perskaičiavimo atveju, laikotarpio pradžia (mėnuo) yra paskutinis Viešojo pirkimo, kurio pagrindu sudaryta ši Sutartis, pasiūlymų pateikimo termino dienos mėnuo </w:t>
            </w:r>
            <w:r w:rsidRPr="00AF3896">
              <w:rPr>
                <w:rFonts w:eastAsia="Calibri"/>
              </w:rPr>
              <w:t>(202</w:t>
            </w:r>
            <w:r>
              <w:rPr>
                <w:rFonts w:eastAsia="Calibri"/>
              </w:rPr>
              <w:t>5</w:t>
            </w:r>
            <w:r w:rsidRPr="00AF3896">
              <w:rPr>
                <w:rFonts w:eastAsia="Calibri"/>
              </w:rPr>
              <w:t xml:space="preserve"> m.</w:t>
            </w:r>
            <w:r>
              <w:rPr>
                <w:rFonts w:eastAsia="Calibri"/>
              </w:rPr>
              <w:t xml:space="preserve"> </w:t>
            </w:r>
            <w:r w:rsidRPr="00E470E7">
              <w:rPr>
                <w:rFonts w:eastAsia="Calibri"/>
                <w:i/>
                <w:iCs/>
                <w:highlight w:val="lightGray"/>
              </w:rPr>
              <w:t>nurodyti</w:t>
            </w:r>
            <w:r w:rsidRPr="00AF3896">
              <w:rPr>
                <w:rFonts w:eastAsia="Calibri"/>
              </w:rPr>
              <w:t>)</w:t>
            </w:r>
            <w:r w:rsidRPr="00AF3896">
              <w:t>. Antrojo ir vėlesnių perskaičiavimų atveju, laikotarpio pradžia (mėnuo) yra paskutinio perskaičiavimo metu naudotos paskelbto atitinkamo indekso reikšmės mėnuo.</w:t>
            </w:r>
          </w:p>
          <w:p w14:paraId="49FE742A" w14:textId="77777777" w:rsidR="0015685D" w:rsidRPr="00AF3896" w:rsidRDefault="0015685D" w:rsidP="0015685D">
            <w:pPr>
              <w:tabs>
                <w:tab w:val="left" w:pos="567"/>
                <w:tab w:val="left" w:pos="9720"/>
              </w:tabs>
              <w:autoSpaceDN w:val="0"/>
              <w:ind w:right="35"/>
              <w:jc w:val="both"/>
            </w:pPr>
            <w:r w:rsidRPr="00AF3896">
              <w:rPr>
                <w:color w:val="000000"/>
              </w:rPr>
              <w:t xml:space="preserve">5.3.3.2. </w:t>
            </w:r>
            <w:r w:rsidRPr="00AF3896">
              <w:t>Sutartyje nustatyto įkainio / kainos perskaičiavimas apskaičiuojamas pagal formulę:</w:t>
            </w:r>
          </w:p>
          <w:p w14:paraId="41BB47E6" w14:textId="77777777" w:rsidR="0015685D" w:rsidRPr="00AF3896" w:rsidRDefault="00000000" w:rsidP="0015685D">
            <w:pPr>
              <w:tabs>
                <w:tab w:val="left" w:pos="720"/>
                <w:tab w:val="left" w:pos="9720"/>
              </w:tabs>
              <w:ind w:right="35" w:firstLine="1134"/>
              <w:jc w:val="both"/>
              <w:rPr>
                <w:i/>
                <w:szCs w:val="24"/>
              </w:rPr>
            </w:pPr>
            <m:oMath>
              <m:sSub>
                <m:sSubPr>
                  <m:ctrlPr>
                    <w:rPr>
                      <w:rFonts w:ascii="Cambria Math" w:eastAsia="Calibri" w:hAnsi="Cambria Math"/>
                      <w:i/>
                      <w:szCs w:val="24"/>
                    </w:rPr>
                  </m:ctrlPr>
                </m:sSubPr>
                <m:e>
                  <m:r>
                    <w:rPr>
                      <w:rFonts w:ascii="Cambria Math" w:eastAsia="Calibri" w:hAnsi="Cambria Math"/>
                      <w:szCs w:val="24"/>
                    </w:rPr>
                    <m:t>a</m:t>
                  </m:r>
                </m:e>
                <m:sub>
                  <m:r>
                    <w:rPr>
                      <w:rFonts w:ascii="Cambria Math" w:eastAsia="Calibri" w:hAnsi="Cambria Math"/>
                      <w:szCs w:val="24"/>
                    </w:rPr>
                    <m:t>1</m:t>
                  </m:r>
                </m:sub>
              </m:sSub>
              <m:r>
                <w:rPr>
                  <w:rFonts w:ascii="Cambria Math" w:eastAsia="Calibri" w:hAnsi="Cambria Math"/>
                  <w:szCs w:val="24"/>
                </w:rPr>
                <m:t>=</m:t>
              </m:r>
              <m:r>
                <w:rPr>
                  <w:rFonts w:ascii="Cambria Math" w:hAnsi="Cambria Math"/>
                  <w:szCs w:val="24"/>
                </w:rPr>
                <m:t>a+</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15685D" w:rsidRPr="00AF3896">
              <w:rPr>
                <w:i/>
                <w:szCs w:val="24"/>
              </w:rPr>
              <w:t>, kur</w:t>
            </w:r>
          </w:p>
          <w:p w14:paraId="48C217D3" w14:textId="77777777" w:rsidR="0015685D" w:rsidRPr="00AF3896" w:rsidRDefault="0015685D" w:rsidP="0015685D">
            <w:pPr>
              <w:tabs>
                <w:tab w:val="left" w:pos="720"/>
                <w:tab w:val="left" w:pos="9720"/>
              </w:tabs>
              <w:ind w:right="35" w:firstLine="567"/>
              <w:jc w:val="both"/>
              <w:rPr>
                <w:rFonts w:eastAsia="Calibri"/>
                <w:szCs w:val="24"/>
              </w:rPr>
            </w:pPr>
            <w:r w:rsidRPr="00AF3896">
              <w:rPr>
                <w:rFonts w:eastAsia="Calibri"/>
                <w:szCs w:val="24"/>
              </w:rPr>
              <w:t>a – įkainis / kaina (Eur be PVM)) (jei jis jau buvo perskaičiuotas, tai po paskutinio perskaičiavimo).</w:t>
            </w:r>
          </w:p>
          <w:p w14:paraId="5918C840" w14:textId="77777777" w:rsidR="0015685D" w:rsidRPr="00AF3896" w:rsidRDefault="0015685D" w:rsidP="0015685D">
            <w:pPr>
              <w:tabs>
                <w:tab w:val="left" w:pos="720"/>
                <w:tab w:val="left" w:pos="9720"/>
              </w:tabs>
              <w:ind w:right="35" w:firstLine="567"/>
              <w:jc w:val="both"/>
              <w:rPr>
                <w:rFonts w:eastAsia="Calibri"/>
                <w:szCs w:val="24"/>
              </w:rPr>
            </w:pPr>
            <w:r w:rsidRPr="00AF3896">
              <w:rPr>
                <w:rFonts w:eastAsia="Calibri"/>
                <w:szCs w:val="24"/>
              </w:rPr>
              <w:t>a</w:t>
            </w:r>
            <w:r w:rsidRPr="00AF3896">
              <w:rPr>
                <w:rFonts w:eastAsia="Calibri"/>
                <w:szCs w:val="24"/>
                <w:vertAlign w:val="subscript"/>
              </w:rPr>
              <w:t>1</w:t>
            </w:r>
            <w:r w:rsidRPr="00AF3896">
              <w:rPr>
                <w:rFonts w:eastAsia="Calibri"/>
                <w:szCs w:val="24"/>
              </w:rPr>
              <w:t xml:space="preserve"> – perskaičiuotas (pakeistas) įkainis / kaina (Eur be PVM)</w:t>
            </w:r>
          </w:p>
          <w:p w14:paraId="26C72DD9" w14:textId="77777777" w:rsidR="0015685D" w:rsidRPr="00AF3896" w:rsidRDefault="0015685D" w:rsidP="0015685D">
            <w:pPr>
              <w:pStyle w:val="ListParagraph"/>
              <w:tabs>
                <w:tab w:val="left" w:pos="567"/>
                <w:tab w:val="left" w:pos="9720"/>
              </w:tabs>
              <w:ind w:left="0" w:right="35" w:firstLine="567"/>
              <w:jc w:val="both"/>
              <w:rPr>
                <w:rFonts w:eastAsia="Calibri"/>
              </w:rPr>
            </w:pPr>
            <w:r w:rsidRPr="00AF3896">
              <w:rPr>
                <w:rFonts w:eastAsia="Calibri"/>
              </w:rPr>
              <w:t>k – pagal vartotojų kainų indeksą „Vartojimo prekės ir paslaugos“ apskaičiuotas Vartojimo prekių ir paslaugų kainų pokytis (padidėjimas arba sumažėjimas) (%).</w:t>
            </w:r>
          </w:p>
          <w:p w14:paraId="42369534" w14:textId="77777777" w:rsidR="0015685D" w:rsidRPr="00AF3896" w:rsidRDefault="0015685D" w:rsidP="0015685D">
            <w:pPr>
              <w:pStyle w:val="ListParagraph"/>
              <w:tabs>
                <w:tab w:val="left" w:pos="567"/>
                <w:tab w:val="left" w:pos="9720"/>
              </w:tabs>
              <w:ind w:left="0" w:right="35"/>
              <w:jc w:val="both"/>
            </w:pPr>
            <w:r w:rsidRPr="00AF3896">
              <w:rPr>
                <w:color w:val="000000"/>
              </w:rPr>
              <w:t xml:space="preserve">5.3.3.3. </w:t>
            </w:r>
            <w:r w:rsidRPr="00AF3896">
              <w:rPr>
                <w:rFonts w:eastAsia="Calibri"/>
              </w:rPr>
              <w:t xml:space="preserve">Skaičiavimams indeksų reikšmės imamos </w:t>
            </w:r>
            <w:r w:rsidRPr="00AF3896">
              <w:rPr>
                <w:rFonts w:eastAsia="Calibri"/>
                <w:b/>
                <w:bCs/>
              </w:rPr>
              <w:t>keturių</w:t>
            </w:r>
            <w:r w:rsidRPr="00AF3896">
              <w:rPr>
                <w:rFonts w:eastAsia="Calibri"/>
              </w:rPr>
              <w:t xml:space="preserve"> skaitmenų po kablelio tikslumu. Apskaičiuotas pokytis (k) tolimesniems skaičiavimams naudojamas suapvalinus iki </w:t>
            </w:r>
            <w:r w:rsidRPr="00AF3896">
              <w:rPr>
                <w:rFonts w:eastAsia="Calibri"/>
                <w:b/>
                <w:bCs/>
              </w:rPr>
              <w:t>vieno</w:t>
            </w:r>
            <w:r w:rsidRPr="00AF3896">
              <w:rPr>
                <w:rFonts w:eastAsia="Calibri"/>
              </w:rPr>
              <w:t xml:space="preserve"> skaitmens po kablelio, o apskaičiuotas įkainis „a“ suapvalinamas iki </w:t>
            </w:r>
            <w:r w:rsidRPr="00AF3896">
              <w:rPr>
                <w:rFonts w:eastAsia="Calibri"/>
                <w:b/>
                <w:bCs/>
              </w:rPr>
              <w:t xml:space="preserve">dviejų </w:t>
            </w:r>
            <w:r w:rsidRPr="00AF3896">
              <w:rPr>
                <w:rFonts w:eastAsia="Calibri"/>
              </w:rPr>
              <w:t>skaitmenų po kablelio</w:t>
            </w:r>
            <w:r w:rsidRPr="00AF3896">
              <w:t>.</w:t>
            </w:r>
          </w:p>
          <w:p w14:paraId="4306CEA5" w14:textId="77777777" w:rsidR="0015685D" w:rsidRPr="00AF3896" w:rsidRDefault="0015685D" w:rsidP="0015685D">
            <w:pPr>
              <w:pStyle w:val="ListParagraph"/>
              <w:tabs>
                <w:tab w:val="left" w:pos="567"/>
                <w:tab w:val="left" w:pos="9720"/>
              </w:tabs>
              <w:ind w:left="0" w:right="35"/>
              <w:jc w:val="both"/>
            </w:pPr>
            <w:r w:rsidRPr="00AF3896">
              <w:rPr>
                <w:color w:val="000000"/>
              </w:rPr>
              <w:t xml:space="preserve">5.3.3.4. </w:t>
            </w:r>
            <w:r w:rsidRPr="00AF3896">
              <w:t xml:space="preserve">Sutarties įkainių / kainos perskaičiavimą inicijuojanti Šalis, kreipdamasi raštu į kitą Sutarties Šalį, pateikia konkrečius Statistikos departamento oficialioje svetainėje </w:t>
            </w:r>
            <w:hyperlink r:id="rId11" w:history="1">
              <w:r w:rsidRPr="00AF3896">
                <w:rPr>
                  <w:rStyle w:val="Hyperlink"/>
                </w:rPr>
                <w:t>http://www.stat.gov.lt</w:t>
              </w:r>
            </w:hyperlink>
            <w:r w:rsidRPr="00AF3896">
              <w:t xml:space="preserve"> duomenų bazėje paskelbtus „Vartojimo prekės ir paslaugos“ vartotojų kainų indeksus ir Sutarties įkainių perskaičiavimą pagal aukščiau nustatytas formules. Jei nei viena Sutarties šalis neinicijuoja Sutarties įkainių perskaičiavimo, Sutartyje nustatyti įkainiai / kaina nebus keičiami, o Užsakovas atsiskaito su Paslaugų tiekėju pagal Sutartyje nustatytus įkainius / kainas.</w:t>
            </w:r>
          </w:p>
          <w:p w14:paraId="77327936" w14:textId="77777777" w:rsidR="0015685D" w:rsidRPr="00AF3896" w:rsidRDefault="0015685D" w:rsidP="0015685D">
            <w:pPr>
              <w:pStyle w:val="ListParagraph"/>
              <w:tabs>
                <w:tab w:val="left" w:pos="567"/>
                <w:tab w:val="left" w:pos="9720"/>
              </w:tabs>
              <w:ind w:left="0" w:right="35"/>
              <w:jc w:val="both"/>
            </w:pPr>
            <w:r w:rsidRPr="00AF3896">
              <w:rPr>
                <w:color w:val="000000"/>
              </w:rPr>
              <w:t xml:space="preserve">5.3.3.5. </w:t>
            </w:r>
            <w:r w:rsidRPr="00AF3896">
              <w:t xml:space="preserve">Sutarties įkainių / kainos perskaičiavimas įforminamas Šalių pasirašomu susitarimu, kuriame nurodoma ši informacija: indekso reikšmė laikotarpio </w:t>
            </w:r>
            <w:r w:rsidRPr="00AF3896">
              <w:lastRenderedPageBreak/>
              <w:t>pradžioje ir jos nustatymo data, indekso reikšmė laikotarpio pabaigoje ir jos nustatymo data, kainų pokytis (k), perskaičiuoti įkainiai / kaina, perskaičiuota pradinė sutarties vertė.</w:t>
            </w:r>
          </w:p>
          <w:p w14:paraId="666114AF" w14:textId="77777777" w:rsidR="0015685D" w:rsidRPr="00AF3896" w:rsidRDefault="0015685D" w:rsidP="0015685D">
            <w:pPr>
              <w:pStyle w:val="ListParagraph"/>
              <w:tabs>
                <w:tab w:val="left" w:pos="567"/>
                <w:tab w:val="left" w:pos="9720"/>
              </w:tabs>
              <w:ind w:left="0" w:right="35"/>
              <w:jc w:val="both"/>
            </w:pPr>
            <w:r w:rsidRPr="00AF3896">
              <w:rPr>
                <w:color w:val="000000"/>
              </w:rPr>
              <w:t>5.3.3.</w:t>
            </w:r>
            <w:r w:rsidRPr="00AF3896">
              <w:t>6. Perskaičiuoti įkainiai / kaina įsigalioja ir taikomi nuo Šalių raštiško susitarimo įsigaliojimo datos. Perskaičiuoti įkainiai / kaina taikomi tik neišpirktiems pagal Sutartį Paslaugų / Prekių kiekiams (apimtims).</w:t>
            </w:r>
          </w:p>
          <w:p w14:paraId="5DAD5BEB" w14:textId="35637862" w:rsidR="0015685D" w:rsidRPr="00C45F67" w:rsidRDefault="0015685D" w:rsidP="0015685D">
            <w:pPr>
              <w:jc w:val="both"/>
              <w:rPr>
                <w:color w:val="000000"/>
                <w:kern w:val="2"/>
                <w:szCs w:val="24"/>
                <w:bdr w:val="none" w:sz="0" w:space="0" w:color="auto" w:frame="1"/>
              </w:rPr>
            </w:pPr>
            <w:r w:rsidRPr="00AF3896">
              <w:rPr>
                <w:color w:val="000000"/>
              </w:rPr>
              <w:t>5.3.3</w:t>
            </w:r>
            <w:r w:rsidRPr="00AF3896">
              <w:t>.7. Vėlesnis įkainių / kainų perskaičiavimas negali apimti laikotarpio, už kurį jau buvo atliktas perskaičiavimas.</w:t>
            </w:r>
          </w:p>
        </w:tc>
      </w:tr>
      <w:tr w:rsidR="0015685D" w:rsidRPr="00C45F67" w14:paraId="4A39C827" w14:textId="77777777" w:rsidTr="0015685D">
        <w:trPr>
          <w:trHeight w:val="300"/>
        </w:trPr>
        <w:tc>
          <w:tcPr>
            <w:tcW w:w="1937" w:type="dxa"/>
            <w:gridSpan w:val="2"/>
          </w:tcPr>
          <w:p w14:paraId="10FCD403" w14:textId="77777777" w:rsidR="0015685D" w:rsidRPr="00C45F67" w:rsidRDefault="0015685D" w:rsidP="0015685D">
            <w:pPr>
              <w:rPr>
                <w:b/>
                <w:kern w:val="2"/>
                <w:szCs w:val="24"/>
              </w:rPr>
            </w:pPr>
            <w:r w:rsidRPr="00C45F67">
              <w:rPr>
                <w:b/>
                <w:kern w:val="2"/>
                <w:szCs w:val="24"/>
              </w:rPr>
              <w:lastRenderedPageBreak/>
              <w:t xml:space="preserve">5.3.4. Sutarties kainos / įkainių peržiūra dėl kainų lygio pokyčio pagal </w:t>
            </w:r>
            <w:r w:rsidRPr="00C45F67">
              <w:rPr>
                <w:b/>
                <w:bCs/>
                <w:kern w:val="2"/>
                <w:szCs w:val="24"/>
              </w:rPr>
              <w:t>Paslaugų</w:t>
            </w:r>
            <w:r w:rsidRPr="00C45F67">
              <w:rPr>
                <w:b/>
                <w:kern w:val="2"/>
                <w:szCs w:val="24"/>
              </w:rPr>
              <w:t xml:space="preserve"> grupių kainų pokyčius</w:t>
            </w:r>
          </w:p>
        </w:tc>
        <w:tc>
          <w:tcPr>
            <w:tcW w:w="8164" w:type="dxa"/>
            <w:gridSpan w:val="2"/>
          </w:tcPr>
          <w:p w14:paraId="4E5E203A" w14:textId="77777777" w:rsidR="0015685D" w:rsidRPr="00C45F67" w:rsidRDefault="0015685D" w:rsidP="0015685D">
            <w:pPr>
              <w:jc w:val="both"/>
              <w:rPr>
                <w:kern w:val="2"/>
                <w:szCs w:val="24"/>
              </w:rPr>
            </w:pPr>
            <w:r w:rsidRPr="00C45F67">
              <w:rPr>
                <w:kern w:val="2"/>
                <w:szCs w:val="24"/>
              </w:rPr>
              <w:t>Netaikoma</w:t>
            </w:r>
          </w:p>
          <w:p w14:paraId="1E414D28" w14:textId="1F425603" w:rsidR="0015685D" w:rsidRPr="00C45F67" w:rsidRDefault="0015685D" w:rsidP="0015685D">
            <w:pPr>
              <w:jc w:val="both"/>
              <w:rPr>
                <w:szCs w:val="24"/>
              </w:rPr>
            </w:pPr>
          </w:p>
        </w:tc>
      </w:tr>
      <w:tr w:rsidR="0015685D" w:rsidRPr="00C45F67" w14:paraId="3363B997" w14:textId="77777777" w:rsidTr="0015685D">
        <w:trPr>
          <w:trHeight w:val="300"/>
        </w:trPr>
        <w:tc>
          <w:tcPr>
            <w:tcW w:w="1937" w:type="dxa"/>
            <w:gridSpan w:val="2"/>
          </w:tcPr>
          <w:p w14:paraId="25C06B18" w14:textId="77777777" w:rsidR="0015685D" w:rsidRPr="00C45F67" w:rsidRDefault="0015685D" w:rsidP="0015685D">
            <w:pPr>
              <w:rPr>
                <w:b/>
                <w:bCs/>
                <w:kern w:val="2"/>
                <w:szCs w:val="24"/>
              </w:rPr>
            </w:pPr>
            <w:r w:rsidRPr="00C45F67">
              <w:rPr>
                <w:b/>
                <w:bCs/>
                <w:kern w:val="2"/>
                <w:szCs w:val="24"/>
              </w:rPr>
              <w:t xml:space="preserve">5.4. Sutarties kainos / įkainių apskaičiavimas taikant </w:t>
            </w:r>
            <w:r w:rsidRPr="00C45F67">
              <w:rPr>
                <w:b/>
                <w:bCs/>
                <w:kern w:val="2"/>
                <w:szCs w:val="24"/>
                <w:u w:val="single"/>
              </w:rPr>
              <w:t>kiekio (apimties)</w:t>
            </w:r>
            <w:r w:rsidRPr="00C45F67">
              <w:rPr>
                <w:b/>
                <w:bCs/>
                <w:kern w:val="2"/>
                <w:szCs w:val="24"/>
              </w:rPr>
              <w:t xml:space="preserve"> keitimo taisykles</w:t>
            </w:r>
          </w:p>
        </w:tc>
        <w:tc>
          <w:tcPr>
            <w:tcW w:w="8164" w:type="dxa"/>
            <w:gridSpan w:val="2"/>
          </w:tcPr>
          <w:p w14:paraId="61D932E9" w14:textId="77777777" w:rsidR="0015685D" w:rsidRPr="00C45F67" w:rsidRDefault="0015685D" w:rsidP="0015685D">
            <w:pPr>
              <w:jc w:val="both"/>
              <w:rPr>
                <w:kern w:val="2"/>
                <w:szCs w:val="24"/>
              </w:rPr>
            </w:pPr>
            <w:r w:rsidRPr="00C45F67">
              <w:rPr>
                <w:kern w:val="2"/>
                <w:szCs w:val="24"/>
              </w:rPr>
              <w:t>Netaikoma</w:t>
            </w:r>
          </w:p>
          <w:p w14:paraId="7B743009" w14:textId="3EB2D38A" w:rsidR="0015685D" w:rsidRPr="00C45F67" w:rsidRDefault="0015685D" w:rsidP="0015685D">
            <w:pPr>
              <w:jc w:val="both"/>
              <w:rPr>
                <w:szCs w:val="24"/>
              </w:rPr>
            </w:pPr>
          </w:p>
        </w:tc>
      </w:tr>
      <w:tr w:rsidR="0015685D" w:rsidRPr="00C45F67" w14:paraId="0031EF37" w14:textId="77777777" w:rsidTr="0015685D">
        <w:trPr>
          <w:trHeight w:val="300"/>
        </w:trPr>
        <w:tc>
          <w:tcPr>
            <w:tcW w:w="1937" w:type="dxa"/>
            <w:gridSpan w:val="2"/>
          </w:tcPr>
          <w:p w14:paraId="13D39420" w14:textId="77777777" w:rsidR="0015685D" w:rsidRPr="00C45F67" w:rsidRDefault="0015685D" w:rsidP="0015685D">
            <w:pPr>
              <w:rPr>
                <w:b/>
                <w:kern w:val="2"/>
                <w:szCs w:val="24"/>
              </w:rPr>
            </w:pPr>
            <w:r w:rsidRPr="00C45F67">
              <w:rPr>
                <w:b/>
                <w:kern w:val="2"/>
                <w:szCs w:val="24"/>
              </w:rPr>
              <w:t>5.5. Atsiskaitymo su Tiekėju terminas ir tvarka</w:t>
            </w:r>
          </w:p>
        </w:tc>
        <w:tc>
          <w:tcPr>
            <w:tcW w:w="8164" w:type="dxa"/>
            <w:gridSpan w:val="2"/>
          </w:tcPr>
          <w:p w14:paraId="1BC65DC2" w14:textId="7D1F9B65" w:rsidR="00DB3FA5" w:rsidRPr="00DB3FA5" w:rsidRDefault="0015685D" w:rsidP="00DB3FA5">
            <w:pPr>
              <w:tabs>
                <w:tab w:val="left" w:pos="360"/>
                <w:tab w:val="left" w:pos="880"/>
                <w:tab w:val="left" w:pos="1134"/>
              </w:tabs>
              <w:suppressAutoHyphens/>
              <w:autoSpaceDN w:val="0"/>
              <w:spacing w:after="160"/>
              <w:ind w:left="29"/>
              <w:contextualSpacing/>
              <w:jc w:val="both"/>
              <w:textAlignment w:val="baseline"/>
              <w:rPr>
                <w:rFonts w:eastAsiaTheme="minorHAnsi" w:cstheme="minorBidi"/>
                <w:lang w:eastAsia="ar-SA"/>
              </w:rPr>
            </w:pPr>
            <w:r w:rsidRPr="00B00BCA">
              <w:rPr>
                <w:rFonts w:eastAsia="Calibri"/>
                <w:szCs w:val="24"/>
                <w:lang w:eastAsia="ar-SA"/>
              </w:rPr>
              <w:t>5.5.</w:t>
            </w:r>
            <w:r w:rsidR="00066A8E">
              <w:rPr>
                <w:rFonts w:eastAsia="Calibri"/>
                <w:szCs w:val="24"/>
                <w:lang w:eastAsia="ar-SA"/>
              </w:rPr>
              <w:t>1</w:t>
            </w:r>
            <w:r w:rsidRPr="00B00BCA">
              <w:rPr>
                <w:rFonts w:eastAsia="Calibri"/>
                <w:szCs w:val="24"/>
                <w:lang w:eastAsia="ar-SA"/>
              </w:rPr>
              <w:t xml:space="preserve">. </w:t>
            </w:r>
            <w:r w:rsidR="00DB3FA5" w:rsidRPr="00DB3FA5">
              <w:rPr>
                <w:rFonts w:cstheme="minorBidi"/>
                <w:bCs/>
                <w:iCs/>
                <w:szCs w:val="24"/>
              </w:rPr>
              <w:t xml:space="preserve">Už faktiškai ir laiku suteiktas </w:t>
            </w:r>
            <w:r w:rsidR="00DB3FA5" w:rsidRPr="00DB3FA5">
              <w:rPr>
                <w:rFonts w:cstheme="minorBidi"/>
                <w:b/>
                <w:iCs/>
                <w:szCs w:val="24"/>
              </w:rPr>
              <w:t>I-XIII</w:t>
            </w:r>
            <w:r w:rsidR="00DB3FA5" w:rsidRPr="00DB3FA5">
              <w:rPr>
                <w:rFonts w:cstheme="minorBidi"/>
                <w:bCs/>
                <w:iCs/>
                <w:szCs w:val="24"/>
              </w:rPr>
              <w:t xml:space="preserve"> </w:t>
            </w:r>
            <w:r w:rsidR="0098091F">
              <w:rPr>
                <w:rFonts w:cstheme="minorBidi"/>
                <w:bCs/>
                <w:iCs/>
                <w:szCs w:val="24"/>
              </w:rPr>
              <w:t>Paslaugų etapus</w:t>
            </w:r>
            <w:r w:rsidR="00DB3FA5" w:rsidRPr="00DB3FA5">
              <w:rPr>
                <w:rFonts w:cstheme="minorBidi"/>
                <w:bCs/>
                <w:iCs/>
                <w:szCs w:val="24"/>
              </w:rPr>
              <w:t xml:space="preserve">, Tiekėjas pateikia Pirkėjui išrašytą </w:t>
            </w:r>
            <w:r w:rsidR="00DB3FA5">
              <w:rPr>
                <w:rFonts w:cstheme="minorBidi"/>
                <w:bCs/>
                <w:iCs/>
                <w:szCs w:val="24"/>
              </w:rPr>
              <w:t>S</w:t>
            </w:r>
            <w:r w:rsidR="00DB3FA5" w:rsidRPr="00DB3FA5">
              <w:rPr>
                <w:rFonts w:cstheme="minorBidi"/>
                <w:bCs/>
                <w:iCs/>
                <w:szCs w:val="24"/>
              </w:rPr>
              <w:t xml:space="preserve">ąskaitą už </w:t>
            </w:r>
            <w:r w:rsidR="002672B7">
              <w:rPr>
                <w:rFonts w:cstheme="minorBidi"/>
                <w:bCs/>
                <w:iCs/>
                <w:szCs w:val="24"/>
              </w:rPr>
              <w:t>P</w:t>
            </w:r>
            <w:r w:rsidR="00DB3FA5" w:rsidRPr="00DB3FA5">
              <w:rPr>
                <w:rFonts w:cstheme="minorBidi"/>
                <w:bCs/>
                <w:iCs/>
                <w:szCs w:val="24"/>
              </w:rPr>
              <w:t>aslaugas ne vėliau kaip per 10 (dešimt) kalendorinių dienų po to, kai Sutarties Šalys pasirašo paslaugų priėmimo–perdavimo aktą.</w:t>
            </w:r>
          </w:p>
          <w:p w14:paraId="24079912" w14:textId="67EBA7EC" w:rsidR="00DB3FA5" w:rsidRPr="00DB3FA5" w:rsidRDefault="00DB3FA5" w:rsidP="00DB3FA5">
            <w:pPr>
              <w:tabs>
                <w:tab w:val="left" w:pos="1134"/>
              </w:tabs>
              <w:suppressAutoHyphens/>
              <w:autoSpaceDN w:val="0"/>
              <w:jc w:val="both"/>
              <w:textAlignment w:val="baseline"/>
              <w:rPr>
                <w:szCs w:val="24"/>
              </w:rPr>
            </w:pPr>
            <w:r w:rsidRPr="00DB3FA5">
              <w:rPr>
                <w:szCs w:val="24"/>
              </w:rPr>
              <w:t xml:space="preserve">Tiekėjas pateikia išrašytą Pirkėjui </w:t>
            </w:r>
            <w:r>
              <w:rPr>
                <w:szCs w:val="24"/>
              </w:rPr>
              <w:t>S</w:t>
            </w:r>
            <w:r w:rsidRPr="00DB3FA5">
              <w:rPr>
                <w:szCs w:val="24"/>
              </w:rPr>
              <w:t xml:space="preserve">ąskaitą už </w:t>
            </w:r>
            <w:r w:rsidRPr="00DB3FA5">
              <w:rPr>
                <w:b/>
                <w:bCs/>
                <w:szCs w:val="24"/>
              </w:rPr>
              <w:t xml:space="preserve">I-XIII </w:t>
            </w:r>
            <w:r w:rsidR="0098091F">
              <w:rPr>
                <w:b/>
                <w:bCs/>
                <w:szCs w:val="24"/>
              </w:rPr>
              <w:t>Paslaugų etapus</w:t>
            </w:r>
            <w:r w:rsidRPr="00DB3FA5">
              <w:rPr>
                <w:szCs w:val="24"/>
              </w:rPr>
              <w:t xml:space="preserve"> ne vėliau kaip per 10 (dešimt) kalendorinių dienų nuo Paslaugų priėmimo–perdavimo akto pasirašymo dienos. </w:t>
            </w:r>
            <w:r w:rsidRPr="002818B5">
              <w:rPr>
                <w:szCs w:val="24"/>
              </w:rPr>
              <w:t xml:space="preserve">Paslaugų priėmimo-perdavimo aktas bus pasirašomas po visų Pirkėjui reikalingų ir užsakytų </w:t>
            </w:r>
            <w:r w:rsidRPr="002818B5">
              <w:rPr>
                <w:rFonts w:cstheme="minorBidi"/>
                <w:b/>
                <w:iCs/>
                <w:szCs w:val="24"/>
              </w:rPr>
              <w:t>I-XIII</w:t>
            </w:r>
            <w:r w:rsidRPr="002818B5">
              <w:rPr>
                <w:rFonts w:cstheme="minorBidi"/>
                <w:bCs/>
                <w:iCs/>
                <w:szCs w:val="24"/>
              </w:rPr>
              <w:t xml:space="preserve"> </w:t>
            </w:r>
            <w:r w:rsidR="0098091F" w:rsidRPr="002818B5">
              <w:rPr>
                <w:rFonts w:cstheme="minorBidi"/>
                <w:b/>
                <w:iCs/>
                <w:szCs w:val="24"/>
              </w:rPr>
              <w:t xml:space="preserve">Paslaugų </w:t>
            </w:r>
            <w:r w:rsidRPr="002818B5">
              <w:rPr>
                <w:b/>
                <w:szCs w:val="24"/>
              </w:rPr>
              <w:t>e</w:t>
            </w:r>
            <w:r w:rsidRPr="002818B5">
              <w:rPr>
                <w:b/>
                <w:bCs/>
                <w:szCs w:val="24"/>
              </w:rPr>
              <w:t>tapų</w:t>
            </w:r>
            <w:r w:rsidRPr="002818B5">
              <w:rPr>
                <w:szCs w:val="24"/>
              </w:rPr>
              <w:t xml:space="preserve"> suteikimo dienos.</w:t>
            </w:r>
          </w:p>
          <w:p w14:paraId="2B0FE4B9" w14:textId="4311AA2E" w:rsidR="00DB3FA5" w:rsidRPr="0098091F" w:rsidRDefault="00DB3FA5" w:rsidP="0098091F">
            <w:pPr>
              <w:pStyle w:val="ListParagraph"/>
              <w:tabs>
                <w:tab w:val="left" w:pos="360"/>
                <w:tab w:val="left" w:pos="880"/>
              </w:tabs>
              <w:suppressAutoHyphens/>
              <w:ind w:left="29"/>
              <w:jc w:val="both"/>
              <w:textAlignment w:val="baseline"/>
              <w:rPr>
                <w:rFonts w:cstheme="minorBidi"/>
                <w:bCs/>
                <w:iCs/>
                <w:szCs w:val="24"/>
              </w:rPr>
            </w:pPr>
            <w:r>
              <w:rPr>
                <w:rFonts w:cstheme="minorBidi"/>
                <w:bCs/>
                <w:iCs/>
                <w:szCs w:val="24"/>
              </w:rPr>
              <w:t xml:space="preserve">5.5.2.  </w:t>
            </w:r>
            <w:r w:rsidR="0098091F">
              <w:rPr>
                <w:rFonts w:cstheme="minorBidi"/>
                <w:bCs/>
                <w:iCs/>
                <w:szCs w:val="24"/>
              </w:rPr>
              <w:t>Apmokėjimo taisyklės u</w:t>
            </w:r>
            <w:r w:rsidRPr="00DB3FA5">
              <w:rPr>
                <w:rFonts w:cstheme="minorBidi"/>
                <w:bCs/>
                <w:iCs/>
                <w:szCs w:val="24"/>
              </w:rPr>
              <w:t xml:space="preserve">ž užsakytas </w:t>
            </w:r>
            <w:r w:rsidRPr="00DB3FA5">
              <w:rPr>
                <w:b/>
                <w:bCs/>
                <w:szCs w:val="24"/>
                <w:lang w:eastAsia="ar-SA"/>
              </w:rPr>
              <w:t xml:space="preserve">XIV ir XV </w:t>
            </w:r>
            <w:r w:rsidR="0098091F">
              <w:rPr>
                <w:b/>
                <w:bCs/>
                <w:szCs w:val="24"/>
                <w:lang w:eastAsia="ar-SA"/>
              </w:rPr>
              <w:t xml:space="preserve">Paslaugų etapus. </w:t>
            </w:r>
            <w:r w:rsidRPr="0098091F">
              <w:rPr>
                <w:szCs w:val="24"/>
                <w:lang w:eastAsia="ar-SA"/>
              </w:rPr>
              <w:t xml:space="preserve">Šios </w:t>
            </w:r>
            <w:r w:rsidR="0098091F" w:rsidRPr="0098091F">
              <w:rPr>
                <w:szCs w:val="24"/>
                <w:lang w:eastAsia="ar-SA"/>
              </w:rPr>
              <w:t>P</w:t>
            </w:r>
            <w:r w:rsidRPr="0098091F">
              <w:rPr>
                <w:szCs w:val="24"/>
                <w:lang w:eastAsia="ar-SA"/>
              </w:rPr>
              <w:t>aslaugos priimamos paslaugų priėmimo-perdavimo aktu / aktais (aktų gali būti keli, priklausomai nuo užsakymų skaičiaus).</w:t>
            </w:r>
            <w:r w:rsidRPr="0098091F">
              <w:rPr>
                <w:b/>
                <w:bCs/>
                <w:szCs w:val="24"/>
                <w:lang w:eastAsia="ar-SA"/>
              </w:rPr>
              <w:t xml:space="preserve"> </w:t>
            </w:r>
            <w:r w:rsidRPr="0098091F">
              <w:rPr>
                <w:rFonts w:cstheme="minorBidi"/>
                <w:bCs/>
                <w:iCs/>
                <w:szCs w:val="24"/>
              </w:rPr>
              <w:t xml:space="preserve">Už faktiškai ir laiku suteiktas </w:t>
            </w:r>
            <w:r w:rsidRPr="0098091F">
              <w:rPr>
                <w:rFonts w:cstheme="minorBidi"/>
                <w:b/>
                <w:iCs/>
                <w:szCs w:val="24"/>
                <w:lang w:val="en-US"/>
              </w:rPr>
              <w:t xml:space="preserve">XIV ir / arba </w:t>
            </w:r>
            <w:r w:rsidRPr="0098091F">
              <w:rPr>
                <w:rFonts w:cstheme="minorBidi"/>
                <w:b/>
                <w:iCs/>
                <w:szCs w:val="24"/>
              </w:rPr>
              <w:t>XV</w:t>
            </w:r>
            <w:r w:rsidRPr="0098091F">
              <w:rPr>
                <w:rFonts w:cstheme="minorBidi"/>
                <w:bCs/>
                <w:iCs/>
                <w:szCs w:val="24"/>
              </w:rPr>
              <w:t xml:space="preserve"> </w:t>
            </w:r>
            <w:r w:rsidR="0098091F" w:rsidRPr="0098091F">
              <w:rPr>
                <w:rFonts w:cstheme="minorBidi"/>
                <w:bCs/>
                <w:iCs/>
                <w:szCs w:val="24"/>
              </w:rPr>
              <w:t>Paslaugų etapus</w:t>
            </w:r>
            <w:r w:rsidRPr="0098091F">
              <w:rPr>
                <w:rFonts w:cstheme="minorBidi"/>
                <w:bCs/>
                <w:iCs/>
                <w:szCs w:val="24"/>
              </w:rPr>
              <w:t xml:space="preserve">, Tiekėjas pateikia Pirkėjui išrašytą Sąskaitą už </w:t>
            </w:r>
            <w:r w:rsidR="0098091F" w:rsidRPr="0098091F">
              <w:rPr>
                <w:rFonts w:cstheme="minorBidi"/>
                <w:bCs/>
                <w:iCs/>
                <w:szCs w:val="24"/>
              </w:rPr>
              <w:t>P</w:t>
            </w:r>
            <w:r w:rsidRPr="0098091F">
              <w:rPr>
                <w:rFonts w:cstheme="minorBidi"/>
                <w:bCs/>
                <w:iCs/>
                <w:szCs w:val="24"/>
              </w:rPr>
              <w:t xml:space="preserve">aslaugas ne vėliau kaip per 10 (dešimt) kalendorinių dienų po to, kai Sutarties Šalys pasirašo </w:t>
            </w:r>
            <w:r w:rsidR="0098091F">
              <w:rPr>
                <w:rFonts w:cstheme="minorBidi"/>
                <w:bCs/>
                <w:iCs/>
                <w:szCs w:val="24"/>
              </w:rPr>
              <w:t>P</w:t>
            </w:r>
            <w:r w:rsidRPr="0098091F">
              <w:rPr>
                <w:rFonts w:cstheme="minorBidi"/>
                <w:bCs/>
                <w:iCs/>
                <w:szCs w:val="24"/>
              </w:rPr>
              <w:t>aslaugų priėmimo–perdavimo aktą.</w:t>
            </w:r>
            <w:r w:rsidR="0098091F">
              <w:rPr>
                <w:rFonts w:cstheme="minorBidi"/>
                <w:bCs/>
                <w:iCs/>
                <w:szCs w:val="24"/>
              </w:rPr>
              <w:t xml:space="preserve"> </w:t>
            </w:r>
            <w:r w:rsidRPr="0098091F">
              <w:rPr>
                <w:szCs w:val="24"/>
              </w:rPr>
              <w:t xml:space="preserve">Tiekėjas pateikia išrašytą Pirkėjui Sąskaitą už </w:t>
            </w:r>
            <w:r w:rsidRPr="0098091F">
              <w:rPr>
                <w:rFonts w:cstheme="minorBidi"/>
                <w:b/>
                <w:iCs/>
                <w:szCs w:val="24"/>
                <w:lang w:val="en-US"/>
              </w:rPr>
              <w:t xml:space="preserve">XIV ir / arba </w:t>
            </w:r>
            <w:r w:rsidRPr="0098091F">
              <w:rPr>
                <w:rFonts w:cstheme="minorBidi"/>
                <w:b/>
                <w:iCs/>
                <w:szCs w:val="24"/>
              </w:rPr>
              <w:t>XV</w:t>
            </w:r>
            <w:r w:rsidRPr="0098091F">
              <w:rPr>
                <w:rFonts w:cstheme="minorBidi"/>
                <w:bCs/>
                <w:iCs/>
                <w:szCs w:val="24"/>
              </w:rPr>
              <w:t xml:space="preserve"> </w:t>
            </w:r>
            <w:r w:rsidR="0098091F">
              <w:rPr>
                <w:rFonts w:cstheme="minorBidi"/>
                <w:bCs/>
                <w:iCs/>
                <w:szCs w:val="24"/>
              </w:rPr>
              <w:t>Paslaugų etapus</w:t>
            </w:r>
            <w:r w:rsidRPr="0098091F">
              <w:rPr>
                <w:szCs w:val="24"/>
              </w:rPr>
              <w:t xml:space="preserve"> ne vėliau kaip per 10 (dešimt) kalendorinių dienų nuo Paslaugų priėmimo–perdavimo akto pasirašymo dienos.</w:t>
            </w:r>
          </w:p>
          <w:p w14:paraId="79B52118" w14:textId="77777777" w:rsidR="00066A8E" w:rsidRDefault="00066A8E" w:rsidP="00DB3FA5">
            <w:pPr>
              <w:tabs>
                <w:tab w:val="left" w:pos="993"/>
                <w:tab w:val="left" w:pos="1134"/>
                <w:tab w:val="left" w:pos="1276"/>
              </w:tabs>
              <w:suppressAutoHyphens/>
              <w:jc w:val="both"/>
              <w:textAlignment w:val="baseline"/>
              <w:rPr>
                <w:rFonts w:eastAsia="Calibri"/>
                <w:szCs w:val="24"/>
                <w:lang w:eastAsia="ar-SA"/>
              </w:rPr>
            </w:pPr>
          </w:p>
          <w:p w14:paraId="315E0D53" w14:textId="239F21D2" w:rsidR="0015685D" w:rsidRPr="00C45F67" w:rsidRDefault="0015685D" w:rsidP="00DB3FA5">
            <w:pPr>
              <w:tabs>
                <w:tab w:val="left" w:pos="993"/>
                <w:tab w:val="left" w:pos="1134"/>
                <w:tab w:val="left" w:pos="1276"/>
              </w:tabs>
              <w:suppressAutoHyphens/>
              <w:jc w:val="both"/>
              <w:textAlignment w:val="baseline"/>
              <w:rPr>
                <w:rFonts w:eastAsia="Calibri"/>
                <w:szCs w:val="24"/>
                <w:lang w:eastAsia="ar-SA"/>
              </w:rPr>
            </w:pPr>
            <w:r w:rsidRPr="00C45F67">
              <w:rPr>
                <w:rFonts w:eastAsia="Calibri"/>
                <w:szCs w:val="24"/>
                <w:lang w:eastAsia="ar-SA"/>
              </w:rPr>
              <w:t>Pirkėjas atsiskaito su Tiekėju ne vėliau kaip per 30 kalendorinių dienų nuo Sąskaitos gavimo dienos.</w:t>
            </w:r>
          </w:p>
        </w:tc>
      </w:tr>
      <w:tr w:rsidR="0015685D" w:rsidRPr="00C45F67" w14:paraId="6998DF99" w14:textId="77777777" w:rsidTr="0015685D">
        <w:trPr>
          <w:trHeight w:val="300"/>
        </w:trPr>
        <w:tc>
          <w:tcPr>
            <w:tcW w:w="1937" w:type="dxa"/>
            <w:gridSpan w:val="2"/>
          </w:tcPr>
          <w:p w14:paraId="16B2BE17" w14:textId="77777777" w:rsidR="0015685D" w:rsidRPr="00C45F67" w:rsidRDefault="0015685D" w:rsidP="0015685D">
            <w:pPr>
              <w:rPr>
                <w:b/>
                <w:kern w:val="2"/>
                <w:szCs w:val="24"/>
              </w:rPr>
            </w:pPr>
            <w:r w:rsidRPr="00C45F67">
              <w:rPr>
                <w:b/>
                <w:kern w:val="2"/>
                <w:szCs w:val="24"/>
              </w:rPr>
              <w:t>5.6. Avansas</w:t>
            </w:r>
          </w:p>
        </w:tc>
        <w:tc>
          <w:tcPr>
            <w:tcW w:w="8164" w:type="dxa"/>
            <w:gridSpan w:val="2"/>
          </w:tcPr>
          <w:p w14:paraId="6233392B" w14:textId="77777777" w:rsidR="0015685D" w:rsidRPr="00C45F67" w:rsidRDefault="0015685D" w:rsidP="0015685D">
            <w:pPr>
              <w:jc w:val="both"/>
              <w:rPr>
                <w:kern w:val="2"/>
                <w:szCs w:val="24"/>
              </w:rPr>
            </w:pPr>
            <w:r w:rsidRPr="00C45F67">
              <w:rPr>
                <w:kern w:val="2"/>
                <w:szCs w:val="24"/>
              </w:rPr>
              <w:t>Netaikoma</w:t>
            </w:r>
          </w:p>
          <w:p w14:paraId="4FAE37A0" w14:textId="6D6A2587" w:rsidR="0015685D" w:rsidRPr="00C45F67" w:rsidRDefault="0015685D" w:rsidP="0015685D">
            <w:pPr>
              <w:spacing w:line="259" w:lineRule="auto"/>
              <w:jc w:val="both"/>
              <w:rPr>
                <w:color w:val="000000"/>
                <w:kern w:val="2"/>
                <w:szCs w:val="24"/>
                <w:shd w:val="clear" w:color="auto" w:fill="FFFFFF"/>
              </w:rPr>
            </w:pPr>
          </w:p>
        </w:tc>
      </w:tr>
      <w:tr w:rsidR="0015685D" w:rsidRPr="00C45F67" w14:paraId="50754B9F" w14:textId="77777777" w:rsidTr="0015685D">
        <w:trPr>
          <w:trHeight w:val="300"/>
        </w:trPr>
        <w:tc>
          <w:tcPr>
            <w:tcW w:w="1937" w:type="dxa"/>
            <w:gridSpan w:val="2"/>
          </w:tcPr>
          <w:p w14:paraId="28C6CEB2" w14:textId="77777777" w:rsidR="0015685D" w:rsidRPr="00C45F67" w:rsidRDefault="0015685D" w:rsidP="0015685D">
            <w:pPr>
              <w:rPr>
                <w:b/>
                <w:kern w:val="2"/>
                <w:szCs w:val="24"/>
              </w:rPr>
            </w:pPr>
            <w:r w:rsidRPr="00C45F67">
              <w:rPr>
                <w:b/>
                <w:kern w:val="2"/>
                <w:szCs w:val="24"/>
              </w:rPr>
              <w:t>5.7. Avanso užtikrinimas</w:t>
            </w:r>
          </w:p>
        </w:tc>
        <w:tc>
          <w:tcPr>
            <w:tcW w:w="8164" w:type="dxa"/>
            <w:gridSpan w:val="2"/>
          </w:tcPr>
          <w:p w14:paraId="6DF43B88" w14:textId="77777777" w:rsidR="0015685D" w:rsidRPr="00C45F67" w:rsidRDefault="0015685D" w:rsidP="0015685D">
            <w:pPr>
              <w:jc w:val="both"/>
              <w:rPr>
                <w:kern w:val="2"/>
                <w:szCs w:val="24"/>
              </w:rPr>
            </w:pPr>
            <w:r w:rsidRPr="00C45F67">
              <w:rPr>
                <w:kern w:val="2"/>
                <w:szCs w:val="24"/>
              </w:rPr>
              <w:t>Netaikoma</w:t>
            </w:r>
          </w:p>
          <w:p w14:paraId="5407F600" w14:textId="1C2EA86D" w:rsidR="0015685D" w:rsidRPr="00C45F67" w:rsidRDefault="0015685D" w:rsidP="0015685D">
            <w:pPr>
              <w:jc w:val="both"/>
              <w:rPr>
                <w:kern w:val="2"/>
                <w:szCs w:val="24"/>
              </w:rPr>
            </w:pPr>
            <w:r w:rsidRPr="00C45F67">
              <w:rPr>
                <w:color w:val="000000"/>
                <w:kern w:val="2"/>
                <w:szCs w:val="24"/>
                <w:shd w:val="clear" w:color="auto" w:fill="FFFFFF"/>
              </w:rPr>
              <w:t xml:space="preserve"> </w:t>
            </w:r>
          </w:p>
        </w:tc>
      </w:tr>
      <w:tr w:rsidR="0015685D" w:rsidRPr="00C45F67" w14:paraId="211D52D2" w14:textId="77777777" w:rsidTr="0015685D">
        <w:trPr>
          <w:trHeight w:val="300"/>
        </w:trPr>
        <w:tc>
          <w:tcPr>
            <w:tcW w:w="10101" w:type="dxa"/>
            <w:gridSpan w:val="4"/>
          </w:tcPr>
          <w:p w14:paraId="3EE2E2A3" w14:textId="77777777" w:rsidR="0015685D" w:rsidRPr="00C45F67" w:rsidRDefault="0015685D" w:rsidP="0015685D">
            <w:pPr>
              <w:jc w:val="center"/>
              <w:rPr>
                <w:b/>
                <w:kern w:val="2"/>
                <w:szCs w:val="24"/>
              </w:rPr>
            </w:pPr>
            <w:r w:rsidRPr="00C45F67">
              <w:rPr>
                <w:b/>
                <w:kern w:val="2"/>
                <w:szCs w:val="24"/>
              </w:rPr>
              <w:t>6. PASLAUGŲ KOKYBĖ IR GARANTINIAI ĮSIPAREIGOJIMAI</w:t>
            </w:r>
          </w:p>
        </w:tc>
      </w:tr>
      <w:tr w:rsidR="0015685D" w:rsidRPr="00C45F67" w14:paraId="5C840FE4" w14:textId="77777777" w:rsidTr="0015685D">
        <w:trPr>
          <w:trHeight w:val="300"/>
        </w:trPr>
        <w:tc>
          <w:tcPr>
            <w:tcW w:w="1937" w:type="dxa"/>
            <w:gridSpan w:val="2"/>
          </w:tcPr>
          <w:p w14:paraId="7CFF0054" w14:textId="77777777" w:rsidR="0015685D" w:rsidRPr="00C45F67" w:rsidRDefault="0015685D" w:rsidP="0015685D">
            <w:pPr>
              <w:rPr>
                <w:b/>
                <w:kern w:val="2"/>
                <w:szCs w:val="24"/>
              </w:rPr>
            </w:pPr>
            <w:r w:rsidRPr="00C45F67">
              <w:rPr>
                <w:b/>
                <w:kern w:val="2"/>
                <w:szCs w:val="24"/>
              </w:rPr>
              <w:t>6.1. Garantinis terminas</w:t>
            </w:r>
          </w:p>
        </w:tc>
        <w:tc>
          <w:tcPr>
            <w:tcW w:w="8164" w:type="dxa"/>
            <w:gridSpan w:val="2"/>
          </w:tcPr>
          <w:p w14:paraId="2A140156" w14:textId="0D0F7B84" w:rsidR="0015685D" w:rsidRPr="00C45F67" w:rsidRDefault="00066A8E" w:rsidP="0015685D">
            <w:pPr>
              <w:jc w:val="both"/>
              <w:rPr>
                <w:szCs w:val="24"/>
                <w:highlight w:val="yellow"/>
              </w:rPr>
            </w:pPr>
            <w:r>
              <w:rPr>
                <w:szCs w:val="24"/>
              </w:rPr>
              <w:t>Netaikoma</w:t>
            </w:r>
            <w:r w:rsidR="0015685D" w:rsidRPr="00B00BCA">
              <w:rPr>
                <w:szCs w:val="24"/>
              </w:rPr>
              <w:t xml:space="preserve"> </w:t>
            </w:r>
          </w:p>
        </w:tc>
      </w:tr>
      <w:tr w:rsidR="0015685D" w:rsidRPr="00C45F67" w14:paraId="15C5A43E" w14:textId="77777777" w:rsidTr="0015685D">
        <w:trPr>
          <w:trHeight w:val="300"/>
        </w:trPr>
        <w:tc>
          <w:tcPr>
            <w:tcW w:w="1937" w:type="dxa"/>
            <w:gridSpan w:val="2"/>
          </w:tcPr>
          <w:p w14:paraId="51627AE3" w14:textId="77777777" w:rsidR="0015685D" w:rsidRPr="00C45F67" w:rsidRDefault="0015685D" w:rsidP="0015685D">
            <w:pPr>
              <w:rPr>
                <w:b/>
                <w:kern w:val="2"/>
                <w:szCs w:val="24"/>
              </w:rPr>
            </w:pPr>
            <w:r w:rsidRPr="00C45F67">
              <w:rPr>
                <w:b/>
                <w:szCs w:val="24"/>
              </w:rPr>
              <w:lastRenderedPageBreak/>
              <w:t>6.2. Terminas Paslaugų trūkumams pašalinti</w:t>
            </w:r>
          </w:p>
        </w:tc>
        <w:tc>
          <w:tcPr>
            <w:tcW w:w="8164" w:type="dxa"/>
            <w:gridSpan w:val="2"/>
          </w:tcPr>
          <w:p w14:paraId="5FC4A39D" w14:textId="6805049D" w:rsidR="0015685D" w:rsidRPr="00C45F67" w:rsidRDefault="0015685D" w:rsidP="0015685D">
            <w:pPr>
              <w:jc w:val="both"/>
              <w:rPr>
                <w:kern w:val="2"/>
                <w:szCs w:val="24"/>
                <w:highlight w:val="yellow"/>
              </w:rPr>
            </w:pPr>
            <w:r w:rsidRPr="00B00BCA">
              <w:rPr>
                <w:kern w:val="2"/>
                <w:szCs w:val="24"/>
              </w:rPr>
              <w:t xml:space="preserve">Taisyklės nustatytos Techninėje specifikacijoje. Jeigu konkrečių terminų taisyklių nėra numatyta Techninėje specifikacijoje, Pirkėjas turi teisę nustatyti protingą terminą trūkumams pašalinti, atsižvelgiant į nustatytų trūkumų pobūdį ir kiekį.  </w:t>
            </w:r>
          </w:p>
        </w:tc>
      </w:tr>
      <w:tr w:rsidR="0015685D" w:rsidRPr="00C45F67" w14:paraId="4E1E3718" w14:textId="77777777" w:rsidTr="0015685D">
        <w:trPr>
          <w:trHeight w:val="300"/>
        </w:trPr>
        <w:tc>
          <w:tcPr>
            <w:tcW w:w="1937" w:type="dxa"/>
            <w:gridSpan w:val="2"/>
          </w:tcPr>
          <w:p w14:paraId="5A3A88B5" w14:textId="77777777" w:rsidR="0015685D" w:rsidRPr="00C45F67" w:rsidRDefault="0015685D" w:rsidP="0015685D">
            <w:pPr>
              <w:rPr>
                <w:b/>
                <w:szCs w:val="24"/>
              </w:rPr>
            </w:pPr>
            <w:r w:rsidRPr="00C45F67">
              <w:rPr>
                <w:b/>
                <w:szCs w:val="24"/>
              </w:rPr>
              <w:t xml:space="preserve">6.3. Kokybinių kriterijų įgyvendinimo </w:t>
            </w:r>
            <w:r w:rsidRPr="00C45F67">
              <w:rPr>
                <w:b/>
                <w:bCs/>
                <w:szCs w:val="24"/>
              </w:rPr>
              <w:t xml:space="preserve">ir </w:t>
            </w:r>
            <w:r w:rsidRPr="00C45F67">
              <w:rPr>
                <w:b/>
                <w:szCs w:val="24"/>
              </w:rPr>
              <w:t>tikrinimo tvarka</w:t>
            </w:r>
          </w:p>
        </w:tc>
        <w:tc>
          <w:tcPr>
            <w:tcW w:w="8164" w:type="dxa"/>
            <w:gridSpan w:val="2"/>
          </w:tcPr>
          <w:p w14:paraId="1344B69C" w14:textId="3B413343" w:rsidR="0015685D" w:rsidRPr="00C45F67" w:rsidRDefault="0015685D" w:rsidP="0015685D">
            <w:pPr>
              <w:jc w:val="both"/>
              <w:rPr>
                <w:kern w:val="2"/>
                <w:szCs w:val="24"/>
                <w:highlight w:val="yellow"/>
              </w:rPr>
            </w:pPr>
            <w:r w:rsidRPr="00B00BCA">
              <w:rPr>
                <w:kern w:val="2"/>
                <w:szCs w:val="24"/>
              </w:rPr>
              <w:t>Tiekėjas turi užtikrinti, kad paslaugas teiks Viešojo pirkimo metu deklaruoti specialistai, kurių kvalifikacija buvo tikrinama Viešojo pirkimo procedūros metu ir buvo skiriami ekonominio naudingumo (kokybės) balai. Pirkėjui kilus įtarimų, kad šių reikalavimų nėra laikomasi, Pirkėjas kreipiasi į tiekėją dėl paaiškinimų pateikimo.</w:t>
            </w:r>
          </w:p>
        </w:tc>
      </w:tr>
      <w:tr w:rsidR="0015685D" w:rsidRPr="00C45F67" w14:paraId="0D11477F" w14:textId="77777777" w:rsidTr="0015685D">
        <w:trPr>
          <w:trHeight w:val="300"/>
        </w:trPr>
        <w:tc>
          <w:tcPr>
            <w:tcW w:w="10101" w:type="dxa"/>
            <w:gridSpan w:val="4"/>
          </w:tcPr>
          <w:p w14:paraId="783464F0" w14:textId="77777777" w:rsidR="0015685D" w:rsidRPr="00C45F67" w:rsidRDefault="0015685D" w:rsidP="0015685D">
            <w:pPr>
              <w:jc w:val="center"/>
              <w:rPr>
                <w:b/>
                <w:kern w:val="2"/>
                <w:szCs w:val="24"/>
              </w:rPr>
            </w:pPr>
            <w:r w:rsidRPr="00C45F67">
              <w:rPr>
                <w:b/>
                <w:kern w:val="2"/>
                <w:szCs w:val="24"/>
              </w:rPr>
              <w:t>7. SUTARTIES VYKDYMUI PASITELKIAMI SUBTIEKĖJAI IR (AR) SPECIALISTAI</w:t>
            </w:r>
          </w:p>
        </w:tc>
      </w:tr>
      <w:tr w:rsidR="0015685D" w:rsidRPr="00C45F67" w14:paraId="41C68780" w14:textId="77777777" w:rsidTr="0015685D">
        <w:trPr>
          <w:trHeight w:val="300"/>
        </w:trPr>
        <w:tc>
          <w:tcPr>
            <w:tcW w:w="1937" w:type="dxa"/>
            <w:gridSpan w:val="2"/>
          </w:tcPr>
          <w:p w14:paraId="6AF093CC" w14:textId="77777777" w:rsidR="0015685D" w:rsidRPr="00C45F67" w:rsidRDefault="0015685D" w:rsidP="0015685D">
            <w:pPr>
              <w:rPr>
                <w:b/>
                <w:bCs/>
                <w:kern w:val="2"/>
                <w:szCs w:val="24"/>
              </w:rPr>
            </w:pPr>
            <w:r w:rsidRPr="00C45F67">
              <w:rPr>
                <w:b/>
                <w:bCs/>
                <w:kern w:val="2"/>
                <w:szCs w:val="24"/>
              </w:rPr>
              <w:t>7.1. Sutarties vykdymui pasitelkiami subtiekėjai ir (ar) specialistai</w:t>
            </w:r>
          </w:p>
        </w:tc>
        <w:tc>
          <w:tcPr>
            <w:tcW w:w="8164" w:type="dxa"/>
            <w:gridSpan w:val="2"/>
          </w:tcPr>
          <w:p w14:paraId="2A62EFF3" w14:textId="77777777" w:rsidR="0015685D" w:rsidRPr="00C45F67" w:rsidRDefault="0015685D" w:rsidP="00DB3FA5">
            <w:pPr>
              <w:jc w:val="both"/>
              <w:rPr>
                <w:kern w:val="2"/>
                <w:szCs w:val="24"/>
              </w:rPr>
            </w:pPr>
            <w:r w:rsidRPr="00C45F67">
              <w:rPr>
                <w:kern w:val="2"/>
                <w:szCs w:val="24"/>
              </w:rPr>
              <w:t>Sutarties vykdymui subtiekėjai ir (ar) specialistai nepasitelkiami.</w:t>
            </w:r>
          </w:p>
          <w:p w14:paraId="309BF40D" w14:textId="77777777" w:rsidR="0015685D" w:rsidRPr="00C45F67" w:rsidRDefault="0015685D" w:rsidP="00DB3FA5">
            <w:pPr>
              <w:jc w:val="both"/>
              <w:rPr>
                <w:kern w:val="2"/>
                <w:szCs w:val="24"/>
              </w:rPr>
            </w:pPr>
          </w:p>
          <w:p w14:paraId="69EE6818" w14:textId="77777777" w:rsidR="0015685D" w:rsidRPr="00C45F67" w:rsidRDefault="0015685D" w:rsidP="00DB3FA5">
            <w:pPr>
              <w:jc w:val="both"/>
              <w:rPr>
                <w:color w:val="FF0000"/>
                <w:kern w:val="2"/>
                <w:szCs w:val="24"/>
              </w:rPr>
            </w:pPr>
            <w:r w:rsidRPr="00C45F67">
              <w:rPr>
                <w:color w:val="FF0000"/>
                <w:kern w:val="2"/>
                <w:szCs w:val="24"/>
              </w:rPr>
              <w:t>arba</w:t>
            </w:r>
          </w:p>
          <w:p w14:paraId="7A1C4498" w14:textId="77777777" w:rsidR="0015685D" w:rsidRPr="00C45F67" w:rsidRDefault="0015685D" w:rsidP="00DB3FA5">
            <w:pPr>
              <w:jc w:val="both"/>
              <w:rPr>
                <w:kern w:val="2"/>
                <w:szCs w:val="24"/>
              </w:rPr>
            </w:pPr>
          </w:p>
          <w:p w14:paraId="2980804B" w14:textId="77777777" w:rsidR="0015685D" w:rsidRPr="00C45F67" w:rsidRDefault="0015685D" w:rsidP="00DB3FA5">
            <w:pPr>
              <w:jc w:val="both"/>
              <w:rPr>
                <w:b/>
                <w:kern w:val="2"/>
                <w:szCs w:val="24"/>
              </w:rPr>
            </w:pPr>
            <w:r w:rsidRPr="00C45F67">
              <w:rPr>
                <w:kern w:val="2"/>
                <w:szCs w:val="24"/>
              </w:rPr>
              <w:t xml:space="preserve">Sutarties vykdymui pasitelkiami subtiekėjai ir (ar) specialistai yra nurodyti Sutarties priede Nr. </w:t>
            </w:r>
            <w:r w:rsidRPr="00C45F67">
              <w:rPr>
                <w:kern w:val="2"/>
                <w:szCs w:val="24"/>
                <w:highlight w:val="yellow"/>
              </w:rPr>
              <w:t>[...]</w:t>
            </w:r>
            <w:r w:rsidRPr="00C45F67">
              <w:rPr>
                <w:kern w:val="2"/>
                <w:szCs w:val="24"/>
              </w:rPr>
              <w:t xml:space="preserve"> „Sutarties vykdymui pasitelkiami subtiekėjai ir (ar) specialistai“</w:t>
            </w:r>
          </w:p>
        </w:tc>
      </w:tr>
      <w:tr w:rsidR="0015685D" w:rsidRPr="00C45F67" w14:paraId="268061E4" w14:textId="77777777" w:rsidTr="0015685D">
        <w:trPr>
          <w:trHeight w:val="300"/>
        </w:trPr>
        <w:tc>
          <w:tcPr>
            <w:tcW w:w="10101" w:type="dxa"/>
            <w:gridSpan w:val="4"/>
          </w:tcPr>
          <w:p w14:paraId="78491390" w14:textId="77777777" w:rsidR="0015685D" w:rsidRPr="00C45F67" w:rsidRDefault="0015685D" w:rsidP="0015685D">
            <w:pPr>
              <w:jc w:val="center"/>
              <w:rPr>
                <w:b/>
                <w:kern w:val="2"/>
                <w:szCs w:val="24"/>
              </w:rPr>
            </w:pPr>
            <w:r w:rsidRPr="00C45F67">
              <w:rPr>
                <w:b/>
                <w:kern w:val="2"/>
                <w:szCs w:val="24"/>
              </w:rPr>
              <w:t>8. PRIEVOLIŲ PAGAL SUTARTĮ ĮVYKDYMO UŽTIKRINIMAS</w:t>
            </w:r>
          </w:p>
        </w:tc>
      </w:tr>
      <w:tr w:rsidR="0015685D" w:rsidRPr="00C45F67" w14:paraId="1F4B7B57" w14:textId="77777777" w:rsidTr="0015685D">
        <w:trPr>
          <w:trHeight w:val="300"/>
        </w:trPr>
        <w:tc>
          <w:tcPr>
            <w:tcW w:w="1937" w:type="dxa"/>
            <w:gridSpan w:val="2"/>
          </w:tcPr>
          <w:p w14:paraId="263834EE" w14:textId="77777777" w:rsidR="0015685D" w:rsidRPr="00C45F67" w:rsidRDefault="0015685D" w:rsidP="0015685D">
            <w:pPr>
              <w:rPr>
                <w:b/>
                <w:kern w:val="2"/>
                <w:szCs w:val="24"/>
              </w:rPr>
            </w:pPr>
            <w:r w:rsidRPr="00C45F67">
              <w:rPr>
                <w:b/>
                <w:kern w:val="2"/>
                <w:szCs w:val="24"/>
              </w:rPr>
              <w:t>8.1. Prievolių pagal Sutartį įvykdymo užtikrinimas</w:t>
            </w:r>
          </w:p>
        </w:tc>
        <w:tc>
          <w:tcPr>
            <w:tcW w:w="8164" w:type="dxa"/>
            <w:gridSpan w:val="2"/>
          </w:tcPr>
          <w:p w14:paraId="555364C7" w14:textId="22F4E4F4" w:rsidR="0015685D" w:rsidRPr="00C45F67" w:rsidRDefault="0015685D" w:rsidP="0003786B">
            <w:pPr>
              <w:jc w:val="both"/>
              <w:rPr>
                <w:kern w:val="2"/>
                <w:szCs w:val="24"/>
              </w:rPr>
            </w:pPr>
            <w:r w:rsidRPr="00C45F67">
              <w:rPr>
                <w:kern w:val="2"/>
                <w:szCs w:val="24"/>
              </w:rPr>
              <w:t>Prievolių pagal Sutartį įvykdymas užtikrinamas:</w:t>
            </w:r>
          </w:p>
          <w:p w14:paraId="0901A60A" w14:textId="29ACD7C7" w:rsidR="0015685D" w:rsidRPr="00C45F67" w:rsidRDefault="0015685D" w:rsidP="0003786B">
            <w:pPr>
              <w:jc w:val="both"/>
              <w:rPr>
                <w:kern w:val="2"/>
                <w:szCs w:val="24"/>
              </w:rPr>
            </w:pPr>
            <w:r w:rsidRPr="00C45F67">
              <w:rPr>
                <w:kern w:val="2"/>
                <w:szCs w:val="24"/>
              </w:rPr>
              <w:t>Netesybomis (delspinigiais, bauda)</w:t>
            </w:r>
            <w:r w:rsidR="00006A4E">
              <w:rPr>
                <w:kern w:val="2"/>
                <w:szCs w:val="24"/>
              </w:rPr>
              <w:t xml:space="preserve">. </w:t>
            </w:r>
            <w:r w:rsidR="00A52EC7">
              <w:rPr>
                <w:kern w:val="2"/>
                <w:szCs w:val="24"/>
              </w:rPr>
              <w:t xml:space="preserve"> </w:t>
            </w:r>
          </w:p>
        </w:tc>
      </w:tr>
      <w:tr w:rsidR="0015685D" w:rsidRPr="00C45F67" w14:paraId="6A076B2B" w14:textId="77777777" w:rsidTr="0015685D">
        <w:trPr>
          <w:trHeight w:val="300"/>
        </w:trPr>
        <w:tc>
          <w:tcPr>
            <w:tcW w:w="1937" w:type="dxa"/>
            <w:gridSpan w:val="2"/>
          </w:tcPr>
          <w:p w14:paraId="2DC78ACE" w14:textId="77777777" w:rsidR="0015685D" w:rsidRPr="00C45F67" w:rsidRDefault="0015685D" w:rsidP="0015685D">
            <w:pPr>
              <w:rPr>
                <w:b/>
                <w:kern w:val="2"/>
                <w:szCs w:val="24"/>
              </w:rPr>
            </w:pPr>
            <w:r w:rsidRPr="00C45F67">
              <w:rPr>
                <w:b/>
                <w:kern w:val="2"/>
                <w:szCs w:val="24"/>
              </w:rPr>
              <w:t>8.2 Sutarties įvykdymo užtikrinimo galiojimo terminas</w:t>
            </w:r>
          </w:p>
        </w:tc>
        <w:tc>
          <w:tcPr>
            <w:tcW w:w="8164" w:type="dxa"/>
            <w:gridSpan w:val="2"/>
          </w:tcPr>
          <w:p w14:paraId="2E9D77BD" w14:textId="5B1AB62E" w:rsidR="0015685D" w:rsidRPr="00C45F67" w:rsidRDefault="0098091F" w:rsidP="00006A4E">
            <w:pPr>
              <w:jc w:val="both"/>
              <w:rPr>
                <w:kern w:val="2"/>
                <w:szCs w:val="24"/>
              </w:rPr>
            </w:pPr>
            <w:r>
              <w:rPr>
                <w:kern w:val="2"/>
                <w:szCs w:val="24"/>
              </w:rPr>
              <w:t>Netaikoma</w:t>
            </w:r>
          </w:p>
        </w:tc>
      </w:tr>
      <w:tr w:rsidR="0015685D" w:rsidRPr="00C45F67" w14:paraId="737C4423" w14:textId="77777777" w:rsidTr="0015685D">
        <w:trPr>
          <w:trHeight w:val="300"/>
        </w:trPr>
        <w:tc>
          <w:tcPr>
            <w:tcW w:w="1937" w:type="dxa"/>
            <w:gridSpan w:val="2"/>
          </w:tcPr>
          <w:p w14:paraId="39A744D6" w14:textId="77777777" w:rsidR="0015685D" w:rsidRPr="00C45F67" w:rsidRDefault="0015685D" w:rsidP="0015685D">
            <w:pPr>
              <w:rPr>
                <w:b/>
                <w:kern w:val="2"/>
                <w:szCs w:val="24"/>
              </w:rPr>
            </w:pPr>
            <w:r w:rsidRPr="00C45F67">
              <w:rPr>
                <w:b/>
                <w:kern w:val="2"/>
                <w:szCs w:val="24"/>
              </w:rPr>
              <w:t>8.3. Sutarties įvykdymo užtikrinimo pateikimas</w:t>
            </w:r>
          </w:p>
        </w:tc>
        <w:tc>
          <w:tcPr>
            <w:tcW w:w="8164" w:type="dxa"/>
            <w:gridSpan w:val="2"/>
          </w:tcPr>
          <w:p w14:paraId="5F1CEB50" w14:textId="3EE7F4A8" w:rsidR="0015685D" w:rsidRPr="00C45F67" w:rsidRDefault="0098091F" w:rsidP="0003786B">
            <w:pPr>
              <w:jc w:val="both"/>
              <w:rPr>
                <w:szCs w:val="24"/>
              </w:rPr>
            </w:pPr>
            <w:r>
              <w:rPr>
                <w:color w:val="000000"/>
                <w:kern w:val="2"/>
                <w:szCs w:val="24"/>
                <w:shd w:val="clear" w:color="auto" w:fill="FFFFFF"/>
              </w:rPr>
              <w:t>Netaikoma</w:t>
            </w:r>
          </w:p>
        </w:tc>
      </w:tr>
      <w:tr w:rsidR="0015685D" w:rsidRPr="00C45F67" w14:paraId="48C20179" w14:textId="77777777" w:rsidTr="0015685D">
        <w:trPr>
          <w:trHeight w:val="300"/>
        </w:trPr>
        <w:tc>
          <w:tcPr>
            <w:tcW w:w="10101" w:type="dxa"/>
            <w:gridSpan w:val="4"/>
          </w:tcPr>
          <w:p w14:paraId="014ED806" w14:textId="77777777" w:rsidR="0015685D" w:rsidRPr="00C45F67" w:rsidRDefault="0015685D" w:rsidP="0015685D">
            <w:pPr>
              <w:jc w:val="center"/>
              <w:rPr>
                <w:b/>
                <w:kern w:val="2"/>
                <w:szCs w:val="24"/>
              </w:rPr>
            </w:pPr>
            <w:r w:rsidRPr="00C45F67">
              <w:rPr>
                <w:b/>
                <w:kern w:val="2"/>
                <w:szCs w:val="24"/>
              </w:rPr>
              <w:t>9. ŠALIŲ ATSAKOMYBĖ</w:t>
            </w:r>
          </w:p>
        </w:tc>
      </w:tr>
      <w:tr w:rsidR="0015685D" w:rsidRPr="00C45F67" w14:paraId="61328D7B" w14:textId="77777777" w:rsidTr="0015685D">
        <w:trPr>
          <w:trHeight w:val="300"/>
        </w:trPr>
        <w:tc>
          <w:tcPr>
            <w:tcW w:w="1937" w:type="dxa"/>
            <w:gridSpan w:val="2"/>
          </w:tcPr>
          <w:p w14:paraId="55BF47A3" w14:textId="77777777" w:rsidR="0015685D" w:rsidRPr="00C45F67" w:rsidRDefault="0015685D" w:rsidP="0015685D">
            <w:pPr>
              <w:rPr>
                <w:b/>
                <w:kern w:val="2"/>
                <w:szCs w:val="24"/>
              </w:rPr>
            </w:pPr>
            <w:r w:rsidRPr="00C45F67">
              <w:rPr>
                <w:b/>
                <w:kern w:val="2"/>
                <w:szCs w:val="24"/>
              </w:rPr>
              <w:t>9.1. Pirkėjui taikomos netesybos už mokėjimų pagal Sutartį vėlavimą</w:t>
            </w:r>
          </w:p>
        </w:tc>
        <w:tc>
          <w:tcPr>
            <w:tcW w:w="8164" w:type="dxa"/>
            <w:gridSpan w:val="2"/>
          </w:tcPr>
          <w:p w14:paraId="1E05D7BF" w14:textId="4902F87C" w:rsidR="0015685D" w:rsidRPr="00C45F67" w:rsidRDefault="0015685D" w:rsidP="0015685D">
            <w:pPr>
              <w:jc w:val="both"/>
              <w:rPr>
                <w:color w:val="000000"/>
                <w:kern w:val="2"/>
                <w:szCs w:val="24"/>
              </w:rPr>
            </w:pPr>
            <w:r w:rsidRPr="00C45F67">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15685D" w:rsidRPr="00C45F67" w14:paraId="71CB8AF4" w14:textId="77777777" w:rsidTr="0015685D">
        <w:trPr>
          <w:trHeight w:val="300"/>
        </w:trPr>
        <w:tc>
          <w:tcPr>
            <w:tcW w:w="1937" w:type="dxa"/>
            <w:gridSpan w:val="2"/>
          </w:tcPr>
          <w:p w14:paraId="6B6A9261" w14:textId="77777777" w:rsidR="0015685D" w:rsidRPr="00C45F67" w:rsidRDefault="0015685D" w:rsidP="0015685D">
            <w:pPr>
              <w:rPr>
                <w:b/>
                <w:kern w:val="2"/>
                <w:szCs w:val="24"/>
              </w:rPr>
            </w:pPr>
            <w:r w:rsidRPr="00C45F67">
              <w:rPr>
                <w:b/>
                <w:szCs w:val="24"/>
              </w:rPr>
              <w:t>9.2. Tiekėjui taikomos netesybos</w:t>
            </w:r>
          </w:p>
        </w:tc>
        <w:tc>
          <w:tcPr>
            <w:tcW w:w="8164" w:type="dxa"/>
            <w:gridSpan w:val="2"/>
          </w:tcPr>
          <w:p w14:paraId="6CEEF465" w14:textId="7DCBF9E8" w:rsidR="0087642E" w:rsidRDefault="0087642E" w:rsidP="004872A1">
            <w:pPr>
              <w:tabs>
                <w:tab w:val="left" w:pos="851"/>
                <w:tab w:val="left" w:pos="993"/>
                <w:tab w:val="left" w:pos="1276"/>
              </w:tabs>
              <w:suppressAutoHyphens/>
              <w:jc w:val="both"/>
              <w:textAlignment w:val="baseline"/>
              <w:rPr>
                <w:rFonts w:eastAsia="Calibri"/>
                <w:szCs w:val="24"/>
                <w:lang w:eastAsia="lt-LT"/>
              </w:rPr>
            </w:pPr>
            <w:r w:rsidRPr="00C45F67">
              <w:rPr>
                <w:color w:val="000000"/>
                <w:szCs w:val="24"/>
                <w:lang w:eastAsia="lt-LT"/>
              </w:rPr>
              <w:t xml:space="preserve">9.2.1. Jeigu Tiekėjas dėl savo kaltės </w:t>
            </w:r>
            <w:r w:rsidRPr="00FB1546">
              <w:rPr>
                <w:rFonts w:eastAsia="Calibri"/>
                <w:szCs w:val="24"/>
                <w:lang w:eastAsia="lt-LT"/>
              </w:rPr>
              <w:t>vėluoja suteikti Paslaugas Sutartyje nustatytais terminais</w:t>
            </w:r>
            <w:r w:rsidR="004872A1">
              <w:rPr>
                <w:rFonts w:eastAsia="Calibri"/>
                <w:szCs w:val="24"/>
                <w:lang w:eastAsia="lt-LT"/>
              </w:rPr>
              <w:t xml:space="preserve">, </w:t>
            </w:r>
            <w:r w:rsidRPr="00FB1546">
              <w:rPr>
                <w:rFonts w:eastAsia="Calibri"/>
                <w:szCs w:val="24"/>
                <w:lang w:eastAsia="lt-LT"/>
              </w:rPr>
              <w:t>įskaitant Paslaugų teikimo etapų tarpinius paslaugų teikimo terminus,</w:t>
            </w:r>
            <w:r w:rsidRPr="00FB1546">
              <w:rPr>
                <w:rFonts w:eastAsia="Calibri"/>
                <w:szCs w:val="24"/>
                <w:vertAlign w:val="superscript"/>
                <w:lang w:eastAsia="lt-LT"/>
              </w:rPr>
              <w:footnoteReference w:id="4"/>
            </w:r>
            <w:r w:rsidRPr="00FB1546">
              <w:rPr>
                <w:rFonts w:eastAsia="Calibri"/>
                <w:szCs w:val="24"/>
                <w:lang w:eastAsia="lt-LT"/>
              </w:rPr>
              <w:t xml:space="preserve"> nustatytus Techninėje specifikacijoje, kai šalinami Paslaugų teikimo trūkumai ir tų trūkumų šalinimui yra nustatytas terminas, bet jo nesilaikoma, </w:t>
            </w:r>
            <w:r>
              <w:rPr>
                <w:rFonts w:eastAsia="Calibri"/>
                <w:szCs w:val="24"/>
                <w:lang w:eastAsia="lt-LT"/>
              </w:rPr>
              <w:t>Pirkėjas</w:t>
            </w:r>
            <w:r w:rsidRPr="00FB1546">
              <w:rPr>
                <w:rFonts w:eastAsia="Calibri"/>
                <w:szCs w:val="24"/>
                <w:lang w:eastAsia="lt-LT"/>
              </w:rPr>
              <w:t xml:space="preserve"> raštu </w:t>
            </w:r>
            <w:r>
              <w:rPr>
                <w:rFonts w:eastAsia="Calibri"/>
                <w:szCs w:val="24"/>
                <w:lang w:eastAsia="lt-LT"/>
              </w:rPr>
              <w:t>(el. paštu</w:t>
            </w:r>
            <w:r w:rsidR="004872A1">
              <w:rPr>
                <w:rFonts w:eastAsia="Calibri"/>
                <w:szCs w:val="24"/>
                <w:lang w:eastAsia="lt-LT"/>
              </w:rPr>
              <w:t>)</w:t>
            </w:r>
            <w:r>
              <w:rPr>
                <w:rFonts w:eastAsia="Calibri"/>
                <w:szCs w:val="24"/>
                <w:lang w:eastAsia="lt-LT"/>
              </w:rPr>
              <w:t xml:space="preserve"> </w:t>
            </w:r>
            <w:r w:rsidRPr="00FB1546">
              <w:rPr>
                <w:rFonts w:eastAsia="Calibri"/>
                <w:szCs w:val="24"/>
                <w:lang w:eastAsia="lt-LT"/>
              </w:rPr>
              <w:t xml:space="preserve">informuoja </w:t>
            </w:r>
            <w:r>
              <w:rPr>
                <w:rFonts w:eastAsia="Calibri"/>
                <w:szCs w:val="24"/>
                <w:lang w:eastAsia="lt-LT"/>
              </w:rPr>
              <w:t>Tiekėj</w:t>
            </w:r>
            <w:r w:rsidRPr="00FB1546">
              <w:rPr>
                <w:rFonts w:eastAsia="Calibri"/>
                <w:szCs w:val="24"/>
                <w:lang w:eastAsia="lt-LT"/>
              </w:rPr>
              <w:t xml:space="preserve">ą apie vėlavimą ir nesumažindamas kitų savo teisių gynimo priemonių, numatytų Sutartyje, skaičiuoja </w:t>
            </w:r>
            <w:r w:rsidRPr="00C45F67">
              <w:rPr>
                <w:color w:val="000000"/>
                <w:szCs w:val="24"/>
                <w:lang w:eastAsia="lt-LT"/>
              </w:rPr>
              <w:t xml:space="preserve">0,02 procentų </w:t>
            </w:r>
            <w:r w:rsidRPr="00FB1546">
              <w:rPr>
                <w:rFonts w:eastAsia="Calibri"/>
                <w:szCs w:val="24"/>
                <w:lang w:eastAsia="lt-LT"/>
              </w:rPr>
              <w:t xml:space="preserve">dydžio delspinigius nuo </w:t>
            </w:r>
            <w:r w:rsidRPr="00C45F67">
              <w:rPr>
                <w:color w:val="000000"/>
                <w:szCs w:val="24"/>
                <w:lang w:eastAsia="lt-LT"/>
              </w:rPr>
              <w:t xml:space="preserve">konkretaus </w:t>
            </w:r>
            <w:r w:rsidR="00233134">
              <w:rPr>
                <w:color w:val="000000"/>
                <w:szCs w:val="24"/>
                <w:lang w:eastAsia="lt-LT"/>
              </w:rPr>
              <w:t xml:space="preserve">Paslaugų </w:t>
            </w:r>
            <w:r>
              <w:rPr>
                <w:color w:val="000000"/>
                <w:szCs w:val="24"/>
                <w:lang w:eastAsia="lt-LT"/>
              </w:rPr>
              <w:t>etapo</w:t>
            </w:r>
            <w:r w:rsidR="004872A1">
              <w:rPr>
                <w:color w:val="000000"/>
                <w:szCs w:val="24"/>
                <w:lang w:eastAsia="lt-LT"/>
              </w:rPr>
              <w:t xml:space="preserve"> </w:t>
            </w:r>
            <w:r w:rsidRPr="00FB1546">
              <w:rPr>
                <w:rFonts w:eastAsia="Calibri"/>
                <w:szCs w:val="24"/>
                <w:lang w:eastAsia="lt-LT"/>
              </w:rPr>
              <w:t xml:space="preserve">vertės </w:t>
            </w:r>
            <w:r w:rsidR="004872A1">
              <w:rPr>
                <w:rFonts w:eastAsia="Calibri"/>
                <w:szCs w:val="24"/>
                <w:lang w:eastAsia="lt-LT"/>
              </w:rPr>
              <w:t xml:space="preserve">Eur </w:t>
            </w:r>
            <w:r>
              <w:rPr>
                <w:rFonts w:eastAsia="Calibri"/>
                <w:szCs w:val="24"/>
                <w:lang w:eastAsia="lt-LT"/>
              </w:rPr>
              <w:t>be</w:t>
            </w:r>
            <w:r w:rsidRPr="00FB1546">
              <w:rPr>
                <w:rFonts w:eastAsia="Calibri"/>
                <w:szCs w:val="24"/>
                <w:lang w:eastAsia="lt-LT"/>
              </w:rPr>
              <w:t xml:space="preserve"> PVM, nurodytos Sutarties </w:t>
            </w:r>
            <w:r>
              <w:rPr>
                <w:rFonts w:eastAsia="Calibri"/>
                <w:szCs w:val="24"/>
                <w:lang w:val="en-US" w:eastAsia="lt-LT"/>
              </w:rPr>
              <w:lastRenderedPageBreak/>
              <w:t>5</w:t>
            </w:r>
            <w:r w:rsidRPr="00FB1546">
              <w:rPr>
                <w:rFonts w:eastAsia="Calibri"/>
                <w:szCs w:val="24"/>
                <w:lang w:eastAsia="lt-LT"/>
              </w:rPr>
              <w:t>.</w:t>
            </w:r>
            <w:r>
              <w:rPr>
                <w:rFonts w:eastAsia="Calibri"/>
                <w:szCs w:val="24"/>
                <w:lang w:eastAsia="lt-LT"/>
              </w:rPr>
              <w:t>2</w:t>
            </w:r>
            <w:r w:rsidRPr="00FB1546">
              <w:rPr>
                <w:rFonts w:eastAsia="Calibri"/>
                <w:szCs w:val="24"/>
                <w:lang w:eastAsia="lt-LT"/>
              </w:rPr>
              <w:t xml:space="preserve"> punkte, už kiekvieną uždelstą dieną</w:t>
            </w:r>
            <w:r w:rsidR="00233134">
              <w:rPr>
                <w:rFonts w:eastAsia="Calibri"/>
                <w:szCs w:val="24"/>
                <w:lang w:eastAsia="lt-LT"/>
              </w:rPr>
              <w:t xml:space="preserve"> (</w:t>
            </w:r>
            <w:r w:rsidR="0022222A" w:rsidRPr="0022222A">
              <w:rPr>
                <w:b/>
                <w:bCs/>
                <w:szCs w:val="24"/>
                <w:lang w:eastAsia="ar-SA"/>
              </w:rPr>
              <w:t xml:space="preserve">XIV ir XV Paslaugų etapų atveju delspinigiai skaičiuojami nuo </w:t>
            </w:r>
            <w:r w:rsidR="0022222A">
              <w:rPr>
                <w:b/>
                <w:bCs/>
                <w:szCs w:val="24"/>
                <w:lang w:eastAsia="ar-SA"/>
              </w:rPr>
              <w:t xml:space="preserve">konkretaus </w:t>
            </w:r>
            <w:r w:rsidR="0022222A" w:rsidRPr="0022222A">
              <w:rPr>
                <w:b/>
                <w:bCs/>
                <w:szCs w:val="24"/>
                <w:lang w:eastAsia="ar-SA"/>
              </w:rPr>
              <w:t xml:space="preserve">užsakymo vertės </w:t>
            </w:r>
            <w:r w:rsidR="0022222A" w:rsidRPr="0022222A">
              <w:rPr>
                <w:rFonts w:eastAsia="Calibri"/>
                <w:b/>
                <w:bCs/>
                <w:szCs w:val="24"/>
                <w:lang w:eastAsia="lt-LT"/>
              </w:rPr>
              <w:t>Eur be PVM</w:t>
            </w:r>
            <w:r w:rsidR="0022222A" w:rsidRPr="0022222A">
              <w:rPr>
                <w:b/>
                <w:bCs/>
                <w:szCs w:val="24"/>
                <w:lang w:eastAsia="ar-SA"/>
              </w:rPr>
              <w:t>).</w:t>
            </w:r>
          </w:p>
          <w:p w14:paraId="161B93C3" w14:textId="7DA968ED" w:rsidR="00233134" w:rsidRDefault="00233134" w:rsidP="00233134">
            <w:pPr>
              <w:tabs>
                <w:tab w:val="left" w:pos="851"/>
                <w:tab w:val="left" w:pos="993"/>
                <w:tab w:val="left" w:pos="1276"/>
              </w:tabs>
              <w:suppressAutoHyphens/>
              <w:jc w:val="both"/>
              <w:textAlignment w:val="baseline"/>
              <w:rPr>
                <w:rFonts w:eastAsia="Calibri"/>
                <w:szCs w:val="24"/>
                <w:lang w:eastAsia="lt-LT"/>
              </w:rPr>
            </w:pPr>
            <w:r w:rsidRPr="00C45F67">
              <w:rPr>
                <w:color w:val="000000"/>
                <w:szCs w:val="24"/>
                <w:lang w:eastAsia="lt-LT"/>
              </w:rPr>
              <w:t xml:space="preserve">Delspinigiai nėra skaičiuojami tuo periodu, kai Pirkėjas yra gavęs galutinius ir / ar tarpinius paslaugų teikimo rezultatus ir tikrina </w:t>
            </w:r>
            <w:r>
              <w:rPr>
                <w:color w:val="000000"/>
                <w:szCs w:val="24"/>
                <w:lang w:eastAsia="lt-LT"/>
              </w:rPr>
              <w:t>P</w:t>
            </w:r>
            <w:r w:rsidRPr="00C45F67">
              <w:rPr>
                <w:color w:val="000000"/>
                <w:szCs w:val="24"/>
                <w:lang w:eastAsia="lt-LT"/>
              </w:rPr>
              <w:t xml:space="preserve">aslaugų kokybę. Jeigu </w:t>
            </w:r>
            <w:r>
              <w:rPr>
                <w:color w:val="000000"/>
                <w:szCs w:val="24"/>
                <w:lang w:eastAsia="lt-LT"/>
              </w:rPr>
              <w:t>P</w:t>
            </w:r>
            <w:r w:rsidRPr="00C45F67">
              <w:rPr>
                <w:color w:val="000000"/>
                <w:szCs w:val="24"/>
                <w:lang w:eastAsia="lt-LT"/>
              </w:rPr>
              <w:t>aslaugų teikimo trūkumai šalinami pasibaigus</w:t>
            </w:r>
            <w:r>
              <w:rPr>
                <w:color w:val="000000"/>
                <w:szCs w:val="24"/>
                <w:lang w:eastAsia="lt-LT"/>
              </w:rPr>
              <w:t xml:space="preserve"> P</w:t>
            </w:r>
            <w:r w:rsidRPr="00C45F67">
              <w:rPr>
                <w:color w:val="000000"/>
                <w:szCs w:val="24"/>
                <w:lang w:eastAsia="lt-LT"/>
              </w:rPr>
              <w:t xml:space="preserve">aslaugų teikimo terminui </w:t>
            </w:r>
            <w:r>
              <w:rPr>
                <w:color w:val="000000"/>
                <w:szCs w:val="24"/>
                <w:lang w:eastAsia="lt-LT"/>
              </w:rPr>
              <w:t>(tarpiniam terminui)</w:t>
            </w:r>
            <w:r w:rsidRPr="00C45F67">
              <w:rPr>
                <w:color w:val="000000"/>
                <w:szCs w:val="24"/>
                <w:lang w:eastAsia="lt-LT"/>
              </w:rPr>
              <w:t xml:space="preserve"> – už trūkumų šalinimo laiką yra skaičiuojami 0,02 procentų dydžio delspinigiai nuo konkretaus </w:t>
            </w:r>
            <w:r>
              <w:rPr>
                <w:color w:val="000000"/>
                <w:szCs w:val="24"/>
                <w:lang w:eastAsia="lt-LT"/>
              </w:rPr>
              <w:t xml:space="preserve">Paslaugų etapo </w:t>
            </w:r>
            <w:r w:rsidRPr="00FB1546">
              <w:rPr>
                <w:rFonts w:eastAsia="Calibri"/>
                <w:szCs w:val="24"/>
                <w:lang w:eastAsia="lt-LT"/>
              </w:rPr>
              <w:t xml:space="preserve">vertės </w:t>
            </w:r>
            <w:r>
              <w:rPr>
                <w:rFonts w:eastAsia="Calibri"/>
                <w:szCs w:val="24"/>
                <w:lang w:eastAsia="lt-LT"/>
              </w:rPr>
              <w:t>Eur be</w:t>
            </w:r>
            <w:r w:rsidRPr="00FB1546">
              <w:rPr>
                <w:rFonts w:eastAsia="Calibri"/>
                <w:szCs w:val="24"/>
                <w:lang w:eastAsia="lt-LT"/>
              </w:rPr>
              <w:t xml:space="preserve"> PVM, nurodytos Sutarties </w:t>
            </w:r>
            <w:r>
              <w:rPr>
                <w:rFonts w:eastAsia="Calibri"/>
                <w:szCs w:val="24"/>
                <w:lang w:val="en-US" w:eastAsia="lt-LT"/>
              </w:rPr>
              <w:t>5</w:t>
            </w:r>
            <w:r w:rsidRPr="00FB1546">
              <w:rPr>
                <w:rFonts w:eastAsia="Calibri"/>
                <w:szCs w:val="24"/>
                <w:lang w:eastAsia="lt-LT"/>
              </w:rPr>
              <w:t>.</w:t>
            </w:r>
            <w:r>
              <w:rPr>
                <w:rFonts w:eastAsia="Calibri"/>
                <w:szCs w:val="24"/>
                <w:lang w:eastAsia="lt-LT"/>
              </w:rPr>
              <w:t>2</w:t>
            </w:r>
            <w:r w:rsidRPr="00FB1546">
              <w:rPr>
                <w:rFonts w:eastAsia="Calibri"/>
                <w:szCs w:val="24"/>
                <w:lang w:eastAsia="lt-LT"/>
              </w:rPr>
              <w:t xml:space="preserve"> punkte, už kiekvieną uždelstą dieną.</w:t>
            </w:r>
            <w:r w:rsidR="0022222A">
              <w:rPr>
                <w:rFonts w:eastAsia="Calibri"/>
                <w:szCs w:val="24"/>
                <w:lang w:eastAsia="lt-LT"/>
              </w:rPr>
              <w:t xml:space="preserve"> (</w:t>
            </w:r>
            <w:r w:rsidR="0022222A" w:rsidRPr="0022222A">
              <w:rPr>
                <w:b/>
                <w:bCs/>
                <w:szCs w:val="24"/>
                <w:lang w:eastAsia="ar-SA"/>
              </w:rPr>
              <w:t xml:space="preserve">XIV ir XV Paslaugų etapų atveju delspinigiai skaičiuojami nuo </w:t>
            </w:r>
            <w:r w:rsidR="0022222A">
              <w:rPr>
                <w:b/>
                <w:bCs/>
                <w:szCs w:val="24"/>
                <w:lang w:eastAsia="ar-SA"/>
              </w:rPr>
              <w:t xml:space="preserve">konkretaus </w:t>
            </w:r>
            <w:r w:rsidR="0022222A" w:rsidRPr="0022222A">
              <w:rPr>
                <w:b/>
                <w:bCs/>
                <w:szCs w:val="24"/>
                <w:lang w:eastAsia="ar-SA"/>
              </w:rPr>
              <w:t xml:space="preserve">užsakymo vertės </w:t>
            </w:r>
            <w:r w:rsidR="0022222A" w:rsidRPr="0022222A">
              <w:rPr>
                <w:rFonts w:eastAsia="Calibri"/>
                <w:b/>
                <w:bCs/>
                <w:szCs w:val="24"/>
                <w:lang w:eastAsia="lt-LT"/>
              </w:rPr>
              <w:t>Eur be PVM</w:t>
            </w:r>
            <w:r w:rsidR="0022222A" w:rsidRPr="0022222A">
              <w:rPr>
                <w:b/>
                <w:bCs/>
                <w:szCs w:val="24"/>
                <w:lang w:eastAsia="ar-SA"/>
              </w:rPr>
              <w:t>)</w:t>
            </w:r>
          </w:p>
          <w:p w14:paraId="5B3A76DD" w14:textId="77777777" w:rsidR="0087642E" w:rsidRPr="00C45F67" w:rsidRDefault="0087642E" w:rsidP="0015685D">
            <w:pPr>
              <w:tabs>
                <w:tab w:val="left" w:pos="851"/>
                <w:tab w:val="left" w:pos="993"/>
                <w:tab w:val="left" w:pos="1276"/>
              </w:tabs>
              <w:suppressAutoHyphens/>
              <w:jc w:val="both"/>
              <w:textAlignment w:val="baseline"/>
              <w:rPr>
                <w:color w:val="000000"/>
                <w:szCs w:val="24"/>
                <w:lang w:eastAsia="lt-LT"/>
              </w:rPr>
            </w:pPr>
          </w:p>
          <w:p w14:paraId="52FEF8A3" w14:textId="618F69D3" w:rsidR="0022222A" w:rsidRPr="00C45F67" w:rsidRDefault="0022222A" w:rsidP="0022222A">
            <w:pPr>
              <w:jc w:val="both"/>
              <w:rPr>
                <w:szCs w:val="24"/>
                <w:lang w:eastAsia="lt-LT"/>
              </w:rPr>
            </w:pPr>
            <w:r w:rsidRPr="00C45F67">
              <w:rPr>
                <w:color w:val="000000"/>
                <w:szCs w:val="24"/>
                <w:lang w:eastAsia="lt-LT"/>
              </w:rPr>
              <w:t>9.2.</w:t>
            </w:r>
            <w:r>
              <w:rPr>
                <w:color w:val="000000"/>
                <w:szCs w:val="24"/>
                <w:lang w:val="en-US" w:eastAsia="lt-LT"/>
              </w:rPr>
              <w:t>2.</w:t>
            </w:r>
            <w:r w:rsidRPr="00C45F67">
              <w:rPr>
                <w:color w:val="000000"/>
                <w:szCs w:val="24"/>
                <w:lang w:eastAsia="lt-LT"/>
              </w:rPr>
              <w:t xml:space="preserve"> Jeigu Tiekėjas </w:t>
            </w:r>
            <w:r w:rsidRPr="00C45F67">
              <w:rPr>
                <w:szCs w:val="24"/>
                <w:lang w:eastAsia="lt-LT"/>
              </w:rPr>
              <w:t>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0B8521" w14:textId="77777777" w:rsidR="0022222A" w:rsidRDefault="0022222A" w:rsidP="0015685D">
            <w:pPr>
              <w:jc w:val="both"/>
              <w:rPr>
                <w:szCs w:val="24"/>
                <w:lang w:eastAsia="lt-LT"/>
              </w:rPr>
            </w:pPr>
          </w:p>
          <w:p w14:paraId="13F9D0CA" w14:textId="4CF1D3D4" w:rsidR="0015685D" w:rsidRPr="00C45F67" w:rsidRDefault="0022222A" w:rsidP="0015685D">
            <w:pPr>
              <w:jc w:val="both"/>
              <w:rPr>
                <w:szCs w:val="24"/>
                <w:lang w:eastAsia="lt-LT"/>
              </w:rPr>
            </w:pPr>
            <w:r>
              <w:rPr>
                <w:szCs w:val="24"/>
                <w:lang w:eastAsia="lt-LT"/>
              </w:rPr>
              <w:t xml:space="preserve">9.2.3. </w:t>
            </w:r>
            <w:r w:rsidR="0015685D" w:rsidRPr="00C45F67">
              <w:rPr>
                <w:szCs w:val="24"/>
                <w:lang w:eastAsia="lt-LT"/>
              </w:rPr>
              <w:t>Tiekėjas privalo sumokėti Pirkėjui netesybas per 10 dienų nuo Pirkėjo pareikalavimo, jeigu netesybų suma nėra išskaitoma iš Tiekėjui mokėtinos sumos.</w:t>
            </w:r>
          </w:p>
        </w:tc>
      </w:tr>
      <w:tr w:rsidR="0015685D" w:rsidRPr="00C45F67" w14:paraId="68BEA01A" w14:textId="77777777" w:rsidTr="0015685D">
        <w:trPr>
          <w:trHeight w:val="300"/>
        </w:trPr>
        <w:tc>
          <w:tcPr>
            <w:tcW w:w="1937" w:type="dxa"/>
            <w:gridSpan w:val="2"/>
          </w:tcPr>
          <w:p w14:paraId="289EADF9" w14:textId="77777777" w:rsidR="0015685D" w:rsidRPr="00C45F67" w:rsidRDefault="0015685D" w:rsidP="0015685D">
            <w:pPr>
              <w:rPr>
                <w:b/>
                <w:kern w:val="2"/>
                <w:szCs w:val="24"/>
              </w:rPr>
            </w:pPr>
            <w:r w:rsidRPr="00C45F67">
              <w:rPr>
                <w:b/>
                <w:kern w:val="2"/>
                <w:szCs w:val="24"/>
              </w:rPr>
              <w:lastRenderedPageBreak/>
              <w:t>9.3. Tiekėjui / Pirkėjui taikoma bauda nutraukus Sutartį dėl esminio Sutarties pažeidimo ar nepagrįstai nutraukus Sutarties vykdymą ne Sutartyje nustatyta tvarka</w:t>
            </w:r>
          </w:p>
        </w:tc>
        <w:tc>
          <w:tcPr>
            <w:tcW w:w="8164" w:type="dxa"/>
            <w:gridSpan w:val="2"/>
          </w:tcPr>
          <w:p w14:paraId="2FBFD357" w14:textId="0A84EEB7" w:rsidR="0015685D" w:rsidRPr="00C45F67" w:rsidRDefault="0015685D" w:rsidP="0015685D">
            <w:pPr>
              <w:jc w:val="both"/>
              <w:rPr>
                <w:color w:val="000000"/>
                <w:szCs w:val="24"/>
                <w:lang w:eastAsia="lt-LT"/>
              </w:rPr>
            </w:pPr>
            <w:r w:rsidRPr="00C45F67">
              <w:rPr>
                <w:color w:val="000000"/>
                <w:szCs w:val="24"/>
                <w:lang w:eastAsia="lt-LT"/>
              </w:rPr>
              <w:t>9.3.1. Nutraukus Sutartį dėl esminio Sutarties pažeidimo, nustatyto Sutarties Specialiosiose sąlygose, taikoma 10</w:t>
            </w:r>
            <w:r w:rsidR="00006280">
              <w:rPr>
                <w:color w:val="000000"/>
                <w:szCs w:val="24"/>
                <w:lang w:eastAsia="lt-LT"/>
              </w:rPr>
              <w:t xml:space="preserve"> </w:t>
            </w:r>
            <w:r w:rsidRPr="00C45F67">
              <w:rPr>
                <w:color w:val="000000"/>
                <w:szCs w:val="24"/>
                <w:lang w:eastAsia="lt-LT"/>
              </w:rPr>
              <w:t xml:space="preserve">procentų dydžio bauda nuo Pradinės Sutarties vertės, nurodytos Specialiųjų sąlygų 5.2 punkte. Taip pat turi būti </w:t>
            </w:r>
            <w:r w:rsidRPr="00C45F67">
              <w:rPr>
                <w:rFonts w:eastAsia="Calibri"/>
                <w:szCs w:val="24"/>
              </w:rPr>
              <w:t>atlyginami tiesioginiai (faktiškai patirtos išlaidos) nuostoliai, jeigu jų nepadengia bauda.</w:t>
            </w:r>
          </w:p>
          <w:p w14:paraId="6A8502B2" w14:textId="2F039716" w:rsidR="0015685D" w:rsidRPr="00C45F67" w:rsidRDefault="0015685D" w:rsidP="0015685D">
            <w:pPr>
              <w:jc w:val="both"/>
              <w:rPr>
                <w:color w:val="000000"/>
                <w:szCs w:val="24"/>
                <w:lang w:eastAsia="lt-LT"/>
              </w:rPr>
            </w:pPr>
            <w:r w:rsidRPr="00C45F67">
              <w:rPr>
                <w:color w:val="000000"/>
                <w:szCs w:val="24"/>
                <w:lang w:eastAsia="lt-LT"/>
              </w:rPr>
              <w:t xml:space="preserve">9.3.2. Nepagrįstai nutraukus Sutarties vykdymą ne Sutartyje nustatyta tvarka, </w:t>
            </w:r>
            <w:r w:rsidRPr="00C45F67">
              <w:rPr>
                <w:szCs w:val="24"/>
                <w:lang w:eastAsia="lt-LT"/>
              </w:rPr>
              <w:t>mokama</w:t>
            </w:r>
            <w:r w:rsidR="00006280">
              <w:rPr>
                <w:szCs w:val="24"/>
                <w:lang w:eastAsia="lt-LT"/>
              </w:rPr>
              <w:t xml:space="preserve"> </w:t>
            </w:r>
            <w:r w:rsidRPr="00C45F67">
              <w:rPr>
                <w:szCs w:val="24"/>
                <w:lang w:eastAsia="lt-LT"/>
              </w:rPr>
              <w:t>5</w:t>
            </w:r>
            <w:r w:rsidR="00006280">
              <w:rPr>
                <w:szCs w:val="24"/>
                <w:lang w:eastAsia="lt-LT"/>
              </w:rPr>
              <w:t xml:space="preserve"> </w:t>
            </w:r>
            <w:r w:rsidRPr="00C45F67">
              <w:rPr>
                <w:szCs w:val="24"/>
                <w:lang w:eastAsia="lt-LT"/>
              </w:rPr>
              <w:t xml:space="preserve">procentų </w:t>
            </w:r>
            <w:r w:rsidRPr="00C45F67">
              <w:rPr>
                <w:color w:val="000000"/>
                <w:szCs w:val="24"/>
                <w:lang w:eastAsia="lt-LT"/>
              </w:rPr>
              <w:t>dydžio bauda nuo Pradinės Sutarties vertės, nurodytos Specialiųjų sąlygų 5.2 punkte.</w:t>
            </w:r>
          </w:p>
          <w:p w14:paraId="730C795E" w14:textId="154E59D4" w:rsidR="0015685D" w:rsidRPr="00C45F67" w:rsidRDefault="0015685D" w:rsidP="0015685D">
            <w:pPr>
              <w:jc w:val="both"/>
              <w:rPr>
                <w:color w:val="000000"/>
                <w:szCs w:val="24"/>
                <w:lang w:eastAsia="lt-LT"/>
              </w:rPr>
            </w:pPr>
            <w:r w:rsidRPr="00C45F67">
              <w:rPr>
                <w:color w:val="000000"/>
                <w:szCs w:val="24"/>
                <w:lang w:eastAsia="lt-LT"/>
              </w:rPr>
              <w:t>9.3.3. Kitos papildomos taisyklės:</w:t>
            </w:r>
          </w:p>
          <w:p w14:paraId="70E076F8" w14:textId="48DFC41B" w:rsidR="0015685D" w:rsidRPr="00C45F67" w:rsidRDefault="0015685D" w:rsidP="0015685D">
            <w:pPr>
              <w:pStyle w:val="pf0"/>
              <w:tabs>
                <w:tab w:val="left" w:pos="1134"/>
                <w:tab w:val="left" w:pos="1701"/>
                <w:tab w:val="left" w:pos="1843"/>
              </w:tabs>
              <w:spacing w:before="0" w:beforeAutospacing="0" w:after="0" w:afterAutospacing="0"/>
              <w:jc w:val="both"/>
              <w:rPr>
                <w:rStyle w:val="cf01"/>
                <w:rFonts w:ascii="Times New Roman" w:hAnsi="Times New Roman" w:cs="Times New Roman"/>
                <w:sz w:val="24"/>
                <w:szCs w:val="24"/>
              </w:rPr>
            </w:pPr>
            <w:r w:rsidRPr="00C45F67">
              <w:rPr>
                <w:rStyle w:val="cf01"/>
                <w:rFonts w:ascii="Times New Roman" w:hAnsi="Times New Roman" w:cs="Times New Roman"/>
                <w:sz w:val="24"/>
                <w:szCs w:val="24"/>
              </w:rPr>
              <w:t xml:space="preserve">9.3.3.1.Taikant </w:t>
            </w:r>
            <w:r w:rsidRPr="00C45F67">
              <w:rPr>
                <w:rStyle w:val="cf01"/>
                <w:rFonts w:ascii="Times New Roman" w:hAnsi="Times New Roman" w:cs="Times New Roman"/>
                <w:i/>
                <w:iCs/>
                <w:sz w:val="24"/>
                <w:szCs w:val="24"/>
              </w:rPr>
              <w:t>non bis in idem</w:t>
            </w:r>
            <w:r w:rsidRPr="00C45F67">
              <w:rPr>
                <w:rStyle w:val="cf01"/>
                <w:rFonts w:ascii="Times New Roman" w:hAnsi="Times New Roman" w:cs="Times New Roman"/>
                <w:sz w:val="24"/>
                <w:szCs w:val="24"/>
              </w:rPr>
              <w:t xml:space="preserve"> principą (draudžiama bausti du kartu už tą patį), jeigu Tiekėjui už tą patį Sutarties pažeidimą galėtų būti pritaikytos dvi Sutartyje nustatytos atsakomybės taisyklės, taikoma ta taisyklė, kuri numato griežtesnį atsakomybės dydį (baudos dydį ir pan.).</w:t>
            </w:r>
          </w:p>
          <w:p w14:paraId="5299938E" w14:textId="265B5800" w:rsidR="0015685D" w:rsidRPr="00C45F67" w:rsidRDefault="0015685D" w:rsidP="0015685D">
            <w:pPr>
              <w:tabs>
                <w:tab w:val="left" w:pos="1134"/>
                <w:tab w:val="left" w:pos="1843"/>
              </w:tabs>
              <w:jc w:val="both"/>
              <w:rPr>
                <w:szCs w:val="24"/>
              </w:rPr>
            </w:pPr>
            <w:r w:rsidRPr="00C45F67">
              <w:rPr>
                <w:rStyle w:val="normaltextrun"/>
                <w:szCs w:val="24"/>
              </w:rPr>
              <w:t xml:space="preserve">9.3.3.2. Maksimali Šalių atsakomybės riba turi neviršyti Sutarties vertės be PVM, tačiau </w:t>
            </w:r>
            <w:r w:rsidRPr="00C45F67">
              <w:rPr>
                <w:szCs w:val="24"/>
              </w:rPr>
              <w:t>laikantis Lietuvos Respublikos civilinio kodekso 6.252 str. nustatytų sąlygų atsakomybės ribojimas netaikomas tais atvejais, kai žala padaryta tyčia ar dėl didelio neatsargumo.</w:t>
            </w:r>
          </w:p>
        </w:tc>
      </w:tr>
      <w:tr w:rsidR="0015685D" w:rsidRPr="00C45F67" w14:paraId="17282C5E" w14:textId="77777777" w:rsidTr="0015685D">
        <w:trPr>
          <w:trHeight w:val="300"/>
        </w:trPr>
        <w:tc>
          <w:tcPr>
            <w:tcW w:w="1937" w:type="dxa"/>
            <w:gridSpan w:val="2"/>
          </w:tcPr>
          <w:p w14:paraId="7410E666" w14:textId="77777777" w:rsidR="0015685D" w:rsidRPr="00C45F67" w:rsidRDefault="0015685D" w:rsidP="0015685D">
            <w:pPr>
              <w:rPr>
                <w:b/>
                <w:kern w:val="2"/>
                <w:szCs w:val="24"/>
              </w:rPr>
            </w:pPr>
            <w:r w:rsidRPr="00C45F67">
              <w:rPr>
                <w:b/>
                <w:kern w:val="2"/>
                <w:szCs w:val="24"/>
              </w:rPr>
              <w:t xml:space="preserve">9.4. Tiekėjui taikoma bauda dėl esamų subtiekėjų ar specialistų pakeitimo / naujų subtiekėjų pasitelkimo nesilaikant Bendrosiose sąlygose nurodytos subtiekėjų ir </w:t>
            </w:r>
            <w:r w:rsidRPr="00C45F67">
              <w:rPr>
                <w:b/>
                <w:kern w:val="2"/>
                <w:szCs w:val="24"/>
              </w:rPr>
              <w:lastRenderedPageBreak/>
              <w:t>(ar) specialistų keitimo tvarkos</w:t>
            </w:r>
          </w:p>
        </w:tc>
        <w:tc>
          <w:tcPr>
            <w:tcW w:w="8164" w:type="dxa"/>
            <w:gridSpan w:val="2"/>
          </w:tcPr>
          <w:p w14:paraId="7EAFC231" w14:textId="66D259E5" w:rsidR="0015685D" w:rsidRPr="00C45F67" w:rsidRDefault="0015685D" w:rsidP="0015685D">
            <w:pPr>
              <w:jc w:val="both"/>
              <w:rPr>
                <w:color w:val="000000"/>
                <w:szCs w:val="24"/>
                <w:lang w:eastAsia="lt-LT"/>
              </w:rPr>
            </w:pPr>
            <w:r w:rsidRPr="00C45F67">
              <w:rPr>
                <w:bCs/>
                <w:kern w:val="2"/>
                <w:szCs w:val="24"/>
              </w:rPr>
              <w:lastRenderedPageBreak/>
              <w:t>9.4.1. Tiekėjui pažeidus Bendrosiose sąlygose nurodytą subtiekėjų ir (ar) specialistų keitimo tvarką (nesilaikant jos) už kiekvieną pažeidimo atvejį taikoma 5</w:t>
            </w:r>
            <w:r w:rsidR="00006280">
              <w:rPr>
                <w:bCs/>
                <w:kern w:val="2"/>
                <w:szCs w:val="24"/>
              </w:rPr>
              <w:t xml:space="preserve"> </w:t>
            </w:r>
            <w:r w:rsidRPr="00C45F67">
              <w:rPr>
                <w:color w:val="000000"/>
                <w:szCs w:val="24"/>
                <w:lang w:eastAsia="lt-LT"/>
              </w:rPr>
              <w:t xml:space="preserve">procentų dydžio bauda nuo Pradinės Sutarties vertės, nurodytos Specialiųjų sąlygų 5.2 punkte. </w:t>
            </w:r>
          </w:p>
          <w:p w14:paraId="62D16BF9" w14:textId="1A69D3BB" w:rsidR="0015685D" w:rsidRPr="00C45F67" w:rsidRDefault="0015685D" w:rsidP="0015685D">
            <w:pPr>
              <w:rPr>
                <w:kern w:val="2"/>
                <w:szCs w:val="24"/>
              </w:rPr>
            </w:pPr>
          </w:p>
        </w:tc>
      </w:tr>
      <w:tr w:rsidR="0015685D" w:rsidRPr="00C45F67" w14:paraId="65EC7CCF" w14:textId="77777777" w:rsidTr="0015685D">
        <w:trPr>
          <w:trHeight w:val="300"/>
        </w:trPr>
        <w:tc>
          <w:tcPr>
            <w:tcW w:w="1937" w:type="dxa"/>
            <w:gridSpan w:val="2"/>
          </w:tcPr>
          <w:p w14:paraId="7B3ABDC1" w14:textId="77777777" w:rsidR="0015685D" w:rsidRPr="00C45F67" w:rsidRDefault="0015685D" w:rsidP="0015685D">
            <w:pPr>
              <w:rPr>
                <w:b/>
                <w:kern w:val="2"/>
                <w:szCs w:val="24"/>
              </w:rPr>
            </w:pPr>
            <w:r w:rsidRPr="00C45F67">
              <w:rPr>
                <w:b/>
                <w:kern w:val="2"/>
                <w:szCs w:val="24"/>
              </w:rPr>
              <w:t>9.5. Tiekėjui taikomos baudos dėl aplinkosauginių ir (arba) socialinių kriterijų nesilaikymo</w:t>
            </w:r>
          </w:p>
        </w:tc>
        <w:tc>
          <w:tcPr>
            <w:tcW w:w="8164" w:type="dxa"/>
            <w:gridSpan w:val="2"/>
          </w:tcPr>
          <w:p w14:paraId="178E8A61" w14:textId="77777777" w:rsidR="0015685D" w:rsidRPr="00C45F67" w:rsidRDefault="0015685D" w:rsidP="0015685D">
            <w:pPr>
              <w:rPr>
                <w:color w:val="000000"/>
                <w:kern w:val="2"/>
                <w:szCs w:val="24"/>
              </w:rPr>
            </w:pPr>
            <w:r w:rsidRPr="00C45F67">
              <w:rPr>
                <w:color w:val="000000"/>
                <w:kern w:val="2"/>
                <w:szCs w:val="24"/>
              </w:rPr>
              <w:t>Netaikoma</w:t>
            </w:r>
          </w:p>
          <w:p w14:paraId="5A0DFE95" w14:textId="4A37081A" w:rsidR="0015685D" w:rsidRPr="00C45F67" w:rsidRDefault="0015685D" w:rsidP="0015685D">
            <w:pPr>
              <w:rPr>
                <w:color w:val="4472C4"/>
                <w:kern w:val="2"/>
                <w:szCs w:val="24"/>
              </w:rPr>
            </w:pPr>
          </w:p>
        </w:tc>
      </w:tr>
      <w:tr w:rsidR="0015685D" w:rsidRPr="00C45F67" w14:paraId="1DA2DF8A" w14:textId="77777777" w:rsidTr="0015685D">
        <w:trPr>
          <w:trHeight w:val="300"/>
        </w:trPr>
        <w:tc>
          <w:tcPr>
            <w:tcW w:w="1937" w:type="dxa"/>
            <w:gridSpan w:val="2"/>
          </w:tcPr>
          <w:p w14:paraId="3C7CF381" w14:textId="77777777" w:rsidR="0015685D" w:rsidRPr="00C45F67" w:rsidRDefault="0015685D" w:rsidP="0015685D">
            <w:pPr>
              <w:rPr>
                <w:b/>
                <w:kern w:val="2"/>
                <w:szCs w:val="24"/>
              </w:rPr>
            </w:pPr>
            <w:r w:rsidRPr="00C45F67">
              <w:rPr>
                <w:b/>
                <w:kern w:val="2"/>
                <w:szCs w:val="24"/>
              </w:rPr>
              <w:t>9.6. Tiekėjui / Pirkėjui taikoma bauda dėl konfidencialumo reikalavimų nesilaikymo</w:t>
            </w:r>
          </w:p>
        </w:tc>
        <w:tc>
          <w:tcPr>
            <w:tcW w:w="8164" w:type="dxa"/>
            <w:gridSpan w:val="2"/>
          </w:tcPr>
          <w:p w14:paraId="7B58EDAC" w14:textId="194BCF12" w:rsidR="0015685D" w:rsidRPr="00C45F67" w:rsidRDefault="0015685D" w:rsidP="0015685D">
            <w:pPr>
              <w:jc w:val="both"/>
              <w:rPr>
                <w:color w:val="000000"/>
                <w:szCs w:val="24"/>
                <w:lang w:eastAsia="lt-LT"/>
              </w:rPr>
            </w:pPr>
            <w:r w:rsidRPr="00C45F67">
              <w:rPr>
                <w:bCs/>
                <w:kern w:val="2"/>
                <w:szCs w:val="24"/>
              </w:rPr>
              <w:t>Tiekėjui / Pirkėjui pažeidus Bendrosiose sąlygose ir Techninėje specifikacijoje nurodytas konfidencialumo reikalavimų taisykles už kiekvieną pažeidimo atvejį taikoma 5</w:t>
            </w:r>
            <w:r w:rsidRPr="00C45F67">
              <w:rPr>
                <w:color w:val="000000"/>
                <w:szCs w:val="24"/>
                <w:lang w:eastAsia="lt-LT"/>
              </w:rPr>
              <w:t> procentų dydžio bauda nuo Pradinės Sutarties vertės, nurodytos Specialiųjų sąlygų 5.2 punkte bei turi būti</w:t>
            </w:r>
            <w:r w:rsidRPr="00C45F67">
              <w:rPr>
                <w:rFonts w:eastAsia="Calibri"/>
                <w:szCs w:val="24"/>
              </w:rPr>
              <w:t xml:space="preserve"> atlyginami patirti tiesioginiai (faktiškai patirtos išlaidos) nuostoliai kurių nepadengia bauda.</w:t>
            </w:r>
          </w:p>
        </w:tc>
      </w:tr>
      <w:tr w:rsidR="0015685D" w:rsidRPr="00C45F67" w14:paraId="2CBBD371" w14:textId="77777777" w:rsidTr="0015685D">
        <w:trPr>
          <w:trHeight w:val="300"/>
        </w:trPr>
        <w:tc>
          <w:tcPr>
            <w:tcW w:w="1937" w:type="dxa"/>
            <w:gridSpan w:val="2"/>
          </w:tcPr>
          <w:p w14:paraId="0C6674F2" w14:textId="77777777" w:rsidR="0015685D" w:rsidRPr="00C45F67" w:rsidRDefault="0015685D" w:rsidP="0015685D">
            <w:pPr>
              <w:rPr>
                <w:b/>
                <w:kern w:val="2"/>
                <w:szCs w:val="24"/>
              </w:rPr>
            </w:pPr>
            <w:r w:rsidRPr="00C45F67">
              <w:rPr>
                <w:b/>
                <w:kern w:val="2"/>
                <w:szCs w:val="24"/>
              </w:rPr>
              <w:t>9.7. Tiekėjui taikomos netesybos dėl pirkimo dokumentuose nustatytų kokybinių kriterijų nepasiekimo Sutarties vykdymo metu</w:t>
            </w:r>
          </w:p>
        </w:tc>
        <w:tc>
          <w:tcPr>
            <w:tcW w:w="8164" w:type="dxa"/>
            <w:gridSpan w:val="2"/>
          </w:tcPr>
          <w:p w14:paraId="78493D26" w14:textId="2634BB7B" w:rsidR="0015685D" w:rsidRPr="00C45F67" w:rsidRDefault="0015685D" w:rsidP="0015685D">
            <w:pPr>
              <w:jc w:val="both"/>
              <w:rPr>
                <w:color w:val="4472C4"/>
                <w:kern w:val="2"/>
                <w:szCs w:val="24"/>
              </w:rPr>
            </w:pPr>
            <w:r w:rsidRPr="00A54226">
              <w:rPr>
                <w:bCs/>
                <w:kern w:val="2"/>
                <w:szCs w:val="24"/>
              </w:rPr>
              <w:t>Tiekėjui pažeidus Sutarties Specialiųjų sąlygų 6.3 punkte nustatytą taisyklę (kai į Sutarties vykdymą įtraukiami kiti specialistai nei buvo deklaruoti Viešojo pirkimo atveju (ši norma taikoma taip pat ir tiems specialistams, kurių papildoma patirtis nebuvo vertinama ekonominio naudingumo (kokybės) balų skyrimo etape Viešojo pirkimo metu), už kiekvieną pažeidimo atvejį taikoma 5</w:t>
            </w:r>
            <w:r w:rsidRPr="00A54226">
              <w:rPr>
                <w:color w:val="000000"/>
                <w:szCs w:val="24"/>
                <w:lang w:eastAsia="lt-LT"/>
              </w:rPr>
              <w:t> procentų dydžio bauda nuo Pradinės Sutarties vertės, nurodytos Specialiųjų sąlygų 5.2 punkte bei turi būti</w:t>
            </w:r>
            <w:r w:rsidRPr="00A54226">
              <w:rPr>
                <w:rFonts w:eastAsia="Calibri"/>
                <w:szCs w:val="24"/>
              </w:rPr>
              <w:t xml:space="preserve"> atlyginami patirti tiesioginiai (faktiškai patirtos išlaidos) nuostoliai kurių nepadengia bauda.</w:t>
            </w:r>
            <w:r w:rsidRPr="00A54226">
              <w:rPr>
                <w:szCs w:val="24"/>
              </w:rPr>
              <w:t xml:space="preserve"> Atveju suprantamas įvykis, kai tam tikrus paslaugų teikimo veiksmus atlieka kitas nei pirkime deklaruotas arba Šalių sudaromu raštu susitarimu pakeistas specialistas.</w:t>
            </w:r>
          </w:p>
        </w:tc>
      </w:tr>
      <w:tr w:rsidR="0015685D" w:rsidRPr="00C45F67" w14:paraId="29E909A6" w14:textId="77777777" w:rsidTr="0015685D">
        <w:trPr>
          <w:trHeight w:val="555"/>
        </w:trPr>
        <w:tc>
          <w:tcPr>
            <w:tcW w:w="1937" w:type="dxa"/>
            <w:gridSpan w:val="2"/>
            <w:tcBorders>
              <w:top w:val="single" w:sz="4" w:space="0" w:color="auto"/>
              <w:left w:val="single" w:sz="4" w:space="0" w:color="auto"/>
              <w:bottom w:val="single" w:sz="4" w:space="0" w:color="auto"/>
              <w:right w:val="single" w:sz="4" w:space="0" w:color="auto"/>
            </w:tcBorders>
          </w:tcPr>
          <w:p w14:paraId="3CAB5A9C" w14:textId="77777777" w:rsidR="0015685D" w:rsidRPr="00C45F67" w:rsidRDefault="0015685D" w:rsidP="0015685D">
            <w:pPr>
              <w:rPr>
                <w:b/>
                <w:kern w:val="2"/>
                <w:szCs w:val="24"/>
              </w:rPr>
            </w:pPr>
            <w:r w:rsidRPr="00C45F67">
              <w:rPr>
                <w:b/>
                <w:kern w:val="2"/>
                <w:szCs w:val="24"/>
              </w:rPr>
              <w:t xml:space="preserve">9.8. Tiekėjui taikomos netesybos dėl Sutarties įvykdymo užtikrinimo </w:t>
            </w:r>
            <w:r w:rsidRPr="00C45F67">
              <w:rPr>
                <w:b/>
                <w:bCs/>
                <w:szCs w:val="24"/>
              </w:rPr>
              <w:t>nepratęsimo</w:t>
            </w:r>
          </w:p>
        </w:tc>
        <w:tc>
          <w:tcPr>
            <w:tcW w:w="8164" w:type="dxa"/>
            <w:gridSpan w:val="2"/>
            <w:tcBorders>
              <w:top w:val="single" w:sz="4" w:space="0" w:color="auto"/>
              <w:left w:val="single" w:sz="4" w:space="0" w:color="auto"/>
              <w:bottom w:val="single" w:sz="4" w:space="0" w:color="auto"/>
              <w:right w:val="single" w:sz="4" w:space="0" w:color="auto"/>
            </w:tcBorders>
          </w:tcPr>
          <w:p w14:paraId="14BFF43B" w14:textId="77777777" w:rsidR="0015685D" w:rsidRPr="00C45F67" w:rsidRDefault="0015685D" w:rsidP="0015685D">
            <w:pPr>
              <w:rPr>
                <w:kern w:val="2"/>
                <w:szCs w:val="24"/>
              </w:rPr>
            </w:pPr>
            <w:r w:rsidRPr="00C45F67">
              <w:rPr>
                <w:kern w:val="2"/>
                <w:szCs w:val="24"/>
              </w:rPr>
              <w:t>Netaikoma</w:t>
            </w:r>
          </w:p>
          <w:p w14:paraId="0DC3C1A8" w14:textId="75451882" w:rsidR="0015685D" w:rsidRPr="00C45F67" w:rsidRDefault="0015685D" w:rsidP="0015685D">
            <w:pPr>
              <w:rPr>
                <w:color w:val="4472C4"/>
                <w:kern w:val="2"/>
                <w:szCs w:val="24"/>
              </w:rPr>
            </w:pPr>
          </w:p>
        </w:tc>
      </w:tr>
      <w:tr w:rsidR="0015685D" w:rsidRPr="00C45F67" w14:paraId="4485532A" w14:textId="77777777" w:rsidTr="0015685D">
        <w:trPr>
          <w:trHeight w:val="300"/>
        </w:trPr>
        <w:tc>
          <w:tcPr>
            <w:tcW w:w="1937" w:type="dxa"/>
            <w:gridSpan w:val="2"/>
          </w:tcPr>
          <w:p w14:paraId="6C23E0F2" w14:textId="77777777" w:rsidR="0015685D" w:rsidRPr="00C45F67" w:rsidRDefault="0015685D" w:rsidP="0015685D">
            <w:pPr>
              <w:rPr>
                <w:b/>
                <w:bCs/>
                <w:kern w:val="2"/>
                <w:szCs w:val="24"/>
              </w:rPr>
            </w:pPr>
            <w:r w:rsidRPr="00C45F67">
              <w:rPr>
                <w:b/>
                <w:bCs/>
                <w:szCs w:val="24"/>
              </w:rPr>
              <w:t xml:space="preserve">9.9. Tiekėjui taikoma bauda dėl Pirkėjo simbolių, pavadinimo ir ženklo reklamoje ar rinkodaroje naudojimo reikalavimų nesilaikymo bei draudimo naudotis Pirkėjo </w:t>
            </w:r>
            <w:r w:rsidRPr="00C45F67">
              <w:rPr>
                <w:b/>
                <w:bCs/>
                <w:szCs w:val="24"/>
              </w:rPr>
              <w:lastRenderedPageBreak/>
              <w:t>sukurtais intelektiniais veiklos rezultatais nesilaikymo</w:t>
            </w:r>
          </w:p>
        </w:tc>
        <w:tc>
          <w:tcPr>
            <w:tcW w:w="8164" w:type="dxa"/>
            <w:gridSpan w:val="2"/>
          </w:tcPr>
          <w:p w14:paraId="5392DF17" w14:textId="1ACBEF9F" w:rsidR="0015685D" w:rsidRPr="00C45F67" w:rsidRDefault="0022222A" w:rsidP="0022222A">
            <w:pPr>
              <w:jc w:val="both"/>
              <w:rPr>
                <w:color w:val="4472C4"/>
                <w:kern w:val="2"/>
                <w:szCs w:val="24"/>
              </w:rPr>
            </w:pPr>
            <w:r>
              <w:rPr>
                <w:bCs/>
                <w:kern w:val="2"/>
                <w:szCs w:val="24"/>
              </w:rPr>
              <w:lastRenderedPageBreak/>
              <w:t xml:space="preserve">Už </w:t>
            </w:r>
            <w:r w:rsidRPr="00A54226">
              <w:rPr>
                <w:bCs/>
                <w:kern w:val="2"/>
                <w:szCs w:val="24"/>
              </w:rPr>
              <w:t>kiekvieną pažeidimo atvejį taikoma 5</w:t>
            </w:r>
            <w:r w:rsidRPr="00A54226">
              <w:rPr>
                <w:color w:val="000000"/>
                <w:szCs w:val="24"/>
                <w:lang w:eastAsia="lt-LT"/>
              </w:rPr>
              <w:t> procentų dydžio bauda nuo Pradinės Sutarties vertės, nurodytos Specialiųjų sąlygų 5.2 punkte bei turi būti</w:t>
            </w:r>
            <w:r w:rsidRPr="00A54226">
              <w:rPr>
                <w:rFonts w:eastAsia="Calibri"/>
                <w:szCs w:val="24"/>
              </w:rPr>
              <w:t xml:space="preserve"> atlyginami patirti tiesioginiai (faktiškai patirtos išlaidos) nuostoliai kurių nepadengia bauda.</w:t>
            </w:r>
            <w:r w:rsidRPr="00A54226">
              <w:rPr>
                <w:szCs w:val="24"/>
              </w:rPr>
              <w:t xml:space="preserve"> </w:t>
            </w:r>
          </w:p>
        </w:tc>
      </w:tr>
      <w:tr w:rsidR="0015685D" w:rsidRPr="00C45F67" w14:paraId="3619B835" w14:textId="77777777" w:rsidTr="0015685D">
        <w:trPr>
          <w:trHeight w:val="300"/>
        </w:trPr>
        <w:tc>
          <w:tcPr>
            <w:tcW w:w="10101" w:type="dxa"/>
            <w:gridSpan w:val="4"/>
          </w:tcPr>
          <w:p w14:paraId="4293AB26" w14:textId="77777777" w:rsidR="0015685D" w:rsidRPr="00C45F67" w:rsidRDefault="0015685D" w:rsidP="0015685D">
            <w:pPr>
              <w:jc w:val="center"/>
              <w:rPr>
                <w:color w:val="4472C4"/>
                <w:kern w:val="2"/>
                <w:szCs w:val="24"/>
              </w:rPr>
            </w:pPr>
            <w:r w:rsidRPr="00C45F67">
              <w:rPr>
                <w:b/>
                <w:kern w:val="2"/>
                <w:szCs w:val="24"/>
              </w:rPr>
              <w:t>10. ESMINĖS SUTARTIES SĄLYGOS</w:t>
            </w:r>
          </w:p>
        </w:tc>
      </w:tr>
      <w:tr w:rsidR="0015685D" w:rsidRPr="00C45F67" w14:paraId="074C3AE6" w14:textId="77777777" w:rsidTr="0015685D">
        <w:trPr>
          <w:trHeight w:val="300"/>
        </w:trPr>
        <w:tc>
          <w:tcPr>
            <w:tcW w:w="1937" w:type="dxa"/>
            <w:gridSpan w:val="2"/>
          </w:tcPr>
          <w:p w14:paraId="13BC9635" w14:textId="77777777" w:rsidR="0015685D" w:rsidRPr="00C45F67" w:rsidRDefault="0015685D" w:rsidP="0015685D">
            <w:pPr>
              <w:rPr>
                <w:b/>
                <w:kern w:val="2"/>
                <w:szCs w:val="24"/>
              </w:rPr>
            </w:pPr>
            <w:r w:rsidRPr="00C45F67">
              <w:rPr>
                <w:b/>
                <w:kern w:val="2"/>
                <w:szCs w:val="24"/>
              </w:rPr>
              <w:t>10.1. Esminės Sutarties sąlygos</w:t>
            </w:r>
          </w:p>
        </w:tc>
        <w:tc>
          <w:tcPr>
            <w:tcW w:w="8164" w:type="dxa"/>
            <w:gridSpan w:val="2"/>
          </w:tcPr>
          <w:p w14:paraId="785F9E63" w14:textId="021C06C7" w:rsidR="0015685D" w:rsidRPr="00C45F67" w:rsidRDefault="0015685D" w:rsidP="0015685D">
            <w:pPr>
              <w:jc w:val="both"/>
              <w:rPr>
                <w:color w:val="4472C4"/>
                <w:kern w:val="2"/>
                <w:szCs w:val="24"/>
              </w:rPr>
            </w:pPr>
            <w:r w:rsidRPr="00C45F67">
              <w:rPr>
                <w:szCs w:val="24"/>
              </w:rPr>
              <w:t>Kai Tiekėjui dėl paslaugų teikimo yra teikiamos pastabos, kurių Tiekėjas dėl savo kaltės sutartu laiku neištaiso.</w:t>
            </w:r>
          </w:p>
        </w:tc>
      </w:tr>
      <w:tr w:rsidR="0015685D" w:rsidRPr="00C45F67" w14:paraId="18C8CE9B" w14:textId="77777777" w:rsidTr="0015685D">
        <w:trPr>
          <w:trHeight w:val="300"/>
        </w:trPr>
        <w:tc>
          <w:tcPr>
            <w:tcW w:w="1937" w:type="dxa"/>
            <w:gridSpan w:val="2"/>
          </w:tcPr>
          <w:p w14:paraId="0C7B5AEA" w14:textId="4C85C108" w:rsidR="0015685D" w:rsidRPr="00C45F67" w:rsidRDefault="0015685D" w:rsidP="0015685D">
            <w:pPr>
              <w:rPr>
                <w:b/>
                <w:kern w:val="2"/>
                <w:szCs w:val="24"/>
              </w:rPr>
            </w:pPr>
            <w:r w:rsidRPr="00C45F67">
              <w:rPr>
                <w:b/>
                <w:bCs/>
                <w:kern w:val="2"/>
                <w:szCs w:val="24"/>
              </w:rPr>
              <w:t>10.2. Dideli arba nuolatiniai esminės Sutarties sąlygos vykdymo trūkumai</w:t>
            </w:r>
          </w:p>
        </w:tc>
        <w:tc>
          <w:tcPr>
            <w:tcW w:w="8164" w:type="dxa"/>
            <w:gridSpan w:val="2"/>
          </w:tcPr>
          <w:p w14:paraId="735B834B" w14:textId="2077DB9D" w:rsidR="0015685D" w:rsidRPr="00C45F67" w:rsidRDefault="0015685D" w:rsidP="0015685D">
            <w:pPr>
              <w:spacing w:line="276" w:lineRule="atLeast"/>
              <w:jc w:val="both"/>
              <w:rPr>
                <w:color w:val="000000"/>
                <w:szCs w:val="24"/>
                <w:lang w:eastAsia="lt-LT"/>
              </w:rPr>
            </w:pPr>
            <w:r w:rsidRPr="00C45F67">
              <w:rPr>
                <w:szCs w:val="24"/>
                <w:lang w:eastAsia="lt-LT"/>
              </w:rPr>
              <w:t xml:space="preserve">Tiekėjui dėl paslaugų teikimo tarpinių ir / ar galutinių rezultatų yra teikiamos </w:t>
            </w:r>
            <w:r w:rsidR="000F69B9">
              <w:rPr>
                <w:szCs w:val="24"/>
                <w:lang w:val="en-US" w:eastAsia="lt-LT"/>
              </w:rPr>
              <w:t>tris</w:t>
            </w:r>
            <w:r w:rsidRPr="00C45F67">
              <w:rPr>
                <w:szCs w:val="24"/>
                <w:lang w:eastAsia="lt-LT"/>
              </w:rPr>
              <w:t xml:space="preserve"> (</w:t>
            </w:r>
            <w:r w:rsidR="000F69B9">
              <w:rPr>
                <w:szCs w:val="24"/>
                <w:lang w:eastAsia="lt-LT"/>
              </w:rPr>
              <w:t>tris</w:t>
            </w:r>
            <w:r w:rsidRPr="00C45F67">
              <w:rPr>
                <w:szCs w:val="24"/>
                <w:lang w:eastAsia="lt-LT"/>
              </w:rPr>
              <w:t xml:space="preserve">) kartus tos pačios pastabos / paslaugų rezultatų trūkumai, kurių Tiekėjas neištaiso, į jas Tiekėjas neatsižvelgia ir nepakoreguoja paslaugų rezultatų.  </w:t>
            </w:r>
          </w:p>
        </w:tc>
      </w:tr>
      <w:tr w:rsidR="0015685D" w:rsidRPr="00C45F67" w14:paraId="4189413C" w14:textId="77777777" w:rsidTr="0015685D">
        <w:trPr>
          <w:trHeight w:val="300"/>
        </w:trPr>
        <w:tc>
          <w:tcPr>
            <w:tcW w:w="10101" w:type="dxa"/>
            <w:gridSpan w:val="4"/>
          </w:tcPr>
          <w:p w14:paraId="127C31A5" w14:textId="77777777" w:rsidR="0015685D" w:rsidRPr="00C45F67" w:rsidRDefault="0015685D" w:rsidP="0015685D">
            <w:pPr>
              <w:jc w:val="center"/>
              <w:rPr>
                <w:b/>
                <w:kern w:val="2"/>
                <w:szCs w:val="24"/>
              </w:rPr>
            </w:pPr>
            <w:r w:rsidRPr="00C45F67">
              <w:rPr>
                <w:b/>
                <w:kern w:val="2"/>
                <w:szCs w:val="24"/>
              </w:rPr>
              <w:t>11. SUTARTIES GALIOJIMAS IR KEITIMAS</w:t>
            </w:r>
          </w:p>
        </w:tc>
      </w:tr>
      <w:tr w:rsidR="0015685D" w:rsidRPr="00C45F67" w14:paraId="25D6F70F" w14:textId="77777777" w:rsidTr="0015685D">
        <w:trPr>
          <w:trHeight w:val="300"/>
        </w:trPr>
        <w:tc>
          <w:tcPr>
            <w:tcW w:w="1937" w:type="dxa"/>
            <w:gridSpan w:val="2"/>
          </w:tcPr>
          <w:p w14:paraId="499880C6" w14:textId="77777777" w:rsidR="0015685D" w:rsidRPr="00C45F67" w:rsidRDefault="0015685D" w:rsidP="0015685D">
            <w:pPr>
              <w:rPr>
                <w:b/>
                <w:kern w:val="2"/>
                <w:szCs w:val="24"/>
              </w:rPr>
            </w:pPr>
            <w:r w:rsidRPr="00C45F67">
              <w:rPr>
                <w:b/>
                <w:szCs w:val="24"/>
              </w:rPr>
              <w:t>11.1. Sutarties sudarymas ir įsigaliojimas</w:t>
            </w:r>
          </w:p>
        </w:tc>
        <w:tc>
          <w:tcPr>
            <w:tcW w:w="8164" w:type="dxa"/>
            <w:gridSpan w:val="2"/>
          </w:tcPr>
          <w:p w14:paraId="00831BA1" w14:textId="15CA41D0" w:rsidR="00356635" w:rsidRDefault="00356635" w:rsidP="004872A1">
            <w:pPr>
              <w:tabs>
                <w:tab w:val="left" w:pos="851"/>
                <w:tab w:val="left" w:pos="1134"/>
                <w:tab w:val="left" w:pos="1276"/>
              </w:tabs>
              <w:suppressAutoHyphens/>
              <w:autoSpaceDN w:val="0"/>
              <w:jc w:val="both"/>
              <w:textAlignment w:val="baseline"/>
              <w:rPr>
                <w:rFonts w:eastAsia="Calibri"/>
                <w:szCs w:val="24"/>
              </w:rPr>
            </w:pPr>
            <w:r w:rsidRPr="00356635">
              <w:rPr>
                <w:rFonts w:eastAsia="Calibri"/>
                <w:szCs w:val="24"/>
              </w:rPr>
              <w:t>Ši Sutartis laikoma sudaryta ir įsigalioja nuo Sutarties pasirašymo dienos (antrosios Šalies pasirašymo dieną).</w:t>
            </w:r>
          </w:p>
          <w:p w14:paraId="7F456F97" w14:textId="0199E624" w:rsidR="004872A1" w:rsidRPr="004872A1" w:rsidRDefault="004872A1" w:rsidP="004872A1">
            <w:pPr>
              <w:tabs>
                <w:tab w:val="left" w:pos="851"/>
                <w:tab w:val="left" w:pos="1134"/>
                <w:tab w:val="left" w:pos="1276"/>
              </w:tabs>
              <w:suppressAutoHyphens/>
              <w:autoSpaceDN w:val="0"/>
              <w:jc w:val="both"/>
              <w:textAlignment w:val="baseline"/>
              <w:rPr>
                <w:rFonts w:eastAsia="Calibri"/>
                <w:szCs w:val="24"/>
              </w:rPr>
            </w:pPr>
            <w:r w:rsidRPr="004872A1">
              <w:rPr>
                <w:rFonts w:eastAsia="Calibri"/>
                <w:szCs w:val="24"/>
              </w:rPr>
              <w:t xml:space="preserve">Sutartis galioja iki visiško prievolių įvykdymo (kol bus išnaudota Pradinės Sutarties vertė, bet jos terminas negali būti ilgesnis kaip </w:t>
            </w:r>
            <w:r w:rsidR="004F40DC">
              <w:rPr>
                <w:rFonts w:eastAsia="Calibri"/>
                <w:szCs w:val="24"/>
              </w:rPr>
              <w:t>1</w:t>
            </w:r>
            <w:r w:rsidR="00356635">
              <w:rPr>
                <w:rFonts w:eastAsia="Calibri"/>
                <w:szCs w:val="24"/>
                <w:lang w:val="en-US"/>
              </w:rPr>
              <w:t>5</w:t>
            </w:r>
            <w:r w:rsidRPr="00FB1546">
              <w:rPr>
                <w:rFonts w:eastAsia="Calibri"/>
                <w:szCs w:val="24"/>
              </w:rPr>
              <w:t xml:space="preserve"> (</w:t>
            </w:r>
            <w:r w:rsidR="00356635">
              <w:rPr>
                <w:rFonts w:eastAsia="Calibri"/>
                <w:szCs w:val="24"/>
              </w:rPr>
              <w:t>penkiolika</w:t>
            </w:r>
            <w:r w:rsidRPr="00FB1546">
              <w:rPr>
                <w:rFonts w:eastAsia="Calibri"/>
                <w:szCs w:val="24"/>
              </w:rPr>
              <w:t>) mėnesių nuo Sutarties įsigaliojimo dienos.</w:t>
            </w:r>
          </w:p>
        </w:tc>
      </w:tr>
      <w:tr w:rsidR="0015685D" w:rsidRPr="00C45F67" w14:paraId="3E1DF1BE" w14:textId="77777777" w:rsidTr="0015685D">
        <w:trPr>
          <w:trHeight w:val="300"/>
        </w:trPr>
        <w:tc>
          <w:tcPr>
            <w:tcW w:w="1937" w:type="dxa"/>
            <w:gridSpan w:val="2"/>
          </w:tcPr>
          <w:p w14:paraId="42D0B006" w14:textId="77777777" w:rsidR="0015685D" w:rsidRPr="00C45F67" w:rsidRDefault="0015685D" w:rsidP="0015685D">
            <w:pPr>
              <w:rPr>
                <w:b/>
                <w:kern w:val="2"/>
                <w:szCs w:val="24"/>
              </w:rPr>
            </w:pPr>
            <w:r w:rsidRPr="00C45F67">
              <w:rPr>
                <w:b/>
                <w:kern w:val="2"/>
                <w:szCs w:val="24"/>
              </w:rPr>
              <w:t>11.2. Sutarties galiojimo termino pratęsimas</w:t>
            </w:r>
          </w:p>
        </w:tc>
        <w:tc>
          <w:tcPr>
            <w:tcW w:w="8164" w:type="dxa"/>
            <w:gridSpan w:val="2"/>
          </w:tcPr>
          <w:p w14:paraId="1D14B2D9" w14:textId="3527F3A3" w:rsidR="0015685D" w:rsidRPr="00C45F67" w:rsidRDefault="0015685D" w:rsidP="0015685D">
            <w:pPr>
              <w:rPr>
                <w:kern w:val="2"/>
                <w:szCs w:val="24"/>
              </w:rPr>
            </w:pPr>
            <w:r w:rsidRPr="00C45F67">
              <w:rPr>
                <w:kern w:val="2"/>
                <w:szCs w:val="24"/>
              </w:rPr>
              <w:t>Netaikoma</w:t>
            </w:r>
          </w:p>
        </w:tc>
      </w:tr>
      <w:tr w:rsidR="0015685D" w:rsidRPr="00C45F67" w14:paraId="4BF9C561" w14:textId="77777777" w:rsidTr="0015685D">
        <w:trPr>
          <w:trHeight w:val="300"/>
        </w:trPr>
        <w:tc>
          <w:tcPr>
            <w:tcW w:w="10101" w:type="dxa"/>
            <w:gridSpan w:val="4"/>
          </w:tcPr>
          <w:p w14:paraId="1DCFE7BB" w14:textId="77777777" w:rsidR="0015685D" w:rsidRPr="00C45F67" w:rsidRDefault="0015685D" w:rsidP="0015685D">
            <w:pPr>
              <w:jc w:val="center"/>
              <w:rPr>
                <w:b/>
                <w:kern w:val="2"/>
                <w:szCs w:val="24"/>
              </w:rPr>
            </w:pPr>
            <w:r w:rsidRPr="00C45F67">
              <w:rPr>
                <w:b/>
                <w:kern w:val="2"/>
                <w:szCs w:val="24"/>
              </w:rPr>
              <w:t>12. SUTARTIES NUTRAUKIMAS</w:t>
            </w:r>
          </w:p>
        </w:tc>
      </w:tr>
      <w:tr w:rsidR="0015685D" w:rsidRPr="00C45F67" w14:paraId="694D3C7E" w14:textId="77777777" w:rsidTr="0015685D">
        <w:trPr>
          <w:trHeight w:val="300"/>
        </w:trPr>
        <w:tc>
          <w:tcPr>
            <w:tcW w:w="1902" w:type="dxa"/>
            <w:tcBorders>
              <w:top w:val="single" w:sz="4" w:space="0" w:color="auto"/>
              <w:left w:val="single" w:sz="4" w:space="0" w:color="auto"/>
              <w:bottom w:val="single" w:sz="4" w:space="0" w:color="auto"/>
              <w:right w:val="single" w:sz="4" w:space="0" w:color="auto"/>
            </w:tcBorders>
          </w:tcPr>
          <w:p w14:paraId="4815E8EA" w14:textId="77777777" w:rsidR="0015685D" w:rsidRPr="00C45F67" w:rsidRDefault="0015685D" w:rsidP="0015685D">
            <w:pPr>
              <w:rPr>
                <w:b/>
                <w:kern w:val="2"/>
                <w:szCs w:val="24"/>
              </w:rPr>
            </w:pPr>
            <w:r w:rsidRPr="00C45F67">
              <w:rPr>
                <w:b/>
                <w:kern w:val="2"/>
                <w:szCs w:val="24"/>
              </w:rPr>
              <w:t>12.1. Sutarties nutraukimo pagrindai</w:t>
            </w:r>
          </w:p>
        </w:tc>
        <w:tc>
          <w:tcPr>
            <w:tcW w:w="8199" w:type="dxa"/>
            <w:gridSpan w:val="3"/>
            <w:tcBorders>
              <w:top w:val="single" w:sz="4" w:space="0" w:color="auto"/>
              <w:left w:val="single" w:sz="4" w:space="0" w:color="auto"/>
              <w:bottom w:val="single" w:sz="4" w:space="0" w:color="auto"/>
              <w:right w:val="single" w:sz="4" w:space="0" w:color="auto"/>
            </w:tcBorders>
          </w:tcPr>
          <w:p w14:paraId="1B3C09B6" w14:textId="32A694C6" w:rsidR="0015685D" w:rsidRPr="004872A1" w:rsidRDefault="0015685D" w:rsidP="0015685D">
            <w:pPr>
              <w:jc w:val="both"/>
              <w:rPr>
                <w:kern w:val="2"/>
                <w:szCs w:val="24"/>
              </w:rPr>
            </w:pPr>
            <w:r w:rsidRPr="00C45F67">
              <w:rPr>
                <w:kern w:val="2"/>
                <w:szCs w:val="24"/>
              </w:rPr>
              <w:t>Sutartis gali būti nutraukiama rašytiniu Šalių susitarimu arba vienašališkai, Bendrosiose sąlygose nustatyta tvarka.</w:t>
            </w:r>
          </w:p>
        </w:tc>
      </w:tr>
      <w:tr w:rsidR="0015685D" w:rsidRPr="00C45F67" w14:paraId="73BF180F" w14:textId="77777777" w:rsidTr="0015685D">
        <w:trPr>
          <w:trHeight w:val="300"/>
        </w:trPr>
        <w:tc>
          <w:tcPr>
            <w:tcW w:w="1902" w:type="dxa"/>
            <w:tcBorders>
              <w:top w:val="single" w:sz="4" w:space="0" w:color="auto"/>
              <w:left w:val="single" w:sz="4" w:space="0" w:color="auto"/>
              <w:bottom w:val="single" w:sz="4" w:space="0" w:color="auto"/>
              <w:right w:val="single" w:sz="4" w:space="0" w:color="auto"/>
            </w:tcBorders>
          </w:tcPr>
          <w:p w14:paraId="5316A283" w14:textId="77777777" w:rsidR="0015685D" w:rsidRPr="00C45F67" w:rsidRDefault="0015685D" w:rsidP="0015685D">
            <w:pPr>
              <w:rPr>
                <w:b/>
                <w:kern w:val="2"/>
                <w:szCs w:val="24"/>
              </w:rPr>
            </w:pPr>
            <w:r w:rsidRPr="00C45F67">
              <w:rPr>
                <w:b/>
                <w:kern w:val="2"/>
                <w:szCs w:val="24"/>
              </w:rPr>
              <w:t xml:space="preserve">12.2. Esminiai Sutarties </w:t>
            </w:r>
            <w:r w:rsidRPr="00C45F67">
              <w:rPr>
                <w:b/>
                <w:szCs w:val="24"/>
              </w:rPr>
              <w:t>pažeidimai</w:t>
            </w:r>
          </w:p>
        </w:tc>
        <w:tc>
          <w:tcPr>
            <w:tcW w:w="8199" w:type="dxa"/>
            <w:gridSpan w:val="3"/>
            <w:tcBorders>
              <w:top w:val="single" w:sz="4" w:space="0" w:color="auto"/>
              <w:left w:val="single" w:sz="4" w:space="0" w:color="auto"/>
              <w:bottom w:val="single" w:sz="4" w:space="0" w:color="auto"/>
              <w:right w:val="single" w:sz="4" w:space="0" w:color="auto"/>
            </w:tcBorders>
          </w:tcPr>
          <w:p w14:paraId="76145E19" w14:textId="025B03B7" w:rsidR="0015685D" w:rsidRDefault="0015685D" w:rsidP="0015685D">
            <w:pPr>
              <w:jc w:val="both"/>
              <w:rPr>
                <w:szCs w:val="24"/>
                <w:lang w:eastAsia="lt-LT"/>
              </w:rPr>
            </w:pPr>
            <w:r w:rsidRPr="00C45F67">
              <w:rPr>
                <w:kern w:val="2"/>
                <w:szCs w:val="24"/>
              </w:rPr>
              <w:t xml:space="preserve">12.2.1. </w:t>
            </w:r>
            <w:r w:rsidRPr="00C45F67">
              <w:rPr>
                <w:szCs w:val="24"/>
                <w:lang w:eastAsia="lt-LT"/>
              </w:rPr>
              <w:t>jeigu Tiekėjas nevykdo prisiimtų įsipareigojimų už Sutartyje nustatytą Sutarties kainą</w:t>
            </w:r>
            <w:r w:rsidR="00356635">
              <w:rPr>
                <w:szCs w:val="24"/>
                <w:lang w:eastAsia="lt-LT"/>
              </w:rPr>
              <w:t xml:space="preserve"> (pvz.: atsisako vykdyti kai kuriuos Paslaugų etapus)</w:t>
            </w:r>
            <w:r w:rsidRPr="00C45F67">
              <w:rPr>
                <w:szCs w:val="24"/>
                <w:lang w:eastAsia="lt-LT"/>
              </w:rPr>
              <w:t>;</w:t>
            </w:r>
          </w:p>
          <w:p w14:paraId="45D8868A" w14:textId="4DF54E30" w:rsidR="00356635" w:rsidRDefault="00356635" w:rsidP="0015685D">
            <w:pPr>
              <w:jc w:val="both"/>
              <w:rPr>
                <w:szCs w:val="24"/>
                <w:lang w:eastAsia="lt-LT"/>
              </w:rPr>
            </w:pPr>
            <w:r>
              <w:rPr>
                <w:szCs w:val="24"/>
                <w:lang w:val="en-US" w:eastAsia="lt-LT"/>
              </w:rPr>
              <w:t>12.2.2.</w:t>
            </w:r>
            <w:r w:rsidR="00987B21">
              <w:rPr>
                <w:szCs w:val="24"/>
                <w:lang w:val="en-US" w:eastAsia="lt-LT"/>
              </w:rPr>
              <w:t xml:space="preserve"> </w:t>
            </w:r>
            <w:r w:rsidRPr="00C45F67">
              <w:rPr>
                <w:szCs w:val="24"/>
                <w:lang w:eastAsia="lt-LT"/>
              </w:rPr>
              <w:t xml:space="preserve">Tiekėjui dėl paslaugų teikimo tarpinių ir / ar galutinių rezultatų yra teikiamos </w:t>
            </w:r>
            <w:r w:rsidR="00987B21">
              <w:rPr>
                <w:szCs w:val="24"/>
                <w:lang w:val="en-US" w:eastAsia="lt-LT"/>
              </w:rPr>
              <w:t>4</w:t>
            </w:r>
            <w:r w:rsidRPr="00C45F67">
              <w:rPr>
                <w:szCs w:val="24"/>
                <w:lang w:eastAsia="lt-LT"/>
              </w:rPr>
              <w:t xml:space="preserve"> (</w:t>
            </w:r>
            <w:r w:rsidR="00987B21">
              <w:rPr>
                <w:szCs w:val="24"/>
                <w:lang w:eastAsia="lt-LT"/>
              </w:rPr>
              <w:t>keturis</w:t>
            </w:r>
            <w:r w:rsidRPr="00C45F67">
              <w:rPr>
                <w:szCs w:val="24"/>
                <w:lang w:eastAsia="lt-LT"/>
              </w:rPr>
              <w:t xml:space="preserve">) kartus tos pačios pastabos / paslaugų rezultatų trūkumai, kurių Tiekėjas neištaiso, į jas Tiekėjas neatsižvelgia ir nepakoreguoja paslaugų rezultatų.  </w:t>
            </w:r>
          </w:p>
          <w:p w14:paraId="64F415FF" w14:textId="3CCD2C80" w:rsidR="0015685D" w:rsidRPr="00C45F67" w:rsidRDefault="0015685D" w:rsidP="0015685D">
            <w:pPr>
              <w:jc w:val="both"/>
              <w:rPr>
                <w:szCs w:val="24"/>
                <w:lang w:eastAsia="lt-LT"/>
              </w:rPr>
            </w:pPr>
            <w:r w:rsidRPr="00C45F67">
              <w:rPr>
                <w:kern w:val="2"/>
                <w:szCs w:val="24"/>
              </w:rPr>
              <w:t>12.2.</w:t>
            </w:r>
            <w:r w:rsidR="00AF7FAE">
              <w:rPr>
                <w:kern w:val="2"/>
                <w:szCs w:val="24"/>
                <w:lang w:val="en-US"/>
              </w:rPr>
              <w:t>4</w:t>
            </w:r>
            <w:r w:rsidRPr="00C45F67">
              <w:rPr>
                <w:kern w:val="2"/>
                <w:szCs w:val="24"/>
              </w:rPr>
              <w:t>. kai Pirkėjas Sutartyje nustatytais terminais daugiau kaip 30 kalendorinių dienų vėluoja apmokėti Tiekėjui už tinkamai ir kokybiškai suteiktas Paslaugas;</w:t>
            </w:r>
          </w:p>
          <w:p w14:paraId="2B51949D" w14:textId="297378FD" w:rsidR="0015685D" w:rsidRPr="00C45F67" w:rsidRDefault="0015685D" w:rsidP="0015685D">
            <w:pPr>
              <w:spacing w:line="257" w:lineRule="atLeast"/>
              <w:jc w:val="both"/>
              <w:rPr>
                <w:color w:val="000000"/>
                <w:szCs w:val="24"/>
                <w:lang w:eastAsia="lt-LT"/>
              </w:rPr>
            </w:pPr>
            <w:r w:rsidRPr="00C45F67">
              <w:rPr>
                <w:szCs w:val="24"/>
                <w:lang w:eastAsia="lt-LT"/>
              </w:rPr>
              <w:t>12.2.</w:t>
            </w:r>
            <w:r w:rsidR="00987B21">
              <w:rPr>
                <w:szCs w:val="24"/>
                <w:lang w:eastAsia="lt-LT"/>
              </w:rPr>
              <w:t>5</w:t>
            </w:r>
            <w:r w:rsidRPr="00C45F67">
              <w:rPr>
                <w:szCs w:val="24"/>
                <w:lang w:eastAsia="lt-LT"/>
              </w:rPr>
              <w:t xml:space="preserve">. Tiekėjas </w:t>
            </w:r>
            <w:r w:rsidR="00987B21">
              <w:rPr>
                <w:szCs w:val="24"/>
                <w:lang w:val="en-US" w:eastAsia="lt-LT"/>
              </w:rPr>
              <w:t>4</w:t>
            </w:r>
            <w:r w:rsidRPr="00C45F67">
              <w:rPr>
                <w:szCs w:val="24"/>
                <w:lang w:eastAsia="lt-LT"/>
              </w:rPr>
              <w:t xml:space="preserve"> (</w:t>
            </w:r>
            <w:r w:rsidR="00987B21">
              <w:rPr>
                <w:szCs w:val="24"/>
                <w:lang w:eastAsia="lt-LT"/>
              </w:rPr>
              <w:t>keturis</w:t>
            </w:r>
            <w:r w:rsidRPr="00C45F67">
              <w:rPr>
                <w:szCs w:val="24"/>
                <w:lang w:eastAsia="lt-LT"/>
              </w:rPr>
              <w:t>) kartus pažeidžia esminę Sutarties sąlygą.</w:t>
            </w:r>
          </w:p>
        </w:tc>
      </w:tr>
      <w:tr w:rsidR="0015685D" w:rsidRPr="00C45F67" w14:paraId="0F392586" w14:textId="77777777" w:rsidTr="0015685D">
        <w:trPr>
          <w:trHeight w:val="300"/>
        </w:trPr>
        <w:tc>
          <w:tcPr>
            <w:tcW w:w="10101" w:type="dxa"/>
            <w:gridSpan w:val="4"/>
          </w:tcPr>
          <w:p w14:paraId="050AED2A" w14:textId="77777777" w:rsidR="0015685D" w:rsidRPr="00C45F67" w:rsidRDefault="0015685D" w:rsidP="0015685D">
            <w:pPr>
              <w:jc w:val="center"/>
              <w:rPr>
                <w:kern w:val="2"/>
                <w:szCs w:val="24"/>
              </w:rPr>
            </w:pPr>
            <w:r w:rsidRPr="00C45F67">
              <w:rPr>
                <w:b/>
                <w:kern w:val="2"/>
                <w:szCs w:val="24"/>
              </w:rPr>
              <w:t xml:space="preserve">13. APLINKOS APSAUGOS IR SOCIALINIAI KRITERIJAI </w:t>
            </w:r>
            <w:r w:rsidRPr="00C45F67">
              <w:rPr>
                <w:kern w:val="2"/>
                <w:szCs w:val="24"/>
              </w:rPr>
              <w:t>(</w:t>
            </w:r>
            <w:r w:rsidRPr="00C45F67">
              <w:rPr>
                <w:color w:val="0070C0"/>
                <w:kern w:val="2"/>
                <w:szCs w:val="24"/>
              </w:rPr>
              <w:t>taikoma, jeigu aplinkosauginiai ir (arba) socialiniai kriterijai nustatomi kaip Sutarties vykdymo sąlygos)</w:t>
            </w:r>
          </w:p>
        </w:tc>
      </w:tr>
      <w:tr w:rsidR="0015685D" w:rsidRPr="00C45F67" w14:paraId="3D83B6FC" w14:textId="77777777" w:rsidTr="0015685D">
        <w:trPr>
          <w:trHeight w:val="300"/>
        </w:trPr>
        <w:tc>
          <w:tcPr>
            <w:tcW w:w="1902" w:type="dxa"/>
          </w:tcPr>
          <w:p w14:paraId="1E61412D" w14:textId="77777777" w:rsidR="0015685D" w:rsidRPr="00C45F67" w:rsidRDefault="0015685D" w:rsidP="0015685D">
            <w:pPr>
              <w:rPr>
                <w:b/>
                <w:kern w:val="2"/>
                <w:szCs w:val="24"/>
              </w:rPr>
            </w:pPr>
            <w:r w:rsidRPr="00C45F67">
              <w:rPr>
                <w:b/>
                <w:kern w:val="2"/>
                <w:szCs w:val="24"/>
              </w:rPr>
              <w:t xml:space="preserve">13.1. Su perkamomis paslaugomis susiję  aplinkos apsaugos kriterijai </w:t>
            </w:r>
          </w:p>
        </w:tc>
        <w:tc>
          <w:tcPr>
            <w:tcW w:w="8199" w:type="dxa"/>
            <w:gridSpan w:val="3"/>
          </w:tcPr>
          <w:p w14:paraId="25670E1C" w14:textId="77777777" w:rsidR="0015685D" w:rsidRPr="00C45F67" w:rsidRDefault="0015685D" w:rsidP="0015685D">
            <w:pPr>
              <w:jc w:val="both"/>
            </w:pPr>
            <w:r w:rsidRPr="00C45F67">
              <w:rPr>
                <w:color w:val="000000"/>
                <w:kern w:val="2"/>
                <w:szCs w:val="24"/>
                <w:shd w:val="clear" w:color="auto" w:fill="FFFFFF"/>
              </w:rPr>
              <w:t xml:space="preserve">Aplinkosauginiai kriterijai Paslaugoms nustatomi vadovaujantis </w:t>
            </w:r>
            <w:r w:rsidRPr="00C45F67">
              <w:rPr>
                <w:color w:val="000000"/>
                <w:kern w:val="2"/>
                <w:szCs w:val="24"/>
              </w:rPr>
              <w:t>Aplinkos apsaugos kriterijų taikymo, vykdant žaliuosius pirkimus, tvarkos aprašo, patvirtinto 2011 m. birželio 28 d. įsakymu D1-508</w:t>
            </w:r>
            <w:r w:rsidRPr="00C45F67">
              <w:rPr>
                <w:color w:val="000000"/>
                <w:kern w:val="2"/>
                <w:szCs w:val="24"/>
                <w:shd w:val="clear" w:color="auto" w:fill="FFFFFF"/>
              </w:rPr>
              <w:t xml:space="preserve"> „Dėl Aplinkos apsaugos kriterijų taikymo, vykdant žaliuosius pirkimus, tvarkos aprašo patvirtinimo“ (toliau – Tvarkos aprašas) 4.4.4.1. papunkčiu (prekei pagaminti ir (ar) tiekti, paslaugai teikti ar darbams atlikti sunaudojama mažiau gamtos išteklių ir (ar) sudėtyje yra pakartotinai panaudotų ir (ar) perdirbtų medžiagų): </w:t>
            </w:r>
            <w:r w:rsidRPr="00C45F67">
              <w:t xml:space="preserve">taikant Tvarkos aprašo 4.4.4.1 papunktyje nustatytą aplinkosauginį principą ir siekiant, kad teikiant Paslaugas ir vykdant sutartinius įsipareigojimus, būtų sunaudojama mažiau gamtos išteklių, turi būti </w:t>
            </w:r>
            <w:r w:rsidRPr="00C45F67">
              <w:rPr>
                <w:b/>
                <w:bCs/>
              </w:rPr>
              <w:t>mažinamas popieriaus sunaudojimas</w:t>
            </w:r>
            <w:r w:rsidRPr="00C45F67">
              <w:t xml:space="preserve">, atsisakoma nebūtino dokumentų kopijavimo ir </w:t>
            </w:r>
            <w:r w:rsidRPr="00C45F67">
              <w:lastRenderedPageBreak/>
              <w:t>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7D951DA9" w14:textId="77777777" w:rsidR="0015685D" w:rsidRPr="00C45F67" w:rsidRDefault="0015685D" w:rsidP="0015685D">
            <w:pPr>
              <w:jc w:val="both"/>
              <w:rPr>
                <w:color w:val="000000"/>
                <w:kern w:val="2"/>
                <w:szCs w:val="24"/>
                <w:shd w:val="clear" w:color="auto" w:fill="FFFFFF"/>
              </w:rPr>
            </w:pPr>
          </w:p>
          <w:p w14:paraId="7DC65A50" w14:textId="5C9FE643" w:rsidR="0015685D" w:rsidRPr="00C45F67" w:rsidRDefault="0015685D" w:rsidP="0015685D">
            <w:pPr>
              <w:jc w:val="both"/>
              <w:rPr>
                <w:kern w:val="2"/>
                <w:szCs w:val="24"/>
              </w:rPr>
            </w:pPr>
            <w:r w:rsidRPr="00C45F67">
              <w:rPr>
                <w:color w:val="000000"/>
                <w:kern w:val="2"/>
                <w:szCs w:val="24"/>
                <w:shd w:val="clear" w:color="auto" w:fill="FFFFFF"/>
              </w:rPr>
              <w:t xml:space="preserve">Pirkimo objektas tenkina Tvarko aprašo 4.4.3 papunktyje nustatytą sąlygą, t. y. </w:t>
            </w:r>
            <w:r w:rsidRPr="00C45F67">
              <w:rPr>
                <w:b/>
                <w:bCs/>
                <w:color w:val="000000"/>
                <w:kern w:val="2"/>
                <w:szCs w:val="24"/>
                <w:shd w:val="clear" w:color="auto" w:fill="FFFFFF"/>
              </w:rPr>
              <w:t>perkama tik nematerialaus pobūdžio (intelektinė) ar kitokia paslauga</w:t>
            </w:r>
            <w:r w:rsidRPr="00C45F67">
              <w:rPr>
                <w:color w:val="000000"/>
                <w:kern w:val="2"/>
                <w:szCs w:val="24"/>
                <w:shd w:val="clear" w:color="auto" w:fill="FFFFFF"/>
              </w:rPr>
              <w:t xml:space="preserve">,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w:t>
            </w:r>
            <w:r w:rsidRPr="004872A1">
              <w:rPr>
                <w:color w:val="000000"/>
                <w:kern w:val="2"/>
                <w:szCs w:val="24"/>
                <w:shd w:val="clear" w:color="auto" w:fill="FFFFFF"/>
              </w:rPr>
              <w:t>publikacijų paruošimo paslaugos; programavimo ir informacinių sistemų priežiūros paslaugos;</w:t>
            </w:r>
            <w:r w:rsidRPr="00C45F67">
              <w:rPr>
                <w:color w:val="000000"/>
                <w:kern w:val="2"/>
                <w:szCs w:val="24"/>
                <w:shd w:val="clear" w:color="auto" w:fill="FFFFFF"/>
              </w:rPr>
              <w:t xml:space="preserve"> audito, draudimo, teisinės ir konsultantų teikiamos paslaugos ir kitos paslaugos) arba perkama prekė: programinė įranga, programinės įrangos nuoma, licencijos, elektroniniai leidiniai ar elektroninės knygos.</w:t>
            </w:r>
          </w:p>
        </w:tc>
      </w:tr>
      <w:tr w:rsidR="0015685D" w:rsidRPr="00C45F67" w14:paraId="3E01E4AB" w14:textId="77777777" w:rsidTr="0015685D">
        <w:trPr>
          <w:trHeight w:val="300"/>
        </w:trPr>
        <w:tc>
          <w:tcPr>
            <w:tcW w:w="1902" w:type="dxa"/>
          </w:tcPr>
          <w:p w14:paraId="010FA835" w14:textId="77777777" w:rsidR="0015685D" w:rsidRPr="00C45F67" w:rsidRDefault="0015685D" w:rsidP="0015685D">
            <w:pPr>
              <w:rPr>
                <w:b/>
                <w:kern w:val="2"/>
                <w:szCs w:val="24"/>
              </w:rPr>
            </w:pPr>
            <w:r w:rsidRPr="00C45F67">
              <w:rPr>
                <w:b/>
                <w:kern w:val="2"/>
                <w:szCs w:val="24"/>
              </w:rPr>
              <w:lastRenderedPageBreak/>
              <w:t>13.2. Su perkamomis Paslaugomis susiję socialiniai kriterijai</w:t>
            </w:r>
          </w:p>
        </w:tc>
        <w:tc>
          <w:tcPr>
            <w:tcW w:w="8199" w:type="dxa"/>
            <w:gridSpan w:val="3"/>
          </w:tcPr>
          <w:p w14:paraId="30E78C66" w14:textId="39D811E6" w:rsidR="0015685D" w:rsidRPr="00C45F67" w:rsidRDefault="0015685D" w:rsidP="0015685D">
            <w:pPr>
              <w:rPr>
                <w:color w:val="000000"/>
                <w:kern w:val="2"/>
                <w:szCs w:val="24"/>
                <w:shd w:val="clear" w:color="auto" w:fill="FFFFFF"/>
              </w:rPr>
            </w:pPr>
            <w:r w:rsidRPr="00C45F67">
              <w:rPr>
                <w:color w:val="000000"/>
                <w:kern w:val="2"/>
                <w:szCs w:val="24"/>
                <w:shd w:val="clear" w:color="auto" w:fill="FFFFFF"/>
              </w:rPr>
              <w:t>Netaikoma</w:t>
            </w:r>
          </w:p>
        </w:tc>
      </w:tr>
      <w:tr w:rsidR="0015685D" w:rsidRPr="00C45F67" w14:paraId="6BC3771A" w14:textId="77777777" w:rsidTr="0015685D">
        <w:trPr>
          <w:trHeight w:val="300"/>
        </w:trPr>
        <w:tc>
          <w:tcPr>
            <w:tcW w:w="10101" w:type="dxa"/>
            <w:gridSpan w:val="4"/>
          </w:tcPr>
          <w:p w14:paraId="602AF9F1" w14:textId="211563B0" w:rsidR="0015685D" w:rsidRPr="00C45F67" w:rsidRDefault="0015685D" w:rsidP="0015685D">
            <w:pPr>
              <w:jc w:val="center"/>
              <w:rPr>
                <w:b/>
                <w:kern w:val="2"/>
                <w:szCs w:val="24"/>
              </w:rPr>
            </w:pPr>
            <w:r w:rsidRPr="00C45F67">
              <w:rPr>
                <w:b/>
                <w:kern w:val="2"/>
                <w:szCs w:val="24"/>
              </w:rPr>
              <w:t xml:space="preserve">14. BENDRŲJŲ SĄLYGŲ PAKEITIMAI IR PAPILDYMAI </w:t>
            </w:r>
          </w:p>
        </w:tc>
      </w:tr>
      <w:tr w:rsidR="0015685D" w:rsidRPr="00C45F67" w14:paraId="7C1ABFFE" w14:textId="77777777" w:rsidTr="0015685D">
        <w:trPr>
          <w:trHeight w:val="300"/>
        </w:trPr>
        <w:tc>
          <w:tcPr>
            <w:tcW w:w="1902" w:type="dxa"/>
          </w:tcPr>
          <w:p w14:paraId="44BD1782" w14:textId="77777777" w:rsidR="0015685D" w:rsidRPr="00C45F67" w:rsidRDefault="0015685D" w:rsidP="0015685D">
            <w:pPr>
              <w:rPr>
                <w:b/>
                <w:kern w:val="2"/>
                <w:szCs w:val="24"/>
              </w:rPr>
            </w:pPr>
            <w:r w:rsidRPr="00C45F67">
              <w:rPr>
                <w:b/>
                <w:kern w:val="2"/>
                <w:szCs w:val="24"/>
              </w:rPr>
              <w:t xml:space="preserve">14.1. </w:t>
            </w:r>
          </w:p>
        </w:tc>
        <w:tc>
          <w:tcPr>
            <w:tcW w:w="8199" w:type="dxa"/>
            <w:gridSpan w:val="3"/>
          </w:tcPr>
          <w:p w14:paraId="418C627F" w14:textId="4E3C53F2" w:rsidR="0015685D" w:rsidRPr="00C45F67" w:rsidRDefault="0015685D" w:rsidP="0015685D">
            <w:pPr>
              <w:jc w:val="both"/>
              <w:rPr>
                <w:kern w:val="2"/>
                <w:szCs w:val="24"/>
              </w:rPr>
            </w:pPr>
            <w:r w:rsidRPr="00C45F67">
              <w:rPr>
                <w:kern w:val="2"/>
                <w:szCs w:val="24"/>
              </w:rPr>
              <w:t>Šalys susitaria pakeisti nurodytus Sutarties Bendrųjų sąlygų punktus ir išdėstyti juos nauja redakcija:</w:t>
            </w:r>
          </w:p>
          <w:p w14:paraId="6AA338C8" w14:textId="77777777" w:rsidR="0015685D" w:rsidRPr="00C45F67" w:rsidRDefault="0015685D" w:rsidP="0015685D">
            <w:pPr>
              <w:widowControl w:val="0"/>
              <w:pBdr>
                <w:top w:val="nil"/>
                <w:left w:val="nil"/>
                <w:bottom w:val="nil"/>
                <w:right w:val="nil"/>
                <w:between w:val="nil"/>
              </w:pBdr>
              <w:tabs>
                <w:tab w:val="left" w:pos="1134"/>
              </w:tabs>
              <w:jc w:val="both"/>
              <w:rPr>
                <w:rFonts w:eastAsia="Cambria"/>
              </w:rPr>
            </w:pPr>
            <w:r w:rsidRPr="00C45F67">
              <w:rPr>
                <w:rFonts w:eastAsia="Cambria"/>
                <w:b/>
                <w:bCs/>
                <w:shd w:val="clear" w:color="auto" w:fill="FFFFFF"/>
              </w:rPr>
              <w:t>3.2.11.1.</w:t>
            </w:r>
            <w:r w:rsidRPr="00C45F67">
              <w:rPr>
                <w:rFonts w:eastAsia="Cambria"/>
                <w:shd w:val="clear" w:color="auto" w:fill="FFFFFF"/>
              </w:rPr>
              <w:t xml:space="preserve"> Tiekėjo iniciatyva dėl objektyvių priežasčių</w:t>
            </w:r>
            <w:r w:rsidRPr="00C45F67">
              <w:rPr>
                <w:rStyle w:val="FootnoteReference"/>
                <w:rFonts w:eastAsia="Cambria"/>
                <w:shd w:val="clear" w:color="auto" w:fill="FFFFFF"/>
              </w:rPr>
              <w:footnoteReference w:id="5"/>
            </w:r>
            <w:r w:rsidRPr="00C45F67">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398BBEB7" w14:textId="77777777" w:rsidR="0015685D" w:rsidRDefault="0015685D" w:rsidP="004872A1">
            <w:pPr>
              <w:jc w:val="both"/>
              <w:rPr>
                <w:rFonts w:eastAsia="Cambria"/>
                <w:shd w:val="clear" w:color="auto" w:fill="FFFFFF"/>
              </w:rPr>
            </w:pPr>
            <w:r w:rsidRPr="00C45F67">
              <w:rPr>
                <w:rFonts w:eastAsia="Cambria"/>
                <w:b/>
                <w:bCs/>
                <w:shd w:val="clear" w:color="auto" w:fill="FFFFFF"/>
              </w:rPr>
              <w:t>3.2.11.2.</w:t>
            </w:r>
            <w:r w:rsidRPr="00C45F67">
              <w:rPr>
                <w:rFonts w:eastAsia="Cambria"/>
                <w:shd w:val="clear" w:color="auto" w:fill="FFFFFF"/>
              </w:rPr>
              <w:t xml:space="preserve"> Pirkėjo iniciatyva, jei Pirkėjas turi pagrįstų įtarimų, kad Tiekėjo Sutarties vykdymui paskirtas specialistas nekompetentingas vykdyti nustatytas pareigas, atsiradus interesų konfliktui;</w:t>
            </w:r>
          </w:p>
          <w:p w14:paraId="41203877" w14:textId="3EAF807F" w:rsidR="00A43A23" w:rsidRPr="00A54226" w:rsidRDefault="00A43A23" w:rsidP="00A43A23">
            <w:pPr>
              <w:widowControl w:val="0"/>
              <w:tabs>
                <w:tab w:val="left" w:pos="567"/>
                <w:tab w:val="left" w:pos="851"/>
                <w:tab w:val="left" w:pos="992"/>
                <w:tab w:val="left" w:pos="1134"/>
              </w:tabs>
              <w:spacing w:line="276" w:lineRule="auto"/>
              <w:jc w:val="both"/>
              <w:rPr>
                <w:rFonts w:eastAsia="Arial"/>
              </w:rPr>
            </w:pPr>
            <w:r w:rsidRPr="00C45F67">
              <w:rPr>
                <w:rFonts w:eastAsia="Arial"/>
                <w:b/>
                <w:bCs/>
              </w:rPr>
              <w:t>6</w:t>
            </w:r>
            <w:r w:rsidRPr="00A54226">
              <w:rPr>
                <w:rFonts w:eastAsia="Arial"/>
                <w:b/>
                <w:bCs/>
              </w:rPr>
              <w:t xml:space="preserve">.2.3.1. </w:t>
            </w:r>
            <w:r>
              <w:rPr>
                <w:rFonts w:eastAsia="Arial"/>
              </w:rPr>
              <w:t xml:space="preserve">ne vėliau kaip per </w:t>
            </w:r>
            <w:r>
              <w:rPr>
                <w:rFonts w:eastAsia="Arial"/>
                <w:lang w:val="en-US"/>
              </w:rPr>
              <w:t>30</w:t>
            </w:r>
            <w:r>
              <w:rPr>
                <w:rFonts w:eastAsia="Arial"/>
              </w:rPr>
              <w:t xml:space="preserve"> (trisdešimt) darbo dienų nuo faktinio Paslaugų suteikimo ir Paslaugų perdavimo–priėmimo akto pateikimo priimti Paslaugų rezultatą, pasirašydamas Paslaugų perdavimo–priėmimo aktą; arba</w:t>
            </w:r>
          </w:p>
          <w:p w14:paraId="1C2C5339" w14:textId="392A7421" w:rsidR="00A43A23" w:rsidRDefault="00A43A23" w:rsidP="00A43A23">
            <w:pPr>
              <w:widowControl w:val="0"/>
              <w:tabs>
                <w:tab w:val="left" w:pos="567"/>
                <w:tab w:val="left" w:pos="851"/>
                <w:tab w:val="left" w:pos="992"/>
                <w:tab w:val="left" w:pos="1134"/>
              </w:tabs>
              <w:spacing w:line="276" w:lineRule="auto"/>
              <w:jc w:val="both"/>
              <w:rPr>
                <w:rFonts w:eastAsia="Arial"/>
              </w:rPr>
            </w:pPr>
            <w:r w:rsidRPr="00A54226">
              <w:rPr>
                <w:rFonts w:eastAsia="Arial"/>
                <w:b/>
                <w:bCs/>
              </w:rPr>
              <w:t>6.2.6.</w:t>
            </w:r>
            <w:r w:rsidRPr="00A54226">
              <w:rPr>
                <w:rFonts w:eastAsia="Arial"/>
              </w:rPr>
              <w:t xml:space="preserve"> </w:t>
            </w:r>
            <w:r>
              <w:rPr>
                <w:rFonts w:eastAsia="Arial"/>
              </w:rPr>
              <w:t xml:space="preserve">Jeigu Pirkėjas per </w:t>
            </w:r>
            <w:r>
              <w:rPr>
                <w:rFonts w:eastAsia="Arial"/>
                <w:lang w:val="en-US"/>
              </w:rPr>
              <w:t>30</w:t>
            </w:r>
            <w:r>
              <w:rPr>
                <w:rFonts w:eastAsia="Arial"/>
              </w:rPr>
              <w:t xml:space="preserve"> (trisdešimt) darbo dienų nuo Paslaugų perdavimo–priėmimo akto gavimo nepateikia (neišsiunčia) Tiekėjui Defektų akto, laikoma, kad Pirkėjas Paslaugas priėmė ir joms pretenzijų neturi.</w:t>
            </w:r>
          </w:p>
          <w:p w14:paraId="7BBC266B" w14:textId="7A1390A7" w:rsidR="00A43A23" w:rsidRPr="004872A1" w:rsidRDefault="00A43A23" w:rsidP="00A43A23">
            <w:pPr>
              <w:jc w:val="both"/>
              <w:rPr>
                <w:rFonts w:eastAsia="Cambria"/>
                <w:shd w:val="clear" w:color="auto" w:fill="FFFFFF"/>
              </w:rPr>
            </w:pPr>
          </w:p>
        </w:tc>
      </w:tr>
      <w:tr w:rsidR="0015685D" w:rsidRPr="00C45F67" w14:paraId="6AB626A6" w14:textId="77777777" w:rsidTr="0015685D">
        <w:trPr>
          <w:trHeight w:val="300"/>
        </w:trPr>
        <w:tc>
          <w:tcPr>
            <w:tcW w:w="1902" w:type="dxa"/>
          </w:tcPr>
          <w:p w14:paraId="29446D7C" w14:textId="77777777" w:rsidR="0015685D" w:rsidRPr="00C45F67" w:rsidRDefault="0015685D" w:rsidP="0015685D">
            <w:pPr>
              <w:rPr>
                <w:b/>
                <w:kern w:val="2"/>
                <w:szCs w:val="24"/>
              </w:rPr>
            </w:pPr>
            <w:r w:rsidRPr="00C45F67">
              <w:rPr>
                <w:b/>
                <w:kern w:val="2"/>
                <w:szCs w:val="24"/>
              </w:rPr>
              <w:lastRenderedPageBreak/>
              <w:t>14.2.</w:t>
            </w:r>
          </w:p>
        </w:tc>
        <w:tc>
          <w:tcPr>
            <w:tcW w:w="8199" w:type="dxa"/>
            <w:gridSpan w:val="3"/>
          </w:tcPr>
          <w:p w14:paraId="34F991BF" w14:textId="77777777" w:rsidR="0015685D" w:rsidRPr="00C45F67" w:rsidRDefault="0015685D" w:rsidP="00B82A31">
            <w:pPr>
              <w:jc w:val="both"/>
              <w:rPr>
                <w:kern w:val="2"/>
                <w:szCs w:val="24"/>
              </w:rPr>
            </w:pPr>
            <w:r w:rsidRPr="00C45F67">
              <w:rPr>
                <w:kern w:val="2"/>
                <w:szCs w:val="24"/>
              </w:rPr>
              <w:t>Šalys susitaria papildyti Sutarties Bendrąsias sąlygas nurodytu punktu, tačiau kitų punktų numeracijos nekeisti:</w:t>
            </w:r>
          </w:p>
          <w:p w14:paraId="59DC1247" w14:textId="77C03F33" w:rsidR="0015685D" w:rsidRPr="00C45F67" w:rsidRDefault="0015685D" w:rsidP="00B82A31">
            <w:pPr>
              <w:jc w:val="both"/>
              <w:rPr>
                <w:kern w:val="2"/>
                <w:szCs w:val="24"/>
              </w:rPr>
            </w:pPr>
            <w:r w:rsidRPr="00C45F67">
              <w:rPr>
                <w:b/>
                <w:bCs/>
                <w:kern w:val="2"/>
                <w:szCs w:val="24"/>
              </w:rPr>
              <w:t>3.2.15.</w:t>
            </w:r>
            <w:r w:rsidRPr="00C45F67">
              <w:rPr>
                <w:kern w:val="2"/>
                <w:szCs w:val="24"/>
              </w:rPr>
              <w:t xml:space="preserve"> Jeigu Tiekėjas pageidauja į Sutarties vykdymą įtraukti papildomus atitinkamos rolės specialistus / ekspertus (pvz.: į projektų vadovo rolę įtraukti papildomą projektų vadovą ir pan.), Tiekėjas turi pateikti raštu (el. paštu) prašymą Pirkėjui ir kartu su prašymu pateikti siūlomo papildomo specialisto / eksperto kvalifikaciją (kuri buvo nustatyta Viešojo pirkimo sąlygose) pagrindžiančius dokumentus. Prašymo teikimo aplinkybės / pagrindai: a) Paslaugų kokybės tikslu b) užtikrinti nepertraukiamą paslaugų teikimą, kai atitinkamos rolės specialistas / ekspertas atostogauja ir / ar laikinai nevykdo darbo funkcijų. Pirkėjas turi įvertinti pateiktą prašymą, specialisto / eksperto kvalifikaciją bei ar papildomo specialisto įtraukimas nepažeis Viešųjų pirkimų įstatyme nustatytų principų (dėl kokybės vertinimo ir / ar pan. situacijos). Papildomo specialisto / eksperto įtraukimas įforminamas Šalių rašytiniu susitarimu.</w:t>
            </w:r>
          </w:p>
        </w:tc>
      </w:tr>
      <w:tr w:rsidR="0015685D" w:rsidRPr="00C45F67" w14:paraId="295F02B9" w14:textId="77777777" w:rsidTr="0015685D">
        <w:trPr>
          <w:trHeight w:val="300"/>
        </w:trPr>
        <w:tc>
          <w:tcPr>
            <w:tcW w:w="1902" w:type="dxa"/>
          </w:tcPr>
          <w:p w14:paraId="68F5ADFB" w14:textId="77777777" w:rsidR="0015685D" w:rsidRPr="00C45F67" w:rsidRDefault="0015685D" w:rsidP="0015685D">
            <w:pPr>
              <w:rPr>
                <w:b/>
                <w:kern w:val="2"/>
                <w:szCs w:val="24"/>
              </w:rPr>
            </w:pPr>
            <w:r w:rsidRPr="00C45F67">
              <w:rPr>
                <w:b/>
                <w:kern w:val="2"/>
                <w:szCs w:val="24"/>
              </w:rPr>
              <w:t>14.3.</w:t>
            </w:r>
          </w:p>
        </w:tc>
        <w:tc>
          <w:tcPr>
            <w:tcW w:w="8199" w:type="dxa"/>
            <w:gridSpan w:val="3"/>
          </w:tcPr>
          <w:p w14:paraId="342063CE" w14:textId="77777777" w:rsidR="0015685D" w:rsidRPr="00C45F67" w:rsidRDefault="0015685D" w:rsidP="0015685D">
            <w:pPr>
              <w:rPr>
                <w:color w:val="4472C4"/>
                <w:kern w:val="2"/>
                <w:szCs w:val="24"/>
              </w:rPr>
            </w:pPr>
            <w:r w:rsidRPr="00C45F67">
              <w:rPr>
                <w:color w:val="4472C4"/>
                <w:kern w:val="2"/>
                <w:szCs w:val="24"/>
              </w:rPr>
              <w:t>(pildyti, jei išbraukiamas Sutarties Bendrųjų sąlygų atitinkamas punktas:</w:t>
            </w:r>
          </w:p>
          <w:p w14:paraId="59A1A5B5" w14:textId="77777777" w:rsidR="0015685D" w:rsidRPr="00C45F67" w:rsidRDefault="0015685D" w:rsidP="0015685D">
            <w:pPr>
              <w:rPr>
                <w:kern w:val="2"/>
                <w:szCs w:val="24"/>
              </w:rPr>
            </w:pPr>
            <w:r w:rsidRPr="00C45F67">
              <w:rPr>
                <w:kern w:val="2"/>
                <w:szCs w:val="24"/>
              </w:rPr>
              <w:t>Šalys susitaria išbraukti nurodytą Sutarties Bendrųjų sąlygų punktą, tačiau kitų punktų numeracijos nekeisti: _____.</w:t>
            </w:r>
          </w:p>
        </w:tc>
      </w:tr>
      <w:tr w:rsidR="0015685D" w:rsidRPr="00C45F67" w14:paraId="6D9371DB" w14:textId="77777777" w:rsidTr="0015685D">
        <w:trPr>
          <w:trHeight w:val="300"/>
        </w:trPr>
        <w:tc>
          <w:tcPr>
            <w:tcW w:w="1902" w:type="dxa"/>
          </w:tcPr>
          <w:p w14:paraId="3CF83140" w14:textId="77777777" w:rsidR="0015685D" w:rsidRPr="00C45F67" w:rsidRDefault="0015685D" w:rsidP="0015685D">
            <w:pPr>
              <w:rPr>
                <w:b/>
                <w:kern w:val="2"/>
                <w:szCs w:val="24"/>
              </w:rPr>
            </w:pPr>
            <w:r w:rsidRPr="00C45F67">
              <w:rPr>
                <w:b/>
                <w:kern w:val="2"/>
                <w:szCs w:val="24"/>
              </w:rPr>
              <w:t>14.4.</w:t>
            </w:r>
          </w:p>
        </w:tc>
        <w:tc>
          <w:tcPr>
            <w:tcW w:w="8199" w:type="dxa"/>
            <w:gridSpan w:val="3"/>
          </w:tcPr>
          <w:p w14:paraId="18862704" w14:textId="77777777" w:rsidR="0015685D" w:rsidRPr="00C45F67" w:rsidRDefault="0015685D" w:rsidP="0015685D">
            <w:pPr>
              <w:rPr>
                <w:color w:val="0070C0"/>
                <w:kern w:val="2"/>
                <w:szCs w:val="24"/>
              </w:rPr>
            </w:pPr>
            <w:r w:rsidRPr="00C45F67">
              <w:rPr>
                <w:color w:val="4472C4"/>
                <w:kern w:val="2"/>
                <w:szCs w:val="24"/>
              </w:rPr>
              <w:t>(pildyti, jei nustatomos kitokios nei Sutarties Bendrosiose sąlygose nustatytos nuostatos dėl Paslaugų intelektinės nuosavybės):</w:t>
            </w:r>
          </w:p>
        </w:tc>
      </w:tr>
      <w:tr w:rsidR="0015685D" w:rsidRPr="00C45F67" w14:paraId="25C802B2" w14:textId="77777777" w:rsidTr="0015685D">
        <w:trPr>
          <w:trHeight w:val="300"/>
        </w:trPr>
        <w:tc>
          <w:tcPr>
            <w:tcW w:w="1902" w:type="dxa"/>
          </w:tcPr>
          <w:p w14:paraId="4C83E19C" w14:textId="77777777" w:rsidR="0015685D" w:rsidRPr="00C45F67" w:rsidRDefault="0015685D" w:rsidP="0015685D">
            <w:pPr>
              <w:rPr>
                <w:b/>
                <w:kern w:val="2"/>
                <w:szCs w:val="24"/>
              </w:rPr>
            </w:pPr>
            <w:r w:rsidRPr="00C45F67">
              <w:rPr>
                <w:b/>
                <w:kern w:val="2"/>
                <w:szCs w:val="24"/>
              </w:rPr>
              <w:t>14.5.</w:t>
            </w:r>
          </w:p>
        </w:tc>
        <w:tc>
          <w:tcPr>
            <w:tcW w:w="8199" w:type="dxa"/>
            <w:gridSpan w:val="3"/>
          </w:tcPr>
          <w:p w14:paraId="7A72EBAB" w14:textId="77777777" w:rsidR="0015685D" w:rsidRPr="00C45F67" w:rsidRDefault="0015685D" w:rsidP="0015685D">
            <w:pPr>
              <w:rPr>
                <w:kern w:val="2"/>
                <w:szCs w:val="24"/>
              </w:rPr>
            </w:pPr>
            <w:r w:rsidRPr="00C45F67">
              <w:rPr>
                <w:kern w:val="2"/>
                <w:szCs w:val="24"/>
              </w:rPr>
              <w:t>Sutarties Bendrosiose sąlygose nurodytos alternatyvios nuostatos (su prierašu „jei taikoma“ ir pan.) taikomos tik tokiu atveju, jeigu jos konkrečiai aprašomos Sutarties Specialiosiose sąlygose arba prieduose.</w:t>
            </w:r>
          </w:p>
        </w:tc>
      </w:tr>
      <w:tr w:rsidR="0015685D" w:rsidRPr="00C45F67" w14:paraId="27A9E920" w14:textId="77777777" w:rsidTr="0015685D">
        <w:trPr>
          <w:trHeight w:val="300"/>
        </w:trPr>
        <w:tc>
          <w:tcPr>
            <w:tcW w:w="10101" w:type="dxa"/>
            <w:gridSpan w:val="4"/>
          </w:tcPr>
          <w:p w14:paraId="051C3F02" w14:textId="77777777" w:rsidR="0015685D" w:rsidRPr="00C45F67" w:rsidRDefault="0015685D" w:rsidP="0015685D">
            <w:pPr>
              <w:jc w:val="center"/>
              <w:rPr>
                <w:b/>
                <w:kern w:val="2"/>
                <w:szCs w:val="24"/>
              </w:rPr>
            </w:pPr>
            <w:r w:rsidRPr="00C45F67">
              <w:rPr>
                <w:b/>
                <w:kern w:val="2"/>
                <w:szCs w:val="24"/>
              </w:rPr>
              <w:t>15. SUTARTIES PRIEDAI</w:t>
            </w:r>
          </w:p>
        </w:tc>
      </w:tr>
      <w:tr w:rsidR="0015685D" w:rsidRPr="00C45F67" w14:paraId="0E680BA3" w14:textId="77777777" w:rsidTr="0015685D">
        <w:trPr>
          <w:trHeight w:val="300"/>
        </w:trPr>
        <w:tc>
          <w:tcPr>
            <w:tcW w:w="1902" w:type="dxa"/>
          </w:tcPr>
          <w:p w14:paraId="3C612959" w14:textId="77777777" w:rsidR="0015685D" w:rsidRPr="00B82A31" w:rsidRDefault="0015685D" w:rsidP="0015685D">
            <w:pPr>
              <w:jc w:val="center"/>
              <w:rPr>
                <w:b/>
                <w:kern w:val="2"/>
                <w:szCs w:val="24"/>
              </w:rPr>
            </w:pPr>
            <w:r w:rsidRPr="00B82A31">
              <w:rPr>
                <w:b/>
                <w:kern w:val="2"/>
                <w:szCs w:val="24"/>
              </w:rPr>
              <w:t>15.1. Priedas Nr. 1</w:t>
            </w:r>
          </w:p>
        </w:tc>
        <w:tc>
          <w:tcPr>
            <w:tcW w:w="8199" w:type="dxa"/>
            <w:gridSpan w:val="3"/>
            <w:vAlign w:val="center"/>
          </w:tcPr>
          <w:p w14:paraId="767C0210" w14:textId="1985B984" w:rsidR="0015685D" w:rsidRPr="00C45F67" w:rsidRDefault="0015685D" w:rsidP="0015685D">
            <w:pPr>
              <w:jc w:val="center"/>
              <w:rPr>
                <w:bCs/>
                <w:kern w:val="2"/>
                <w:szCs w:val="24"/>
              </w:rPr>
            </w:pPr>
            <w:r w:rsidRPr="00C45F67">
              <w:rPr>
                <w:bCs/>
                <w:kern w:val="2"/>
                <w:szCs w:val="24"/>
              </w:rPr>
              <w:t>Techninė specifikacija</w:t>
            </w:r>
          </w:p>
        </w:tc>
      </w:tr>
      <w:tr w:rsidR="0015685D" w:rsidRPr="00C45F67" w14:paraId="77B62E6A" w14:textId="77777777" w:rsidTr="0015685D">
        <w:trPr>
          <w:trHeight w:val="300"/>
        </w:trPr>
        <w:tc>
          <w:tcPr>
            <w:tcW w:w="1902" w:type="dxa"/>
          </w:tcPr>
          <w:p w14:paraId="48932E60" w14:textId="77777777" w:rsidR="0015685D" w:rsidRPr="00B82A31" w:rsidRDefault="0015685D" w:rsidP="0015685D">
            <w:pPr>
              <w:jc w:val="center"/>
              <w:rPr>
                <w:b/>
                <w:kern w:val="2"/>
                <w:szCs w:val="24"/>
              </w:rPr>
            </w:pPr>
            <w:r w:rsidRPr="00B82A31">
              <w:rPr>
                <w:b/>
                <w:kern w:val="2"/>
                <w:szCs w:val="24"/>
              </w:rPr>
              <w:t>15.2. Priedas Nr. 2</w:t>
            </w:r>
          </w:p>
        </w:tc>
        <w:tc>
          <w:tcPr>
            <w:tcW w:w="8199" w:type="dxa"/>
            <w:gridSpan w:val="3"/>
            <w:vAlign w:val="center"/>
          </w:tcPr>
          <w:p w14:paraId="516701A0" w14:textId="7782DFB9" w:rsidR="0015685D" w:rsidRPr="00C45F67" w:rsidRDefault="0015685D" w:rsidP="0015685D">
            <w:pPr>
              <w:jc w:val="center"/>
              <w:rPr>
                <w:bCs/>
                <w:kern w:val="2"/>
                <w:szCs w:val="24"/>
              </w:rPr>
            </w:pPr>
            <w:r w:rsidRPr="00C45F67">
              <w:rPr>
                <w:bCs/>
                <w:kern w:val="2"/>
                <w:szCs w:val="24"/>
              </w:rPr>
              <w:t>Pasiūlymas</w:t>
            </w:r>
          </w:p>
        </w:tc>
      </w:tr>
      <w:tr w:rsidR="0015685D" w:rsidRPr="00C45F67" w14:paraId="16CCA26B" w14:textId="77777777" w:rsidTr="0015685D">
        <w:tc>
          <w:tcPr>
            <w:tcW w:w="10101" w:type="dxa"/>
            <w:gridSpan w:val="4"/>
          </w:tcPr>
          <w:p w14:paraId="767F9038" w14:textId="77777777" w:rsidR="0015685D" w:rsidRPr="00C45F67" w:rsidRDefault="0015685D" w:rsidP="0015685D">
            <w:pPr>
              <w:jc w:val="center"/>
              <w:rPr>
                <w:b/>
                <w:kern w:val="2"/>
                <w:szCs w:val="24"/>
              </w:rPr>
            </w:pPr>
            <w:r w:rsidRPr="00C45F67">
              <w:rPr>
                <w:b/>
                <w:kern w:val="2"/>
                <w:szCs w:val="24"/>
              </w:rPr>
              <w:t>16. ŠALIŲ ATSTOVŲ PARAŠAI</w:t>
            </w:r>
          </w:p>
        </w:tc>
      </w:tr>
      <w:tr w:rsidR="0015685D" w:rsidRPr="00C45F67" w14:paraId="64C0BB27" w14:textId="77777777" w:rsidTr="004872A1">
        <w:tc>
          <w:tcPr>
            <w:tcW w:w="4957" w:type="dxa"/>
            <w:gridSpan w:val="3"/>
          </w:tcPr>
          <w:p w14:paraId="437F8FE7" w14:textId="77777777" w:rsidR="0015685D" w:rsidRPr="00C45F67" w:rsidRDefault="0015685D" w:rsidP="0015685D">
            <w:pPr>
              <w:jc w:val="center"/>
              <w:rPr>
                <w:b/>
                <w:kern w:val="2"/>
                <w:szCs w:val="24"/>
              </w:rPr>
            </w:pPr>
            <w:r w:rsidRPr="00C45F67">
              <w:rPr>
                <w:b/>
                <w:kern w:val="2"/>
                <w:szCs w:val="24"/>
              </w:rPr>
              <w:t>PIRKĖJAS</w:t>
            </w:r>
          </w:p>
        </w:tc>
        <w:tc>
          <w:tcPr>
            <w:tcW w:w="5144" w:type="dxa"/>
          </w:tcPr>
          <w:p w14:paraId="0FC07121" w14:textId="77777777" w:rsidR="0015685D" w:rsidRPr="00C45F67" w:rsidRDefault="0015685D" w:rsidP="0015685D">
            <w:pPr>
              <w:jc w:val="center"/>
              <w:rPr>
                <w:b/>
                <w:kern w:val="2"/>
                <w:szCs w:val="24"/>
              </w:rPr>
            </w:pPr>
            <w:r w:rsidRPr="00C45F67">
              <w:rPr>
                <w:b/>
                <w:kern w:val="2"/>
                <w:szCs w:val="24"/>
              </w:rPr>
              <w:t>TIEKĖJAS</w:t>
            </w:r>
          </w:p>
        </w:tc>
      </w:tr>
      <w:tr w:rsidR="0015685D" w:rsidRPr="00C45F67" w14:paraId="04070773" w14:textId="77777777" w:rsidTr="004872A1">
        <w:tc>
          <w:tcPr>
            <w:tcW w:w="4957" w:type="dxa"/>
            <w:gridSpan w:val="3"/>
          </w:tcPr>
          <w:p w14:paraId="50D8C1E6" w14:textId="77777777" w:rsidR="0015685D" w:rsidRPr="00C45F67" w:rsidRDefault="0015685D" w:rsidP="0015685D">
            <w:pPr>
              <w:jc w:val="center"/>
              <w:rPr>
                <w:color w:val="4472C4"/>
                <w:kern w:val="2"/>
                <w:szCs w:val="24"/>
              </w:rPr>
            </w:pPr>
            <w:r w:rsidRPr="00C45F67">
              <w:rPr>
                <w:color w:val="4472C4"/>
                <w:kern w:val="2"/>
                <w:szCs w:val="24"/>
              </w:rPr>
              <w:t>(nurodomos atstovo pareigos, vardas, pavardė)</w:t>
            </w:r>
          </w:p>
        </w:tc>
        <w:tc>
          <w:tcPr>
            <w:tcW w:w="5144" w:type="dxa"/>
          </w:tcPr>
          <w:p w14:paraId="269382A0" w14:textId="77777777" w:rsidR="0015685D" w:rsidRPr="00C45F67" w:rsidRDefault="0015685D" w:rsidP="0015685D">
            <w:pPr>
              <w:jc w:val="center"/>
              <w:rPr>
                <w:b/>
                <w:kern w:val="2"/>
                <w:szCs w:val="24"/>
              </w:rPr>
            </w:pPr>
            <w:r w:rsidRPr="00C45F67">
              <w:rPr>
                <w:color w:val="4472C4"/>
                <w:kern w:val="2"/>
                <w:szCs w:val="24"/>
              </w:rPr>
              <w:t>(nurodomos atstovo pareigos, vardas, pavardė)</w:t>
            </w:r>
          </w:p>
        </w:tc>
      </w:tr>
      <w:tr w:rsidR="0015685D" w:rsidRPr="00C45F67" w14:paraId="674C178F" w14:textId="77777777" w:rsidTr="004872A1">
        <w:tc>
          <w:tcPr>
            <w:tcW w:w="4957" w:type="dxa"/>
            <w:gridSpan w:val="3"/>
          </w:tcPr>
          <w:p w14:paraId="1CB579A8" w14:textId="77777777" w:rsidR="0015685D" w:rsidRPr="00C45F67" w:rsidRDefault="0015685D" w:rsidP="0015685D">
            <w:pPr>
              <w:jc w:val="center"/>
              <w:rPr>
                <w:b/>
                <w:color w:val="4472C4"/>
                <w:kern w:val="2"/>
                <w:szCs w:val="24"/>
              </w:rPr>
            </w:pPr>
          </w:p>
          <w:p w14:paraId="7908E251" w14:textId="77777777" w:rsidR="0015685D" w:rsidRPr="00C45F67" w:rsidRDefault="0015685D" w:rsidP="0015685D">
            <w:pPr>
              <w:jc w:val="center"/>
              <w:rPr>
                <w:b/>
                <w:color w:val="4472C4"/>
                <w:kern w:val="2"/>
                <w:szCs w:val="24"/>
              </w:rPr>
            </w:pPr>
            <w:r w:rsidRPr="00C45F67">
              <w:rPr>
                <w:b/>
                <w:color w:val="4472C4"/>
                <w:kern w:val="2"/>
                <w:szCs w:val="24"/>
              </w:rPr>
              <w:t>(parašas)</w:t>
            </w:r>
          </w:p>
          <w:p w14:paraId="64DF37C8" w14:textId="77777777" w:rsidR="0015685D" w:rsidRPr="00C45F67" w:rsidRDefault="0015685D" w:rsidP="0015685D">
            <w:pPr>
              <w:jc w:val="center"/>
              <w:rPr>
                <w:b/>
                <w:color w:val="4472C4"/>
                <w:kern w:val="2"/>
                <w:szCs w:val="24"/>
              </w:rPr>
            </w:pPr>
          </w:p>
          <w:p w14:paraId="626BE552" w14:textId="77777777" w:rsidR="0015685D" w:rsidRPr="00C45F67" w:rsidRDefault="0015685D" w:rsidP="0015685D">
            <w:pPr>
              <w:jc w:val="center"/>
              <w:rPr>
                <w:b/>
                <w:color w:val="4472C4"/>
                <w:kern w:val="2"/>
                <w:szCs w:val="24"/>
              </w:rPr>
            </w:pPr>
          </w:p>
        </w:tc>
        <w:tc>
          <w:tcPr>
            <w:tcW w:w="5144" w:type="dxa"/>
          </w:tcPr>
          <w:p w14:paraId="604969AE" w14:textId="77777777" w:rsidR="0015685D" w:rsidRPr="00C45F67" w:rsidRDefault="0015685D" w:rsidP="0015685D">
            <w:pPr>
              <w:jc w:val="center"/>
              <w:rPr>
                <w:b/>
                <w:color w:val="4472C4"/>
                <w:kern w:val="2"/>
                <w:szCs w:val="24"/>
              </w:rPr>
            </w:pPr>
          </w:p>
          <w:p w14:paraId="7B6831D1" w14:textId="77777777" w:rsidR="0015685D" w:rsidRPr="00C45F67" w:rsidRDefault="0015685D" w:rsidP="0015685D">
            <w:pPr>
              <w:jc w:val="center"/>
              <w:rPr>
                <w:b/>
                <w:color w:val="4472C4"/>
                <w:kern w:val="2"/>
                <w:szCs w:val="24"/>
              </w:rPr>
            </w:pPr>
            <w:r w:rsidRPr="00C45F67">
              <w:rPr>
                <w:b/>
                <w:color w:val="4472C4"/>
                <w:kern w:val="2"/>
                <w:szCs w:val="24"/>
              </w:rPr>
              <w:t>(parašas)</w:t>
            </w:r>
          </w:p>
        </w:tc>
      </w:tr>
    </w:tbl>
    <w:p w14:paraId="6D30B3DF" w14:textId="77777777" w:rsidR="00027B83" w:rsidRPr="00C45F67" w:rsidRDefault="00027B83">
      <w:pPr>
        <w:rPr>
          <w:szCs w:val="24"/>
        </w:rPr>
      </w:pPr>
    </w:p>
    <w:p w14:paraId="00715393" w14:textId="77777777" w:rsidR="00027B83" w:rsidRPr="00C45F67" w:rsidRDefault="00027B83">
      <w:pPr>
        <w:rPr>
          <w:szCs w:val="24"/>
        </w:rPr>
      </w:pPr>
    </w:p>
    <w:p w14:paraId="169FCEB3" w14:textId="77777777" w:rsidR="00027B83" w:rsidRPr="00C45F67" w:rsidRDefault="000B0897">
      <w:pPr>
        <w:tabs>
          <w:tab w:val="left" w:pos="5400"/>
        </w:tabs>
        <w:jc w:val="center"/>
        <w:textAlignment w:val="center"/>
      </w:pPr>
      <w:r w:rsidRPr="00C45F67">
        <w:rPr>
          <w:b/>
          <w:bCs/>
        </w:rPr>
        <w:t>______________</w:t>
      </w:r>
    </w:p>
    <w:sectPr w:rsidR="00027B83" w:rsidRPr="00C45F6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009B7" w14:textId="77777777" w:rsidR="0007602C" w:rsidRDefault="0007602C">
      <w:pPr>
        <w:rPr>
          <w:sz w:val="20"/>
        </w:rPr>
      </w:pPr>
      <w:r>
        <w:rPr>
          <w:sz w:val="20"/>
        </w:rPr>
        <w:separator/>
      </w:r>
    </w:p>
  </w:endnote>
  <w:endnote w:type="continuationSeparator" w:id="0">
    <w:p w14:paraId="77DD807B" w14:textId="77777777" w:rsidR="0007602C" w:rsidRDefault="0007602C">
      <w:pPr>
        <w:rPr>
          <w:sz w:val="20"/>
        </w:rPr>
      </w:pPr>
      <w:r>
        <w:rPr>
          <w:sz w:val="20"/>
        </w:rPr>
        <w:continuationSeparator/>
      </w:r>
    </w:p>
  </w:endnote>
  <w:endnote w:type="continuationNotice" w:id="1">
    <w:p w14:paraId="41DEE8AA" w14:textId="77777777" w:rsidR="0007602C" w:rsidRDefault="00076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51D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303B6" w14:textId="77777777" w:rsidR="0007602C" w:rsidRDefault="0007602C">
      <w:pPr>
        <w:rPr>
          <w:sz w:val="20"/>
        </w:rPr>
      </w:pPr>
      <w:r>
        <w:rPr>
          <w:sz w:val="20"/>
        </w:rPr>
        <w:separator/>
      </w:r>
    </w:p>
  </w:footnote>
  <w:footnote w:type="continuationSeparator" w:id="0">
    <w:p w14:paraId="11BFDAFC" w14:textId="77777777" w:rsidR="0007602C" w:rsidRDefault="0007602C">
      <w:pPr>
        <w:rPr>
          <w:sz w:val="20"/>
        </w:rPr>
      </w:pPr>
      <w:r>
        <w:rPr>
          <w:sz w:val="20"/>
        </w:rPr>
        <w:continuationSeparator/>
      </w:r>
    </w:p>
  </w:footnote>
  <w:footnote w:type="continuationNotice" w:id="1">
    <w:p w14:paraId="32CC666C" w14:textId="77777777" w:rsidR="0007602C" w:rsidRDefault="0007602C"/>
  </w:footnote>
  <w:footnote w:id="2">
    <w:p w14:paraId="0F8E1EB1" w14:textId="3F86100E" w:rsidR="00943F3E" w:rsidRDefault="00943F3E" w:rsidP="00943F3E">
      <w:pPr>
        <w:pStyle w:val="FootnoteText"/>
        <w:jc w:val="both"/>
      </w:pPr>
      <w:r>
        <w:rPr>
          <w:rStyle w:val="FootnoteReference"/>
        </w:rPr>
        <w:footnoteRef/>
      </w:r>
      <w:r>
        <w:t xml:space="preserve"> </w:t>
      </w:r>
      <w:r w:rsidRPr="00C07E05">
        <w:t>Paslaugos bus perkamos pagal poreikį, Perkančioji organizacija neįsipareigoja nupirkti viso nurodyto maksimalaus kiekio.</w:t>
      </w:r>
    </w:p>
  </w:footnote>
  <w:footnote w:id="3">
    <w:p w14:paraId="05102622" w14:textId="77777777" w:rsidR="00C809D3" w:rsidRDefault="00C809D3" w:rsidP="00C809D3">
      <w:pPr>
        <w:pStyle w:val="FootnoteText"/>
        <w:jc w:val="both"/>
      </w:pPr>
      <w:r>
        <w:rPr>
          <w:rStyle w:val="FootnoteReference"/>
        </w:rPr>
        <w:footnoteRef/>
      </w:r>
      <w:r>
        <w:t xml:space="preserve"> </w:t>
      </w:r>
      <w:r w:rsidRPr="00C07E05">
        <w:t>Paslaugos bus perkamos pagal poreikį, Perkančioji organizacija neįsipareigoja nupirkti viso nurodyto maksimalaus kiekio.</w:t>
      </w:r>
    </w:p>
  </w:footnote>
  <w:footnote w:id="4">
    <w:p w14:paraId="2622A70D" w14:textId="77777777" w:rsidR="0087642E" w:rsidRPr="00B134DD" w:rsidRDefault="0087642E" w:rsidP="0087642E">
      <w:pPr>
        <w:pStyle w:val="FootnoteText"/>
        <w:jc w:val="both"/>
      </w:pPr>
      <w:r w:rsidRPr="00B134DD">
        <w:rPr>
          <w:rStyle w:val="FootnoteReference"/>
        </w:rPr>
        <w:footnoteRef/>
      </w:r>
      <w:r w:rsidRPr="00B134DD">
        <w:t xml:space="preserve"> pvz.: vėlavimas parengti ir pristatyti grafiką, perdavimo tinklo operatoriaus ir skirstymo tinklo operatoriaus LRAIC apskaitos modelio vystymo paslaugų gaires ir pagal jas suformuotų LRAIC techninių-technologinių ir ekonominių modelių projektus.</w:t>
      </w:r>
    </w:p>
  </w:footnote>
  <w:footnote w:id="5">
    <w:p w14:paraId="5D74D574" w14:textId="77777777" w:rsidR="0015685D" w:rsidRPr="00283AA4" w:rsidRDefault="0015685D" w:rsidP="00112177">
      <w:pPr>
        <w:pStyle w:val="FootnoteText"/>
        <w:jc w:val="both"/>
      </w:pPr>
      <w:r w:rsidRPr="00283AA4">
        <w:rPr>
          <w:rStyle w:val="FootnoteReference"/>
        </w:rPr>
        <w:footnoteRef/>
      </w:r>
      <w:r w:rsidRPr="00283AA4">
        <w:t xml:space="preserve"> Tiekėjas jeigu specialistai tenkina jiems keliamus reikalavimus gali būti keičiami rolėse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1409" w14:textId="77777777" w:rsidR="00027B83" w:rsidRPr="00254A55" w:rsidRDefault="000B0897">
    <w:pPr>
      <w:tabs>
        <w:tab w:val="center" w:pos="4680"/>
        <w:tab w:val="right" w:pos="9360"/>
      </w:tabs>
      <w:jc w:val="center"/>
      <w:rPr>
        <w:rFonts w:eastAsia="Arial"/>
        <w:sz w:val="18"/>
        <w:szCs w:val="18"/>
      </w:rPr>
    </w:pPr>
    <w:r w:rsidRPr="00254A55">
      <w:rPr>
        <w:rFonts w:eastAsia="Arial"/>
        <w:sz w:val="18"/>
        <w:szCs w:val="18"/>
      </w:rPr>
      <w:fldChar w:fldCharType="begin"/>
    </w:r>
    <w:r w:rsidRPr="00254A55">
      <w:rPr>
        <w:rFonts w:eastAsia="Arial"/>
        <w:sz w:val="18"/>
        <w:szCs w:val="18"/>
      </w:rPr>
      <w:instrText>PAGE   \* MERGEFORMAT</w:instrText>
    </w:r>
    <w:r w:rsidRPr="00254A55">
      <w:rPr>
        <w:rFonts w:eastAsia="Arial"/>
        <w:sz w:val="18"/>
        <w:szCs w:val="18"/>
      </w:rPr>
      <w:fldChar w:fldCharType="separate"/>
    </w:r>
    <w:r w:rsidR="009728BC" w:rsidRPr="00254A55">
      <w:rPr>
        <w:rFonts w:eastAsia="Arial"/>
        <w:noProof/>
        <w:sz w:val="18"/>
        <w:szCs w:val="18"/>
      </w:rPr>
      <w:t>28</w:t>
    </w:r>
    <w:r w:rsidRPr="00254A55">
      <w:rPr>
        <w:rFonts w:eastAsia="Arial"/>
        <w:sz w:val="18"/>
        <w:szCs w:val="18"/>
      </w:rPr>
      <w:fldChar w:fldCharType="end"/>
    </w:r>
  </w:p>
  <w:p w14:paraId="6FD75A69"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CD7"/>
    <w:multiLevelType w:val="multilevel"/>
    <w:tmpl w:val="4D6E0986"/>
    <w:lvl w:ilvl="0">
      <w:start w:val="7"/>
      <w:numFmt w:val="decimal"/>
      <w:lvlText w:val="%1."/>
      <w:lvlJc w:val="left"/>
      <w:pPr>
        <w:ind w:left="360" w:hanging="360"/>
      </w:pPr>
      <w:rPr>
        <w:rFonts w:hint="default"/>
        <w:b/>
        <w:bCs/>
      </w:rPr>
    </w:lvl>
    <w:lvl w:ilvl="1">
      <w:start w:val="1"/>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BF0FE5"/>
    <w:multiLevelType w:val="multilevel"/>
    <w:tmpl w:val="DDE659BA"/>
    <w:lvl w:ilvl="0">
      <w:start w:val="8"/>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sz w:val="24"/>
        <w:szCs w:val="24"/>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126A1BCD"/>
    <w:multiLevelType w:val="multilevel"/>
    <w:tmpl w:val="6D3AE7D2"/>
    <w:lvl w:ilvl="0">
      <w:start w:val="2"/>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201F0FC8"/>
    <w:multiLevelType w:val="multilevel"/>
    <w:tmpl w:val="4A88BFBC"/>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lvlText w:val="%1.%2."/>
      <w:lvlJc w:val="left"/>
      <w:pPr>
        <w:ind w:left="786" w:hanging="360"/>
      </w:pPr>
      <w:rPr>
        <w:b w:val="0"/>
        <w:sz w:val="24"/>
        <w:szCs w:val="24"/>
      </w:rPr>
    </w:lvl>
    <w:lvl w:ilvl="2">
      <w:start w:val="1"/>
      <w:numFmt w:val="decimal"/>
      <w:lvlText w:val="%1.%2.%3."/>
      <w:lvlJc w:val="left"/>
      <w:pPr>
        <w:ind w:left="1713" w:hanging="720"/>
      </w:pPr>
      <w:rPr>
        <w:sz w:val="24"/>
        <w:szCs w:val="24"/>
      </w:rPr>
    </w:lvl>
    <w:lvl w:ilvl="3">
      <w:start w:val="1"/>
      <w:numFmt w:val="decimal"/>
      <w:lvlText w:val="%1.%2.%3.%4."/>
      <w:lvlJc w:val="left"/>
      <w:pPr>
        <w:ind w:left="5091" w:hanging="720"/>
      </w:pPr>
    </w:lvl>
    <w:lvl w:ilvl="4">
      <w:start w:val="1"/>
      <w:numFmt w:val="decimal"/>
      <w:lvlText w:val="%1.%2.%3.%4.%5."/>
      <w:lvlJc w:val="left"/>
      <w:pPr>
        <w:ind w:left="6908" w:hanging="1080"/>
      </w:pPr>
    </w:lvl>
    <w:lvl w:ilvl="5">
      <w:start w:val="1"/>
      <w:numFmt w:val="decimal"/>
      <w:lvlText w:val="%1.%2.%3.%4.%5.%6."/>
      <w:lvlJc w:val="left"/>
      <w:pPr>
        <w:ind w:left="8365" w:hanging="1080"/>
      </w:pPr>
    </w:lvl>
    <w:lvl w:ilvl="6">
      <w:start w:val="1"/>
      <w:numFmt w:val="decimal"/>
      <w:lvlText w:val="%1.%2.%3.%4.%5.%6.%7."/>
      <w:lvlJc w:val="left"/>
      <w:pPr>
        <w:ind w:left="10182" w:hanging="1440"/>
      </w:pPr>
    </w:lvl>
    <w:lvl w:ilvl="7">
      <w:start w:val="1"/>
      <w:numFmt w:val="decimal"/>
      <w:lvlText w:val="%1.%2.%3.%4.%5.%6.%7.%8."/>
      <w:lvlJc w:val="left"/>
      <w:pPr>
        <w:ind w:left="11639" w:hanging="1440"/>
      </w:pPr>
    </w:lvl>
    <w:lvl w:ilvl="8">
      <w:start w:val="1"/>
      <w:numFmt w:val="decimal"/>
      <w:lvlText w:val="%1.%2.%3.%4.%5.%6.%7.%8.%9."/>
      <w:lvlJc w:val="left"/>
      <w:pPr>
        <w:ind w:left="13456" w:hanging="1800"/>
      </w:pPr>
    </w:lvl>
  </w:abstractNum>
  <w:abstractNum w:abstractNumId="4" w15:restartNumberingAfterBreak="0">
    <w:nsid w:val="2B534C29"/>
    <w:multiLevelType w:val="multilevel"/>
    <w:tmpl w:val="F86007A8"/>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BC433A5"/>
    <w:multiLevelType w:val="multilevel"/>
    <w:tmpl w:val="168A14FA"/>
    <w:lvl w:ilvl="0">
      <w:start w:val="9"/>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3A2C88"/>
    <w:multiLevelType w:val="multilevel"/>
    <w:tmpl w:val="4F1654A4"/>
    <w:lvl w:ilvl="0">
      <w:start w:val="9"/>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360" w:hanging="360"/>
      </w:pPr>
      <w:rPr>
        <w:b w:val="0"/>
        <w:sz w:val="24"/>
        <w:szCs w:val="24"/>
      </w:rPr>
    </w:lvl>
    <w:lvl w:ilvl="2">
      <w:start w:val="1"/>
      <w:numFmt w:val="decimal"/>
      <w:lvlText w:val="%1.%2.%3."/>
      <w:lvlJc w:val="left"/>
      <w:pPr>
        <w:ind w:left="2705"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8"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7E0F5015"/>
    <w:multiLevelType w:val="multilevel"/>
    <w:tmpl w:val="7CBEE876"/>
    <w:lvl w:ilvl="0">
      <w:start w:val="3"/>
      <w:numFmt w:val="decimal"/>
      <w:lvlText w:val="%1."/>
      <w:lvlJc w:val="left"/>
      <w:pPr>
        <w:ind w:left="360" w:hanging="360"/>
      </w:pPr>
      <w:rPr>
        <w:rFonts w:hint="default"/>
      </w:rPr>
    </w:lvl>
    <w:lvl w:ilvl="1">
      <w:start w:val="12"/>
      <w:numFmt w:val="decimal"/>
      <w:lvlText w:val="%1.%2."/>
      <w:lvlJc w:val="left"/>
      <w:pPr>
        <w:ind w:left="2204"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num w:numId="1" w16cid:durableId="1739741872">
    <w:abstractNumId w:val="0"/>
  </w:num>
  <w:num w:numId="2" w16cid:durableId="1218317860">
    <w:abstractNumId w:val="6"/>
  </w:num>
  <w:num w:numId="3" w16cid:durableId="1504974506">
    <w:abstractNumId w:val="7"/>
  </w:num>
  <w:num w:numId="4" w16cid:durableId="170342110">
    <w:abstractNumId w:val="4"/>
  </w:num>
  <w:num w:numId="5" w16cid:durableId="844520665">
    <w:abstractNumId w:val="8"/>
  </w:num>
  <w:num w:numId="6" w16cid:durableId="1164707354">
    <w:abstractNumId w:val="9"/>
  </w:num>
  <w:num w:numId="7" w16cid:durableId="293221265">
    <w:abstractNumId w:val="3"/>
  </w:num>
  <w:num w:numId="8" w16cid:durableId="114908237">
    <w:abstractNumId w:val="5"/>
  </w:num>
  <w:num w:numId="9" w16cid:durableId="77726152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6253602">
    <w:abstractNumId w:val="1"/>
  </w:num>
  <w:num w:numId="11" w16cid:durableId="1441412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280"/>
    <w:rsid w:val="00006A4E"/>
    <w:rsid w:val="00012218"/>
    <w:rsid w:val="00020843"/>
    <w:rsid w:val="000233CF"/>
    <w:rsid w:val="00026967"/>
    <w:rsid w:val="00027880"/>
    <w:rsid w:val="00027B83"/>
    <w:rsid w:val="00027CFA"/>
    <w:rsid w:val="0003786B"/>
    <w:rsid w:val="0004535F"/>
    <w:rsid w:val="00055C3F"/>
    <w:rsid w:val="00066A8E"/>
    <w:rsid w:val="00070CC4"/>
    <w:rsid w:val="0007602C"/>
    <w:rsid w:val="00081389"/>
    <w:rsid w:val="00091A27"/>
    <w:rsid w:val="00096221"/>
    <w:rsid w:val="00097EB1"/>
    <w:rsid w:val="000A17DC"/>
    <w:rsid w:val="000A1BA0"/>
    <w:rsid w:val="000B0897"/>
    <w:rsid w:val="000B2E4A"/>
    <w:rsid w:val="000C62FC"/>
    <w:rsid w:val="000D045E"/>
    <w:rsid w:val="000D7A46"/>
    <w:rsid w:val="000E2F85"/>
    <w:rsid w:val="000F69B9"/>
    <w:rsid w:val="00107384"/>
    <w:rsid w:val="00112177"/>
    <w:rsid w:val="001143FB"/>
    <w:rsid w:val="00116555"/>
    <w:rsid w:val="00127B97"/>
    <w:rsid w:val="00131907"/>
    <w:rsid w:val="001403C6"/>
    <w:rsid w:val="0015685D"/>
    <w:rsid w:val="00157B2E"/>
    <w:rsid w:val="001A30BD"/>
    <w:rsid w:val="001A7E18"/>
    <w:rsid w:val="001B5756"/>
    <w:rsid w:val="002050A4"/>
    <w:rsid w:val="002050FC"/>
    <w:rsid w:val="00205F2A"/>
    <w:rsid w:val="00207F0D"/>
    <w:rsid w:val="00221394"/>
    <w:rsid w:val="0022222A"/>
    <w:rsid w:val="00233134"/>
    <w:rsid w:val="00245A29"/>
    <w:rsid w:val="0025034F"/>
    <w:rsid w:val="0025359F"/>
    <w:rsid w:val="00254A55"/>
    <w:rsid w:val="00257E6E"/>
    <w:rsid w:val="002672B7"/>
    <w:rsid w:val="002818B5"/>
    <w:rsid w:val="00283AA4"/>
    <w:rsid w:val="0029046D"/>
    <w:rsid w:val="002B1105"/>
    <w:rsid w:val="002B2D7F"/>
    <w:rsid w:val="002D0CA8"/>
    <w:rsid w:val="002E34D1"/>
    <w:rsid w:val="002F6A0B"/>
    <w:rsid w:val="003016C8"/>
    <w:rsid w:val="00304D53"/>
    <w:rsid w:val="00317D29"/>
    <w:rsid w:val="003219A8"/>
    <w:rsid w:val="00327172"/>
    <w:rsid w:val="00332B35"/>
    <w:rsid w:val="003401D2"/>
    <w:rsid w:val="003402C3"/>
    <w:rsid w:val="0034184D"/>
    <w:rsid w:val="0034453C"/>
    <w:rsid w:val="0034587B"/>
    <w:rsid w:val="00345E6A"/>
    <w:rsid w:val="00356635"/>
    <w:rsid w:val="00372C4B"/>
    <w:rsid w:val="003738C0"/>
    <w:rsid w:val="00373F7C"/>
    <w:rsid w:val="0037775E"/>
    <w:rsid w:val="00381860"/>
    <w:rsid w:val="003A22A8"/>
    <w:rsid w:val="003C4402"/>
    <w:rsid w:val="003D0A29"/>
    <w:rsid w:val="003F3EA2"/>
    <w:rsid w:val="00412CE2"/>
    <w:rsid w:val="0041375F"/>
    <w:rsid w:val="00422FE2"/>
    <w:rsid w:val="00446297"/>
    <w:rsid w:val="004674DD"/>
    <w:rsid w:val="004872A1"/>
    <w:rsid w:val="004C08F1"/>
    <w:rsid w:val="004E061D"/>
    <w:rsid w:val="004E14C9"/>
    <w:rsid w:val="004F40DC"/>
    <w:rsid w:val="00500BDF"/>
    <w:rsid w:val="00505954"/>
    <w:rsid w:val="00524C28"/>
    <w:rsid w:val="00525893"/>
    <w:rsid w:val="00530C1A"/>
    <w:rsid w:val="00551381"/>
    <w:rsid w:val="0056508B"/>
    <w:rsid w:val="005740A8"/>
    <w:rsid w:val="00597BFF"/>
    <w:rsid w:val="005A58A2"/>
    <w:rsid w:val="005D1C74"/>
    <w:rsid w:val="005D7C4B"/>
    <w:rsid w:val="005F14E1"/>
    <w:rsid w:val="00602605"/>
    <w:rsid w:val="00605279"/>
    <w:rsid w:val="006135C6"/>
    <w:rsid w:val="00654C4F"/>
    <w:rsid w:val="00657400"/>
    <w:rsid w:val="00670C9C"/>
    <w:rsid w:val="00687F40"/>
    <w:rsid w:val="006B0460"/>
    <w:rsid w:val="006E2B4C"/>
    <w:rsid w:val="006E2E0F"/>
    <w:rsid w:val="0070262F"/>
    <w:rsid w:val="007267E5"/>
    <w:rsid w:val="00732389"/>
    <w:rsid w:val="0073349A"/>
    <w:rsid w:val="00767719"/>
    <w:rsid w:val="007726A7"/>
    <w:rsid w:val="007832E1"/>
    <w:rsid w:val="00783375"/>
    <w:rsid w:val="0079382E"/>
    <w:rsid w:val="007E3580"/>
    <w:rsid w:val="007F2D44"/>
    <w:rsid w:val="00803EF6"/>
    <w:rsid w:val="0087642E"/>
    <w:rsid w:val="00877594"/>
    <w:rsid w:val="00892F0B"/>
    <w:rsid w:val="008B1B89"/>
    <w:rsid w:val="008B7452"/>
    <w:rsid w:val="008C2139"/>
    <w:rsid w:val="008C2855"/>
    <w:rsid w:val="008E11D8"/>
    <w:rsid w:val="008E4196"/>
    <w:rsid w:val="008E50B0"/>
    <w:rsid w:val="00917CD7"/>
    <w:rsid w:val="009255EE"/>
    <w:rsid w:val="00926CA0"/>
    <w:rsid w:val="00943F3E"/>
    <w:rsid w:val="00947070"/>
    <w:rsid w:val="009728BC"/>
    <w:rsid w:val="0098091F"/>
    <w:rsid w:val="00987B21"/>
    <w:rsid w:val="009A0643"/>
    <w:rsid w:val="009A1B61"/>
    <w:rsid w:val="009B5F5D"/>
    <w:rsid w:val="009B7491"/>
    <w:rsid w:val="00A02430"/>
    <w:rsid w:val="00A03CF2"/>
    <w:rsid w:val="00A07ABD"/>
    <w:rsid w:val="00A20CB0"/>
    <w:rsid w:val="00A34A6C"/>
    <w:rsid w:val="00A40B65"/>
    <w:rsid w:val="00A43A23"/>
    <w:rsid w:val="00A45851"/>
    <w:rsid w:val="00A5043D"/>
    <w:rsid w:val="00A52EC7"/>
    <w:rsid w:val="00A54226"/>
    <w:rsid w:val="00A63ADB"/>
    <w:rsid w:val="00AA66C3"/>
    <w:rsid w:val="00AC0682"/>
    <w:rsid w:val="00AC4691"/>
    <w:rsid w:val="00AC4CC6"/>
    <w:rsid w:val="00AE6A59"/>
    <w:rsid w:val="00AF69CC"/>
    <w:rsid w:val="00AF7FAE"/>
    <w:rsid w:val="00B00BCA"/>
    <w:rsid w:val="00B0191F"/>
    <w:rsid w:val="00B37E3B"/>
    <w:rsid w:val="00B40B2E"/>
    <w:rsid w:val="00B53B2F"/>
    <w:rsid w:val="00B73830"/>
    <w:rsid w:val="00B820AA"/>
    <w:rsid w:val="00B82A31"/>
    <w:rsid w:val="00B839AC"/>
    <w:rsid w:val="00B84180"/>
    <w:rsid w:val="00B86FA5"/>
    <w:rsid w:val="00B96D43"/>
    <w:rsid w:val="00BD2422"/>
    <w:rsid w:val="00BD4680"/>
    <w:rsid w:val="00BE26F1"/>
    <w:rsid w:val="00BE5F64"/>
    <w:rsid w:val="00C0701D"/>
    <w:rsid w:val="00C32602"/>
    <w:rsid w:val="00C44E19"/>
    <w:rsid w:val="00C45F67"/>
    <w:rsid w:val="00C4704C"/>
    <w:rsid w:val="00C62A94"/>
    <w:rsid w:val="00C669E8"/>
    <w:rsid w:val="00C730F4"/>
    <w:rsid w:val="00C809D3"/>
    <w:rsid w:val="00C9419C"/>
    <w:rsid w:val="00CB0031"/>
    <w:rsid w:val="00CE7BB5"/>
    <w:rsid w:val="00CF17AB"/>
    <w:rsid w:val="00CF628C"/>
    <w:rsid w:val="00D0735F"/>
    <w:rsid w:val="00D16ABC"/>
    <w:rsid w:val="00D44E0B"/>
    <w:rsid w:val="00D47DFB"/>
    <w:rsid w:val="00D51E19"/>
    <w:rsid w:val="00D6747F"/>
    <w:rsid w:val="00D92AEA"/>
    <w:rsid w:val="00DA4E0C"/>
    <w:rsid w:val="00DB3FA5"/>
    <w:rsid w:val="00DB4A25"/>
    <w:rsid w:val="00DB6484"/>
    <w:rsid w:val="00DB66BB"/>
    <w:rsid w:val="00E12F4A"/>
    <w:rsid w:val="00E31713"/>
    <w:rsid w:val="00E40B6E"/>
    <w:rsid w:val="00E51F89"/>
    <w:rsid w:val="00E77F7E"/>
    <w:rsid w:val="00EA50B4"/>
    <w:rsid w:val="00EB4F94"/>
    <w:rsid w:val="00EB52A8"/>
    <w:rsid w:val="00EC413A"/>
    <w:rsid w:val="00F14DFC"/>
    <w:rsid w:val="00F3280D"/>
    <w:rsid w:val="00F32C7D"/>
    <w:rsid w:val="00F40B89"/>
    <w:rsid w:val="00F43E99"/>
    <w:rsid w:val="00F60BD9"/>
    <w:rsid w:val="00F9050D"/>
    <w:rsid w:val="00FC7A9F"/>
    <w:rsid w:val="00FE012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5C63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2E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uiPriority w:val="99"/>
    <w:unhideWhenUsed/>
    <w:rsid w:val="005D1C74"/>
    <w:rPr>
      <w:sz w:val="16"/>
      <w:szCs w:val="16"/>
    </w:rPr>
  </w:style>
  <w:style w:type="paragraph" w:styleId="CommentText">
    <w:name w:val="annotation text"/>
    <w:basedOn w:val="Normal"/>
    <w:link w:val="CommentTextChar"/>
    <w:uiPriority w:val="99"/>
    <w:unhideWhenUsed/>
    <w:rsid w:val="005D1C74"/>
    <w:rPr>
      <w:sz w:val="20"/>
    </w:rPr>
  </w:style>
  <w:style w:type="character" w:customStyle="1" w:styleId="CommentTextChar">
    <w:name w:val="Comment Text Char"/>
    <w:basedOn w:val="DefaultParagraphFont"/>
    <w:link w:val="CommentText"/>
    <w:uiPriority w:val="99"/>
    <w:rsid w:val="005D1C74"/>
    <w:rPr>
      <w:sz w:val="20"/>
    </w:rPr>
  </w:style>
  <w:style w:type="paragraph" w:styleId="CommentSubject">
    <w:name w:val="annotation subject"/>
    <w:basedOn w:val="CommentText"/>
    <w:next w:val="CommentText"/>
    <w:link w:val="CommentSubjectChar"/>
    <w:semiHidden/>
    <w:unhideWhenUsed/>
    <w:rsid w:val="005D1C74"/>
    <w:rPr>
      <w:b/>
      <w:bCs/>
    </w:rPr>
  </w:style>
  <w:style w:type="character" w:customStyle="1" w:styleId="CommentSubjectChar">
    <w:name w:val="Comment Subject Char"/>
    <w:basedOn w:val="CommentTextChar"/>
    <w:link w:val="CommentSubject"/>
    <w:semiHidden/>
    <w:rsid w:val="005D1C74"/>
    <w:rPr>
      <w:b/>
      <w:bCs/>
      <w:sz w:val="20"/>
    </w:rPr>
  </w:style>
  <w:style w:type="paragraph" w:styleId="Revision">
    <w:name w:val="Revision"/>
    <w:hidden/>
    <w:semiHidden/>
    <w:rsid w:val="00524C28"/>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1A30BD"/>
    <w:rPr>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Lente"/>
    <w:basedOn w:val="Normal"/>
    <w:link w:val="ListParagraphChar"/>
    <w:uiPriority w:val="34"/>
    <w:qFormat/>
    <w:rsid w:val="001A30BD"/>
    <w:pPr>
      <w:autoSpaceDN w:val="0"/>
      <w:ind w:left="720"/>
      <w:contextualSpacing/>
    </w:pPr>
    <w:rPr>
      <w:lang w:eastAsia="lt-LT"/>
    </w:rPr>
  </w:style>
  <w:style w:type="paragraph" w:customStyle="1" w:styleId="pf0">
    <w:name w:val="pf0"/>
    <w:basedOn w:val="Normal"/>
    <w:rsid w:val="001403C6"/>
    <w:pPr>
      <w:spacing w:before="100" w:beforeAutospacing="1" w:after="100" w:afterAutospacing="1"/>
    </w:pPr>
    <w:rPr>
      <w:szCs w:val="24"/>
      <w:lang w:eastAsia="lt-LT"/>
    </w:rPr>
  </w:style>
  <w:style w:type="character" w:customStyle="1" w:styleId="cf01">
    <w:name w:val="cf01"/>
    <w:basedOn w:val="DefaultParagraphFont"/>
    <w:rsid w:val="001403C6"/>
    <w:rPr>
      <w:rFonts w:ascii="Segoe UI" w:hAnsi="Segoe UI" w:cs="Segoe UI" w:hint="default"/>
      <w:sz w:val="18"/>
      <w:szCs w:val="18"/>
    </w:rPr>
  </w:style>
  <w:style w:type="character" w:customStyle="1" w:styleId="normaltextrun">
    <w:name w:val="normaltextrun"/>
    <w:basedOn w:val="DefaultParagraphFont"/>
    <w:rsid w:val="001403C6"/>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112177"/>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12177"/>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12177"/>
    <w:rPr>
      <w:vertAlign w:val="superscript"/>
    </w:rPr>
  </w:style>
  <w:style w:type="character" w:styleId="Hyperlink">
    <w:name w:val="Hyperlink"/>
    <w:aliases w:val="Alna"/>
    <w:basedOn w:val="DefaultParagraphFont"/>
    <w:uiPriority w:val="99"/>
    <w:unhideWhenUsed/>
    <w:rsid w:val="00DB6484"/>
    <w:rPr>
      <w:color w:val="0563C1" w:themeColor="hyperlink"/>
      <w:u w:val="single"/>
    </w:rPr>
  </w:style>
  <w:style w:type="paragraph" w:styleId="Header">
    <w:name w:val="header"/>
    <w:basedOn w:val="Normal"/>
    <w:link w:val="HeaderChar"/>
    <w:unhideWhenUsed/>
    <w:rsid w:val="00254A55"/>
    <w:pPr>
      <w:tabs>
        <w:tab w:val="center" w:pos="4513"/>
        <w:tab w:val="right" w:pos="9026"/>
      </w:tabs>
    </w:pPr>
  </w:style>
  <w:style w:type="character" w:customStyle="1" w:styleId="HeaderChar">
    <w:name w:val="Header Char"/>
    <w:basedOn w:val="DefaultParagraphFont"/>
    <w:link w:val="Header"/>
    <w:rsid w:val="00254A55"/>
  </w:style>
  <w:style w:type="paragraph" w:styleId="Footer">
    <w:name w:val="footer"/>
    <w:basedOn w:val="Normal"/>
    <w:link w:val="FooterChar"/>
    <w:unhideWhenUsed/>
    <w:rsid w:val="00254A55"/>
    <w:pPr>
      <w:tabs>
        <w:tab w:val="center" w:pos="4513"/>
        <w:tab w:val="right" w:pos="9026"/>
      </w:tabs>
    </w:pPr>
  </w:style>
  <w:style w:type="character" w:customStyle="1" w:styleId="FooterChar">
    <w:name w:val="Footer Char"/>
    <w:basedOn w:val="DefaultParagraphFont"/>
    <w:link w:val="Footer"/>
    <w:rsid w:val="00254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6760">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9774">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40205725">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132820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83633088">
      <w:bodyDiv w:val="1"/>
      <w:marLeft w:val="0"/>
      <w:marRight w:val="0"/>
      <w:marTop w:val="0"/>
      <w:marBottom w:val="0"/>
      <w:divBdr>
        <w:top w:val="none" w:sz="0" w:space="0" w:color="auto"/>
        <w:left w:val="none" w:sz="0" w:space="0" w:color="auto"/>
        <w:bottom w:val="none" w:sz="0" w:space="0" w:color="auto"/>
        <w:right w:val="none" w:sz="0" w:space="0" w:color="auto"/>
      </w:divBdr>
    </w:div>
    <w:div w:id="69816350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11597983">
      <w:bodyDiv w:val="1"/>
      <w:marLeft w:val="0"/>
      <w:marRight w:val="0"/>
      <w:marTop w:val="0"/>
      <w:marBottom w:val="0"/>
      <w:divBdr>
        <w:top w:val="none" w:sz="0" w:space="0" w:color="auto"/>
        <w:left w:val="none" w:sz="0" w:space="0" w:color="auto"/>
        <w:bottom w:val="none" w:sz="0" w:space="0" w:color="auto"/>
        <w:right w:val="none" w:sz="0" w:space="0" w:color="auto"/>
      </w:divBdr>
    </w:div>
    <w:div w:id="82786779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5461">
      <w:bodyDiv w:val="1"/>
      <w:marLeft w:val="0"/>
      <w:marRight w:val="0"/>
      <w:marTop w:val="0"/>
      <w:marBottom w:val="0"/>
      <w:divBdr>
        <w:top w:val="none" w:sz="0" w:space="0" w:color="auto"/>
        <w:left w:val="none" w:sz="0" w:space="0" w:color="auto"/>
        <w:bottom w:val="none" w:sz="0" w:space="0" w:color="auto"/>
        <w:right w:val="none" w:sz="0" w:space="0" w:color="auto"/>
      </w:divBdr>
    </w:div>
    <w:div w:id="98921008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842885">
      <w:bodyDiv w:val="1"/>
      <w:marLeft w:val="0"/>
      <w:marRight w:val="0"/>
      <w:marTop w:val="0"/>
      <w:marBottom w:val="0"/>
      <w:divBdr>
        <w:top w:val="none" w:sz="0" w:space="0" w:color="auto"/>
        <w:left w:val="none" w:sz="0" w:space="0" w:color="auto"/>
        <w:bottom w:val="none" w:sz="0" w:space="0" w:color="auto"/>
        <w:right w:val="none" w:sz="0" w:space="0" w:color="auto"/>
      </w:divBdr>
    </w:div>
    <w:div w:id="112631365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0824067">
      <w:bodyDiv w:val="1"/>
      <w:marLeft w:val="0"/>
      <w:marRight w:val="0"/>
      <w:marTop w:val="0"/>
      <w:marBottom w:val="0"/>
      <w:divBdr>
        <w:top w:val="none" w:sz="0" w:space="0" w:color="auto"/>
        <w:left w:val="none" w:sz="0" w:space="0" w:color="auto"/>
        <w:bottom w:val="none" w:sz="0" w:space="0" w:color="auto"/>
        <w:right w:val="none" w:sz="0" w:space="0" w:color="auto"/>
      </w:divBdr>
    </w:div>
    <w:div w:id="1331131362">
      <w:bodyDiv w:val="1"/>
      <w:marLeft w:val="0"/>
      <w:marRight w:val="0"/>
      <w:marTop w:val="0"/>
      <w:marBottom w:val="0"/>
      <w:divBdr>
        <w:top w:val="none" w:sz="0" w:space="0" w:color="auto"/>
        <w:left w:val="none" w:sz="0" w:space="0" w:color="auto"/>
        <w:bottom w:val="none" w:sz="0" w:space="0" w:color="auto"/>
        <w:right w:val="none" w:sz="0" w:space="0" w:color="auto"/>
      </w:divBdr>
    </w:div>
    <w:div w:id="1335231796">
      <w:bodyDiv w:val="1"/>
      <w:marLeft w:val="0"/>
      <w:marRight w:val="0"/>
      <w:marTop w:val="0"/>
      <w:marBottom w:val="0"/>
      <w:divBdr>
        <w:top w:val="none" w:sz="0" w:space="0" w:color="auto"/>
        <w:left w:val="none" w:sz="0" w:space="0" w:color="auto"/>
        <w:bottom w:val="none" w:sz="0" w:space="0" w:color="auto"/>
        <w:right w:val="none" w:sz="0" w:space="0" w:color="auto"/>
      </w:divBdr>
    </w:div>
    <w:div w:id="1343553556">
      <w:bodyDiv w:val="1"/>
      <w:marLeft w:val="0"/>
      <w:marRight w:val="0"/>
      <w:marTop w:val="0"/>
      <w:marBottom w:val="0"/>
      <w:divBdr>
        <w:top w:val="none" w:sz="0" w:space="0" w:color="auto"/>
        <w:left w:val="none" w:sz="0" w:space="0" w:color="auto"/>
        <w:bottom w:val="none" w:sz="0" w:space="0" w:color="auto"/>
        <w:right w:val="none" w:sz="0" w:space="0" w:color="auto"/>
      </w:divBdr>
    </w:div>
    <w:div w:id="140321145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015501">
      <w:bodyDiv w:val="1"/>
      <w:marLeft w:val="0"/>
      <w:marRight w:val="0"/>
      <w:marTop w:val="0"/>
      <w:marBottom w:val="0"/>
      <w:divBdr>
        <w:top w:val="none" w:sz="0" w:space="0" w:color="auto"/>
        <w:left w:val="none" w:sz="0" w:space="0" w:color="auto"/>
        <w:bottom w:val="none" w:sz="0" w:space="0" w:color="auto"/>
        <w:right w:val="none" w:sz="0" w:space="0" w:color="auto"/>
      </w:divBdr>
    </w:div>
    <w:div w:id="1752193444">
      <w:bodyDiv w:val="1"/>
      <w:marLeft w:val="0"/>
      <w:marRight w:val="0"/>
      <w:marTop w:val="0"/>
      <w:marBottom w:val="0"/>
      <w:divBdr>
        <w:top w:val="none" w:sz="0" w:space="0" w:color="auto"/>
        <w:left w:val="none" w:sz="0" w:space="0" w:color="auto"/>
        <w:bottom w:val="none" w:sz="0" w:space="0" w:color="auto"/>
        <w:right w:val="none" w:sz="0" w:space="0" w:color="auto"/>
      </w:divBdr>
    </w:div>
    <w:div w:id="1808816163">
      <w:bodyDiv w:val="1"/>
      <w:marLeft w:val="0"/>
      <w:marRight w:val="0"/>
      <w:marTop w:val="0"/>
      <w:marBottom w:val="0"/>
      <w:divBdr>
        <w:top w:val="none" w:sz="0" w:space="0" w:color="auto"/>
        <w:left w:val="none" w:sz="0" w:space="0" w:color="auto"/>
        <w:bottom w:val="none" w:sz="0" w:space="0" w:color="auto"/>
        <w:right w:val="none" w:sz="0" w:space="0" w:color="auto"/>
      </w:divBdr>
    </w:div>
    <w:div w:id="182191898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86398656">
      <w:bodyDiv w:val="1"/>
      <w:marLeft w:val="0"/>
      <w:marRight w:val="0"/>
      <w:marTop w:val="0"/>
      <w:marBottom w:val="0"/>
      <w:divBdr>
        <w:top w:val="none" w:sz="0" w:space="0" w:color="auto"/>
        <w:left w:val="none" w:sz="0" w:space="0" w:color="auto"/>
        <w:bottom w:val="none" w:sz="0" w:space="0" w:color="auto"/>
        <w:right w:val="none" w:sz="0" w:space="0" w:color="auto"/>
      </w:divBdr>
    </w:div>
    <w:div w:id="2008483832">
      <w:bodyDiv w:val="1"/>
      <w:marLeft w:val="0"/>
      <w:marRight w:val="0"/>
      <w:marTop w:val="0"/>
      <w:marBottom w:val="0"/>
      <w:divBdr>
        <w:top w:val="none" w:sz="0" w:space="0" w:color="auto"/>
        <w:left w:val="none" w:sz="0" w:space="0" w:color="auto"/>
        <w:bottom w:val="none" w:sz="0" w:space="0" w:color="auto"/>
        <w:right w:val="none" w:sz="0" w:space="0" w:color="auto"/>
      </w:divBdr>
    </w:div>
    <w:div w:id="207435358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15</Pages>
  <Words>19851</Words>
  <Characters>11316</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Ilona Kobzar</cp:lastModifiedBy>
  <cp:revision>7</cp:revision>
  <cp:lastPrinted>2017-06-29T23:42:00Z</cp:lastPrinted>
  <dcterms:created xsi:type="dcterms:W3CDTF">2025-10-28T07:45:00Z</dcterms:created>
  <dcterms:modified xsi:type="dcterms:W3CDTF">2025-10-31T10:59:00Z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