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5234755E" w:rsidR="0068231C" w:rsidRDefault="005E04DE">
            <w:pPr>
              <w:jc w:val="both"/>
              <w:rPr>
                <w:kern w:val="2"/>
                <w:szCs w:val="24"/>
              </w:rPr>
            </w:pPr>
            <w:r>
              <w:t xml:space="preserve"> </w:t>
            </w:r>
            <w:r w:rsidRPr="005E04DE">
              <w:rPr>
                <w:kern w:val="2"/>
                <w:szCs w:val="24"/>
              </w:rPr>
              <w:t>„Vaistiniai preparatai (10274)“</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2FB0B57" w:rsidR="00E5166C" w:rsidRPr="00314888" w:rsidRDefault="00E5166C" w:rsidP="00314888">
            <w:pPr>
              <w:jc w:val="both"/>
              <w:rPr>
                <w:kern w:val="2"/>
                <w:szCs w:val="24"/>
              </w:rPr>
            </w:pPr>
            <w:r w:rsidRPr="004C6076">
              <w:rPr>
                <w:kern w:val="2"/>
                <w:szCs w:val="24"/>
              </w:rPr>
              <w:t xml:space="preserve">2.1.1. Už Sutarties vykdymą ir prekių priėmimą atsakingas: </w:t>
            </w:r>
            <w:r w:rsidR="00023461">
              <w:rPr>
                <w:kern w:val="2"/>
                <w:szCs w:val="24"/>
              </w:rPr>
              <w:t>F</w:t>
            </w:r>
            <w:r w:rsidR="00023461" w:rsidRPr="00023461">
              <w:rPr>
                <w:kern w:val="2"/>
                <w:szCs w:val="24"/>
              </w:rPr>
              <w:t>armacinės veiklos skyri</w:t>
            </w:r>
            <w:r w:rsidR="00023461">
              <w:rPr>
                <w:kern w:val="2"/>
                <w:szCs w:val="24"/>
              </w:rPr>
              <w:t>a</w:t>
            </w:r>
            <w:r w:rsidR="00023461" w:rsidRPr="00023461">
              <w:rPr>
                <w:kern w:val="2"/>
                <w:szCs w:val="24"/>
              </w:rPr>
              <w:t xml:space="preserve">us </w:t>
            </w:r>
            <w:r w:rsidR="00314888" w:rsidRPr="00314888">
              <w:rPr>
                <w:kern w:val="2"/>
                <w:szCs w:val="24"/>
              </w:rPr>
              <w:t>1-o</w:t>
            </w:r>
            <w:r w:rsidR="00314888">
              <w:rPr>
                <w:kern w:val="2"/>
                <w:szCs w:val="24"/>
              </w:rPr>
              <w:t>sios</w:t>
            </w:r>
            <w:r w:rsidR="00314888" w:rsidRPr="00314888">
              <w:rPr>
                <w:kern w:val="2"/>
                <w:szCs w:val="24"/>
              </w:rPr>
              <w:t xml:space="preserve"> ligoninės vaistinė</w:t>
            </w:r>
            <w:r w:rsidR="00314888">
              <w:rPr>
                <w:kern w:val="2"/>
                <w:szCs w:val="24"/>
              </w:rPr>
              <w:t xml:space="preserve">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7431575"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5E04DE">
              <w:t>vaistinius preparatus</w:t>
            </w:r>
            <w:r w:rsidR="00BA2056">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4177404" w:rsidR="0068231C" w:rsidRPr="004B2763" w:rsidRDefault="000E295F" w:rsidP="0033481E">
            <w:pPr>
              <w:jc w:val="both"/>
              <w:rPr>
                <w:kern w:val="2"/>
                <w:szCs w:val="24"/>
              </w:rPr>
            </w:pPr>
            <w:r w:rsidRPr="000E295F">
              <w:rPr>
                <w:kern w:val="2"/>
                <w:szCs w:val="24"/>
              </w:rPr>
              <w:t>„Vaistiniai preparatai (10274)“</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6B89BF1A"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4F3524">
              <w:rPr>
                <w:b/>
                <w:bCs/>
                <w:kern w:val="2"/>
                <w:szCs w:val="24"/>
              </w:rPr>
              <w:t>1</w:t>
            </w:r>
            <w:r w:rsidR="00BA2056">
              <w:rPr>
                <w:b/>
                <w:bCs/>
                <w:kern w:val="2"/>
                <w:szCs w:val="24"/>
              </w:rPr>
              <w:t>4</w:t>
            </w:r>
            <w:r w:rsidRPr="009A4DF2">
              <w:rPr>
                <w:b/>
                <w:bCs/>
                <w:kern w:val="2"/>
                <w:szCs w:val="24"/>
              </w:rPr>
              <w:t xml:space="preserve"> (</w:t>
            </w:r>
            <w:r w:rsidR="00BA2056">
              <w:rPr>
                <w:b/>
                <w:bCs/>
                <w:kern w:val="2"/>
                <w:szCs w:val="24"/>
              </w:rPr>
              <w:t>keturiolika</w:t>
            </w:r>
            <w:r w:rsidRPr="009A4DF2">
              <w:rPr>
                <w:b/>
                <w:bCs/>
                <w:kern w:val="2"/>
                <w:szCs w:val="24"/>
              </w:rPr>
              <w:t xml:space="preserve">) </w:t>
            </w:r>
            <w:r w:rsidR="005F7C50">
              <w:rPr>
                <w:b/>
                <w:bCs/>
                <w:kern w:val="2"/>
                <w:szCs w:val="24"/>
              </w:rPr>
              <w:t xml:space="preserve">kalendorinių </w:t>
            </w:r>
            <w:r w:rsidRPr="009A4DF2">
              <w:rPr>
                <w:b/>
                <w:bCs/>
                <w:kern w:val="2"/>
                <w:szCs w:val="24"/>
              </w:rPr>
              <w:t>dienų</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69CC7FA" w14:textId="146B1A50" w:rsidR="00BA2056" w:rsidRDefault="00492DAB" w:rsidP="00BA2056">
            <w:pPr>
              <w:jc w:val="both"/>
              <w:textAlignment w:val="baseline"/>
              <w:rPr>
                <w:color w:val="000000" w:themeColor="text1"/>
              </w:rPr>
            </w:pPr>
            <w:r>
              <w:rPr>
                <w:kern w:val="2"/>
                <w:szCs w:val="24"/>
              </w:rPr>
              <w:t>Santariškių g. 2</w:t>
            </w:r>
            <w:r w:rsidR="00D4692A" w:rsidRPr="00D4692A">
              <w:rPr>
                <w:kern w:val="2"/>
                <w:szCs w:val="24"/>
              </w:rPr>
              <w:t>, Vilnius</w:t>
            </w:r>
            <w:r w:rsidR="00BA2056">
              <w:rPr>
                <w:color w:val="000000" w:themeColor="text1"/>
              </w:rPr>
              <w:t xml:space="preserve"> (1-oji ligoninės vaistinė); </w:t>
            </w:r>
          </w:p>
          <w:p w14:paraId="27935A16" w14:textId="018963F2" w:rsidR="00BA2056" w:rsidRPr="00FD70A9" w:rsidRDefault="00BA2056" w:rsidP="00D4692A">
            <w:pPr>
              <w:jc w:val="both"/>
              <w:textAlignment w:val="baseline"/>
              <w:rPr>
                <w:kern w:val="2"/>
                <w:szCs w:val="24"/>
              </w:rPr>
            </w:pPr>
            <w:r w:rsidRPr="005B2A51">
              <w:rPr>
                <w:color w:val="000000" w:themeColor="text1"/>
              </w:rPr>
              <w:t xml:space="preserve">Santariškių g. </w:t>
            </w:r>
            <w:r>
              <w:rPr>
                <w:color w:val="000000" w:themeColor="text1"/>
              </w:rPr>
              <w:t>7</w:t>
            </w:r>
            <w:r w:rsidRPr="005B2A51">
              <w:rPr>
                <w:color w:val="000000" w:themeColor="text1"/>
              </w:rPr>
              <w:t>, Vilnius</w:t>
            </w:r>
            <w:r>
              <w:rPr>
                <w:color w:val="000000" w:themeColor="text1"/>
              </w:rPr>
              <w:t xml:space="preserve"> (2-oji ligoninės vaistinė).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816F473" w14:textId="7DE8EF49" w:rsidR="005F61A5" w:rsidRPr="000F7AF9" w:rsidRDefault="005F61A5" w:rsidP="005F61A5">
            <w:pPr>
              <w:jc w:val="both"/>
              <w:rPr>
                <w:kern w:val="2"/>
                <w:szCs w:val="24"/>
              </w:rPr>
            </w:pPr>
            <w:r w:rsidRPr="000F7AF9">
              <w:rPr>
                <w:kern w:val="2"/>
                <w:szCs w:val="24"/>
              </w:rPr>
              <w:t>4.5.</w:t>
            </w:r>
            <w:r w:rsidR="00696ED7">
              <w:rPr>
                <w:kern w:val="2"/>
                <w:szCs w:val="24"/>
              </w:rPr>
              <w:t>2</w:t>
            </w:r>
            <w:r w:rsidRPr="000F7AF9">
              <w:rPr>
                <w:kern w:val="2"/>
                <w:szCs w:val="24"/>
              </w:rPr>
              <w:t>. Prekės antrinės pakuotės tinkamumą perdirbti (perdirbamumą) patvirtinan</w:t>
            </w:r>
            <w:r w:rsidR="00DB1BF2" w:rsidRPr="000F7AF9">
              <w:rPr>
                <w:kern w:val="2"/>
                <w:szCs w:val="24"/>
              </w:rPr>
              <w:t>tys</w:t>
            </w:r>
            <w:r w:rsidRPr="000F7AF9">
              <w:rPr>
                <w:kern w:val="2"/>
                <w:szCs w:val="24"/>
              </w:rPr>
              <w:t xml:space="preserve"> dokument</w:t>
            </w:r>
            <w:r w:rsidR="00DB1BF2" w:rsidRPr="000F7AF9">
              <w:rPr>
                <w:kern w:val="2"/>
                <w:szCs w:val="24"/>
              </w:rPr>
              <w:t>ai</w:t>
            </w:r>
            <w:r w:rsidR="00733D18" w:rsidRPr="000F7AF9">
              <w:rPr>
                <w:kern w:val="2"/>
                <w:szCs w:val="24"/>
              </w:rPr>
              <w:t>, nurodyti 13.1.1 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C35EDD" w14:textId="77777777" w:rsidR="00B30586" w:rsidRDefault="00B30586" w:rsidP="0036581E">
            <w:pPr>
              <w:jc w:val="both"/>
              <w:rPr>
                <w:color w:val="000000"/>
                <w:kern w:val="2"/>
                <w:szCs w:val="24"/>
              </w:rPr>
            </w:pPr>
          </w:p>
          <w:p w14:paraId="16A8DCDC" w14:textId="316DA799" w:rsidR="005E04DE" w:rsidRPr="00D9400C" w:rsidRDefault="005E04DE" w:rsidP="0036581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w:t>
            </w:r>
            <w:r>
              <w:rPr>
                <w:color w:val="000000"/>
                <w:kern w:val="2"/>
                <w:szCs w:val="24"/>
              </w:rPr>
              <w:lastRenderedPageBreak/>
              <w:t xml:space="preserve">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r w:rsidRPr="005957C7">
              <w:rPr>
                <w:szCs w:val="24"/>
              </w:rPr>
              <w:lastRenderedPageBreak/>
              <w:t>Ind</w:t>
            </w:r>
            <w:r w:rsidRPr="005957C7">
              <w:rPr>
                <w:szCs w:val="24"/>
                <w:vertAlign w:val="subscript"/>
              </w:rPr>
              <w:t>naujausias</w:t>
            </w:r>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r w:rsidRPr="005957C7">
              <w:rPr>
                <w:szCs w:val="24"/>
              </w:rPr>
              <w:t>Ind</w:t>
            </w:r>
            <w:r w:rsidRPr="005957C7">
              <w:rPr>
                <w:szCs w:val="24"/>
                <w:vertAlign w:val="subscript"/>
              </w:rPr>
              <w:t>pradžia</w:t>
            </w:r>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C18BE3C" w14:textId="2EE7384F" w:rsidR="005A03BA" w:rsidRPr="00354D87" w:rsidRDefault="00354D87" w:rsidP="00354D87">
            <w:pPr>
              <w:jc w:val="both"/>
              <w:rPr>
                <w:kern w:val="2"/>
                <w:szCs w:val="24"/>
              </w:rPr>
            </w:pPr>
            <w:r w:rsidRPr="00354D87">
              <w:rPr>
                <w:kern w:val="2"/>
                <w:szCs w:val="24"/>
              </w:rPr>
              <w:t>Pirkėjas numato galimybę įsigyti Sutartimi įsigyjamų Prekių sąraše nenurodytų, tačiau su pirkimo objektu susijusių Prekių (toliau – Nenumatytos prekės) neviršijant 10 (dešimt) proc. Pradinės Sutarties vertės (jos nedidinant)</w:t>
            </w:r>
            <w:r w:rsidR="005A03BA">
              <w:rPr>
                <w:kern w:val="2"/>
                <w:szCs w:val="24"/>
              </w:rPr>
              <w:t xml:space="preserve"> (</w:t>
            </w:r>
            <w:r w:rsidR="005A03BA" w:rsidRPr="005A03BA">
              <w:rPr>
                <w:i/>
                <w:iCs/>
                <w:kern w:val="2"/>
                <w:szCs w:val="24"/>
              </w:rPr>
              <w:t>t. y., turi būti galimybė įsigyti su pirkimo objektu susijusių prekių (kitokio stiprumo, tūrio ar analogiškai veikiančios veikliosios medžiagos į Sutarties priedą Nr. 1 neįtrauktų vaistinių preparatų)</w:t>
            </w:r>
            <w:r w:rsidR="005A03BA">
              <w:rPr>
                <w:kern w:val="2"/>
                <w:szCs w:val="24"/>
              </w:rPr>
              <w:t xml:space="preserve">). </w:t>
            </w:r>
          </w:p>
          <w:p w14:paraId="1D38C384" w14:textId="76991DFB" w:rsidR="0068231C" w:rsidRDefault="00354D87" w:rsidP="00354D87">
            <w:pPr>
              <w:jc w:val="both"/>
              <w:rPr>
                <w:kern w:val="2"/>
                <w:szCs w:val="24"/>
              </w:rPr>
            </w:pPr>
            <w:r w:rsidRPr="00354D8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w:t>
            </w:r>
            <w:r w:rsidRPr="00354D87">
              <w:rPr>
                <w:kern w:val="2"/>
                <w:szCs w:val="24"/>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5A2EB8" w14:textId="42759565" w:rsidR="00D43EE4" w:rsidRPr="00C31C48" w:rsidRDefault="00D43EE4" w:rsidP="00743FC2">
            <w:pPr>
              <w:jc w:val="both"/>
              <w:rPr>
                <w:szCs w:val="24"/>
              </w:rPr>
            </w:pPr>
            <w:r w:rsidRPr="004857B1">
              <w:rPr>
                <w:szCs w:val="24"/>
              </w:rPr>
              <w:t xml:space="preserve">Pristatomų prekių galiojimo terminas turi būti ne trumpesnis kaip </w:t>
            </w:r>
            <w:r w:rsidR="004857B1" w:rsidRPr="004857B1">
              <w:rPr>
                <w:szCs w:val="24"/>
              </w:rPr>
              <w:t>12</w:t>
            </w:r>
            <w:r w:rsidRPr="004857B1">
              <w:rPr>
                <w:szCs w:val="24"/>
              </w:rPr>
              <w:t xml:space="preserve"> (</w:t>
            </w:r>
            <w:r w:rsidR="004857B1" w:rsidRPr="004857B1">
              <w:rPr>
                <w:szCs w:val="24"/>
              </w:rPr>
              <w:t>dvylika</w:t>
            </w:r>
            <w:r w:rsidRPr="004857B1">
              <w:rPr>
                <w:szCs w:val="24"/>
              </w:rPr>
              <w:t>) mėnesi</w:t>
            </w:r>
            <w:r w:rsidR="004857B1" w:rsidRPr="004857B1">
              <w:rPr>
                <w:szCs w:val="24"/>
              </w:rPr>
              <w:t>ų</w:t>
            </w:r>
            <w:r w:rsidRPr="004857B1">
              <w:rPr>
                <w:szCs w:val="24"/>
              </w:rPr>
              <w:t xml:space="preserve"> iki galiojimo termino pabaigos.</w:t>
            </w:r>
            <w:r w:rsidR="00E70562" w:rsidRPr="004857B1">
              <w:t xml:space="preserve"> </w:t>
            </w:r>
            <w:r w:rsidR="00E70562" w:rsidRPr="004857B1">
              <w:rPr>
                <w:szCs w:val="24"/>
              </w:rPr>
              <w:t>Jei vaistų galiojimo terminas gavimo metu būtų trumpesnis, turi būti suderintas su Pirkėju.</w:t>
            </w:r>
          </w:p>
          <w:p w14:paraId="39F96FCA" w14:textId="544F5029" w:rsidR="0068231C" w:rsidRPr="00C31C48" w:rsidRDefault="0005103F" w:rsidP="00743FC2">
            <w:pPr>
              <w:jc w:val="both"/>
              <w:rPr>
                <w:kern w:val="2"/>
                <w:sz w:val="22"/>
                <w:szCs w:val="22"/>
              </w:rPr>
            </w:pPr>
            <w:r w:rsidRPr="00C31C48">
              <w:rPr>
                <w:szCs w:val="24"/>
              </w:rPr>
              <w:t>Garantinis terminas, skaičiuojamas nuo Prekių perdavimo–priėmimo akto ar Sąskaitos (kai Prekių perdavimo–priėmimo aktas nėra pasirašomas) pasirašymo dienos</w:t>
            </w:r>
            <w:r w:rsidRPr="00C31C48">
              <w:rPr>
                <w:kern w:val="2"/>
                <w:szCs w:val="24"/>
              </w:rPr>
              <w:t>.</w:t>
            </w:r>
            <w:r w:rsidRPr="00C31C48">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lastRenderedPageBreak/>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lastRenderedPageBreak/>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4473683"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402AB">
              <w:rPr>
                <w:kern w:val="2"/>
                <w:szCs w:val="24"/>
              </w:rPr>
              <w:t>26</w:t>
            </w:r>
            <w:r w:rsidR="00B402AB" w:rsidRPr="004C6076">
              <w:rPr>
                <w:kern w:val="2"/>
                <w:szCs w:val="24"/>
              </w:rPr>
              <w:t xml:space="preserve"> </w:t>
            </w:r>
            <w:r w:rsidRPr="004C6076">
              <w:rPr>
                <w:kern w:val="2"/>
                <w:szCs w:val="24"/>
              </w:rPr>
              <w:t>(</w:t>
            </w:r>
            <w:r w:rsidR="00B402AB">
              <w:rPr>
                <w:kern w:val="2"/>
                <w:szCs w:val="24"/>
              </w:rPr>
              <w:t>dvidešimt šeši</w:t>
            </w:r>
            <w:r w:rsidRPr="004C6076">
              <w:rPr>
                <w:kern w:val="2"/>
                <w:szCs w:val="24"/>
              </w:rPr>
              <w:t>) mėnesi</w:t>
            </w:r>
            <w:r w:rsidR="00A8462F">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B402AB">
              <w:rPr>
                <w:kern w:val="2"/>
                <w:szCs w:val="24"/>
              </w:rPr>
              <w:t>24</w:t>
            </w:r>
            <w:r w:rsidRPr="004C6076">
              <w:rPr>
                <w:kern w:val="2"/>
                <w:szCs w:val="24"/>
              </w:rPr>
              <w:t xml:space="preserve"> (</w:t>
            </w:r>
            <w:r w:rsidR="00B402AB">
              <w:rPr>
                <w:kern w:val="2"/>
                <w:szCs w:val="24"/>
              </w:rPr>
              <w:t>dvidešimt keturi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B22651" w14:textId="3BE9A017" w:rsidR="00EA3B58" w:rsidRPr="00EA3B58" w:rsidRDefault="00EA3B58" w:rsidP="00EA3B58">
            <w:pPr>
              <w:jc w:val="both"/>
              <w:rPr>
                <w:kern w:val="2"/>
                <w:szCs w:val="24"/>
              </w:rPr>
            </w:pPr>
            <w:r w:rsidRPr="00EA3B58">
              <w:rPr>
                <w:kern w:val="2"/>
                <w:szCs w:val="24"/>
              </w:rPr>
              <w:t>Šalių abipusiu rašytiniu Susitarimu Sutartis tomis pačiomis sąlygomis (nedidinant Sutarties kainos) gali būti pratęsta 1 (vieną) kartą 12 (dvylikai) mėnesių, jeigu yra išlikęs poreikis ir esant šiai (šioms) aplinkybėms</w:t>
            </w:r>
            <w:r w:rsidR="00C1210D">
              <w:rPr>
                <w:kern w:val="2"/>
                <w:szCs w:val="24"/>
              </w:rPr>
              <w:t xml:space="preserve">: </w:t>
            </w:r>
          </w:p>
          <w:p w14:paraId="776FC03B" w14:textId="77777777" w:rsidR="0068231C" w:rsidRDefault="00EA3B58" w:rsidP="00EA3B58">
            <w:pPr>
              <w:jc w:val="both"/>
              <w:rPr>
                <w:rFonts w:eastAsia="Arial"/>
                <w:szCs w:val="24"/>
              </w:rPr>
            </w:pPr>
            <w:r w:rsidRPr="00EA3B58">
              <w:rPr>
                <w:rFonts w:eastAsia="Calibri"/>
                <w:szCs w:val="24"/>
              </w:rPr>
              <w:t>11.2.1. </w:t>
            </w:r>
            <w:r w:rsidRPr="00EA3B58">
              <w:rPr>
                <w:rFonts w:eastAsia="Arial"/>
                <w:szCs w:val="24"/>
              </w:rPr>
              <w:t xml:space="preserve">Pirkėjas neišpirko Prekių pagal Sutartį ir nėra išnaudota Sutarties kaina. </w:t>
            </w:r>
          </w:p>
          <w:p w14:paraId="26D42D4B" w14:textId="3F7988C0" w:rsidR="00C8678B" w:rsidRPr="00C8678B" w:rsidRDefault="00C8678B" w:rsidP="00EA3B58">
            <w:pPr>
              <w:jc w:val="both"/>
              <w:rPr>
                <w:rFonts w:eastAsia="Arial"/>
                <w:color w:val="FF0000"/>
                <w:szCs w:val="24"/>
              </w:rPr>
            </w:pPr>
            <w:r w:rsidRPr="00C8678B">
              <w:rPr>
                <w:rFonts w:eastAsia="Arial"/>
                <w:szCs w:val="24"/>
              </w:rPr>
              <w:t xml:space="preserve">Bendra Sutarties vykdymo </w:t>
            </w:r>
            <w:r>
              <w:rPr>
                <w:rFonts w:eastAsia="Arial"/>
                <w:szCs w:val="24"/>
              </w:rPr>
              <w:t xml:space="preserve">(Prekių tiekimo) </w:t>
            </w:r>
            <w:r w:rsidRPr="00C8678B">
              <w:rPr>
                <w:rFonts w:eastAsia="Arial"/>
                <w:szCs w:val="24"/>
              </w:rPr>
              <w:t>trukmė, įskaitant  pratęsim</w:t>
            </w:r>
            <w:r>
              <w:rPr>
                <w:rFonts w:eastAsia="Arial"/>
                <w:szCs w:val="24"/>
              </w:rPr>
              <w:t xml:space="preserve">ą, </w:t>
            </w:r>
            <w:r w:rsidRPr="00C8678B">
              <w:rPr>
                <w:rFonts w:eastAsia="Arial"/>
                <w:szCs w:val="24"/>
              </w:rPr>
              <w:t>negali viršyti 36 (trisdešimt šešių) mėn</w:t>
            </w:r>
            <w:r>
              <w:rPr>
                <w:rFonts w:eastAsia="Arial"/>
                <w:szCs w:val="24"/>
              </w:rPr>
              <w:t xml:space="preserve">esių.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 xml:space="preserve">Tiekėjas daugiau nei vieną kartą per Sutarties vykdymo laikotarpį pažeidžia Bendrųjų sąlygų nuostatas dėl Sutarties </w:t>
            </w:r>
            <w:r w:rsidRPr="00017A23">
              <w:rPr>
                <w:kern w:val="2"/>
                <w:szCs w:val="24"/>
              </w:rPr>
              <w:lastRenderedPageBreak/>
              <w:t>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5E8B87C7" w14:textId="29E4C4D8" w:rsidR="00DB1BF2" w:rsidRPr="00DB1BF2" w:rsidRDefault="00F8555E" w:rsidP="00006BDB">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eastAsiaTheme="minorHAnsi" w:cstheme="minorBidi"/>
                <w:kern w:val="2"/>
                <w:szCs w:val="22"/>
                <w:lang w:val="en-US"/>
                <w14:ligatures w14:val="standardContextual"/>
              </w:rPr>
              <w:t xml:space="preserve">Voluntary Standard for Repulping and Recycling Corrugated Fiberboard Treated to Improve Its Performance in the Presence of Water and Water Vapor, </w:t>
            </w:r>
            <w:proofErr w:type="spellStart"/>
            <w:r>
              <w:rPr>
                <w:rFonts w:eastAsiaTheme="minorHAnsi" w:cstheme="minorBidi"/>
                <w:kern w:val="2"/>
                <w:szCs w:val="22"/>
                <w:lang w:val="en-US"/>
                <w14:ligatures w14:val="standardContextual"/>
              </w:rPr>
              <w:t>standartas</w:t>
            </w:r>
            <w:proofErr w:type="spellEnd"/>
            <w:r>
              <w:rPr>
                <w:rFonts w:eastAsiaTheme="minorHAnsi" w:cstheme="minorBidi"/>
                <w:kern w:val="2"/>
                <w:szCs w:val="22"/>
                <w:lang w:val="en-US"/>
                <w14:ligatures w14:val="standardContextual"/>
              </w:rPr>
              <w:t xml:space="preserve"> </w:t>
            </w:r>
            <w:proofErr w:type="spellStart"/>
            <w:r>
              <w:rPr>
                <w:rFonts w:eastAsiaTheme="minorHAnsi" w:cstheme="minorBidi"/>
                <w:kern w:val="2"/>
                <w:szCs w:val="22"/>
                <w:lang w:val="en-US"/>
                <w14:ligatures w14:val="standardContextual"/>
              </w:rPr>
              <w:t>RecyClass</w:t>
            </w:r>
            <w:proofErr w:type="spellEnd"/>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lastRenderedPageBreak/>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AA475F">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lastRenderedPageBreak/>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lastRenderedPageBreak/>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D53B" w14:textId="77777777" w:rsidR="007F6904" w:rsidRDefault="007F6904">
      <w:r>
        <w:separator/>
      </w:r>
    </w:p>
  </w:endnote>
  <w:endnote w:type="continuationSeparator" w:id="0">
    <w:p w14:paraId="4D3CEAB0" w14:textId="77777777" w:rsidR="007F6904" w:rsidRDefault="007F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994E" w14:textId="77777777" w:rsidR="007F6904" w:rsidRDefault="007F6904">
      <w:r>
        <w:separator/>
      </w:r>
    </w:p>
  </w:footnote>
  <w:footnote w:type="continuationSeparator" w:id="0">
    <w:p w14:paraId="1D5096CA" w14:textId="77777777" w:rsidR="007F6904" w:rsidRDefault="007F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502D"/>
    <w:rsid w:val="000E295F"/>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3110F"/>
    <w:rsid w:val="00134044"/>
    <w:rsid w:val="001369E4"/>
    <w:rsid w:val="0014352F"/>
    <w:rsid w:val="00145EDC"/>
    <w:rsid w:val="00163635"/>
    <w:rsid w:val="00165E00"/>
    <w:rsid w:val="00165E27"/>
    <w:rsid w:val="00181D70"/>
    <w:rsid w:val="00194EFD"/>
    <w:rsid w:val="00197E1E"/>
    <w:rsid w:val="001A3986"/>
    <w:rsid w:val="001A74F4"/>
    <w:rsid w:val="001B616F"/>
    <w:rsid w:val="001C6C51"/>
    <w:rsid w:val="001F007E"/>
    <w:rsid w:val="001F63D7"/>
    <w:rsid w:val="002102F2"/>
    <w:rsid w:val="00210B2C"/>
    <w:rsid w:val="00220784"/>
    <w:rsid w:val="002210A7"/>
    <w:rsid w:val="00231A41"/>
    <w:rsid w:val="00232E2F"/>
    <w:rsid w:val="00234723"/>
    <w:rsid w:val="00236898"/>
    <w:rsid w:val="00236D39"/>
    <w:rsid w:val="00251DAE"/>
    <w:rsid w:val="002637DA"/>
    <w:rsid w:val="00264463"/>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3B0D"/>
    <w:rsid w:val="00354D87"/>
    <w:rsid w:val="0035734D"/>
    <w:rsid w:val="0036581E"/>
    <w:rsid w:val="0036762B"/>
    <w:rsid w:val="00382EDC"/>
    <w:rsid w:val="00384BB5"/>
    <w:rsid w:val="003873C2"/>
    <w:rsid w:val="00387D9D"/>
    <w:rsid w:val="003900BC"/>
    <w:rsid w:val="003A1760"/>
    <w:rsid w:val="003A31EE"/>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57B1"/>
    <w:rsid w:val="00492DAB"/>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78"/>
    <w:rsid w:val="004F3524"/>
    <w:rsid w:val="0051120B"/>
    <w:rsid w:val="0051711F"/>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72AE"/>
    <w:rsid w:val="005B5486"/>
    <w:rsid w:val="005B61D1"/>
    <w:rsid w:val="005D52AC"/>
    <w:rsid w:val="005D6EBE"/>
    <w:rsid w:val="005E04DE"/>
    <w:rsid w:val="005E4A3F"/>
    <w:rsid w:val="005F2EA8"/>
    <w:rsid w:val="005F61A5"/>
    <w:rsid w:val="005F7C50"/>
    <w:rsid w:val="0061416F"/>
    <w:rsid w:val="00617F8C"/>
    <w:rsid w:val="00626D47"/>
    <w:rsid w:val="006526B4"/>
    <w:rsid w:val="00653077"/>
    <w:rsid w:val="00656F37"/>
    <w:rsid w:val="00661F81"/>
    <w:rsid w:val="00666F7A"/>
    <w:rsid w:val="0068054A"/>
    <w:rsid w:val="0068231C"/>
    <w:rsid w:val="00686855"/>
    <w:rsid w:val="006869CC"/>
    <w:rsid w:val="00696ED7"/>
    <w:rsid w:val="006A04A1"/>
    <w:rsid w:val="006B2956"/>
    <w:rsid w:val="006B41CA"/>
    <w:rsid w:val="006B7A32"/>
    <w:rsid w:val="006C3244"/>
    <w:rsid w:val="006C6B32"/>
    <w:rsid w:val="006E36CD"/>
    <w:rsid w:val="006F43CA"/>
    <w:rsid w:val="006F5384"/>
    <w:rsid w:val="006F7C62"/>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6FF6"/>
    <w:rsid w:val="007A7607"/>
    <w:rsid w:val="007B1063"/>
    <w:rsid w:val="007B2588"/>
    <w:rsid w:val="007B2BDF"/>
    <w:rsid w:val="007C0899"/>
    <w:rsid w:val="007C489C"/>
    <w:rsid w:val="007E65D2"/>
    <w:rsid w:val="007E7A0D"/>
    <w:rsid w:val="007F4A31"/>
    <w:rsid w:val="007F6904"/>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D099D"/>
    <w:rsid w:val="008E05F2"/>
    <w:rsid w:val="008F49A9"/>
    <w:rsid w:val="009026D4"/>
    <w:rsid w:val="00904A91"/>
    <w:rsid w:val="00906DB2"/>
    <w:rsid w:val="00914E03"/>
    <w:rsid w:val="00917C09"/>
    <w:rsid w:val="00925E00"/>
    <w:rsid w:val="0092775A"/>
    <w:rsid w:val="009502C9"/>
    <w:rsid w:val="00954478"/>
    <w:rsid w:val="009660D0"/>
    <w:rsid w:val="009676B3"/>
    <w:rsid w:val="009926BD"/>
    <w:rsid w:val="00995C47"/>
    <w:rsid w:val="00995DBA"/>
    <w:rsid w:val="009A0679"/>
    <w:rsid w:val="009A1571"/>
    <w:rsid w:val="009A4DF2"/>
    <w:rsid w:val="009B69F8"/>
    <w:rsid w:val="009C1BC4"/>
    <w:rsid w:val="009C251F"/>
    <w:rsid w:val="009D6B69"/>
    <w:rsid w:val="009E057F"/>
    <w:rsid w:val="009E630A"/>
    <w:rsid w:val="009F435E"/>
    <w:rsid w:val="00A06710"/>
    <w:rsid w:val="00A116F0"/>
    <w:rsid w:val="00A2197E"/>
    <w:rsid w:val="00A30BBD"/>
    <w:rsid w:val="00A32212"/>
    <w:rsid w:val="00A4692A"/>
    <w:rsid w:val="00A47B45"/>
    <w:rsid w:val="00A51215"/>
    <w:rsid w:val="00A5275D"/>
    <w:rsid w:val="00A612C3"/>
    <w:rsid w:val="00A62478"/>
    <w:rsid w:val="00A62E3B"/>
    <w:rsid w:val="00A7016C"/>
    <w:rsid w:val="00A77A86"/>
    <w:rsid w:val="00A8462F"/>
    <w:rsid w:val="00A85011"/>
    <w:rsid w:val="00AA0448"/>
    <w:rsid w:val="00AA475F"/>
    <w:rsid w:val="00AA6242"/>
    <w:rsid w:val="00AB09FF"/>
    <w:rsid w:val="00AB336B"/>
    <w:rsid w:val="00AC148C"/>
    <w:rsid w:val="00AC299B"/>
    <w:rsid w:val="00AD6743"/>
    <w:rsid w:val="00B01FF7"/>
    <w:rsid w:val="00B050D8"/>
    <w:rsid w:val="00B1053A"/>
    <w:rsid w:val="00B11709"/>
    <w:rsid w:val="00B15840"/>
    <w:rsid w:val="00B224DD"/>
    <w:rsid w:val="00B246EF"/>
    <w:rsid w:val="00B30586"/>
    <w:rsid w:val="00B33821"/>
    <w:rsid w:val="00B402AB"/>
    <w:rsid w:val="00B44B3B"/>
    <w:rsid w:val="00B50598"/>
    <w:rsid w:val="00B520DB"/>
    <w:rsid w:val="00B6078C"/>
    <w:rsid w:val="00B63F07"/>
    <w:rsid w:val="00B70EEF"/>
    <w:rsid w:val="00B73AF9"/>
    <w:rsid w:val="00B84F40"/>
    <w:rsid w:val="00B90937"/>
    <w:rsid w:val="00BA2056"/>
    <w:rsid w:val="00BA3AC1"/>
    <w:rsid w:val="00BA4673"/>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30EB0"/>
    <w:rsid w:val="00C31C48"/>
    <w:rsid w:val="00C4039B"/>
    <w:rsid w:val="00C445AB"/>
    <w:rsid w:val="00C5103F"/>
    <w:rsid w:val="00C52BED"/>
    <w:rsid w:val="00C5359D"/>
    <w:rsid w:val="00C6056B"/>
    <w:rsid w:val="00C8678B"/>
    <w:rsid w:val="00C9266C"/>
    <w:rsid w:val="00C926F1"/>
    <w:rsid w:val="00CA18DA"/>
    <w:rsid w:val="00CA1BF6"/>
    <w:rsid w:val="00CA461D"/>
    <w:rsid w:val="00CA5563"/>
    <w:rsid w:val="00CC2EC0"/>
    <w:rsid w:val="00CD6A68"/>
    <w:rsid w:val="00CD7D26"/>
    <w:rsid w:val="00CE7870"/>
    <w:rsid w:val="00CF0B97"/>
    <w:rsid w:val="00CF4783"/>
    <w:rsid w:val="00D00C25"/>
    <w:rsid w:val="00D01B2F"/>
    <w:rsid w:val="00D03A55"/>
    <w:rsid w:val="00D13DC8"/>
    <w:rsid w:val="00D16091"/>
    <w:rsid w:val="00D1728F"/>
    <w:rsid w:val="00D3141D"/>
    <w:rsid w:val="00D40BAF"/>
    <w:rsid w:val="00D411D3"/>
    <w:rsid w:val="00D427AD"/>
    <w:rsid w:val="00D43EE4"/>
    <w:rsid w:val="00D4692A"/>
    <w:rsid w:val="00D61404"/>
    <w:rsid w:val="00D7398B"/>
    <w:rsid w:val="00D76007"/>
    <w:rsid w:val="00D861E1"/>
    <w:rsid w:val="00D9400C"/>
    <w:rsid w:val="00D94B13"/>
    <w:rsid w:val="00DA161F"/>
    <w:rsid w:val="00DA22EE"/>
    <w:rsid w:val="00DB1BF2"/>
    <w:rsid w:val="00DB4164"/>
    <w:rsid w:val="00DE2E73"/>
    <w:rsid w:val="00DF145B"/>
    <w:rsid w:val="00DF38C7"/>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3DE0"/>
    <w:rsid w:val="00EF6E4C"/>
    <w:rsid w:val="00EF74A2"/>
    <w:rsid w:val="00F0786C"/>
    <w:rsid w:val="00F1574B"/>
    <w:rsid w:val="00F22B56"/>
    <w:rsid w:val="00F3673B"/>
    <w:rsid w:val="00F449B2"/>
    <w:rsid w:val="00F45E2C"/>
    <w:rsid w:val="00F50030"/>
    <w:rsid w:val="00F6256B"/>
    <w:rsid w:val="00F628FE"/>
    <w:rsid w:val="00F677F6"/>
    <w:rsid w:val="00F77602"/>
    <w:rsid w:val="00F8555E"/>
    <w:rsid w:val="00F9157D"/>
    <w:rsid w:val="00FA14C6"/>
    <w:rsid w:val="00FB060D"/>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800AA"/>
    <w:rsid w:val="000A0395"/>
    <w:rsid w:val="000C7EAD"/>
    <w:rsid w:val="00123836"/>
    <w:rsid w:val="00147AA3"/>
    <w:rsid w:val="00194EFD"/>
    <w:rsid w:val="001A74F4"/>
    <w:rsid w:val="001D0015"/>
    <w:rsid w:val="001F1EAF"/>
    <w:rsid w:val="00202434"/>
    <w:rsid w:val="0021760A"/>
    <w:rsid w:val="002210A7"/>
    <w:rsid w:val="002943E8"/>
    <w:rsid w:val="003058FA"/>
    <w:rsid w:val="00320D77"/>
    <w:rsid w:val="003460AA"/>
    <w:rsid w:val="00346667"/>
    <w:rsid w:val="00353B0D"/>
    <w:rsid w:val="003F4D66"/>
    <w:rsid w:val="0044153A"/>
    <w:rsid w:val="00461B5F"/>
    <w:rsid w:val="004A1811"/>
    <w:rsid w:val="004F2F78"/>
    <w:rsid w:val="007E2DFD"/>
    <w:rsid w:val="007F0C61"/>
    <w:rsid w:val="00925E00"/>
    <w:rsid w:val="00950B3E"/>
    <w:rsid w:val="009926BD"/>
    <w:rsid w:val="00A34612"/>
    <w:rsid w:val="00AC7DB1"/>
    <w:rsid w:val="00B323A9"/>
    <w:rsid w:val="00B64D64"/>
    <w:rsid w:val="00B712F2"/>
    <w:rsid w:val="00B84F40"/>
    <w:rsid w:val="00BA3AC1"/>
    <w:rsid w:val="00BD1365"/>
    <w:rsid w:val="00C5103F"/>
    <w:rsid w:val="00CA1BF6"/>
    <w:rsid w:val="00D14850"/>
    <w:rsid w:val="00D861E1"/>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69027</Words>
  <Characters>39346</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6</cp:revision>
  <dcterms:created xsi:type="dcterms:W3CDTF">2025-10-31T06:30:00Z</dcterms:created>
  <dcterms:modified xsi:type="dcterms:W3CDTF">2025-10-31T06:41:00Z</dcterms:modified>
</cp:coreProperties>
</file>