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0C0F65" w14:textId="77777777" w:rsidR="00A7187B" w:rsidRDefault="00F954B6">
      <w:pPr>
        <w:jc w:val="center"/>
        <w:rPr>
          <w:sz w:val="18"/>
          <w:szCs w:val="18"/>
        </w:rPr>
      </w:pPr>
      <w:r>
        <w:rPr>
          <w:b/>
          <w:bCs/>
          <w:sz w:val="22"/>
        </w:rPr>
        <w:t>UAB „PAKRUOJO VANDENTEIKIS“</w:t>
      </w:r>
    </w:p>
    <w:p w14:paraId="78B76E67" w14:textId="77777777" w:rsidR="00A7187B" w:rsidRDefault="00F954B6">
      <w:pPr>
        <w:jc w:val="center"/>
        <w:rPr>
          <w:sz w:val="18"/>
          <w:szCs w:val="18"/>
        </w:rPr>
      </w:pPr>
      <w:r>
        <w:rPr>
          <w:sz w:val="18"/>
          <w:szCs w:val="18"/>
        </w:rPr>
        <w:t>Uždaroji akcinė bendrovė, Pakruojo r. sav. Pakruojo m. LT-83163 Pramonės g. 1,</w:t>
      </w:r>
    </w:p>
    <w:p w14:paraId="30136805" w14:textId="77777777" w:rsidR="00A7187B" w:rsidRDefault="00F954B6">
      <w:pPr>
        <w:jc w:val="center"/>
        <w:rPr>
          <w:sz w:val="18"/>
          <w:szCs w:val="18"/>
        </w:rPr>
      </w:pPr>
      <w:r>
        <w:rPr>
          <w:sz w:val="18"/>
          <w:szCs w:val="18"/>
        </w:rPr>
        <w:t xml:space="preserve">Tel. (8 421) 61 229, el. p. </w:t>
      </w:r>
      <w:hyperlink r:id="rId7" w:history="1">
        <w:r>
          <w:rPr>
            <w:rStyle w:val="Hipersaitas"/>
            <w:sz w:val="18"/>
            <w:szCs w:val="18"/>
          </w:rPr>
          <w:t>info@vandentiekis.com</w:t>
        </w:r>
      </w:hyperlink>
    </w:p>
    <w:p w14:paraId="738A525E" w14:textId="77777777" w:rsidR="00A7187B" w:rsidRDefault="00F954B6">
      <w:pPr>
        <w:jc w:val="center"/>
        <w:rPr>
          <w:sz w:val="18"/>
          <w:szCs w:val="18"/>
        </w:rPr>
      </w:pPr>
      <w:r>
        <w:rPr>
          <w:sz w:val="18"/>
          <w:szCs w:val="18"/>
        </w:rPr>
        <w:t>Duomenys kaupiami ir saugomi Juridinių asmenų registre, kodas 167922698 PVM kodas LT679226917</w:t>
      </w:r>
    </w:p>
    <w:p w14:paraId="1C86D617" w14:textId="77777777" w:rsidR="00A7187B" w:rsidRDefault="00F954B6">
      <w:pPr>
        <w:jc w:val="center"/>
      </w:pPr>
      <w:r>
        <w:rPr>
          <w:sz w:val="18"/>
          <w:szCs w:val="18"/>
        </w:rPr>
        <w:t>Atsisk. sąsk. LT47 4010 0456 0003 0308 Luminor Bank AB</w:t>
      </w:r>
    </w:p>
    <w:p w14:paraId="7BCFE03B" w14:textId="77777777" w:rsidR="00A7187B" w:rsidRDefault="00A7187B"/>
    <w:p w14:paraId="553F549B" w14:textId="77777777" w:rsidR="00A7187B" w:rsidRDefault="00A7187B">
      <w:pPr>
        <w:ind w:left="5529" w:firstLine="961"/>
        <w:rPr>
          <w:rFonts w:ascii="Times New Roman Bold" w:hAnsi="Times New Roman Bold" w:cs="Times New Roman Bold" w:hint="eastAsia"/>
          <w:b/>
          <w:caps/>
        </w:rPr>
      </w:pPr>
    </w:p>
    <w:p w14:paraId="799DABDA" w14:textId="77777777" w:rsidR="00A7187B" w:rsidRDefault="00A7187B">
      <w:pPr>
        <w:jc w:val="center"/>
        <w:rPr>
          <w:rFonts w:ascii="Times New Roman Bold" w:hAnsi="Times New Roman Bold" w:cs="Times New Roman Bold" w:hint="eastAsia"/>
          <w:b/>
          <w:caps/>
        </w:rPr>
      </w:pPr>
    </w:p>
    <w:p w14:paraId="30D6B977" w14:textId="77777777" w:rsidR="00A7187B" w:rsidRDefault="00F954B6">
      <w:pPr>
        <w:jc w:val="center"/>
        <w:rPr>
          <w:rFonts w:ascii="Times New Roman Bold" w:hAnsi="Times New Roman Bold" w:cs="Times New Roman Bold" w:hint="eastAsia"/>
          <w:b/>
          <w:caps/>
        </w:rPr>
      </w:pPr>
      <w:r>
        <w:rPr>
          <w:rFonts w:ascii="Times New Roman Bold" w:hAnsi="Times New Roman Bold" w:cs="Times New Roman Bold"/>
          <w:b/>
          <w:caps/>
        </w:rPr>
        <w:t>ŠALTO VANDENS SKAITIKLIŲ PIRKIMO, ŠALTO VANDENS SKAITIKLIŲ METROLOGINĖS PATIKROS IR REMONTO PASLAUGŲ PIRKIMAS</w:t>
      </w:r>
    </w:p>
    <w:p w14:paraId="3895DA08" w14:textId="7BBFED88" w:rsidR="00A7187B" w:rsidRDefault="00B25A07">
      <w:pPr>
        <w:jc w:val="center"/>
        <w:rPr>
          <w:b/>
          <w:caps/>
        </w:rPr>
      </w:pPr>
      <w:r>
        <w:rPr>
          <w:rFonts w:ascii="Times New Roman Bold" w:hAnsi="Times New Roman Bold" w:cs="Times New Roman Bold"/>
          <w:b/>
          <w:caps/>
        </w:rPr>
        <w:t xml:space="preserve">sKELBIAMOS APKLAUSOS BŪDU SĄLYGOS </w:t>
      </w:r>
    </w:p>
    <w:p w14:paraId="67DA298A" w14:textId="77777777" w:rsidR="00A7187B" w:rsidRDefault="00A7187B">
      <w:pPr>
        <w:jc w:val="center"/>
        <w:rPr>
          <w:b/>
          <w:caps/>
        </w:rPr>
      </w:pPr>
    </w:p>
    <w:p w14:paraId="37787BA9" w14:textId="77777777" w:rsidR="00A7187B" w:rsidRDefault="00F954B6">
      <w:pPr>
        <w:jc w:val="center"/>
        <w:rPr>
          <w:b/>
          <w:color w:val="002060"/>
        </w:rPr>
      </w:pPr>
      <w:r>
        <w:rPr>
          <w:b/>
        </w:rPr>
        <w:t>1. BENDROSIOS NUOSTATOS</w:t>
      </w:r>
    </w:p>
    <w:p w14:paraId="242CC4C8" w14:textId="77777777" w:rsidR="00A7187B" w:rsidRDefault="00A7187B">
      <w:pPr>
        <w:ind w:firstLine="709"/>
        <w:jc w:val="both"/>
        <w:rPr>
          <w:b/>
          <w:color w:val="002060"/>
        </w:rPr>
      </w:pPr>
    </w:p>
    <w:p w14:paraId="648603F2" w14:textId="77777777" w:rsidR="00A7187B" w:rsidRDefault="00F954B6">
      <w:pPr>
        <w:tabs>
          <w:tab w:val="left" w:pos="927"/>
          <w:tab w:val="left" w:pos="1260"/>
        </w:tabs>
        <w:jc w:val="both"/>
      </w:pPr>
      <w:r>
        <w:t xml:space="preserve">1.1. UAB „Pakruojo vandentiekis“ (toliau – Perkantysis subjektas), juridinio asmens </w:t>
      </w:r>
      <w:r>
        <w:rPr>
          <w:color w:val="000000"/>
        </w:rPr>
        <w:t>kodas 167922698, Pramonės g. 1, LT-83163 Pakruojis</w:t>
      </w:r>
      <w:r>
        <w:t xml:space="preserve">, vykdo šalto vandens skaitiklių, šalto vandens skaitiklių metrologinės patikros ir remonto paslaugų neskelbiamos apklausos būdu viešąjį pirkimą (toliau – Pirkimas). </w:t>
      </w:r>
    </w:p>
    <w:p w14:paraId="04524C36" w14:textId="77777777" w:rsidR="00A7187B" w:rsidRDefault="00F954B6">
      <w:pPr>
        <w:tabs>
          <w:tab w:val="left" w:pos="927"/>
          <w:tab w:val="left" w:pos="1260"/>
        </w:tabs>
        <w:jc w:val="both"/>
      </w:pPr>
      <w:r>
        <w:t xml:space="preserve">1.2. Perkantysis subjektas yra pridėtinės vertės mokesčio (toliau – PVM) mokėtojas. </w:t>
      </w:r>
    </w:p>
    <w:p w14:paraId="6442594E" w14:textId="77777777" w:rsidR="00A7187B" w:rsidRDefault="00F954B6">
      <w:pPr>
        <w:tabs>
          <w:tab w:val="left" w:pos="927"/>
          <w:tab w:val="left" w:pos="1260"/>
        </w:tabs>
        <w:jc w:val="both"/>
      </w:pPr>
      <w:r>
        <w:t xml:space="preserve">1.3. Pirkimas vykdomas vadovaujantis Lietuvos Respublikos pirkimų, atliekamų vandentvarkos, energetikos, transporto ar pašto paslaugų srities perkančiųjų subjektų, įstatymu (toliau – PĮ) ir </w:t>
      </w:r>
      <w:r>
        <w:rPr>
          <w:rFonts w:eastAsia="Arial Unicode MS"/>
        </w:rPr>
        <w:t>UAB „Pakruojo vandentiekis“ patvirtintu mažos vertės pirkimų aprašu</w:t>
      </w:r>
      <w:r>
        <w:t xml:space="preserve"> (toliau – Aprašas),</w:t>
      </w:r>
      <w:r>
        <w:rPr>
          <w:color w:val="000000"/>
        </w:rPr>
        <w:t xml:space="preserve"> paskelbtu </w:t>
      </w:r>
      <w:r>
        <w:t>Centrinėje viešųjų pirkimų informacinėje sistemoje (toliau – CVP IS), Lietuvos Respublikos civiliniu kodeksu (toliau – Civilinis kodeksas), kitais viešuosius pirkimus reglamentuojančiais teisės aktais bei Pirkimo sąlygomis.</w:t>
      </w:r>
    </w:p>
    <w:p w14:paraId="6068ED2F" w14:textId="77777777" w:rsidR="00A7187B" w:rsidRDefault="00F954B6">
      <w:pPr>
        <w:tabs>
          <w:tab w:val="left" w:pos="927"/>
          <w:tab w:val="left" w:pos="1260"/>
        </w:tabs>
        <w:jc w:val="both"/>
      </w:pPr>
      <w:r>
        <w:t xml:space="preserve">1.4. Vartojamos pagrindinės sąvokos apibrėžtos Viešųjų pirkimų įstatyme, PĮ. </w:t>
      </w:r>
    </w:p>
    <w:p w14:paraId="34601AD6" w14:textId="77777777" w:rsidR="00A7187B" w:rsidRDefault="00F954B6">
      <w:pPr>
        <w:tabs>
          <w:tab w:val="left" w:pos="927"/>
          <w:tab w:val="left" w:pos="1260"/>
        </w:tabs>
        <w:jc w:val="both"/>
      </w:pPr>
      <w:r>
        <w:t>1.5. Pirkimas atliekamas laikantis lygiateisiškumo, nediskriminavimo, skaidrumo, abipusio pripažinimo, proporcingumo principų ir konfidencialumo bei nešališkumo reikalavimų.</w:t>
      </w:r>
    </w:p>
    <w:p w14:paraId="65F259C2" w14:textId="77777777" w:rsidR="00A7187B" w:rsidRDefault="00F954B6">
      <w:pPr>
        <w:tabs>
          <w:tab w:val="left" w:pos="927"/>
          <w:tab w:val="left" w:pos="1260"/>
        </w:tabs>
        <w:jc w:val="both"/>
      </w:pPr>
      <w:r>
        <w:t xml:space="preserve">1.6. Pateikdamas savo pasiūlymą tiekėjas pareiškia ir garantuoja, kad susipažino su visomis šių Pirkimo sąlygų nuostatomis, priima Pirkimo dokumentus kaip vientisą ir nedalomą dokumentą bei sutinka su visomis Pirkimo dokumentų nuostatomis. </w:t>
      </w:r>
    </w:p>
    <w:p w14:paraId="1D6A5566" w14:textId="77777777" w:rsidR="00A7187B" w:rsidRDefault="00F954B6">
      <w:pPr>
        <w:tabs>
          <w:tab w:val="left" w:pos="927"/>
          <w:tab w:val="left" w:pos="1260"/>
        </w:tabs>
        <w:jc w:val="both"/>
      </w:pPr>
      <w:r>
        <w:t xml:space="preserve">1.7. Visos Pirkimo sąlygos nustatytos Pirkimo dokumentuose, kuriuos sudaro: </w:t>
      </w:r>
    </w:p>
    <w:p w14:paraId="135AEF71" w14:textId="77777777" w:rsidR="00A7187B" w:rsidRDefault="00F954B6">
      <w:pPr>
        <w:tabs>
          <w:tab w:val="left" w:pos="1260"/>
          <w:tab w:val="left" w:pos="1418"/>
          <w:tab w:val="left" w:pos="1680"/>
        </w:tabs>
        <w:jc w:val="both"/>
      </w:pPr>
      <w:r>
        <w:t>1.7.1. Pirkimo sąlygos (kartu su priedais);</w:t>
      </w:r>
    </w:p>
    <w:p w14:paraId="22A07D2C" w14:textId="77777777" w:rsidR="00A7187B" w:rsidRDefault="00F954B6">
      <w:pPr>
        <w:tabs>
          <w:tab w:val="left" w:pos="1260"/>
          <w:tab w:val="left" w:pos="1418"/>
          <w:tab w:val="left" w:pos="1680"/>
        </w:tabs>
        <w:jc w:val="both"/>
      </w:pPr>
      <w:r>
        <w:t>1.7.2. Pirkimo sąlygų paaiškinimai (patikslinimai), taip pat atsakymai į tiekėjo klausimus (jeigu bus);</w:t>
      </w:r>
    </w:p>
    <w:p w14:paraId="01EEC087" w14:textId="77777777" w:rsidR="00A7187B" w:rsidRDefault="00F954B6">
      <w:pPr>
        <w:tabs>
          <w:tab w:val="left" w:pos="1260"/>
          <w:tab w:val="left" w:pos="1418"/>
          <w:tab w:val="left" w:pos="1680"/>
        </w:tabs>
        <w:jc w:val="both"/>
      </w:pPr>
      <w:r>
        <w:t>1.7.3. kita CVP IS priemonėmis pateikta informacija.</w:t>
      </w:r>
    </w:p>
    <w:p w14:paraId="3F5CAFB8" w14:textId="3F0622EB" w:rsidR="00A7187B" w:rsidRDefault="00F954B6">
      <w:pPr>
        <w:tabs>
          <w:tab w:val="left" w:pos="927"/>
          <w:tab w:val="left" w:pos="1260"/>
        </w:tabs>
        <w:jc w:val="both"/>
      </w:pPr>
      <w:r>
        <w:t>1.8. Pirkimas vykdomas elektroninėmis CVP IS priemonėmis.</w:t>
      </w:r>
    </w:p>
    <w:p w14:paraId="61CDF3EB" w14:textId="77777777" w:rsidR="00A7187B" w:rsidRDefault="00A7187B">
      <w:pPr>
        <w:tabs>
          <w:tab w:val="left" w:pos="927"/>
          <w:tab w:val="left" w:pos="1260"/>
        </w:tabs>
        <w:ind w:left="465"/>
        <w:jc w:val="both"/>
      </w:pPr>
    </w:p>
    <w:p w14:paraId="3513798E" w14:textId="77777777" w:rsidR="00A7187B" w:rsidRDefault="00F954B6">
      <w:pPr>
        <w:tabs>
          <w:tab w:val="left" w:pos="927"/>
          <w:tab w:val="left" w:pos="1260"/>
        </w:tabs>
        <w:jc w:val="center"/>
      </w:pPr>
      <w:r>
        <w:rPr>
          <w:b/>
        </w:rPr>
        <w:t>2. PIRKIMO OBJEKTAS</w:t>
      </w:r>
    </w:p>
    <w:p w14:paraId="472B07BD" w14:textId="77777777" w:rsidR="00A7187B" w:rsidRDefault="00A7187B">
      <w:pPr>
        <w:tabs>
          <w:tab w:val="left" w:pos="927"/>
          <w:tab w:val="left" w:pos="1260"/>
        </w:tabs>
        <w:ind w:left="465"/>
        <w:jc w:val="both"/>
      </w:pPr>
    </w:p>
    <w:p w14:paraId="58D4BE9E" w14:textId="77777777" w:rsidR="00A7187B" w:rsidRDefault="00F954B6">
      <w:pPr>
        <w:tabs>
          <w:tab w:val="left" w:pos="927"/>
          <w:tab w:val="left" w:pos="1260"/>
        </w:tabs>
        <w:jc w:val="both"/>
      </w:pPr>
      <w:r>
        <w:t>2.1. Pirkimo objektas – buitiniai ir įvadiniai mechaniniai šalto vandens vienasraučiai ir daugiasraučiai skaitikliai su pajungimo komplektu.</w:t>
      </w:r>
    </w:p>
    <w:p w14:paraId="74A18EE2" w14:textId="3A71BC3E" w:rsidR="00A7187B" w:rsidRDefault="00F954B6">
      <w:pPr>
        <w:tabs>
          <w:tab w:val="left" w:pos="927"/>
          <w:tab w:val="left" w:pos="1260"/>
        </w:tabs>
        <w:jc w:val="both"/>
      </w:pPr>
      <w:r>
        <w:t xml:space="preserve">2.2. Preliminarus planuojamų pirkti šalto vandens skaitiklių su pajungimo komplektu kiekis per </w:t>
      </w:r>
      <w:r w:rsidR="00F52E9D">
        <w:t>3</w:t>
      </w:r>
      <w:r>
        <w:t xml:space="preserve"> (</w:t>
      </w:r>
      <w:r w:rsidR="00F52E9D">
        <w:t>trys</w:t>
      </w:r>
      <w:r>
        <w:t>) metus:</w:t>
      </w:r>
    </w:p>
    <w:p w14:paraId="74F36BFC" w14:textId="5E62F980" w:rsidR="00A7187B" w:rsidRDefault="00F954B6">
      <w:pPr>
        <w:tabs>
          <w:tab w:val="left" w:pos="927"/>
          <w:tab w:val="left" w:pos="1260"/>
        </w:tabs>
        <w:jc w:val="both"/>
      </w:pPr>
      <w:r>
        <w:t>DN15 – 1</w:t>
      </w:r>
      <w:r w:rsidR="00E55DA7">
        <w:t>8</w:t>
      </w:r>
      <w:r>
        <w:t>00 vnt. (L-80, L-110 mm, B klasė),</w:t>
      </w:r>
    </w:p>
    <w:p w14:paraId="3982945D" w14:textId="14512AF4" w:rsidR="00A7187B" w:rsidRDefault="00F954B6">
      <w:pPr>
        <w:tabs>
          <w:tab w:val="left" w:pos="927"/>
          <w:tab w:val="left" w:pos="1260"/>
        </w:tabs>
        <w:jc w:val="both"/>
      </w:pPr>
      <w:r>
        <w:t xml:space="preserve">DN20 – </w:t>
      </w:r>
      <w:r w:rsidR="007457A0">
        <w:t>75</w:t>
      </w:r>
      <w:r>
        <w:t xml:space="preserve"> vnt.</w:t>
      </w:r>
    </w:p>
    <w:p w14:paraId="61828A53" w14:textId="015DC37D" w:rsidR="00A7187B" w:rsidRDefault="00F954B6">
      <w:pPr>
        <w:tabs>
          <w:tab w:val="left" w:pos="927"/>
          <w:tab w:val="left" w:pos="1260"/>
        </w:tabs>
        <w:jc w:val="both"/>
      </w:pPr>
      <w:r>
        <w:t>DN32 – 1</w:t>
      </w:r>
      <w:r w:rsidR="007457A0">
        <w:t>5</w:t>
      </w:r>
      <w:r>
        <w:t xml:space="preserve"> vnt.</w:t>
      </w:r>
    </w:p>
    <w:p w14:paraId="68018A7C" w14:textId="68EA627B" w:rsidR="00A7187B" w:rsidRDefault="00F954B6">
      <w:pPr>
        <w:tabs>
          <w:tab w:val="left" w:pos="927"/>
          <w:tab w:val="left" w:pos="1260"/>
        </w:tabs>
        <w:jc w:val="both"/>
      </w:pPr>
      <w:r>
        <w:t xml:space="preserve">DN25 – </w:t>
      </w:r>
      <w:r w:rsidR="007457A0">
        <w:t>8</w:t>
      </w:r>
      <w:r>
        <w:t xml:space="preserve"> vnt.</w:t>
      </w:r>
    </w:p>
    <w:p w14:paraId="1E2AAC50" w14:textId="24FA4684" w:rsidR="00A7187B" w:rsidRDefault="00F954B6">
      <w:pPr>
        <w:tabs>
          <w:tab w:val="left" w:pos="927"/>
          <w:tab w:val="left" w:pos="1260"/>
        </w:tabs>
        <w:jc w:val="both"/>
      </w:pPr>
      <w:r>
        <w:t xml:space="preserve">DN40 – </w:t>
      </w:r>
      <w:r w:rsidR="007457A0">
        <w:t>8</w:t>
      </w:r>
      <w:r>
        <w:t xml:space="preserve"> vnt.</w:t>
      </w:r>
    </w:p>
    <w:p w14:paraId="662136CD" w14:textId="066BEEFF" w:rsidR="00A7187B" w:rsidRDefault="00F954B6">
      <w:pPr>
        <w:tabs>
          <w:tab w:val="left" w:pos="927"/>
          <w:tab w:val="left" w:pos="1260"/>
        </w:tabs>
        <w:jc w:val="both"/>
      </w:pPr>
      <w:r>
        <w:t xml:space="preserve">DN50 – </w:t>
      </w:r>
      <w:r w:rsidR="00622A22">
        <w:t>5</w:t>
      </w:r>
      <w:r>
        <w:t xml:space="preserve"> vnt.</w:t>
      </w:r>
    </w:p>
    <w:p w14:paraId="23404A17" w14:textId="77777777" w:rsidR="00A7187B" w:rsidRDefault="00A7187B">
      <w:pPr>
        <w:tabs>
          <w:tab w:val="left" w:pos="927"/>
          <w:tab w:val="left" w:pos="1260"/>
        </w:tabs>
        <w:jc w:val="both"/>
      </w:pPr>
    </w:p>
    <w:p w14:paraId="7467123E" w14:textId="77777777" w:rsidR="00A7187B" w:rsidRDefault="00A7187B">
      <w:pPr>
        <w:tabs>
          <w:tab w:val="left" w:pos="927"/>
          <w:tab w:val="left" w:pos="1260"/>
        </w:tabs>
        <w:jc w:val="both"/>
      </w:pPr>
    </w:p>
    <w:p w14:paraId="3133D613" w14:textId="5D79480A" w:rsidR="00A7187B" w:rsidRDefault="00F954B6">
      <w:pPr>
        <w:tabs>
          <w:tab w:val="left" w:pos="927"/>
          <w:tab w:val="left" w:pos="1260"/>
        </w:tabs>
        <w:jc w:val="both"/>
      </w:pPr>
      <w:r>
        <w:t xml:space="preserve">Numatomas preliminarus skaitiklių patikros ir remonto kiekis per </w:t>
      </w:r>
      <w:r w:rsidR="00F825F7">
        <w:t>3</w:t>
      </w:r>
      <w:r>
        <w:t xml:space="preserve"> (</w:t>
      </w:r>
      <w:r w:rsidR="00F825F7">
        <w:t>trys</w:t>
      </w:r>
      <w:r>
        <w:t>) metus:</w:t>
      </w:r>
    </w:p>
    <w:p w14:paraId="2CA872FE" w14:textId="3EAAF390" w:rsidR="00A7187B" w:rsidRDefault="00F954B6">
      <w:pPr>
        <w:tabs>
          <w:tab w:val="left" w:pos="927"/>
          <w:tab w:val="left" w:pos="1260"/>
        </w:tabs>
        <w:jc w:val="both"/>
      </w:pPr>
      <w:r>
        <w:t xml:space="preserve">DN15 – </w:t>
      </w:r>
      <w:r w:rsidR="00AA54C3">
        <w:t>5</w:t>
      </w:r>
      <w:r>
        <w:t>000 vnt.</w:t>
      </w:r>
    </w:p>
    <w:p w14:paraId="555036D1" w14:textId="49BC2883" w:rsidR="00A7187B" w:rsidRDefault="00F954B6">
      <w:pPr>
        <w:tabs>
          <w:tab w:val="left" w:pos="927"/>
          <w:tab w:val="left" w:pos="1260"/>
        </w:tabs>
        <w:jc w:val="both"/>
      </w:pPr>
      <w:r>
        <w:t xml:space="preserve">DN20 – </w:t>
      </w:r>
      <w:r w:rsidR="00AA54C3">
        <w:t>6</w:t>
      </w:r>
      <w:r>
        <w:t>50 vnt.</w:t>
      </w:r>
    </w:p>
    <w:p w14:paraId="0153C0C7" w14:textId="79BEA343" w:rsidR="00A7187B" w:rsidRDefault="00F954B6">
      <w:pPr>
        <w:tabs>
          <w:tab w:val="left" w:pos="927"/>
          <w:tab w:val="left" w:pos="1260"/>
        </w:tabs>
        <w:jc w:val="both"/>
      </w:pPr>
      <w:r>
        <w:t xml:space="preserve">DN32 – </w:t>
      </w:r>
      <w:r w:rsidR="00104A23">
        <w:t>22</w:t>
      </w:r>
      <w:r>
        <w:t>0 vnt.</w:t>
      </w:r>
    </w:p>
    <w:p w14:paraId="05174566" w14:textId="4CF92629" w:rsidR="00A7187B" w:rsidRDefault="00F954B6">
      <w:pPr>
        <w:tabs>
          <w:tab w:val="left" w:pos="927"/>
          <w:tab w:val="left" w:pos="1260"/>
        </w:tabs>
        <w:jc w:val="both"/>
      </w:pPr>
      <w:r>
        <w:t xml:space="preserve">DN25 – </w:t>
      </w:r>
      <w:r w:rsidR="00104A23">
        <w:t>3</w:t>
      </w:r>
      <w:r>
        <w:t>0 vnt.</w:t>
      </w:r>
    </w:p>
    <w:p w14:paraId="68CE08E2" w14:textId="7E6FEE75" w:rsidR="00A7187B" w:rsidRDefault="00F954B6">
      <w:pPr>
        <w:tabs>
          <w:tab w:val="left" w:pos="927"/>
          <w:tab w:val="left" w:pos="1260"/>
        </w:tabs>
        <w:jc w:val="both"/>
      </w:pPr>
      <w:r>
        <w:t xml:space="preserve">DN40 – </w:t>
      </w:r>
      <w:r w:rsidR="00104A23">
        <w:t>6</w:t>
      </w:r>
      <w:r>
        <w:t>0 vnt.</w:t>
      </w:r>
    </w:p>
    <w:p w14:paraId="4337BF98" w14:textId="596C6E9B" w:rsidR="00A7187B" w:rsidRDefault="00F954B6">
      <w:pPr>
        <w:tabs>
          <w:tab w:val="left" w:pos="927"/>
          <w:tab w:val="left" w:pos="1260"/>
        </w:tabs>
        <w:jc w:val="both"/>
      </w:pPr>
      <w:r>
        <w:lastRenderedPageBreak/>
        <w:t xml:space="preserve">DN50 – </w:t>
      </w:r>
      <w:r w:rsidR="0035015F">
        <w:t>8</w:t>
      </w:r>
      <w:r>
        <w:t xml:space="preserve"> vnt.</w:t>
      </w:r>
    </w:p>
    <w:p w14:paraId="4CBDFD9D" w14:textId="282D7D97" w:rsidR="00A7187B" w:rsidRDefault="00F954B6">
      <w:pPr>
        <w:tabs>
          <w:tab w:val="left" w:pos="927"/>
          <w:tab w:val="left" w:pos="1260"/>
        </w:tabs>
        <w:jc w:val="both"/>
      </w:pPr>
      <w:r>
        <w:t xml:space="preserve">DN65 – </w:t>
      </w:r>
      <w:r w:rsidR="0035015F">
        <w:t>5</w:t>
      </w:r>
      <w:r>
        <w:t xml:space="preserve"> vnt.</w:t>
      </w:r>
    </w:p>
    <w:p w14:paraId="2FB7503F" w14:textId="77777777" w:rsidR="00A7187B" w:rsidRDefault="00F954B6">
      <w:pPr>
        <w:tabs>
          <w:tab w:val="left" w:pos="927"/>
          <w:tab w:val="left" w:pos="1260"/>
        </w:tabs>
        <w:jc w:val="both"/>
      </w:pPr>
      <w:r>
        <w:t>DN100 – 2 vnt.</w:t>
      </w:r>
    </w:p>
    <w:p w14:paraId="268E3D0E" w14:textId="77777777" w:rsidR="00A7187B" w:rsidRDefault="00F954B6">
      <w:pPr>
        <w:tabs>
          <w:tab w:val="left" w:pos="927"/>
          <w:tab w:val="left" w:pos="1260"/>
        </w:tabs>
        <w:jc w:val="both"/>
      </w:pPr>
      <w:r>
        <w:t>2.3. Nurodyti kiekiai yra preliminarūs ir nėra Perkančiojo subjekto įsipareigojimas nupirkti tiksliai šį kiekį prekių. Perkamų skaitiklių skaičius metų bėgyje gali keistis. Prekės ir paslaugos bus perkamos, atsižvelgiant į Perkančiojo subjekto poreikius, partijomis.</w:t>
      </w:r>
    </w:p>
    <w:p w14:paraId="39C91675" w14:textId="77777777" w:rsidR="00A7187B" w:rsidRDefault="00F954B6">
      <w:pPr>
        <w:tabs>
          <w:tab w:val="left" w:pos="927"/>
          <w:tab w:val="left" w:pos="1260"/>
        </w:tabs>
        <w:jc w:val="both"/>
      </w:pPr>
      <w:r>
        <w:t>2.4. Į kainą turi būti įskaičiuoti visi mokesčiai ir pristatymo Perkančiajam subjektui išlaidos.</w:t>
      </w:r>
    </w:p>
    <w:p w14:paraId="726F4E35" w14:textId="77777777" w:rsidR="00A7187B" w:rsidRDefault="00F954B6">
      <w:pPr>
        <w:tabs>
          <w:tab w:val="left" w:pos="927"/>
          <w:tab w:val="left" w:pos="1260"/>
        </w:tabs>
        <w:jc w:val="both"/>
      </w:pPr>
      <w:r>
        <w:t>2.</w:t>
      </w:r>
      <w:r w:rsidR="005F0F09">
        <w:t>5</w:t>
      </w:r>
      <w:r>
        <w:t>. Detali informacija apie prekių ir paslaugų pirkimą ir jų teikimą pateikta techninėje specifikacijoje (priedas Nr. 2, Nr. 3). Tiekėjo pasiūlymas privalo atitikti techninėje specifikacijoje pateiktus reikalavimus.</w:t>
      </w:r>
    </w:p>
    <w:p w14:paraId="331840F0" w14:textId="77777777" w:rsidR="00A7187B" w:rsidRDefault="00F954B6">
      <w:pPr>
        <w:tabs>
          <w:tab w:val="left" w:pos="927"/>
          <w:tab w:val="left" w:pos="1260"/>
        </w:tabs>
        <w:jc w:val="both"/>
      </w:pPr>
      <w:r>
        <w:t>2.</w:t>
      </w:r>
      <w:r w:rsidR="005F0F09">
        <w:t>6</w:t>
      </w:r>
      <w:r>
        <w:t xml:space="preserve">. Paslaugų teikimo sutarties sudarymo terminas – nustačius laimėtoją. </w:t>
      </w:r>
      <w:r>
        <w:rPr>
          <w:iCs/>
          <w:spacing w:val="-4"/>
        </w:rPr>
        <w:t>Pirkimo sutarties sudarymo atidėjimo terminas nebus taikomas.</w:t>
      </w:r>
    </w:p>
    <w:p w14:paraId="4480106D" w14:textId="1E426DC1" w:rsidR="00A7187B" w:rsidRDefault="00F954B6">
      <w:pPr>
        <w:tabs>
          <w:tab w:val="left" w:pos="927"/>
          <w:tab w:val="left" w:pos="1260"/>
        </w:tabs>
        <w:jc w:val="both"/>
        <w:rPr>
          <w:color w:val="000000"/>
          <w:shd w:val="clear" w:color="auto" w:fill="FFFFFF"/>
        </w:rPr>
      </w:pPr>
      <w:r>
        <w:t>2.</w:t>
      </w:r>
      <w:r w:rsidR="005F0F09">
        <w:t>7</w:t>
      </w:r>
      <w:r>
        <w:t>. Sutarties galiojimo terminas –</w:t>
      </w:r>
      <w:r w:rsidR="00145007">
        <w:t>36</w:t>
      </w:r>
      <w:r>
        <w:rPr>
          <w:color w:val="000000"/>
          <w:shd w:val="clear" w:color="auto" w:fill="FFFFFF"/>
        </w:rPr>
        <w:t xml:space="preserve"> mėnesiai.</w:t>
      </w:r>
    </w:p>
    <w:p w14:paraId="00030C41" w14:textId="77777777" w:rsidR="00A7187B" w:rsidRDefault="00F954B6">
      <w:pPr>
        <w:tabs>
          <w:tab w:val="left" w:pos="927"/>
          <w:tab w:val="left" w:pos="1260"/>
        </w:tabs>
        <w:jc w:val="both"/>
        <w:rPr>
          <w:color w:val="000000"/>
          <w:shd w:val="clear" w:color="auto" w:fill="FFFFFF"/>
        </w:rPr>
      </w:pPr>
      <w:r>
        <w:rPr>
          <w:color w:val="000000"/>
          <w:shd w:val="clear" w:color="auto" w:fill="FFFFFF"/>
        </w:rPr>
        <w:t>2.</w:t>
      </w:r>
      <w:r w:rsidR="005F0F09">
        <w:rPr>
          <w:color w:val="000000"/>
          <w:shd w:val="clear" w:color="auto" w:fill="FFFFFF"/>
        </w:rPr>
        <w:t>8</w:t>
      </w:r>
      <w:r>
        <w:rPr>
          <w:color w:val="000000"/>
          <w:shd w:val="clear" w:color="auto" w:fill="FFFFFF"/>
        </w:rPr>
        <w:t>. Pirkimo objektas yra vientisas ir į dalis neskaidomas, todėl pasiūlymas turi būti teikiamas visai nurodytai prekių ir paslaugų apimčiai.</w:t>
      </w:r>
    </w:p>
    <w:p w14:paraId="0FF9C73F" w14:textId="77777777" w:rsidR="00A7187B" w:rsidRDefault="00A7187B">
      <w:pPr>
        <w:tabs>
          <w:tab w:val="left" w:pos="927"/>
          <w:tab w:val="left" w:pos="1260"/>
        </w:tabs>
        <w:jc w:val="both"/>
        <w:rPr>
          <w:color w:val="000000"/>
          <w:shd w:val="clear" w:color="auto" w:fill="FFFFFF"/>
        </w:rPr>
      </w:pPr>
    </w:p>
    <w:p w14:paraId="7C5D871D" w14:textId="77777777" w:rsidR="00A7187B" w:rsidRDefault="00F954B6">
      <w:pPr>
        <w:tabs>
          <w:tab w:val="left" w:pos="927"/>
          <w:tab w:val="left" w:pos="1260"/>
        </w:tabs>
        <w:jc w:val="center"/>
        <w:rPr>
          <w:b/>
          <w:bCs/>
          <w:color w:val="000000"/>
          <w:shd w:val="clear" w:color="auto" w:fill="FFFFFF"/>
        </w:rPr>
      </w:pPr>
      <w:r>
        <w:rPr>
          <w:b/>
          <w:bCs/>
          <w:color w:val="000000"/>
          <w:shd w:val="clear" w:color="auto" w:fill="FFFFFF"/>
        </w:rPr>
        <w:t>3.  TIEKĖJŲ KVALIFIKACIJA</w:t>
      </w:r>
    </w:p>
    <w:p w14:paraId="2B155949" w14:textId="77777777" w:rsidR="00A7187B" w:rsidRDefault="00A7187B">
      <w:pPr>
        <w:tabs>
          <w:tab w:val="left" w:pos="927"/>
          <w:tab w:val="left" w:pos="1260"/>
        </w:tabs>
        <w:jc w:val="center"/>
        <w:rPr>
          <w:b/>
          <w:bCs/>
          <w:color w:val="000000"/>
          <w:shd w:val="clear" w:color="auto" w:fill="FFFFFF"/>
        </w:rPr>
      </w:pPr>
    </w:p>
    <w:p w14:paraId="6D0F1D68" w14:textId="77777777" w:rsidR="00A7187B" w:rsidRDefault="00F954B6">
      <w:pPr>
        <w:tabs>
          <w:tab w:val="left" w:pos="927"/>
          <w:tab w:val="left" w:pos="1260"/>
        </w:tabs>
        <w:jc w:val="both"/>
        <w:rPr>
          <w:b/>
        </w:rPr>
      </w:pPr>
      <w:r>
        <w:rPr>
          <w:color w:val="000000"/>
          <w:shd w:val="clear" w:color="auto" w:fill="FFFFFF"/>
        </w:rPr>
        <w:t>3.1. Kvalifikacijos dokumentų nereikalaujama.</w:t>
      </w:r>
    </w:p>
    <w:p w14:paraId="77E82174" w14:textId="77777777" w:rsidR="00A7187B" w:rsidRDefault="00A7187B">
      <w:pPr>
        <w:jc w:val="center"/>
        <w:rPr>
          <w:b/>
        </w:rPr>
      </w:pPr>
    </w:p>
    <w:p w14:paraId="1F5856F4" w14:textId="77777777" w:rsidR="00A7187B" w:rsidRDefault="00F954B6">
      <w:pPr>
        <w:jc w:val="center"/>
        <w:rPr>
          <w:b/>
        </w:rPr>
      </w:pPr>
      <w:r>
        <w:rPr>
          <w:b/>
        </w:rPr>
        <w:t>4. TIEKĖJŲ GRUPĖS DALYVAVIMAS PIRKIMO PROCEDŪROSE</w:t>
      </w:r>
    </w:p>
    <w:p w14:paraId="1B0C9334" w14:textId="77777777" w:rsidR="00A7187B" w:rsidRDefault="00A7187B">
      <w:pPr>
        <w:rPr>
          <w:b/>
        </w:rPr>
      </w:pPr>
    </w:p>
    <w:p w14:paraId="4C77ED15" w14:textId="77777777" w:rsidR="00A7187B" w:rsidRDefault="00F954B6">
      <w:pPr>
        <w:jc w:val="both"/>
        <w:rPr>
          <w:iCs/>
        </w:rPr>
      </w:pPr>
      <w:r>
        <w:rPr>
          <w:iCs/>
        </w:rPr>
        <w:t>4.1. Pasiūlymą gali pateikti tiekėjų grupė, įskaitant laikinas tiekėjų grupes. Tiekėjų grupė, teikianti bendrą pasiūlymą, privalo pateikti jungtinės veiklos sutartį.</w:t>
      </w:r>
    </w:p>
    <w:p w14:paraId="2FCF2B80" w14:textId="77777777" w:rsidR="00A7187B" w:rsidRDefault="00F954B6">
      <w:pPr>
        <w:jc w:val="both"/>
        <w:rPr>
          <w:rStyle w:val="FontStyle32"/>
          <w:iCs/>
          <w:color w:val="000000"/>
          <w:sz w:val="24"/>
          <w:szCs w:val="24"/>
          <w:shd w:val="clear" w:color="auto" w:fill="FFFFFF"/>
        </w:rPr>
      </w:pPr>
      <w:r>
        <w:rPr>
          <w:iCs/>
        </w:rPr>
        <w:t>4.2. Jungtinės veiklos sutartis privalo būti sudaryta pagal galiojančius teisės aktus. Jungtinės veiklos sutartyje privalo būti nurodyta informacija apie visų jungtinės veikos partnerių įgaliojimų, atsakomybės bei numatomų vykdyti įsipareigojimų pasiskirstymą (įsipareigojimų dalis procentais bendroje pasiūlymo kainoje). Visi jungtinės veiklos partneriai turi būti solidariai atsakingi už prievolių Perkančiajam subjektui vykdymą pagal pirkimo sutarties sąlygas. Šioje sutartyje privalo būti įvardintas pagrindinis partneris, kuris bus juridiškai atsakingas už visos sutarties vykdymą ir bus įgaliotas bet kurio ir visų partnerių vardu priimti Perkančiojo subjekto nurodymus, įskaitant ir su lėšų mokėjimu susijusius dalykus.</w:t>
      </w:r>
    </w:p>
    <w:p w14:paraId="39C4A46B" w14:textId="77777777" w:rsidR="00A7187B" w:rsidRDefault="00F954B6">
      <w:pPr>
        <w:tabs>
          <w:tab w:val="left" w:pos="927"/>
          <w:tab w:val="left" w:pos="1260"/>
        </w:tabs>
        <w:jc w:val="both"/>
        <w:rPr>
          <w:b/>
          <w:bCs/>
          <w:color w:val="000000"/>
          <w:shd w:val="clear" w:color="auto" w:fill="FFFFFF"/>
        </w:rPr>
      </w:pPr>
      <w:r>
        <w:rPr>
          <w:rStyle w:val="FontStyle32"/>
          <w:iCs/>
          <w:color w:val="000000"/>
          <w:sz w:val="24"/>
          <w:szCs w:val="24"/>
          <w:shd w:val="clear" w:color="auto" w:fill="FFFFFF"/>
        </w:rPr>
        <w:t>4.3. Perkantysis subjektas nereikalauja, kad tiekėjų grupės pateiktą pasiūlymą pripažinus geriausiu ir pasiūlius sudaryti pirkimo sutartį, ši tiekėjų grupė įgautų tam tikrą teisinę formą.</w:t>
      </w:r>
    </w:p>
    <w:p w14:paraId="47E46B52" w14:textId="77777777" w:rsidR="00A7187B" w:rsidRDefault="00A7187B">
      <w:pPr>
        <w:tabs>
          <w:tab w:val="left" w:pos="927"/>
          <w:tab w:val="left" w:pos="1260"/>
        </w:tabs>
        <w:ind w:left="465"/>
        <w:jc w:val="both"/>
        <w:rPr>
          <w:b/>
          <w:bCs/>
          <w:color w:val="000000"/>
          <w:shd w:val="clear" w:color="auto" w:fill="FFFFFF"/>
        </w:rPr>
      </w:pPr>
    </w:p>
    <w:p w14:paraId="20F60973" w14:textId="77777777" w:rsidR="00A7187B" w:rsidRDefault="00F954B6">
      <w:pPr>
        <w:tabs>
          <w:tab w:val="left" w:pos="927"/>
          <w:tab w:val="left" w:pos="1260"/>
        </w:tabs>
        <w:ind w:left="465"/>
        <w:jc w:val="center"/>
      </w:pPr>
      <w:r>
        <w:rPr>
          <w:b/>
          <w:bCs/>
          <w:color w:val="000000"/>
          <w:shd w:val="clear" w:color="auto" w:fill="FFFFFF"/>
        </w:rPr>
        <w:t>5. SUBRANGOVAI, SUBTIEKĖJAI AR SUBTEIKĖJAI</w:t>
      </w:r>
    </w:p>
    <w:p w14:paraId="19D54065" w14:textId="77777777" w:rsidR="00A7187B" w:rsidRDefault="00A7187B">
      <w:pPr>
        <w:tabs>
          <w:tab w:val="left" w:pos="927"/>
          <w:tab w:val="left" w:pos="1260"/>
        </w:tabs>
        <w:jc w:val="both"/>
      </w:pPr>
    </w:p>
    <w:p w14:paraId="25141E56" w14:textId="77777777" w:rsidR="00A7187B" w:rsidRDefault="00F954B6">
      <w:pPr>
        <w:jc w:val="both"/>
        <w:rPr>
          <w:iCs/>
        </w:rPr>
      </w:pPr>
      <w:r>
        <w:rPr>
          <w:iCs/>
        </w:rPr>
        <w:t>5.1. Reikalaujama, kad tiekėjas, teikiantis pasiūlymą savarankiškai arba kaip tiekėjų grupės dalyvis, nurodytų, kokius subtiekėjus sutartinių įsipareigojimų vykdymui jis ketina pasitelkti. Jų pasitelkimas nekeičia tiekėjo atsakomybės dėl numatomos sudaryti pirkimo sutarties įvykdymo, todėl bet kokiu atveju tiekėjas pilnai privalo prisiimti atsakomybę už subtiekėjų veiklą, vykdant sutartį.</w:t>
      </w:r>
    </w:p>
    <w:p w14:paraId="0FDC9333" w14:textId="77777777" w:rsidR="00A7187B" w:rsidRDefault="00F954B6">
      <w:pPr>
        <w:jc w:val="both"/>
        <w:rPr>
          <w:iCs/>
        </w:rPr>
      </w:pPr>
      <w:r>
        <w:rPr>
          <w:iCs/>
        </w:rPr>
        <w:t>5.2. Tiekėjas, ketinantis pasinaudoti subtiekėjų paslaugomis, pasiūlyme nurodo jų pavadinimus ir kiekvienam iš subtiekėjų perduodamų, sutartimi sulygtų paslaugų dalį, išvardinant perduodamas paslaugas bei nurodant jų apimtis procentine išraiška. Tiekėjo ir atskirų subtiekėjų santykiai turi būti įforminami sutartimis, ketinimų protokolais ar pan., kuriuose turi būti sulygstama dėl konkrečių veikų, kurias subtiekėjams pavesta atlikti, jų vertės procentine išraiška, ir kurie turi būti pateikiami kartu su pasiūlymu.</w:t>
      </w:r>
    </w:p>
    <w:p w14:paraId="1C07C9B8" w14:textId="77777777" w:rsidR="00A7187B" w:rsidRDefault="00F954B6">
      <w:pPr>
        <w:tabs>
          <w:tab w:val="left" w:pos="927"/>
          <w:tab w:val="left" w:pos="1260"/>
        </w:tabs>
        <w:jc w:val="both"/>
      </w:pPr>
      <w:r>
        <w:rPr>
          <w:iCs/>
        </w:rPr>
        <w:t xml:space="preserve">5.3. Vykdant sutartį subtiekėjai negali būti pasitelkiami, jeigu jie nebus nurodyti pasiūlyme. Pasitelkti kitus subtiekėjus, nei nurodytus pirkimo pasiūlyme, yra galima tik dėl objektyvių aplinkybių (subtiekėjui netinkamai vykdant prisiimtus įsipareigojimus, dėl ko kyla pagrįstų abejonių, kad sutartis bus įvykdyta laiku; subtiekėjo bankroto, likvidavimo atvejais; paaiškėjus aplinkybėms, kad subtiekėjas nėra pakankamai kvalifikuotas ir kompetentingas suteikti paslaugas, kurioms jis buvo pasitelktas; subtiekėjui atsisakant vykdyti su tiekėju sudarytą suteikimo sutartį), kurių nebuvo galima numatyti pasiūlymo pateikimo momentu ir jei jų pasitelkimui bus gautas rašytinis Perkančiojo subjekto sutikimas. Be rašytinio perkančiojo subjekto sutikimo pasitelkti kitus subtiekėjus, nei nurodytus pirkimo pasiūlyme, draudžiama. </w:t>
      </w:r>
    </w:p>
    <w:p w14:paraId="71D2688A" w14:textId="77777777" w:rsidR="00A7187B" w:rsidRDefault="00A7187B">
      <w:pPr>
        <w:tabs>
          <w:tab w:val="left" w:pos="1260"/>
        </w:tabs>
        <w:ind w:left="465"/>
        <w:jc w:val="both"/>
      </w:pPr>
    </w:p>
    <w:p w14:paraId="30016806" w14:textId="77777777" w:rsidR="00A7187B" w:rsidRDefault="00F954B6">
      <w:pPr>
        <w:tabs>
          <w:tab w:val="left" w:pos="1260"/>
        </w:tabs>
        <w:ind w:left="465"/>
        <w:jc w:val="center"/>
      </w:pPr>
      <w:r>
        <w:rPr>
          <w:rFonts w:eastAsia="Times New Roman" w:cs="Times New Roman"/>
          <w:b/>
          <w:iCs/>
        </w:rPr>
        <w:t xml:space="preserve"> </w:t>
      </w:r>
      <w:r>
        <w:rPr>
          <w:b/>
          <w:iCs/>
        </w:rPr>
        <w:t>6. PASIŪLYMŲ RENGIMO, PATEIKIMO, KEITIMO REIKALAVIMAI</w:t>
      </w:r>
    </w:p>
    <w:p w14:paraId="41008B9E" w14:textId="77777777" w:rsidR="00A7187B" w:rsidRDefault="00A7187B">
      <w:pPr>
        <w:tabs>
          <w:tab w:val="left" w:pos="1260"/>
        </w:tabs>
        <w:ind w:left="465"/>
        <w:jc w:val="both"/>
      </w:pPr>
    </w:p>
    <w:p w14:paraId="4CF8F348" w14:textId="77777777" w:rsidR="00A7187B" w:rsidRDefault="00F954B6">
      <w:pPr>
        <w:pStyle w:val="Standard"/>
        <w:jc w:val="both"/>
        <w:rPr>
          <w:iCs/>
        </w:rPr>
      </w:pPr>
      <w:r>
        <w:rPr>
          <w:iCs/>
        </w:rPr>
        <w:t>6.1. Pateikdamas pasiūlymą tiekėjas sutinka su šiais pirkimo dokumentais ir patvirtina, kad jo pasiūlyme pateikta informacija yra teisinga ir apima viską, ko reikia tinkamam pirkimo sutarties įvykdymui.</w:t>
      </w:r>
    </w:p>
    <w:p w14:paraId="0599E48E" w14:textId="77777777" w:rsidR="00A7187B" w:rsidRDefault="00F954B6">
      <w:pPr>
        <w:pStyle w:val="Standard"/>
        <w:jc w:val="both"/>
        <w:rPr>
          <w:iCs/>
        </w:rPr>
      </w:pPr>
      <w:r>
        <w:rPr>
          <w:iCs/>
        </w:rPr>
        <w:t>6.2. Perkantysis subjektas reikalauja pasiūlymus teikti tik elektroninėmis priemonėmis naudojant CVP IS. Pasiūlymai teikiami popierinėje laikmenoje, jei tokie būtų pateikti, bus grąžinami neatplėšti tiekėjui (kurjeriui) ar grąžinami registruotu laišku ir vokuose nebus priimami ir vertinami.</w:t>
      </w:r>
    </w:p>
    <w:p w14:paraId="7BE1D56D" w14:textId="77777777" w:rsidR="00A7187B" w:rsidRDefault="00F954B6">
      <w:pPr>
        <w:pStyle w:val="Standard"/>
        <w:jc w:val="both"/>
        <w:rPr>
          <w:iCs/>
        </w:rPr>
      </w:pPr>
      <w:r>
        <w:rPr>
          <w:iCs/>
        </w:rPr>
        <w:t>6.3. Pasiūlymas turi būti pateiktas CVP IS priemonėmis iki kvietime pateikti pasiūlymą nurodytos datos.</w:t>
      </w:r>
    </w:p>
    <w:p w14:paraId="21C5BF7E" w14:textId="77777777" w:rsidR="00A7187B" w:rsidRDefault="00F954B6">
      <w:pPr>
        <w:pStyle w:val="Standard"/>
        <w:jc w:val="both"/>
        <w:rPr>
          <w:iCs/>
        </w:rPr>
      </w:pPr>
      <w:r>
        <w:rPr>
          <w:iCs/>
        </w:rPr>
        <w:t>6.4. Tiekėjo pasiūlymas ir su tiekėjo pasiūlymu teikiami dokumentai turi būti parengti lietuvių kalba. Jei atitinkami dokumentai yra išduoti kita kalba, turi būti pateiktas tinkamai patvirtintas vertimas į lietuvių kalbą. Tinkamai patvirtintas vertimas į lietuvių kalbą turės būti patvirtintas vertėjo parašu (nurodyti vardą (vardo raidę), pavardę, datą) ir vertimo biuro antspaudu.</w:t>
      </w:r>
    </w:p>
    <w:p w14:paraId="3A501938" w14:textId="77777777" w:rsidR="00A7187B" w:rsidRDefault="00F954B6">
      <w:pPr>
        <w:pStyle w:val="Standard"/>
        <w:jc w:val="both"/>
        <w:rPr>
          <w:iCs/>
        </w:rPr>
      </w:pPr>
      <w:r>
        <w:rPr>
          <w:iCs/>
        </w:rPr>
        <w:t>6.5.Visi pasiūlymo dokumentai turi būti pateikti elektronine forma, t. y. tiesiogiai suformuoti elektroninėmis priemonėmis, išskyrus egzistuojančius dokumentus, kurių pateikiamos skaitmeninės kopijos. Pateikiami dokumentai ar skaitmeninės dokumentų kopijos turi būti prieinami naudojant nediskriminuojančius, visuotinai prieinamus duomenų failų formatus (pvz., pdf, doc ir kt.).</w:t>
      </w:r>
    </w:p>
    <w:p w14:paraId="2DE44805" w14:textId="77777777" w:rsidR="00A7187B" w:rsidRDefault="00F954B6">
      <w:pPr>
        <w:pStyle w:val="Standard"/>
        <w:tabs>
          <w:tab w:val="left" w:pos="1276"/>
        </w:tabs>
        <w:jc w:val="both"/>
        <w:rPr>
          <w:iCs/>
        </w:rPr>
      </w:pPr>
      <w:r>
        <w:rPr>
          <w:iCs/>
        </w:rPr>
        <w:t>6.6. Pateikdamas pasiūlymą CVP IS priemonėmis tiekėjas patvirtina, kad dokumentų skaitmeninės kopijos ir elektroninėmis priemonėmis pateikti duomenys yra tikri.</w:t>
      </w:r>
    </w:p>
    <w:p w14:paraId="29ABB704" w14:textId="77777777" w:rsidR="00A7187B" w:rsidRDefault="00F954B6">
      <w:pPr>
        <w:pStyle w:val="Standard"/>
        <w:tabs>
          <w:tab w:val="left" w:pos="1276"/>
        </w:tabs>
        <w:jc w:val="both"/>
        <w:rPr>
          <w:iCs/>
        </w:rPr>
      </w:pPr>
      <w:r>
        <w:rPr>
          <w:iCs/>
        </w:rPr>
        <w:t>6.7. Perkamų paslaugų kaina turi būti pateikta eurais be PVM ir nurodant su PVM. Į pasiūlymo kainą turi būti įskaičiuoti visi mokesčiai ir visos tiekėjo patiriamos išlaidos. Pridėtinės vertės mokestis skaičiuojamas ir apmokamas vadovaujantis Lietuvos Respublikoje galiojančiais teisės aktais. Galutinė pasiūlymo kaina su PVM nurodoma dviejų skaitmenų po kablelio tikslumu apvalinant pagal aritmetikos taisykles.</w:t>
      </w:r>
    </w:p>
    <w:p w14:paraId="3B98EE11" w14:textId="77777777" w:rsidR="00A7187B" w:rsidRDefault="00F954B6">
      <w:pPr>
        <w:pStyle w:val="Standard"/>
        <w:tabs>
          <w:tab w:val="left" w:pos="1276"/>
        </w:tabs>
        <w:jc w:val="both"/>
        <w:rPr>
          <w:iCs/>
        </w:rPr>
      </w:pPr>
      <w:r>
        <w:rPr>
          <w:iCs/>
        </w:rPr>
        <w:t>6.8. Tiekėjas pasiūlyme turi nurodyti, kokia pasiūlyme pateikta informacija yra konfidenciali. Perkantysis subjektas, negali tretiesiems asmenims atskleisti tiekėjo pateiktos informacijos, kurios konfidencialumą nurodė tiekėjas. Dalyvių reikalavimu Perkantysis subjektas turi juos supažindinti su kitų dalyvių pasiūlymais, išskyrus tą informaciją, kurią dalyviai nurodė kaip konfidencialią.</w:t>
      </w:r>
    </w:p>
    <w:p w14:paraId="74F1E54E" w14:textId="77777777" w:rsidR="00A7187B" w:rsidRDefault="00F954B6">
      <w:pPr>
        <w:pStyle w:val="Standard"/>
        <w:tabs>
          <w:tab w:val="left" w:pos="1276"/>
        </w:tabs>
        <w:jc w:val="both"/>
        <w:rPr>
          <w:iCs/>
        </w:rPr>
      </w:pPr>
      <w:r>
        <w:rPr>
          <w:iCs/>
        </w:rPr>
        <w:t>6.9. Informacija, kurios Lietuvos Respublikos įstatymai nors neįpareigoja viešai skelbti, tačiau kuri pagal Lietuvos Respublikos įstatymus ir kitus teisės aktus yra laikoma vieša, negali būti laikoma konfidencialia. Konfidencialia informacija taip pat nelaikoma pasiūlyme nurodyta darbų kaina, išskyrus jos sudedamąsias dalis. Jei tokia informacija ir bus nurodyta kaip konfidenciali, tokiu atveju Perkantysis subjektas neprivalės laikytis konfidencialumo reikalavimų.</w:t>
      </w:r>
    </w:p>
    <w:p w14:paraId="7EF6C716" w14:textId="5F50E80B" w:rsidR="00A7187B" w:rsidRDefault="00F954B6">
      <w:pPr>
        <w:pStyle w:val="Standard"/>
        <w:tabs>
          <w:tab w:val="left" w:pos="1276"/>
        </w:tabs>
        <w:jc w:val="both"/>
        <w:rPr>
          <w:iCs/>
        </w:rPr>
      </w:pPr>
      <w:r>
        <w:rPr>
          <w:iCs/>
        </w:rPr>
        <w:t>6.10. Pasiūlyme turi būti nurodytas jo galiojimo terminas. Pasiūlymas turi galioti ne trumpiau nei 30 dienų. Jei pasiūlyme nenurodytas jo galiojimo terminas yra laikoma, kad pasiūlymas galioja 30 dienų. Tiekėjas iki galutinio pasiūlymų pateikimo termino turi teisę pakeisti arba atšaukti savo pasiūlymą.</w:t>
      </w:r>
    </w:p>
    <w:p w14:paraId="5C408A9B" w14:textId="77777777" w:rsidR="00A7187B" w:rsidRDefault="00F954B6">
      <w:pPr>
        <w:pStyle w:val="Standard"/>
        <w:tabs>
          <w:tab w:val="left" w:pos="1276"/>
        </w:tabs>
        <w:jc w:val="both"/>
        <w:rPr>
          <w:iCs/>
        </w:rPr>
      </w:pPr>
      <w:r>
        <w:rPr>
          <w:iCs/>
        </w:rPr>
        <w:t>6.11. Perkantysis subjektas nereikalauja pasiūlymo galiojimo užtikrinimo. Kol nesibaigė pasiūlymų galiojimo laikas, Perkantysis subjektas CVP IS priemonėmis turi teisę prašyti, kad tiekėjai pratęstų jų galiojimą iki konkrečiai nurodytos datos. Tiekėjas gali atmesti tokį prašymą.</w:t>
      </w:r>
    </w:p>
    <w:p w14:paraId="331240A4" w14:textId="77777777" w:rsidR="00A7187B" w:rsidRDefault="00F954B6">
      <w:pPr>
        <w:pStyle w:val="Standard"/>
        <w:tabs>
          <w:tab w:val="left" w:pos="1276"/>
        </w:tabs>
        <w:jc w:val="both"/>
        <w:rPr>
          <w:iCs/>
        </w:rPr>
      </w:pPr>
      <w:r>
        <w:rPr>
          <w:iCs/>
        </w:rPr>
        <w:t>6.12. Perkantysis subjektas turi teisę pratęsti pasiūlymų pateikimo terminą. Apie naują pasiūlymų pateikimo terminą Perkantysis subjektas praneša kvietimus pateikti pasiūlymą gavusiems tiekėjams CVP IS priemonėmis.</w:t>
      </w:r>
    </w:p>
    <w:p w14:paraId="5E468F5F" w14:textId="77777777" w:rsidR="00A7187B" w:rsidRDefault="00F954B6">
      <w:pPr>
        <w:pStyle w:val="Standard"/>
        <w:tabs>
          <w:tab w:val="left" w:pos="1276"/>
        </w:tabs>
        <w:jc w:val="both"/>
        <w:rPr>
          <w:iCs/>
        </w:rPr>
      </w:pPr>
      <w:r>
        <w:rPr>
          <w:iCs/>
        </w:rPr>
        <w:t>6.13. Kol nesuėjo pasiūlymų pateikimo terminas, tiekėjas gali pakeisti arba atšaukti savo pasiūlymą. Toks pakeitimas arba pranešimas, kad pasiūlymas atšaukiamas, pripažįstamas galiojančiu, jeigu Perkantysis subjektas jį gavo prieš pasiūlymų pateikimo terminą.</w:t>
      </w:r>
    </w:p>
    <w:p w14:paraId="53F70767" w14:textId="77777777" w:rsidR="00A7187B" w:rsidRDefault="00F954B6">
      <w:pPr>
        <w:pStyle w:val="Standard"/>
        <w:tabs>
          <w:tab w:val="left" w:pos="1276"/>
        </w:tabs>
        <w:jc w:val="both"/>
        <w:rPr>
          <w:iCs/>
        </w:rPr>
      </w:pPr>
      <w:r>
        <w:rPr>
          <w:iCs/>
        </w:rPr>
        <w:t>6.14. Pasiūlymas (ar pasiūlymo dokumentas, priklausomai, kaip nustatoma CVP IS) gali, bet neprivalo būti pasirašytas saugiu elektroniniu parašu, atitinkančiu Lietuvos Respublikos elektroninio parašo įstatymo nustatytus reikalavimus. Saugiu elektroniniu parašu tvirtinamas visas pasiūlymas. Tuo atveju, kai pasiūlymą saugiu elektroniniu parašu pasirašo ne tiekėjo vadovas, o jo įgaliotas asmuo, kartu su pasiūlymu turi būti pateiktas įgaliojimas, suteikiantis teisę pasirašiusiam asmeniui saugiu elektroniniu parašu pasirašyti pasiūlymą ir visus kitus su tuo susijusius dokumentus. Jeigu pasiūlymą sudarančius dokumentus (vieną ar kelis) pasirašo ne tiekėjo vadovas ar įgaliotas asmuo, kuriam suteikta teisė pasirašyti pasiūlymą saugiu elektroniniu parašu, tai kartu su pasiūlymu turi būti pateiktas įgaliojimas, patvirtinantis pasirašančio asmens teisę pasirašyti atitinkamus dokumentus (dokumentą).</w:t>
      </w:r>
    </w:p>
    <w:p w14:paraId="46E3D6BB" w14:textId="77777777" w:rsidR="00A7187B" w:rsidRDefault="00F954B6">
      <w:pPr>
        <w:pStyle w:val="Standard"/>
        <w:jc w:val="both"/>
        <w:rPr>
          <w:iCs/>
        </w:rPr>
      </w:pPr>
      <w:r>
        <w:rPr>
          <w:iCs/>
        </w:rPr>
        <w:t>6.15. A</w:t>
      </w:r>
      <w:r>
        <w:t xml:space="preserve">pie pasiūlymo gavimo laiką sprendžiama pagal CVP IS nurodytą laiką. Jeigu pasiūlymas bus </w:t>
      </w:r>
      <w:r>
        <w:lastRenderedPageBreak/>
        <w:t xml:space="preserve">pateiktas pavėluotai, jis nenagrinėjamas ir atmetamas. </w:t>
      </w:r>
      <w:r>
        <w:rPr>
          <w:u w:val="single"/>
        </w:rPr>
        <w:t>Perkantysis subjektas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2DB19562" w14:textId="77777777" w:rsidR="00A7187B" w:rsidRDefault="00F954B6">
      <w:pPr>
        <w:pStyle w:val="Standard"/>
        <w:jc w:val="both"/>
        <w:rPr>
          <w:iCs/>
        </w:rPr>
      </w:pPr>
      <w:r>
        <w:rPr>
          <w:iCs/>
        </w:rPr>
        <w:t>6.16. Tiekėjas gali pateikti tik vieną pasiūlymą – individualiai arba kaip tiekėjų grupės narys. Jei tiekėjas pateikia daugiau kaip vieną pasiūlymą arba tiekėjų grupės narys dalyvauja teikiant kelis pasiūlymus, visi tokie pasiūlymai bus atmesti. Laikoma, kad tiekėjas pateikė daugiau kaip vieną pasiūlymą, jeigu tą patį pasiūlymą pateikė ir raštu (popierine forma, vokuose), ir naudodamasis CVP IS priemonėmis.</w:t>
      </w:r>
    </w:p>
    <w:p w14:paraId="10BC9517" w14:textId="77777777" w:rsidR="00A7187B" w:rsidRDefault="00F954B6">
      <w:pPr>
        <w:pStyle w:val="Standard"/>
        <w:jc w:val="both"/>
      </w:pPr>
      <w:r>
        <w:rPr>
          <w:iCs/>
        </w:rPr>
        <w:t>6.17. Tiekėjui nėra leidžiama pateikti alternatyvių pasiūlymų. Tiekėjui pateikus alternatyvų pasiūlymą, jo pasiūlymas ir alternatyvus pasiūlymas (alternatyvūs pasiūlymai) bus atmesti.</w:t>
      </w:r>
    </w:p>
    <w:p w14:paraId="2DB04795" w14:textId="77777777" w:rsidR="00A7187B" w:rsidRDefault="00F954B6">
      <w:pPr>
        <w:pStyle w:val="Standard"/>
        <w:jc w:val="both"/>
        <w:rPr>
          <w:rFonts w:cs="Times New Roman"/>
        </w:rPr>
      </w:pPr>
      <w:r>
        <w:t>6.18. Tiekėjas prisiima visas išlaidas, susijusias su pasiūlymo rengimu ir įteikimu, Perkantysis subjektas nėra atsakingas ar įpareigotas dėl šių išlaidų. Perkantysis subjektas neatsakys ir neprisiims šių išlaidų, nepriklausomai nuo to, kaip vyktų ir baigtųsi viešasis pirkimas.</w:t>
      </w:r>
    </w:p>
    <w:p w14:paraId="5EB6E9C2" w14:textId="77777777" w:rsidR="00A7187B" w:rsidRDefault="00A7187B">
      <w:pPr>
        <w:pStyle w:val="Antrat3"/>
        <w:widowControl/>
        <w:tabs>
          <w:tab w:val="left" w:pos="709"/>
        </w:tabs>
        <w:spacing w:before="14" w:line="276" w:lineRule="auto"/>
        <w:rPr>
          <w:rFonts w:cs="Times New Roman"/>
          <w:lang w:val="lt-LT"/>
        </w:rPr>
      </w:pPr>
    </w:p>
    <w:p w14:paraId="2A328E05" w14:textId="77777777" w:rsidR="00A7187B" w:rsidRDefault="00F954B6">
      <w:pPr>
        <w:tabs>
          <w:tab w:val="left" w:pos="1260"/>
        </w:tabs>
        <w:jc w:val="center"/>
        <w:rPr>
          <w:rFonts w:cs="Times New Roman"/>
        </w:rPr>
      </w:pPr>
      <w:r>
        <w:rPr>
          <w:rFonts w:cs="Times New Roman"/>
          <w:b/>
        </w:rPr>
        <w:t>7. PIRKIMO DOKUMENTŲ PAAIŠKINIMAS IR PATIKSLINIMAS</w:t>
      </w:r>
    </w:p>
    <w:p w14:paraId="707F27C9" w14:textId="77777777" w:rsidR="00A7187B" w:rsidRDefault="00A7187B">
      <w:pPr>
        <w:pStyle w:val="Pagrindiniotekstotrauka21"/>
        <w:tabs>
          <w:tab w:val="left" w:pos="1260"/>
        </w:tabs>
        <w:rPr>
          <w:rFonts w:ascii="Times New Roman" w:hAnsi="Times New Roman" w:cs="Times New Roman"/>
          <w:szCs w:val="24"/>
          <w:lang w:val="lt-LT"/>
        </w:rPr>
      </w:pPr>
    </w:p>
    <w:p w14:paraId="59263F48" w14:textId="77777777" w:rsidR="00A7187B" w:rsidRDefault="00F954B6">
      <w:pPr>
        <w:pStyle w:val="Standard"/>
        <w:jc w:val="both"/>
      </w:pPr>
      <w:r>
        <w:t>7.1. Pirkimo dokumentai paaiškinami, patikslinami tik CVP IS priemonėmis.</w:t>
      </w:r>
    </w:p>
    <w:p w14:paraId="2B569156" w14:textId="77777777" w:rsidR="00A7187B" w:rsidRDefault="00F954B6">
      <w:pPr>
        <w:pStyle w:val="Standard"/>
        <w:jc w:val="both"/>
        <w:rPr>
          <w:rFonts w:eastAsia="Times New Roman"/>
        </w:rPr>
      </w:pPr>
      <w:r>
        <w:t>7.2. Perkantysis subjektas atsako į tiekėjo prašymą paaiškinti (patikslinti) pirkimo dokumentus, jei prašymas paaiškinti (patikslinti) pirkimo dokumentus yra gautas likus ne mažiau kaip 2 darbo dienoms iki pasiūlymų pateikimo termino pabaigos.</w:t>
      </w:r>
    </w:p>
    <w:p w14:paraId="33126476" w14:textId="77777777" w:rsidR="00A7187B" w:rsidRDefault="00F954B6">
      <w:pPr>
        <w:pStyle w:val="Standard"/>
        <w:jc w:val="both"/>
        <w:rPr>
          <w:rFonts w:eastAsia="Times New Roman"/>
        </w:rPr>
      </w:pPr>
      <w:r>
        <w:rPr>
          <w:rFonts w:eastAsia="Times New Roman"/>
        </w:rPr>
        <w:t>7.3. Perkantysis subjektas į tiekėjo prašymą paaiškinti pirkimo dokumentus atsako per 2 darbo dienas nuo prašymo paaiškinti pirkimo sąlygas gavimo dienos, jeigu prašymas pateiktas nepraleidus pirkimo sąlygose nustatytų terminų. Atsakymas siunčiamas taip, kad tiekėjas jį gautų ne vėliau kaip likus 1 darbo dienai iki pasiūlymų pateikimo termino pabaigos.</w:t>
      </w:r>
    </w:p>
    <w:p w14:paraId="63A4E300" w14:textId="77777777" w:rsidR="00A7187B" w:rsidRDefault="00F954B6">
      <w:pPr>
        <w:pStyle w:val="Standard"/>
        <w:jc w:val="both"/>
        <w:rPr>
          <w:rFonts w:eastAsia="Times New Roman"/>
        </w:rPr>
      </w:pPr>
      <w:r>
        <w:rPr>
          <w:rFonts w:eastAsia="Times New Roman"/>
        </w:rPr>
        <w:t>7.4. Perkantysis subjektas, atsakydamas tiekėjui, kartu siunčia paaiškinimus ir visiems kitiems tiekėjams, kuriems buvo pateiktas kvietimas teikti pasiūlymus, bet nenurodo, kuris tiekėjas pateikė prašymą paaiškinti sąlygas.</w:t>
      </w:r>
    </w:p>
    <w:p w14:paraId="47A55290" w14:textId="77777777" w:rsidR="00A7187B" w:rsidRDefault="00F954B6">
      <w:pPr>
        <w:pStyle w:val="Standard"/>
        <w:jc w:val="both"/>
      </w:pPr>
      <w:r>
        <w:rPr>
          <w:rFonts w:eastAsia="Times New Roman"/>
        </w:rPr>
        <w:t>7.5. Perkantysis subjektas, paaiškindamas ar patikslindamas pirkimo dokumentus, privalo užtikrinti tiekėjų anonimiškumą, t. y. privalo užtikrinti, kad tiekėjas nesužinotų kitų tiekėjų, dalyvaujančių pirkimo procedūrose, pavadinimų ir kitų rekvizitų.</w:t>
      </w:r>
    </w:p>
    <w:p w14:paraId="2C5D36CE" w14:textId="77777777" w:rsidR="00A7187B" w:rsidRDefault="00A7187B">
      <w:pPr>
        <w:pStyle w:val="Standard"/>
        <w:tabs>
          <w:tab w:val="left" w:pos="1260"/>
        </w:tabs>
        <w:jc w:val="both"/>
      </w:pPr>
    </w:p>
    <w:p w14:paraId="0F0C442C" w14:textId="77777777" w:rsidR="00A7187B" w:rsidRDefault="00F954B6">
      <w:pPr>
        <w:tabs>
          <w:tab w:val="left" w:pos="709"/>
        </w:tabs>
        <w:ind w:left="465"/>
        <w:jc w:val="center"/>
      </w:pPr>
      <w:r>
        <w:rPr>
          <w:b/>
        </w:rPr>
        <w:t>8. SUSIPAŽINIMAS SU ELEKTRONINĖMIS PRIEMONĖMIS PATEIKTAIS PASIŪLYMAIS</w:t>
      </w:r>
    </w:p>
    <w:p w14:paraId="649FFC76" w14:textId="77777777" w:rsidR="00A7187B" w:rsidRDefault="00A7187B">
      <w:pPr>
        <w:tabs>
          <w:tab w:val="left" w:pos="1260"/>
        </w:tabs>
        <w:ind w:left="465"/>
        <w:jc w:val="both"/>
      </w:pPr>
    </w:p>
    <w:p w14:paraId="68A528B6" w14:textId="77777777" w:rsidR="00A7187B" w:rsidRDefault="00F954B6">
      <w:pPr>
        <w:pStyle w:val="Standard"/>
        <w:tabs>
          <w:tab w:val="left" w:pos="1142"/>
        </w:tabs>
        <w:jc w:val="both"/>
      </w:pPr>
      <w:r>
        <w:t>8.1. Vokų su pasiūlymais atplėšimo procedūra – su CVP IS elektroninėmis priemonėmis pateiktais pasiūlymais susipažinimo procedūra. Ji vyks pasibaigus pasiūlymų pateikimo terminui.</w:t>
      </w:r>
    </w:p>
    <w:p w14:paraId="2317B2E6" w14:textId="77777777" w:rsidR="00A7187B" w:rsidRDefault="00F954B6">
      <w:pPr>
        <w:pStyle w:val="Standard"/>
        <w:tabs>
          <w:tab w:val="left" w:pos="1142"/>
        </w:tabs>
        <w:jc w:val="both"/>
        <w:rPr>
          <w:rFonts w:eastAsia="Times New Roman"/>
          <w:iCs/>
        </w:rPr>
      </w:pPr>
      <w:r>
        <w:t>8.2. Susipažinimo su CVP IS priemonėmis gautais pasiūlymais procedūroje tiekėjai ar jų įgalioti atstovai nedalyvauja, vadovaujantis PĮ 57 str. 11 d.</w:t>
      </w:r>
    </w:p>
    <w:p w14:paraId="5F36E0CB" w14:textId="77777777" w:rsidR="00A7187B" w:rsidRDefault="00F954B6">
      <w:pPr>
        <w:pStyle w:val="Standard"/>
        <w:tabs>
          <w:tab w:val="left" w:pos="1142"/>
        </w:tabs>
        <w:jc w:val="both"/>
        <w:rPr>
          <w:iCs/>
        </w:rPr>
      </w:pPr>
      <w:r>
        <w:rPr>
          <w:rFonts w:eastAsia="Times New Roman"/>
          <w:iCs/>
        </w:rPr>
        <w:t>8.3. Informacija apie vokų atplėšimo rezultatus neteikiama iki tol, kol nebus įvertinti pasiūlymai ir nustatytas laimėjęs pasiūlymas.</w:t>
      </w:r>
    </w:p>
    <w:p w14:paraId="575AB146" w14:textId="77777777" w:rsidR="00A7187B" w:rsidRDefault="00A7187B">
      <w:pPr>
        <w:tabs>
          <w:tab w:val="left" w:pos="1316"/>
        </w:tabs>
        <w:ind w:left="465"/>
        <w:jc w:val="both"/>
        <w:rPr>
          <w:iCs/>
        </w:rPr>
      </w:pPr>
    </w:p>
    <w:p w14:paraId="4D4FA8FD" w14:textId="77777777" w:rsidR="00A7187B" w:rsidRDefault="00F954B6">
      <w:pPr>
        <w:pStyle w:val="Standard"/>
        <w:jc w:val="center"/>
      </w:pPr>
      <w:r>
        <w:rPr>
          <w:rFonts w:eastAsia="Times New Roman" w:cs="Times New Roman"/>
          <w:b/>
        </w:rPr>
        <w:t xml:space="preserve">         </w:t>
      </w:r>
      <w:r>
        <w:rPr>
          <w:b/>
        </w:rPr>
        <w:t>9. PASIŪLYMŲ NAGRINĖJIMAS, VERTINIMAS, PALYGINIMAS, PASIŪLYMŲ    ATMETIMO PRIEŽASTYS</w:t>
      </w:r>
    </w:p>
    <w:p w14:paraId="0412D498" w14:textId="77777777" w:rsidR="00A7187B" w:rsidRDefault="00A7187B">
      <w:pPr>
        <w:pStyle w:val="Standard"/>
        <w:jc w:val="center"/>
      </w:pPr>
    </w:p>
    <w:p w14:paraId="61728729" w14:textId="24334C4F" w:rsidR="00A7187B" w:rsidRDefault="00F954B6">
      <w:pPr>
        <w:pStyle w:val="Standard"/>
        <w:jc w:val="both"/>
        <w:rPr>
          <w:color w:val="000000"/>
        </w:rPr>
      </w:pPr>
      <w:r>
        <w:rPr>
          <w:color w:val="000000"/>
        </w:rPr>
        <w:t>9.1. Pasiūlymai bus vertinami konfidencialiai, vadovaujantis pirkimo dokumentuose nustatytais kriterijais.</w:t>
      </w:r>
    </w:p>
    <w:p w14:paraId="01B815BA" w14:textId="5E82073A" w:rsidR="00A7187B" w:rsidRDefault="00F954B6">
      <w:pPr>
        <w:pStyle w:val="Standard"/>
        <w:jc w:val="both"/>
        <w:rPr>
          <w:color w:val="000000"/>
        </w:rPr>
      </w:pPr>
      <w:r>
        <w:rPr>
          <w:color w:val="000000"/>
        </w:rPr>
        <w:t xml:space="preserve">9.2. </w:t>
      </w:r>
      <w:r w:rsidR="008E234F">
        <w:rPr>
          <w:color w:val="000000"/>
        </w:rPr>
        <w:t xml:space="preserve">Bus </w:t>
      </w:r>
      <w:r>
        <w:rPr>
          <w:color w:val="000000"/>
        </w:rPr>
        <w:t>vertina</w:t>
      </w:r>
      <w:r w:rsidR="008E234F">
        <w:rPr>
          <w:color w:val="000000"/>
        </w:rPr>
        <w:t>ma</w:t>
      </w:r>
      <w:r>
        <w:rPr>
          <w:color w:val="000000"/>
        </w:rPr>
        <w:t xml:space="preserve"> tiekėjų pateiktų pasiūlymų atitikt</w:t>
      </w:r>
      <w:r w:rsidR="00114920">
        <w:rPr>
          <w:color w:val="000000"/>
        </w:rPr>
        <w:t>is</w:t>
      </w:r>
      <w:r>
        <w:rPr>
          <w:color w:val="000000"/>
        </w:rPr>
        <w:t xml:space="preserve"> pirkimo sąlygose nustatytiems reikalavimams:</w:t>
      </w:r>
    </w:p>
    <w:p w14:paraId="0E262E48" w14:textId="77777777" w:rsidR="00A7187B" w:rsidRDefault="00F954B6">
      <w:pPr>
        <w:pStyle w:val="Standard"/>
        <w:jc w:val="both"/>
        <w:rPr>
          <w:color w:val="000000"/>
        </w:rPr>
      </w:pPr>
      <w:r>
        <w:rPr>
          <w:color w:val="000000"/>
        </w:rPr>
        <w:t>9.2.1. Pasiūlymuose nurodytos kainos/įkainiai vertinamos eurais.</w:t>
      </w:r>
    </w:p>
    <w:p w14:paraId="69CA2BFD" w14:textId="77777777" w:rsidR="00A7187B" w:rsidRDefault="00F954B6">
      <w:pPr>
        <w:pStyle w:val="Standard"/>
        <w:jc w:val="both"/>
        <w:rPr>
          <w:color w:val="000000"/>
        </w:rPr>
      </w:pPr>
      <w:r>
        <w:rPr>
          <w:color w:val="000000"/>
        </w:rPr>
        <w:t>9.2.2. Jeigu dalyvis pateikė netikslius, neišsamius ar klaidingus dokumentus ar duomenis apie savo atitiktį pirkimo dokumentų reikalavimams ar šių dokumentų ar duomenų trūksta, Perkantysis subjektas privalo nepažeisdamas lygiateisiškumo ir skaidrumo principų prašyti dalyvį šiuos dokumentus ar duomenis patikslinti, papildyti ar paaiškinti per jo nustatytą protingą terminą.</w:t>
      </w:r>
    </w:p>
    <w:p w14:paraId="0C0683B9" w14:textId="71AAC6AB" w:rsidR="00A7187B" w:rsidRDefault="00F954B6">
      <w:pPr>
        <w:pStyle w:val="Standard"/>
        <w:jc w:val="both"/>
        <w:rPr>
          <w:color w:val="000000"/>
        </w:rPr>
      </w:pPr>
      <w:r>
        <w:rPr>
          <w:color w:val="000000"/>
        </w:rPr>
        <w:t xml:space="preserve">9.2.3. </w:t>
      </w:r>
      <w:r w:rsidR="00114920">
        <w:rPr>
          <w:color w:val="000000"/>
        </w:rPr>
        <w:t xml:space="preserve">Perkantysis subjektas </w:t>
      </w:r>
      <w:r>
        <w:rPr>
          <w:color w:val="000000"/>
        </w:rPr>
        <w:t xml:space="preserve">gali prašyti dalyvių patikslinti, papildyti ar paaiškinti savo pasiūlymus, tačiau jis negali prašyti, siūlyti arba leisti pakeisti pasiūlymo esmės – pakeisti kainą arba padaryti kitų </w:t>
      </w:r>
      <w:r>
        <w:rPr>
          <w:color w:val="000000"/>
        </w:rPr>
        <w:lastRenderedPageBreak/>
        <w:t xml:space="preserve">pakeitimų, dėl kurių pirkimo dokumentų neatitinkantis pasiūlymas taptų atitinkantis pirkimo dokumentų reikalavimus. Iškilus klausimams dėl pasiūlymo turinio ir </w:t>
      </w:r>
      <w:r w:rsidR="00777A1D" w:rsidRPr="00777A1D">
        <w:rPr>
          <w:color w:val="000000"/>
        </w:rPr>
        <w:t>Perkantysis subjekt</w:t>
      </w:r>
      <w:r w:rsidR="00777A1D">
        <w:rPr>
          <w:color w:val="000000"/>
        </w:rPr>
        <w:t>ui</w:t>
      </w:r>
      <w:r>
        <w:rPr>
          <w:color w:val="000000"/>
        </w:rPr>
        <w:t xml:space="preserve"> paprašius, dalyviai privalo per </w:t>
      </w:r>
      <w:r w:rsidR="00777A1D">
        <w:rPr>
          <w:color w:val="000000"/>
        </w:rPr>
        <w:t>Perkančio</w:t>
      </w:r>
      <w:r w:rsidR="009C3693">
        <w:rPr>
          <w:color w:val="000000"/>
        </w:rPr>
        <w:t>jo</w:t>
      </w:r>
      <w:r w:rsidR="00777A1D">
        <w:rPr>
          <w:color w:val="000000"/>
        </w:rPr>
        <w:t xml:space="preserve"> subjekt</w:t>
      </w:r>
      <w:r w:rsidR="009C3693">
        <w:rPr>
          <w:color w:val="000000"/>
        </w:rPr>
        <w:t>o</w:t>
      </w:r>
      <w:r w:rsidR="00777A1D">
        <w:rPr>
          <w:color w:val="000000"/>
        </w:rPr>
        <w:t xml:space="preserve"> </w:t>
      </w:r>
      <w:r>
        <w:rPr>
          <w:color w:val="000000"/>
        </w:rPr>
        <w:t>nustatytą protingą terminą pateikti papildomus paaiškinimus, nekeičiant pasiūlymo esmės.</w:t>
      </w:r>
    </w:p>
    <w:p w14:paraId="70F7F884" w14:textId="56A492A8" w:rsidR="00A7187B" w:rsidRDefault="00F954B6">
      <w:pPr>
        <w:pStyle w:val="Standard"/>
        <w:jc w:val="both"/>
        <w:rPr>
          <w:color w:val="000000"/>
        </w:rPr>
      </w:pPr>
      <w:r>
        <w:rPr>
          <w:color w:val="000000"/>
        </w:rPr>
        <w:t xml:space="preserve">9.2.4. Jeigu pateiktame pasiūlyme </w:t>
      </w:r>
      <w:r w:rsidR="00114920" w:rsidRPr="00114920">
        <w:rPr>
          <w:color w:val="000000"/>
        </w:rPr>
        <w:t>Perkantysis subjektas</w:t>
      </w:r>
      <w:r>
        <w:rPr>
          <w:color w:val="000000"/>
        </w:rPr>
        <w:t xml:space="preserve"> randa pasiūlyme nurodytos kainos apskaičiavimo klaidų, jis privalo raštu ar CVP IS susirašinėjimo priemonėmis paprašyti tiekėjų per jos nurodytą terminą ištaisyti pasiūlyme pastebėtas aritmetines klaidas, nekeičiant vokų su pasiūlymais atplėšimo posėdžio metu paskelbtos kainos. Taisydamas pasiūlyme nurodytas aritmetines klaidas, dalyvis gali taisyti kainos sudedamąsias dalis, tačiau neturi teisės atsisakyti kainos sudedamųjų dalių arba papildyti kainą naujomis dalimis. Jei tiekėjas per nurodytą terminą neištaiso aritmetinių klaidų ir (ar) nepaaiškina pasiūlymo, jo pasiūlymas laikomas neatitinkančiu pirkimo dokumentuose nustatytų reikalavimų.</w:t>
      </w:r>
    </w:p>
    <w:p w14:paraId="7405D583" w14:textId="1CF29D19" w:rsidR="00A7187B" w:rsidRDefault="00F954B6">
      <w:pPr>
        <w:pStyle w:val="Standard"/>
        <w:jc w:val="both"/>
        <w:rPr>
          <w:color w:val="000000"/>
        </w:rPr>
      </w:pPr>
      <w:r>
        <w:rPr>
          <w:color w:val="000000"/>
        </w:rPr>
        <w:t xml:space="preserve">9.2.5. </w:t>
      </w:r>
      <w:r w:rsidR="00064190" w:rsidRPr="00064190">
        <w:rPr>
          <w:color w:val="000000"/>
        </w:rPr>
        <w:t>Perkantysis subjektas</w:t>
      </w:r>
      <w:r>
        <w:rPr>
          <w:color w:val="000000"/>
        </w:rPr>
        <w:t xml:space="preserve"> vertina ar tiekėjo pasiūlyta kaina nėra per didelė ir Perkančiajam subjektui nepriimtina. Laikoma, kad pasiūlyta kaina yra per didelė ir nepriimtina, jeigu ji viršija Perkančiojo subjekto pirkimui skirtas lėšas, nustatytas ir užfiksuotas Perkančiojo subjekto rengiamuose dokumentuose prieš pradedant pirkimo procedūrą.</w:t>
      </w:r>
    </w:p>
    <w:p w14:paraId="1EDD02A5" w14:textId="77777777" w:rsidR="00A7187B" w:rsidRDefault="00F954B6">
      <w:pPr>
        <w:pStyle w:val="Standard"/>
        <w:jc w:val="both"/>
        <w:rPr>
          <w:color w:val="000000"/>
        </w:rPr>
      </w:pPr>
      <w:r>
        <w:rPr>
          <w:color w:val="000000"/>
        </w:rPr>
        <w:t>9.3. Tiekėjo pateiktas pasiūlymas atmetamas ir tiekėjas pašalinamas iš pirkimo procedūros, jeigu yra bent viena šių sąlygų:</w:t>
      </w:r>
    </w:p>
    <w:p w14:paraId="1FBB37C1" w14:textId="77777777" w:rsidR="00A7187B" w:rsidRDefault="00F954B6">
      <w:pPr>
        <w:pStyle w:val="Standard"/>
        <w:jc w:val="both"/>
      </w:pPr>
      <w:r>
        <w:rPr>
          <w:color w:val="000000"/>
        </w:rPr>
        <w:t>9.3.1. Pasiūlymas neatitinka pirkimo sąlygų reikalavimų;</w:t>
      </w:r>
    </w:p>
    <w:p w14:paraId="6C56A959" w14:textId="77777777" w:rsidR="00A7187B" w:rsidRDefault="00F954B6">
      <w:pPr>
        <w:pStyle w:val="Standard"/>
        <w:jc w:val="both"/>
        <w:rPr>
          <w:rFonts w:eastAsia="Calibri"/>
        </w:rPr>
      </w:pPr>
      <w:r>
        <w:t>9.3.2.  Pasiūlyta kaina Perkančiajam subjektui yra per didelė ir nepriimtina;</w:t>
      </w:r>
    </w:p>
    <w:p w14:paraId="53ABAB0D" w14:textId="77777777" w:rsidR="00A7187B" w:rsidRDefault="00F954B6">
      <w:pPr>
        <w:pStyle w:val="Standard"/>
        <w:jc w:val="both"/>
        <w:rPr>
          <w:rFonts w:eastAsia="Calibri"/>
        </w:rPr>
      </w:pPr>
      <w:r>
        <w:rPr>
          <w:rFonts w:eastAsia="Calibri"/>
        </w:rPr>
        <w:t>9.3.3. Jei tiekėjo pateiktoje užpildytoje pasiūlymo formoje yra kainos apskaičiavimo klaidų ir tiekėjas jų neištaisė per Perkančiojo subjekto nurodytą terminą;</w:t>
      </w:r>
    </w:p>
    <w:p w14:paraId="7BCDE4F7" w14:textId="77777777" w:rsidR="00A7187B" w:rsidRDefault="00F954B6">
      <w:pPr>
        <w:pStyle w:val="Standard"/>
        <w:jc w:val="both"/>
        <w:rPr>
          <w:rFonts w:eastAsia="Calibri"/>
        </w:rPr>
      </w:pPr>
      <w:r>
        <w:rPr>
          <w:rFonts w:eastAsia="Calibri"/>
        </w:rPr>
        <w:t>9.3.4. Pasiūlymas buvo pateiktas ne Perkančiojo subjekto nurodytomis elektroninėmis priemonėmis.</w:t>
      </w:r>
    </w:p>
    <w:p w14:paraId="24D5D05E" w14:textId="77777777" w:rsidR="00A7187B" w:rsidRDefault="00F954B6">
      <w:pPr>
        <w:pStyle w:val="Priedai"/>
        <w:ind w:firstLine="0"/>
        <w:jc w:val="both"/>
        <w:rPr>
          <w:rFonts w:eastAsia="Calibri"/>
          <w:b w:val="0"/>
        </w:rPr>
      </w:pPr>
      <w:r>
        <w:rPr>
          <w:rFonts w:eastAsia="Calibri"/>
          <w:b w:val="0"/>
        </w:rPr>
        <w:t>9.4. Vertinami ir palyginami tik tie pasiūlymai, kurie atitinka pirkimo sąlygose nurodytus reikalavimus.</w:t>
      </w:r>
    </w:p>
    <w:p w14:paraId="39A76AB5" w14:textId="6B1DCCC7" w:rsidR="00A7187B" w:rsidRDefault="00F954B6">
      <w:pPr>
        <w:pStyle w:val="Priedai"/>
        <w:ind w:firstLine="0"/>
        <w:jc w:val="both"/>
        <w:rPr>
          <w:rFonts w:eastAsia="Calibri"/>
          <w:b w:val="0"/>
        </w:rPr>
      </w:pPr>
      <w:r>
        <w:rPr>
          <w:rFonts w:eastAsia="Calibri"/>
          <w:b w:val="0"/>
        </w:rPr>
        <w:t xml:space="preserve">9.5. </w:t>
      </w:r>
      <w:r w:rsidR="001F55C0" w:rsidRPr="001F55C0">
        <w:rPr>
          <w:rFonts w:eastAsia="Calibri"/>
          <w:b w:val="0"/>
          <w:bCs/>
        </w:rPr>
        <w:t>Perkantysis subjektas</w:t>
      </w:r>
      <w:r>
        <w:rPr>
          <w:rFonts w:eastAsia="Calibri"/>
          <w:b w:val="0"/>
        </w:rPr>
        <w:t xml:space="preserve"> ekonomiškai naudingiausią pasiūlymą išrenka pagal kainą.</w:t>
      </w:r>
    </w:p>
    <w:p w14:paraId="66B5834F" w14:textId="77777777" w:rsidR="00A7187B" w:rsidRDefault="00F954B6">
      <w:pPr>
        <w:pStyle w:val="Priedai"/>
        <w:ind w:firstLine="0"/>
        <w:jc w:val="both"/>
        <w:rPr>
          <w:rFonts w:eastAsia="Calibri"/>
          <w:b w:val="0"/>
        </w:rPr>
      </w:pPr>
      <w:r>
        <w:rPr>
          <w:rFonts w:eastAsia="Calibri"/>
          <w:b w:val="0"/>
        </w:rPr>
        <w:t>9.6. Laimėjusiu pasiūlymu bus pripažintas pasiūlymas, atitinkantis visus pirkimo sąlygose nustatytus reikalavimus ir kurio kaina bus mažiausia. Tais atvejais, kai kelių tiekėjų pasiūlymų kainos yra vienodos sudarant pasiūlymų eilę pirmesnis į šią eilę įrašomas tiekėjas, kurio pasiūlymas pateiktas anksčiausiai.</w:t>
      </w:r>
    </w:p>
    <w:p w14:paraId="5C7B5A92" w14:textId="1837F36A" w:rsidR="00A7187B" w:rsidRDefault="00F954B6">
      <w:pPr>
        <w:pStyle w:val="Priedai"/>
        <w:ind w:firstLine="0"/>
        <w:jc w:val="both"/>
        <w:rPr>
          <w:rFonts w:eastAsia="Calibri"/>
          <w:b w:val="0"/>
        </w:rPr>
      </w:pPr>
      <w:r>
        <w:rPr>
          <w:rFonts w:eastAsia="Calibri"/>
          <w:b w:val="0"/>
        </w:rPr>
        <w:t xml:space="preserve">9.7. </w:t>
      </w:r>
      <w:r w:rsidR="00173A82" w:rsidRPr="001F55C0">
        <w:rPr>
          <w:rFonts w:eastAsia="Calibri"/>
          <w:b w:val="0"/>
          <w:bCs/>
        </w:rPr>
        <w:t>Perkantysis subjektas</w:t>
      </w:r>
      <w:r>
        <w:rPr>
          <w:rFonts w:eastAsia="Calibri"/>
          <w:b w:val="0"/>
        </w:rPr>
        <w:t xml:space="preserve"> suinteresuotiems dalyviams ne vėliau kaip per 5 dienas raštu praneša apie priimtą sprendimą nustatyti laimėjusį pasiūlymą, dėl kurio bus sudaroma sutartis, nurodo nustatytą pasiūlymų eilę, laimėjusį pasiūlymą.</w:t>
      </w:r>
    </w:p>
    <w:p w14:paraId="034E69F6" w14:textId="38D84F43" w:rsidR="00A7187B" w:rsidRDefault="00F954B6">
      <w:pPr>
        <w:pStyle w:val="Priedai"/>
        <w:ind w:firstLine="0"/>
        <w:jc w:val="both"/>
        <w:rPr>
          <w:rFonts w:eastAsia="Calibri"/>
          <w:b w:val="0"/>
          <w:iCs/>
        </w:rPr>
      </w:pPr>
      <w:r>
        <w:rPr>
          <w:rFonts w:eastAsia="Calibri"/>
          <w:b w:val="0"/>
        </w:rPr>
        <w:t xml:space="preserve">9.8. </w:t>
      </w:r>
      <w:r w:rsidR="00173A82" w:rsidRPr="001F55C0">
        <w:rPr>
          <w:rFonts w:eastAsia="Calibri"/>
          <w:b w:val="0"/>
          <w:bCs/>
        </w:rPr>
        <w:t>Perkantysis subjektas</w:t>
      </w:r>
      <w:r>
        <w:rPr>
          <w:rFonts w:eastAsia="Calibri"/>
          <w:b w:val="0"/>
        </w:rPr>
        <w:t>, gav</w:t>
      </w:r>
      <w:r w:rsidR="00173A82">
        <w:rPr>
          <w:rFonts w:eastAsia="Calibri"/>
          <w:b w:val="0"/>
        </w:rPr>
        <w:t>ęs</w:t>
      </w:r>
      <w:r>
        <w:rPr>
          <w:rFonts w:eastAsia="Calibri"/>
          <w:b w:val="0"/>
        </w:rPr>
        <w:t xml:space="preserve"> suinteresuotų dalyvių prašymą supažindina juos su laimėjusio tiekėjo pasiūlymu, išskyrus informaciją, kurią tiekėjai nurodė kaip konfidencialią nepažeidžiant PĮ 32 straipsnio 2 dalies nuostatų.</w:t>
      </w:r>
    </w:p>
    <w:p w14:paraId="7243AA73" w14:textId="1877CA28" w:rsidR="00A7187B" w:rsidRDefault="00F954B6">
      <w:pPr>
        <w:pStyle w:val="Priedai"/>
        <w:tabs>
          <w:tab w:val="left" w:pos="360"/>
        </w:tabs>
        <w:ind w:firstLine="0"/>
        <w:jc w:val="both"/>
        <w:rPr>
          <w:iCs/>
        </w:rPr>
      </w:pPr>
      <w:r>
        <w:rPr>
          <w:rFonts w:eastAsia="Calibri"/>
          <w:b w:val="0"/>
          <w:iCs/>
        </w:rPr>
        <w:t xml:space="preserve">9.9. </w:t>
      </w:r>
      <w:r w:rsidR="00992A51" w:rsidRPr="001F55C0">
        <w:rPr>
          <w:rFonts w:eastAsia="Calibri"/>
          <w:b w:val="0"/>
          <w:bCs/>
        </w:rPr>
        <w:t>Perkantysis subjektas</w:t>
      </w:r>
      <w:r>
        <w:rPr>
          <w:rFonts w:eastAsia="Calibri"/>
          <w:b w:val="0"/>
          <w:iCs/>
        </w:rPr>
        <w:t xml:space="preserve"> priėm</w:t>
      </w:r>
      <w:r w:rsidR="00992A51">
        <w:rPr>
          <w:rFonts w:eastAsia="Calibri"/>
          <w:b w:val="0"/>
          <w:iCs/>
        </w:rPr>
        <w:t>ęs</w:t>
      </w:r>
      <w:r>
        <w:rPr>
          <w:rFonts w:eastAsia="Calibri"/>
          <w:b w:val="0"/>
          <w:iCs/>
        </w:rPr>
        <w:t xml:space="preserve"> sprendimą dėl pirkimo procedūrų nutraukimo, informuoja apie tai tiekėjus nedelsiant, tačiau ne vėliau kaip per 5 darbo dienas nuo tokio sprendimo priėmimo dienos.</w:t>
      </w:r>
    </w:p>
    <w:p w14:paraId="28EF04CD" w14:textId="77777777" w:rsidR="00A7187B" w:rsidRDefault="00A7187B">
      <w:pPr>
        <w:tabs>
          <w:tab w:val="left" w:pos="1316"/>
        </w:tabs>
        <w:ind w:left="465"/>
        <w:jc w:val="both"/>
        <w:rPr>
          <w:iCs/>
        </w:rPr>
      </w:pPr>
    </w:p>
    <w:p w14:paraId="74980329" w14:textId="77777777" w:rsidR="00A7187B" w:rsidRDefault="00F954B6">
      <w:pPr>
        <w:tabs>
          <w:tab w:val="left" w:pos="1316"/>
        </w:tabs>
        <w:jc w:val="center"/>
        <w:rPr>
          <w:iCs/>
        </w:rPr>
      </w:pPr>
      <w:r>
        <w:rPr>
          <w:b/>
          <w:iCs/>
        </w:rPr>
        <w:t>10. DERYBOS</w:t>
      </w:r>
    </w:p>
    <w:p w14:paraId="06BE422B" w14:textId="77777777" w:rsidR="00A7187B" w:rsidRDefault="00A7187B">
      <w:pPr>
        <w:tabs>
          <w:tab w:val="left" w:pos="1316"/>
        </w:tabs>
        <w:ind w:left="465"/>
        <w:jc w:val="both"/>
        <w:rPr>
          <w:iCs/>
        </w:rPr>
      </w:pPr>
    </w:p>
    <w:p w14:paraId="4BFD3247" w14:textId="77777777" w:rsidR="00A7187B" w:rsidRDefault="00F954B6">
      <w:pPr>
        <w:tabs>
          <w:tab w:val="left" w:pos="1316"/>
        </w:tabs>
        <w:jc w:val="both"/>
      </w:pPr>
      <w:r>
        <w:rPr>
          <w:iCs/>
        </w:rPr>
        <w:t xml:space="preserve">10.1 Jeigu tiekėjo pasiūlyta kaina Perkančiajam subjektui per didelė, jis gali kviesti tiekėją į derybas. </w:t>
      </w:r>
    </w:p>
    <w:p w14:paraId="4B7EB2A5" w14:textId="77777777" w:rsidR="00A7187B" w:rsidRDefault="00F954B6">
      <w:pPr>
        <w:tabs>
          <w:tab w:val="left" w:pos="1260"/>
          <w:tab w:val="left" w:pos="1418"/>
        </w:tabs>
        <w:jc w:val="both"/>
      </w:pPr>
      <w:r>
        <w:t>10.2. Derybos vykdomos CVP IS priemonėmis.</w:t>
      </w:r>
    </w:p>
    <w:p w14:paraId="56985083" w14:textId="77777777" w:rsidR="00A7187B" w:rsidRDefault="00F954B6">
      <w:pPr>
        <w:tabs>
          <w:tab w:val="left" w:pos="1260"/>
          <w:tab w:val="left" w:pos="1418"/>
        </w:tabs>
        <w:jc w:val="both"/>
        <w:rPr>
          <w:iCs/>
        </w:rPr>
      </w:pPr>
      <w:r>
        <w:t>10.3. Galutinė pasiūlymo kaina laikoma kaina suderėta derybose.</w:t>
      </w:r>
    </w:p>
    <w:p w14:paraId="2C559300" w14:textId="77777777" w:rsidR="00A7187B" w:rsidRDefault="00F954B6">
      <w:pPr>
        <w:tabs>
          <w:tab w:val="left" w:pos="1316"/>
        </w:tabs>
        <w:jc w:val="both"/>
        <w:rPr>
          <w:rFonts w:eastAsia="Calibri"/>
          <w:iCs/>
          <w:szCs w:val="22"/>
        </w:rPr>
      </w:pPr>
      <w:r>
        <w:rPr>
          <w:iCs/>
        </w:rPr>
        <w:t xml:space="preserve">10.7. Įvykus deryboms, tiekėjas per 3 darbo dienas turi patikslinti pateiktą pasiūlymą pagal galutinę pasiūlymo kainą suderėtą derybose, tai yra patikslinti tik pasiūlymo kainą pagal </w:t>
      </w:r>
      <w:r>
        <w:rPr>
          <w:rFonts w:eastAsia="Calibri"/>
          <w:iCs/>
          <w:szCs w:val="22"/>
        </w:rPr>
        <w:t>Pirkimo sąlygų priedą Nr. 1.</w:t>
      </w:r>
    </w:p>
    <w:p w14:paraId="69F51F92" w14:textId="77777777" w:rsidR="00A7187B" w:rsidRDefault="00A7187B">
      <w:pPr>
        <w:tabs>
          <w:tab w:val="left" w:pos="1316"/>
        </w:tabs>
        <w:ind w:left="465"/>
        <w:jc w:val="both"/>
        <w:rPr>
          <w:rFonts w:eastAsia="Calibri"/>
          <w:iCs/>
          <w:szCs w:val="22"/>
        </w:rPr>
      </w:pPr>
    </w:p>
    <w:p w14:paraId="7BC90332" w14:textId="77777777" w:rsidR="00A7187B" w:rsidRDefault="00F954B6">
      <w:pPr>
        <w:tabs>
          <w:tab w:val="left" w:pos="360"/>
        </w:tabs>
        <w:ind w:left="465"/>
        <w:jc w:val="center"/>
        <w:rPr>
          <w:iCs/>
        </w:rPr>
      </w:pPr>
      <w:r>
        <w:rPr>
          <w:b/>
          <w:bCs/>
          <w:iCs/>
        </w:rPr>
        <w:t>11. SPRENDIMAS DĖL SUTARTIES SUDARYMO IR SUTARTIES SĄLYGOS</w:t>
      </w:r>
    </w:p>
    <w:p w14:paraId="698C893A" w14:textId="77777777" w:rsidR="00A7187B" w:rsidRDefault="00A7187B">
      <w:pPr>
        <w:tabs>
          <w:tab w:val="left" w:pos="1200"/>
        </w:tabs>
        <w:ind w:left="465"/>
        <w:jc w:val="both"/>
        <w:rPr>
          <w:iCs/>
        </w:rPr>
      </w:pPr>
    </w:p>
    <w:p w14:paraId="4F795DD8" w14:textId="77777777" w:rsidR="00A7187B" w:rsidRDefault="00F954B6">
      <w:pPr>
        <w:pStyle w:val="Priedai"/>
        <w:ind w:firstLine="0"/>
        <w:jc w:val="both"/>
        <w:rPr>
          <w:rFonts w:eastAsia="Calibri"/>
          <w:b w:val="0"/>
        </w:rPr>
      </w:pPr>
      <w:r>
        <w:rPr>
          <w:rFonts w:eastAsia="Calibri"/>
          <w:b w:val="0"/>
        </w:rPr>
        <w:t>11.1. Sutartis bus sudaroma su laimėjusiu tiekėju. Perkantysis subjektas laimėjusio pasiūlymo tiekėją sudaryti sutarties kviečia raštu ir jam nurodomas laikas, iki kada jis turi sudaryti sutartį.</w:t>
      </w:r>
    </w:p>
    <w:p w14:paraId="7E121742" w14:textId="77777777" w:rsidR="00A7187B" w:rsidRDefault="00F954B6">
      <w:pPr>
        <w:pStyle w:val="Priedai"/>
        <w:ind w:firstLine="0"/>
        <w:jc w:val="both"/>
        <w:rPr>
          <w:rFonts w:eastAsia="Calibri"/>
          <w:b w:val="0"/>
        </w:rPr>
      </w:pPr>
      <w:r>
        <w:rPr>
          <w:rFonts w:eastAsia="Calibri"/>
          <w:b w:val="0"/>
        </w:rPr>
        <w:t>11.2. Jei tiekėjas, kuriam buvo pasiūlyta sudaryti sutartį: 1) raštu atsisako ją sudaryti arba 2) iki Perkančiojo subjekto nurodyto laiko nepasirašo sutarties. Tokiu atveju Perkantysis subjektas siūlo sudaryti sutartį tiekėjui, kurio pasiūlymas pagal nustatytą pirkimų eilę yra pirmas po tiekėjo, atsisakiusio sudaryti sutartį, jeigu tenkinamos pirkimo sąlygos.</w:t>
      </w:r>
    </w:p>
    <w:p w14:paraId="0A6E4385" w14:textId="77777777" w:rsidR="0083610E" w:rsidRDefault="00F954B6" w:rsidP="0083610E">
      <w:pPr>
        <w:pStyle w:val="Priedai"/>
        <w:ind w:firstLine="0"/>
        <w:jc w:val="both"/>
        <w:rPr>
          <w:rFonts w:eastAsia="Calibri"/>
          <w:b w:val="0"/>
        </w:rPr>
      </w:pPr>
      <w:r>
        <w:rPr>
          <w:rFonts w:eastAsia="Calibri"/>
          <w:b w:val="0"/>
        </w:rPr>
        <w:t>11.3. Sutartis su laimėjusiu tiekėju bus sudaroma nedelsiant, atidėjimo terminas nebus taikomas.</w:t>
      </w:r>
    </w:p>
    <w:p w14:paraId="0C18968B" w14:textId="77777777" w:rsidR="00C5201D" w:rsidRDefault="0083610E" w:rsidP="00C5201D">
      <w:pPr>
        <w:pStyle w:val="Priedai"/>
        <w:ind w:firstLine="0"/>
        <w:jc w:val="both"/>
        <w:rPr>
          <w:rFonts w:eastAsia="Calibri"/>
          <w:b w:val="0"/>
        </w:rPr>
      </w:pPr>
      <w:r>
        <w:rPr>
          <w:rFonts w:eastAsia="Calibri"/>
          <w:b w:val="0"/>
        </w:rPr>
        <w:lastRenderedPageBreak/>
        <w:t>11.</w:t>
      </w:r>
      <w:r w:rsidR="00C5201D">
        <w:rPr>
          <w:rFonts w:eastAsia="Calibri"/>
          <w:b w:val="0"/>
        </w:rPr>
        <w:t xml:space="preserve">4. </w:t>
      </w:r>
      <w:r>
        <w:rPr>
          <w:rFonts w:eastAsia="Calibri"/>
          <w:b w:val="0"/>
        </w:rPr>
        <w:t>Sudarant sutartį joje negali būti keičiama laimėjusio tiekėjo pasiūlymo kaina, ar kitos pirkimo dokumentuose nurodytos sąlygos.</w:t>
      </w:r>
    </w:p>
    <w:p w14:paraId="094B1234" w14:textId="178D3EAA" w:rsidR="00A7187B" w:rsidRPr="00C5201D" w:rsidRDefault="00C5201D" w:rsidP="00C5201D">
      <w:pPr>
        <w:pStyle w:val="Priedai"/>
        <w:ind w:firstLine="0"/>
        <w:jc w:val="both"/>
        <w:rPr>
          <w:rFonts w:eastAsia="Calibri"/>
          <w:b w:val="0"/>
        </w:rPr>
      </w:pPr>
      <w:r>
        <w:rPr>
          <w:rFonts w:eastAsia="Calibri"/>
          <w:b w:val="0"/>
        </w:rPr>
        <w:t>11.5. Sutartis sudaroma 36 mėn. laikotarpiui.</w:t>
      </w:r>
    </w:p>
    <w:p w14:paraId="20061302" w14:textId="10BC7D16" w:rsidR="00A7187B" w:rsidRDefault="00F954B6">
      <w:pPr>
        <w:jc w:val="both"/>
      </w:pPr>
      <w:r>
        <w:t>11.7. Perkantysis subjektas atsiskaitys už prekes ir paslaugas per 30 dienų nuo prekių gavimo ar paslaugų atlikimo ir sąskaitos - faktūros išrašymo dienos</w:t>
      </w:r>
      <w:r w:rsidR="00C5201D">
        <w:t>, kurios turi būti pateiktos per SABIS platformą.</w:t>
      </w:r>
    </w:p>
    <w:p w14:paraId="2413FD75" w14:textId="71DE129C" w:rsidR="00A7187B" w:rsidRDefault="00F954B6">
      <w:pPr>
        <w:jc w:val="both"/>
      </w:pPr>
      <w:r>
        <w:t xml:space="preserve">11.8. Už nustatytu terminu nepateiktas prekes ar neatliktas paslaugas tiekėjas sumoka </w:t>
      </w:r>
      <w:r w:rsidR="008B54CD">
        <w:t>perkančiajam subjektui</w:t>
      </w:r>
      <w:r>
        <w:t xml:space="preserve"> 0,04 % delspinigius nuo prekių</w:t>
      </w:r>
      <w:r w:rsidR="00CB3163">
        <w:t>, paslaugų</w:t>
      </w:r>
      <w:r>
        <w:t xml:space="preserve"> sumos už kiekvieną praleistą dieną.</w:t>
      </w:r>
    </w:p>
    <w:p w14:paraId="2DEF4127" w14:textId="559FCB7E" w:rsidR="00A7187B" w:rsidRDefault="00F954B6">
      <w:pPr>
        <w:jc w:val="both"/>
      </w:pPr>
      <w:r>
        <w:t xml:space="preserve">11.9. Už kiekvieną uždelstą mokėjimo dieną perkančioji </w:t>
      </w:r>
      <w:r w:rsidR="00CB3163">
        <w:t>subjektas</w:t>
      </w:r>
      <w:r>
        <w:t xml:space="preserve"> moka tiekėjui 0,04 % delspinigius nuo priklausančios mokėjimo sumos.</w:t>
      </w:r>
    </w:p>
    <w:p w14:paraId="4EA3523A" w14:textId="77777777" w:rsidR="00A7187B" w:rsidRDefault="00F954B6">
      <w:pPr>
        <w:jc w:val="both"/>
      </w:pPr>
      <w:r>
        <w:t>11.10. Ginčai sprendžiami Lietuvos Respublikos įstatymų nustatyta tvarka.</w:t>
      </w:r>
    </w:p>
    <w:p w14:paraId="6A966BD6" w14:textId="77777777" w:rsidR="00A7187B" w:rsidRDefault="00F954B6">
      <w:pPr>
        <w:jc w:val="both"/>
      </w:pPr>
      <w:r>
        <w:t>11.11. Pirkimo sutarties sąlygos sutarties galiojimo laikotarpiu negali būti keičiamos.</w:t>
      </w:r>
    </w:p>
    <w:p w14:paraId="27B3D8BF" w14:textId="77777777" w:rsidR="00A7187B" w:rsidRDefault="00F954B6">
      <w:pPr>
        <w:jc w:val="both"/>
      </w:pPr>
      <w:r>
        <w:t>11.12. Atsiradę ginčai tarp šalių bus sprendžiami derybų keliu, o nepavykus išspręsti ginčo, jis bus nagrinėjamas Lietuvos Respublikos civilinio proceso kodekso nustatyta tvarka teisme.</w:t>
      </w:r>
    </w:p>
    <w:p w14:paraId="398ECF5C" w14:textId="77777777" w:rsidR="00A7187B" w:rsidRDefault="00F954B6">
      <w:pPr>
        <w:jc w:val="both"/>
      </w:pPr>
      <w:r>
        <w:t>11.13. Perkantysis subjektas turi teisę vienašališkai nutraukti sutartį, prieš 30 dienų raštu pranešęs apie tai tiekėjui, jeigu tiekėjas nevykdo savo įsipareigojimų arba vykdo juos kitomis sąlygomis, negu buvo nurodęs savo pasiūlyme.</w:t>
      </w:r>
    </w:p>
    <w:p w14:paraId="36B5CA33" w14:textId="77777777" w:rsidR="00A7187B" w:rsidRDefault="00F954B6">
      <w:pPr>
        <w:jc w:val="both"/>
      </w:pPr>
      <w:r>
        <w:t xml:space="preserve">11.14. Sutartis gali būti nutraukta raštišku abiejų šalių susitarimu.                               </w:t>
      </w:r>
    </w:p>
    <w:p w14:paraId="771ACED5" w14:textId="77777777" w:rsidR="00A7187B" w:rsidRDefault="00A7187B">
      <w:pPr>
        <w:jc w:val="both"/>
      </w:pPr>
    </w:p>
    <w:p w14:paraId="5A7DA615" w14:textId="77777777" w:rsidR="00A7187B" w:rsidRDefault="00F954B6">
      <w:pPr>
        <w:pStyle w:val="Priedai"/>
        <w:ind w:firstLine="0"/>
        <w:jc w:val="center"/>
        <w:rPr>
          <w:rFonts w:eastAsia="Calibri"/>
          <w:b w:val="0"/>
        </w:rPr>
      </w:pPr>
      <w:r>
        <w:rPr>
          <w:rFonts w:eastAsia="Calibri"/>
          <w:bCs/>
        </w:rPr>
        <w:t>12. GINČŲ NAGRINĖJIMO TVARKA</w:t>
      </w:r>
    </w:p>
    <w:p w14:paraId="21595244" w14:textId="77777777" w:rsidR="00A7187B" w:rsidRDefault="00A7187B">
      <w:pPr>
        <w:pStyle w:val="Priedai"/>
        <w:ind w:firstLine="0"/>
        <w:jc w:val="both"/>
        <w:rPr>
          <w:rFonts w:eastAsia="Calibri"/>
          <w:b w:val="0"/>
        </w:rPr>
      </w:pPr>
    </w:p>
    <w:p w14:paraId="7AB5BDFC" w14:textId="77777777" w:rsidR="00A7187B" w:rsidRDefault="00F954B6">
      <w:pPr>
        <w:pStyle w:val="Priedai"/>
        <w:ind w:firstLine="0"/>
        <w:jc w:val="both"/>
        <w:rPr>
          <w:rFonts w:eastAsia="Calibri"/>
          <w:b w:val="0"/>
        </w:rPr>
      </w:pPr>
      <w:r>
        <w:rPr>
          <w:rFonts w:eastAsia="Calibri"/>
          <w:b w:val="0"/>
        </w:rPr>
        <w:t>12.1. Tiekėjas, kuris mano, kad Perkantysis subjektas nesilaikė PĮ reikalavimų ir taip pažeidė ar pažeis jo teisėtus interesus, šiame skyriuje nustatyta tvarka gali kreiptis į apygardos teismą, kaip pirmosios institucijos teismą, dėl:</w:t>
      </w:r>
    </w:p>
    <w:p w14:paraId="29467119" w14:textId="77777777" w:rsidR="00A7187B" w:rsidRDefault="00F954B6">
      <w:pPr>
        <w:pStyle w:val="Priedai"/>
        <w:ind w:firstLine="0"/>
        <w:jc w:val="both"/>
        <w:rPr>
          <w:rFonts w:eastAsia="Calibri"/>
          <w:b w:val="0"/>
        </w:rPr>
      </w:pPr>
      <w:r>
        <w:rPr>
          <w:rFonts w:eastAsia="Calibri"/>
          <w:b w:val="0"/>
        </w:rPr>
        <w:t>12.1.1. Perkančiojo subjekto sprendimų, kurie neatitinka šio įstatymo reikalavimų, panaikinimo ar pakeitimo;</w:t>
      </w:r>
    </w:p>
    <w:p w14:paraId="0E6D8C00" w14:textId="77777777" w:rsidR="00A7187B" w:rsidRDefault="00F954B6">
      <w:pPr>
        <w:pStyle w:val="Priedai"/>
        <w:ind w:firstLine="0"/>
        <w:jc w:val="both"/>
        <w:rPr>
          <w:rFonts w:eastAsia="Calibri"/>
          <w:b w:val="0"/>
        </w:rPr>
      </w:pPr>
      <w:r>
        <w:rPr>
          <w:rFonts w:eastAsia="Calibri"/>
          <w:b w:val="0"/>
        </w:rPr>
        <w:t>12.1.2. žalos atlyginimo;</w:t>
      </w:r>
    </w:p>
    <w:p w14:paraId="1BA08D28" w14:textId="77777777" w:rsidR="00A7187B" w:rsidRDefault="00F954B6">
      <w:pPr>
        <w:pStyle w:val="Priedai"/>
        <w:ind w:firstLine="0"/>
        <w:jc w:val="both"/>
        <w:rPr>
          <w:rFonts w:eastAsia="Calibri"/>
          <w:b w:val="0"/>
        </w:rPr>
      </w:pPr>
      <w:r>
        <w:rPr>
          <w:rFonts w:eastAsia="Calibri"/>
          <w:b w:val="0"/>
        </w:rPr>
        <w:t>12.1.3. pirkimo sutarties pripažinimo negaliojančia.</w:t>
      </w:r>
    </w:p>
    <w:p w14:paraId="7953F100" w14:textId="77777777" w:rsidR="00A7187B" w:rsidRDefault="00F954B6">
      <w:pPr>
        <w:pStyle w:val="Priedai"/>
        <w:ind w:firstLine="0"/>
        <w:jc w:val="both"/>
        <w:rPr>
          <w:rFonts w:eastAsia="Calibri"/>
          <w:b w:val="0"/>
        </w:rPr>
      </w:pPr>
      <w:r>
        <w:rPr>
          <w:rFonts w:eastAsia="Calibri"/>
          <w:b w:val="0"/>
        </w:rPr>
        <w:t>12.2. Tiekėjas, norėdamas iki pirkimo sutarties sudarymo ginčyti Perkančiojo subjekto sprendimus ar veiksmus, pirmiausia raštu ( elektroninėmis priemonėmis arba pasirašytinai per pašto paslaugos teikėją ar kitą tinkamą vežėją) turi pateikti pretenziją Perkančiajam subjektui.</w:t>
      </w:r>
    </w:p>
    <w:p w14:paraId="2451730E" w14:textId="77777777" w:rsidR="00A7187B" w:rsidRDefault="00F954B6">
      <w:pPr>
        <w:pStyle w:val="Priedai"/>
        <w:ind w:firstLine="0"/>
        <w:jc w:val="both"/>
        <w:rPr>
          <w:rFonts w:eastAsia="Calibri"/>
          <w:b w:val="0"/>
        </w:rPr>
      </w:pPr>
      <w:r>
        <w:rPr>
          <w:rFonts w:eastAsia="Calibri"/>
          <w:b w:val="0"/>
        </w:rPr>
        <w:t>12.3. Perkantysis subjektas, gavęs pretenziją, nedelsdamas sustabdo pirkimo procedūrą tol, kol bus išnagrinėta ši pretenzija ir priimtas sprendimas.</w:t>
      </w:r>
    </w:p>
    <w:p w14:paraId="63B7A2D8" w14:textId="77777777" w:rsidR="00A7187B" w:rsidRDefault="00F954B6">
      <w:pPr>
        <w:pStyle w:val="Priedai"/>
        <w:ind w:firstLine="0"/>
        <w:jc w:val="both"/>
        <w:rPr>
          <w:rFonts w:eastAsia="Calibri"/>
          <w:b w:val="0"/>
        </w:rPr>
      </w:pPr>
      <w:r>
        <w:rPr>
          <w:rFonts w:eastAsia="Calibri"/>
          <w:b w:val="0"/>
        </w:rPr>
        <w:t>12.4. Perkantysis subjektas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16EF329B" w14:textId="77777777" w:rsidR="00A7187B" w:rsidRDefault="00F954B6">
      <w:pPr>
        <w:pStyle w:val="Priedai"/>
        <w:ind w:firstLine="0"/>
        <w:jc w:val="both"/>
        <w:rPr>
          <w:rFonts w:eastAsia="Calibri"/>
          <w:b w:val="0"/>
        </w:rPr>
      </w:pPr>
      <w:r>
        <w:rPr>
          <w:rFonts w:eastAsia="Calibri"/>
          <w:b w:val="0"/>
        </w:rPr>
        <w:t>12.5. Tiekėjas, pateikęs prašymą ar pareiškęs ieškinį teismui, privalo nedelsdamas, bet ne vėliau kaip per 3 darbo dienas pateikti Perkančiajam subjektui prašymo ar ieškinio kopiją su gavimo teisme įrodymais.</w:t>
      </w:r>
    </w:p>
    <w:p w14:paraId="71751AA1" w14:textId="77777777" w:rsidR="00A7187B" w:rsidRDefault="00F954B6">
      <w:pPr>
        <w:pStyle w:val="Priedai"/>
        <w:ind w:firstLine="0"/>
        <w:jc w:val="both"/>
        <w:rPr>
          <w:rFonts w:eastAsia="Calibri" w:cs="Times New Roman"/>
          <w:b w:val="0"/>
          <w:iCs/>
        </w:rPr>
      </w:pPr>
      <w:r>
        <w:rPr>
          <w:rFonts w:eastAsia="Calibri"/>
          <w:b w:val="0"/>
        </w:rPr>
        <w:t>12.6. Jeigu dėl tiekėjo prašymo pateikimo ar ieškinio pareiškimo teismui pratęsiami anksčiau tiekėjams pranešti pirkimo procedūrų terminai, apie tai Perkantysis subjektas išsiunčia tiekėjams pranešimus ir nurodo terminų pratęsimo priežastis.</w:t>
      </w:r>
    </w:p>
    <w:p w14:paraId="348B86C7" w14:textId="77777777" w:rsidR="00A7187B" w:rsidRDefault="00F954B6">
      <w:pPr>
        <w:pStyle w:val="Priedai"/>
        <w:ind w:firstLine="0"/>
        <w:jc w:val="both"/>
        <w:rPr>
          <w:iCs/>
        </w:rPr>
      </w:pPr>
      <w:r>
        <w:rPr>
          <w:rFonts w:eastAsia="Calibri" w:cs="Times New Roman"/>
          <w:b w:val="0"/>
          <w:iCs/>
        </w:rPr>
        <w:t>12.7. Perkantysis subjektas, sužinojęs apie teismo sprendimą dėl tiekėjo prašymo ar ieškinio, ne vėliau kaip per 3 darbo dienas raštu informuoja suinteresuotus kandidatus ir suinteresuotus dalyvius apie teismo priimtus sprendimus.</w:t>
      </w:r>
    </w:p>
    <w:p w14:paraId="67BE5689" w14:textId="77777777" w:rsidR="00A7187B" w:rsidRDefault="00A7187B">
      <w:pPr>
        <w:jc w:val="center"/>
        <w:rPr>
          <w:iCs/>
          <w:color w:val="auto"/>
        </w:rPr>
      </w:pPr>
    </w:p>
    <w:p w14:paraId="0C0AA23C" w14:textId="77777777" w:rsidR="00A7187B" w:rsidRDefault="00A7187B">
      <w:pPr>
        <w:jc w:val="center"/>
        <w:rPr>
          <w:iCs/>
          <w:color w:val="auto"/>
        </w:rPr>
      </w:pPr>
    </w:p>
    <w:p w14:paraId="0EFE90D2" w14:textId="77777777" w:rsidR="00A7187B" w:rsidRDefault="00A7187B">
      <w:pPr>
        <w:jc w:val="center"/>
        <w:rPr>
          <w:iCs/>
          <w:color w:val="auto"/>
        </w:rPr>
      </w:pPr>
    </w:p>
    <w:p w14:paraId="0C905378" w14:textId="77777777" w:rsidR="00A7187B" w:rsidRDefault="00A7187B" w:rsidP="00262F99">
      <w:pPr>
        <w:rPr>
          <w:iCs/>
        </w:rPr>
      </w:pPr>
    </w:p>
    <w:p w14:paraId="4BBF4B05" w14:textId="77777777" w:rsidR="00A7187B" w:rsidRDefault="00A7187B" w:rsidP="00262F99">
      <w:pPr>
        <w:rPr>
          <w:iCs/>
        </w:rPr>
      </w:pPr>
    </w:p>
    <w:p w14:paraId="04ADE8B2" w14:textId="77777777" w:rsidR="00A7187B" w:rsidRDefault="00A7187B">
      <w:pPr>
        <w:jc w:val="right"/>
        <w:rPr>
          <w:iCs/>
          <w:szCs w:val="22"/>
        </w:rPr>
      </w:pPr>
    </w:p>
    <w:p w14:paraId="6F11CCCF" w14:textId="77777777" w:rsidR="0053506D" w:rsidRDefault="0053506D">
      <w:pPr>
        <w:jc w:val="right"/>
        <w:rPr>
          <w:iCs/>
          <w:szCs w:val="22"/>
        </w:rPr>
      </w:pPr>
    </w:p>
    <w:p w14:paraId="102535E4" w14:textId="77777777" w:rsidR="0053506D" w:rsidRDefault="0053506D">
      <w:pPr>
        <w:jc w:val="right"/>
        <w:rPr>
          <w:iCs/>
          <w:szCs w:val="22"/>
        </w:rPr>
      </w:pPr>
    </w:p>
    <w:p w14:paraId="221CD17B" w14:textId="77777777" w:rsidR="0053506D" w:rsidRDefault="0053506D">
      <w:pPr>
        <w:jc w:val="right"/>
        <w:rPr>
          <w:iCs/>
          <w:szCs w:val="22"/>
        </w:rPr>
      </w:pPr>
    </w:p>
    <w:p w14:paraId="16C7F69D" w14:textId="77777777" w:rsidR="0053506D" w:rsidRDefault="0053506D">
      <w:pPr>
        <w:jc w:val="right"/>
        <w:rPr>
          <w:iCs/>
          <w:szCs w:val="22"/>
        </w:rPr>
      </w:pPr>
    </w:p>
    <w:p w14:paraId="6954FF4A" w14:textId="77777777" w:rsidR="0053506D" w:rsidRDefault="0053506D">
      <w:pPr>
        <w:jc w:val="right"/>
        <w:rPr>
          <w:iCs/>
          <w:szCs w:val="22"/>
        </w:rPr>
      </w:pPr>
    </w:p>
    <w:p w14:paraId="1EC49B08" w14:textId="77777777" w:rsidR="00A7187B" w:rsidRDefault="00A7187B">
      <w:pPr>
        <w:jc w:val="right"/>
        <w:rPr>
          <w:iCs/>
          <w:szCs w:val="22"/>
        </w:rPr>
      </w:pPr>
    </w:p>
    <w:p w14:paraId="777C3561" w14:textId="77777777" w:rsidR="00A7187B" w:rsidRDefault="00F954B6">
      <w:pPr>
        <w:jc w:val="right"/>
        <w:rPr>
          <w:rFonts w:eastAsia="Times New Roman" w:cs="Times New Roman"/>
        </w:rPr>
      </w:pPr>
      <w:r>
        <w:rPr>
          <w:rFonts w:eastAsia="Times New Roman"/>
          <w:sz w:val="22"/>
          <w:szCs w:val="22"/>
        </w:rPr>
        <w:t>Priedas Nr. 1</w:t>
      </w:r>
    </w:p>
    <w:p w14:paraId="7318C245" w14:textId="77777777" w:rsidR="00A7187B" w:rsidRDefault="00F954B6">
      <w:pPr>
        <w:ind w:firstLine="720"/>
        <w:jc w:val="center"/>
        <w:rPr>
          <w:b/>
          <w:i/>
          <w:color w:val="000000"/>
          <w:sz w:val="22"/>
          <w:szCs w:val="22"/>
        </w:rPr>
      </w:pPr>
      <w:r>
        <w:rPr>
          <w:rFonts w:eastAsia="Times New Roman" w:cs="Times New Roman"/>
        </w:rPr>
        <w:t xml:space="preserve">                                                                                                                </w:t>
      </w:r>
    </w:p>
    <w:p w14:paraId="17E1D0F9" w14:textId="77777777" w:rsidR="00A7187B" w:rsidRDefault="00F954B6">
      <w:pPr>
        <w:shd w:val="clear" w:color="auto" w:fill="FFFFFF"/>
        <w:jc w:val="center"/>
        <w:rPr>
          <w:i/>
          <w:sz w:val="22"/>
          <w:szCs w:val="22"/>
        </w:rPr>
      </w:pPr>
      <w:r>
        <w:rPr>
          <w:b/>
          <w:i/>
          <w:color w:val="000000"/>
          <w:sz w:val="22"/>
          <w:szCs w:val="22"/>
        </w:rPr>
        <w:t>(</w:t>
      </w:r>
      <w:r>
        <w:rPr>
          <w:b/>
          <w:bCs/>
          <w:i/>
          <w:color w:val="000000"/>
          <w:sz w:val="22"/>
          <w:szCs w:val="22"/>
        </w:rPr>
        <w:t>Pasiūlymo</w:t>
      </w:r>
      <w:r>
        <w:rPr>
          <w:b/>
          <w:i/>
          <w:color w:val="000000"/>
          <w:sz w:val="22"/>
          <w:szCs w:val="22"/>
        </w:rPr>
        <w:t xml:space="preserve"> forma)</w:t>
      </w:r>
    </w:p>
    <w:p w14:paraId="4D1A9654" w14:textId="77777777" w:rsidR="00A7187B" w:rsidRDefault="00A7187B">
      <w:pPr>
        <w:ind w:right="-178"/>
        <w:jc w:val="center"/>
        <w:rPr>
          <w:i/>
          <w:sz w:val="22"/>
          <w:szCs w:val="22"/>
        </w:rPr>
      </w:pPr>
    </w:p>
    <w:p w14:paraId="1006055C" w14:textId="77777777" w:rsidR="00A7187B" w:rsidRDefault="00F954B6">
      <w:pPr>
        <w:jc w:val="center"/>
        <w:rPr>
          <w:i/>
          <w:sz w:val="22"/>
          <w:szCs w:val="22"/>
        </w:rPr>
      </w:pPr>
      <w:r>
        <w:rPr>
          <w:i/>
          <w:sz w:val="22"/>
          <w:szCs w:val="22"/>
        </w:rPr>
        <w:t>Herbas arba prekių ženklas</w:t>
      </w:r>
    </w:p>
    <w:p w14:paraId="52086307" w14:textId="77777777" w:rsidR="00A7187B" w:rsidRDefault="00A7187B">
      <w:pPr>
        <w:ind w:right="-178"/>
        <w:jc w:val="center"/>
        <w:rPr>
          <w:i/>
          <w:sz w:val="22"/>
          <w:szCs w:val="22"/>
        </w:rPr>
      </w:pPr>
    </w:p>
    <w:p w14:paraId="26CBDDC2" w14:textId="77777777" w:rsidR="00A7187B" w:rsidRDefault="00F954B6">
      <w:pPr>
        <w:ind w:right="-178"/>
        <w:jc w:val="center"/>
        <w:rPr>
          <w:i/>
          <w:sz w:val="22"/>
          <w:szCs w:val="22"/>
        </w:rPr>
      </w:pPr>
      <w:r>
        <w:rPr>
          <w:i/>
          <w:sz w:val="22"/>
          <w:szCs w:val="22"/>
        </w:rPr>
        <w:t>(Tiekėjo pavadinimas)</w:t>
      </w:r>
    </w:p>
    <w:p w14:paraId="760729A0" w14:textId="77777777" w:rsidR="00A7187B" w:rsidRDefault="00F954B6">
      <w:pPr>
        <w:ind w:left="284" w:right="-1"/>
        <w:jc w:val="center"/>
        <w:rPr>
          <w:sz w:val="22"/>
          <w:szCs w:val="22"/>
        </w:rPr>
      </w:pPr>
      <w:r>
        <w:rPr>
          <w: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D4CA47" w14:textId="77777777" w:rsidR="00A7187B" w:rsidRDefault="00A7187B">
      <w:pPr>
        <w:jc w:val="both"/>
        <w:rPr>
          <w:sz w:val="22"/>
          <w:szCs w:val="22"/>
        </w:rPr>
      </w:pPr>
    </w:p>
    <w:p w14:paraId="7D60AFAD" w14:textId="77777777" w:rsidR="00A7187B" w:rsidRDefault="00A7187B">
      <w:pPr>
        <w:jc w:val="both"/>
        <w:rPr>
          <w:sz w:val="22"/>
          <w:szCs w:val="22"/>
        </w:rPr>
      </w:pPr>
    </w:p>
    <w:p w14:paraId="01406E4C" w14:textId="77777777" w:rsidR="00A7187B" w:rsidRDefault="00F954B6">
      <w:pPr>
        <w:tabs>
          <w:tab w:val="center" w:pos="2520"/>
        </w:tabs>
        <w:ind w:firstLine="284"/>
        <w:jc w:val="both"/>
        <w:rPr>
          <w:i/>
          <w:sz w:val="22"/>
          <w:szCs w:val="22"/>
        </w:rPr>
      </w:pPr>
      <w:r>
        <w:rPr>
          <w:b/>
          <w:sz w:val="22"/>
          <w:szCs w:val="22"/>
        </w:rPr>
        <w:t>UAB „Pakruojo vandentiekis“</w:t>
      </w:r>
    </w:p>
    <w:p w14:paraId="1FD40332" w14:textId="77777777" w:rsidR="00A7187B" w:rsidRDefault="00F954B6">
      <w:pPr>
        <w:tabs>
          <w:tab w:val="center" w:pos="2520"/>
        </w:tabs>
        <w:ind w:firstLine="284"/>
        <w:jc w:val="both"/>
        <w:rPr>
          <w:sz w:val="22"/>
          <w:szCs w:val="22"/>
        </w:rPr>
      </w:pPr>
      <w:r>
        <w:rPr>
          <w:i/>
          <w:sz w:val="22"/>
          <w:szCs w:val="22"/>
        </w:rPr>
        <w:t>teikiama tik CVP IS priemonėmis</w:t>
      </w:r>
    </w:p>
    <w:p w14:paraId="238B67BD" w14:textId="77777777" w:rsidR="00A7187B" w:rsidRDefault="00A7187B">
      <w:pPr>
        <w:jc w:val="both"/>
        <w:rPr>
          <w:sz w:val="22"/>
          <w:szCs w:val="22"/>
        </w:rPr>
      </w:pPr>
    </w:p>
    <w:p w14:paraId="36178315" w14:textId="77777777" w:rsidR="00A7187B" w:rsidRDefault="00F954B6">
      <w:pPr>
        <w:jc w:val="center"/>
        <w:rPr>
          <w:b/>
          <w:sz w:val="22"/>
          <w:szCs w:val="22"/>
        </w:rPr>
      </w:pPr>
      <w:r>
        <w:rPr>
          <w:b/>
          <w:sz w:val="22"/>
          <w:szCs w:val="22"/>
        </w:rPr>
        <w:t>PASIŪLYMAS</w:t>
      </w:r>
    </w:p>
    <w:p w14:paraId="3F0C8E6A" w14:textId="77777777" w:rsidR="00A7187B" w:rsidRDefault="00F954B6">
      <w:pPr>
        <w:jc w:val="center"/>
        <w:rPr>
          <w:b/>
          <w:sz w:val="22"/>
          <w:szCs w:val="22"/>
        </w:rPr>
      </w:pPr>
      <w:r>
        <w:rPr>
          <w:b/>
          <w:sz w:val="22"/>
          <w:szCs w:val="22"/>
        </w:rPr>
        <w:t xml:space="preserve">DĖL ŠALTO VANDENS SKAITIKLIŲ PIRKIMO, </w:t>
      </w:r>
    </w:p>
    <w:p w14:paraId="5FC04921" w14:textId="77777777" w:rsidR="00A7187B" w:rsidRDefault="00F954B6">
      <w:pPr>
        <w:jc w:val="center"/>
        <w:rPr>
          <w:sz w:val="22"/>
          <w:szCs w:val="22"/>
        </w:rPr>
      </w:pPr>
      <w:r>
        <w:rPr>
          <w:b/>
          <w:sz w:val="22"/>
          <w:szCs w:val="22"/>
        </w:rPr>
        <w:t>ŠALTO VANDENS SKAITIKLIŲ METROLOGINĖS PATIKROS IR REMONTO PASLAUGOS PIRKIMO</w:t>
      </w:r>
    </w:p>
    <w:p w14:paraId="6EC261E9" w14:textId="77777777" w:rsidR="00A7187B" w:rsidRDefault="00A7187B">
      <w:pPr>
        <w:jc w:val="center"/>
        <w:rPr>
          <w:sz w:val="22"/>
          <w:szCs w:val="22"/>
        </w:rPr>
      </w:pPr>
    </w:p>
    <w:p w14:paraId="32330934" w14:textId="77777777" w:rsidR="00A7187B" w:rsidRDefault="00F954B6">
      <w:pPr>
        <w:jc w:val="center"/>
        <w:rPr>
          <w:sz w:val="22"/>
          <w:szCs w:val="22"/>
        </w:rPr>
      </w:pPr>
      <w:r>
        <w:rPr>
          <w:sz w:val="22"/>
          <w:szCs w:val="22"/>
        </w:rPr>
        <w:t>____________________</w:t>
      </w:r>
    </w:p>
    <w:p w14:paraId="6AF4D68C" w14:textId="77777777" w:rsidR="00A7187B" w:rsidRDefault="00F954B6">
      <w:pPr>
        <w:jc w:val="center"/>
        <w:rPr>
          <w:sz w:val="22"/>
          <w:szCs w:val="22"/>
        </w:rPr>
      </w:pPr>
      <w:r>
        <w:rPr>
          <w:sz w:val="22"/>
          <w:szCs w:val="22"/>
        </w:rPr>
        <w:t>(Data)</w:t>
      </w:r>
    </w:p>
    <w:p w14:paraId="4DD79DB6" w14:textId="77777777" w:rsidR="00A7187B" w:rsidRDefault="00F954B6">
      <w:pPr>
        <w:jc w:val="center"/>
        <w:rPr>
          <w:sz w:val="22"/>
          <w:szCs w:val="22"/>
        </w:rPr>
      </w:pPr>
      <w:r>
        <w:rPr>
          <w:sz w:val="22"/>
          <w:szCs w:val="22"/>
        </w:rPr>
        <w:t>____________________</w:t>
      </w:r>
    </w:p>
    <w:p w14:paraId="63CA3BD6" w14:textId="77777777" w:rsidR="00A7187B" w:rsidRDefault="00F954B6">
      <w:pPr>
        <w:jc w:val="center"/>
        <w:rPr>
          <w:sz w:val="22"/>
          <w:szCs w:val="22"/>
        </w:rPr>
      </w:pPr>
      <w:r>
        <w:rPr>
          <w:sz w:val="22"/>
          <w:szCs w:val="22"/>
        </w:rPr>
        <w:t>(Vieta)</w:t>
      </w:r>
    </w:p>
    <w:p w14:paraId="60667015" w14:textId="77777777" w:rsidR="00A7187B" w:rsidRDefault="00A7187B">
      <w:pPr>
        <w:jc w:val="center"/>
        <w:rPr>
          <w:sz w:val="22"/>
          <w:szCs w:val="22"/>
        </w:rPr>
      </w:pPr>
    </w:p>
    <w:tbl>
      <w:tblPr>
        <w:tblW w:w="0" w:type="auto"/>
        <w:tblInd w:w="-98" w:type="dxa"/>
        <w:tblLayout w:type="fixed"/>
        <w:tblLook w:val="0000" w:firstRow="0" w:lastRow="0" w:firstColumn="0" w:lastColumn="0" w:noHBand="0" w:noVBand="0"/>
      </w:tblPr>
      <w:tblGrid>
        <w:gridCol w:w="4785"/>
        <w:gridCol w:w="4975"/>
      </w:tblGrid>
      <w:tr w:rsidR="00A7187B" w14:paraId="05C7A83F" w14:textId="77777777">
        <w:tc>
          <w:tcPr>
            <w:tcW w:w="4785" w:type="dxa"/>
            <w:tcBorders>
              <w:top w:val="single" w:sz="4" w:space="0" w:color="000000"/>
              <w:left w:val="single" w:sz="4" w:space="0" w:color="000000"/>
              <w:bottom w:val="single" w:sz="4" w:space="0" w:color="000000"/>
            </w:tcBorders>
          </w:tcPr>
          <w:p w14:paraId="54E6D2AF" w14:textId="77777777" w:rsidR="00A7187B" w:rsidRDefault="00F954B6">
            <w:pPr>
              <w:snapToGrid w:val="0"/>
              <w:jc w:val="both"/>
            </w:pPr>
            <w:r>
              <w:rPr>
                <w:sz w:val="22"/>
                <w:szCs w:val="22"/>
              </w:rPr>
              <w:t>Tiekėjo pavadinimas</w:t>
            </w:r>
          </w:p>
        </w:tc>
        <w:tc>
          <w:tcPr>
            <w:tcW w:w="4975" w:type="dxa"/>
            <w:tcBorders>
              <w:top w:val="single" w:sz="4" w:space="0" w:color="000000"/>
              <w:left w:val="single" w:sz="4" w:space="0" w:color="000000"/>
              <w:bottom w:val="single" w:sz="4" w:space="0" w:color="000000"/>
              <w:right w:val="single" w:sz="4" w:space="0" w:color="000000"/>
            </w:tcBorders>
          </w:tcPr>
          <w:p w14:paraId="362D637C" w14:textId="77777777" w:rsidR="00A7187B" w:rsidRDefault="00A7187B">
            <w:pPr>
              <w:snapToGrid w:val="0"/>
              <w:jc w:val="both"/>
              <w:rPr>
                <w:sz w:val="22"/>
                <w:szCs w:val="22"/>
              </w:rPr>
            </w:pPr>
          </w:p>
          <w:p w14:paraId="064E52B5" w14:textId="77777777" w:rsidR="00A7187B" w:rsidRDefault="00A7187B">
            <w:pPr>
              <w:jc w:val="both"/>
            </w:pPr>
          </w:p>
        </w:tc>
      </w:tr>
      <w:tr w:rsidR="00A7187B" w14:paraId="43CA141C" w14:textId="77777777">
        <w:tc>
          <w:tcPr>
            <w:tcW w:w="4785" w:type="dxa"/>
            <w:tcBorders>
              <w:top w:val="single" w:sz="4" w:space="0" w:color="000000"/>
              <w:left w:val="single" w:sz="4" w:space="0" w:color="000000"/>
              <w:bottom w:val="single" w:sz="4" w:space="0" w:color="000000"/>
            </w:tcBorders>
          </w:tcPr>
          <w:p w14:paraId="578E3F18" w14:textId="77777777" w:rsidR="00A7187B" w:rsidRDefault="00F954B6">
            <w:pPr>
              <w:snapToGrid w:val="0"/>
              <w:jc w:val="both"/>
            </w:pPr>
            <w:r>
              <w:rPr>
                <w:sz w:val="22"/>
                <w:szCs w:val="22"/>
              </w:rPr>
              <w:t>Tiekėjo adresas</w:t>
            </w:r>
          </w:p>
        </w:tc>
        <w:tc>
          <w:tcPr>
            <w:tcW w:w="4975" w:type="dxa"/>
            <w:tcBorders>
              <w:top w:val="single" w:sz="4" w:space="0" w:color="000000"/>
              <w:left w:val="single" w:sz="4" w:space="0" w:color="000000"/>
              <w:bottom w:val="single" w:sz="4" w:space="0" w:color="000000"/>
              <w:right w:val="single" w:sz="4" w:space="0" w:color="000000"/>
            </w:tcBorders>
          </w:tcPr>
          <w:p w14:paraId="07175D21" w14:textId="77777777" w:rsidR="00A7187B" w:rsidRDefault="00A7187B">
            <w:pPr>
              <w:snapToGrid w:val="0"/>
              <w:jc w:val="both"/>
              <w:rPr>
                <w:sz w:val="22"/>
                <w:szCs w:val="22"/>
              </w:rPr>
            </w:pPr>
          </w:p>
          <w:p w14:paraId="265C7390" w14:textId="77777777" w:rsidR="00A7187B" w:rsidRDefault="00A7187B">
            <w:pPr>
              <w:jc w:val="both"/>
            </w:pPr>
          </w:p>
        </w:tc>
      </w:tr>
      <w:tr w:rsidR="00A7187B" w14:paraId="491962CF" w14:textId="77777777">
        <w:tc>
          <w:tcPr>
            <w:tcW w:w="4785" w:type="dxa"/>
            <w:tcBorders>
              <w:top w:val="single" w:sz="4" w:space="0" w:color="000000"/>
              <w:left w:val="single" w:sz="4" w:space="0" w:color="000000"/>
              <w:bottom w:val="single" w:sz="4" w:space="0" w:color="000000"/>
            </w:tcBorders>
          </w:tcPr>
          <w:p w14:paraId="3A7243E0" w14:textId="28AB4263" w:rsidR="00A7187B" w:rsidRDefault="00416809">
            <w:pPr>
              <w:snapToGrid w:val="0"/>
              <w:jc w:val="both"/>
            </w:pPr>
            <w:r>
              <w:rPr>
                <w:noProof/>
                <w:sz w:val="22"/>
                <w:szCs w:val="22"/>
              </w:rPr>
              <mc:AlternateContent>
                <mc:Choice Requires="wps">
                  <w:drawing>
                    <wp:anchor distT="0" distB="0" distL="114300" distR="114300" simplePos="0" relativeHeight="251657728" behindDoc="0" locked="0" layoutInCell="1" allowOverlap="1" wp14:anchorId="44DBCF73" wp14:editId="67399F90">
                      <wp:simplePos x="0" y="0"/>
                      <wp:positionH relativeFrom="margin">
                        <wp:posOffset>-506730</wp:posOffset>
                      </wp:positionH>
                      <wp:positionV relativeFrom="paragraph">
                        <wp:posOffset>53340</wp:posOffset>
                      </wp:positionV>
                      <wp:extent cx="1424305" cy="3335655"/>
                      <wp:effectExtent l="0" t="0" r="0" b="0"/>
                      <wp:wrapNone/>
                      <wp:docPr id="17512857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1424305" cy="33356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5B222D2" id="_x0000_t202" coordsize="21600,21600" o:spt="202" path="m,l,21600r21600,l21600,xe">
                      <v:stroke joinstyle="miter"/>
                      <v:path gradientshapeok="t" o:connecttype="rect"/>
                    </v:shapetype>
                    <v:shape id="Text Box 2" o:spid="_x0000_s1026" type="#_x0000_t202" style="position:absolute;margin-left:-39.9pt;margin-top:4.2pt;width:112.15pt;height:262.65pt;rotation:-1;z-index:25165772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" filled="f" stroked="f" strokecolor="#3465a4">
                      <v:stroke joinstyle="round"/>
                      <w10:wrap anchorx="margin"/>
                    </v:shape>
                  </w:pict>
                </mc:Fallback>
              </mc:AlternateContent>
            </w:r>
            <w:r>
              <w:rPr>
                <w:sz w:val="22"/>
                <w:szCs w:val="22"/>
              </w:rPr>
              <w:t>Už pasiūlymą atsakingo asmens vardas, pavardė</w:t>
            </w:r>
          </w:p>
        </w:tc>
        <w:tc>
          <w:tcPr>
            <w:tcW w:w="4975" w:type="dxa"/>
            <w:tcBorders>
              <w:top w:val="single" w:sz="4" w:space="0" w:color="000000"/>
              <w:left w:val="single" w:sz="4" w:space="0" w:color="000000"/>
              <w:bottom w:val="single" w:sz="4" w:space="0" w:color="000000"/>
              <w:right w:val="single" w:sz="4" w:space="0" w:color="000000"/>
            </w:tcBorders>
          </w:tcPr>
          <w:p w14:paraId="4CA2A9B6" w14:textId="77777777" w:rsidR="00A7187B" w:rsidRDefault="00A7187B">
            <w:pPr>
              <w:snapToGrid w:val="0"/>
              <w:jc w:val="both"/>
              <w:rPr>
                <w:sz w:val="22"/>
                <w:szCs w:val="22"/>
              </w:rPr>
            </w:pPr>
          </w:p>
          <w:p w14:paraId="175593F2" w14:textId="77777777" w:rsidR="00A7187B" w:rsidRDefault="00A7187B">
            <w:pPr>
              <w:jc w:val="both"/>
            </w:pPr>
          </w:p>
        </w:tc>
      </w:tr>
      <w:tr w:rsidR="00A7187B" w14:paraId="68963D1B" w14:textId="77777777">
        <w:tc>
          <w:tcPr>
            <w:tcW w:w="4785" w:type="dxa"/>
            <w:tcBorders>
              <w:top w:val="single" w:sz="4" w:space="0" w:color="000000"/>
              <w:left w:val="single" w:sz="4" w:space="0" w:color="000000"/>
              <w:bottom w:val="single" w:sz="4" w:space="0" w:color="000000"/>
            </w:tcBorders>
          </w:tcPr>
          <w:p w14:paraId="6DF08C5E" w14:textId="77777777" w:rsidR="00A7187B" w:rsidRDefault="00F954B6">
            <w:pPr>
              <w:snapToGrid w:val="0"/>
              <w:jc w:val="both"/>
            </w:pPr>
            <w:r>
              <w:rPr>
                <w:sz w:val="22"/>
                <w:szCs w:val="22"/>
              </w:rPr>
              <w:t>Telefono numeris</w:t>
            </w:r>
          </w:p>
        </w:tc>
        <w:tc>
          <w:tcPr>
            <w:tcW w:w="4975" w:type="dxa"/>
            <w:tcBorders>
              <w:top w:val="single" w:sz="4" w:space="0" w:color="000000"/>
              <w:left w:val="single" w:sz="4" w:space="0" w:color="000000"/>
              <w:bottom w:val="single" w:sz="4" w:space="0" w:color="000000"/>
              <w:right w:val="single" w:sz="4" w:space="0" w:color="000000"/>
            </w:tcBorders>
          </w:tcPr>
          <w:p w14:paraId="4045E4F0" w14:textId="77777777" w:rsidR="00A7187B" w:rsidRDefault="00A7187B">
            <w:pPr>
              <w:snapToGrid w:val="0"/>
              <w:jc w:val="both"/>
              <w:rPr>
                <w:sz w:val="22"/>
                <w:szCs w:val="22"/>
              </w:rPr>
            </w:pPr>
          </w:p>
          <w:p w14:paraId="546CAF84" w14:textId="77777777" w:rsidR="00A7187B" w:rsidRDefault="00A7187B">
            <w:pPr>
              <w:jc w:val="both"/>
            </w:pPr>
          </w:p>
        </w:tc>
      </w:tr>
      <w:tr w:rsidR="00A7187B" w14:paraId="58D07763" w14:textId="77777777">
        <w:tc>
          <w:tcPr>
            <w:tcW w:w="4785" w:type="dxa"/>
            <w:tcBorders>
              <w:top w:val="single" w:sz="4" w:space="0" w:color="000000"/>
              <w:left w:val="single" w:sz="4" w:space="0" w:color="000000"/>
              <w:bottom w:val="single" w:sz="4" w:space="0" w:color="000000"/>
            </w:tcBorders>
          </w:tcPr>
          <w:p w14:paraId="66B33310" w14:textId="77777777" w:rsidR="00A7187B" w:rsidRDefault="00F954B6">
            <w:pPr>
              <w:snapToGrid w:val="0"/>
              <w:jc w:val="both"/>
            </w:pPr>
            <w:r>
              <w:rPr>
                <w:sz w:val="22"/>
                <w:szCs w:val="22"/>
              </w:rPr>
              <w:t>Fakso numeris</w:t>
            </w:r>
          </w:p>
        </w:tc>
        <w:tc>
          <w:tcPr>
            <w:tcW w:w="4975" w:type="dxa"/>
            <w:tcBorders>
              <w:top w:val="single" w:sz="4" w:space="0" w:color="000000"/>
              <w:left w:val="single" w:sz="4" w:space="0" w:color="000000"/>
              <w:bottom w:val="single" w:sz="4" w:space="0" w:color="000000"/>
              <w:right w:val="single" w:sz="4" w:space="0" w:color="000000"/>
            </w:tcBorders>
          </w:tcPr>
          <w:p w14:paraId="03BAC921" w14:textId="77777777" w:rsidR="00A7187B" w:rsidRDefault="00A7187B">
            <w:pPr>
              <w:snapToGrid w:val="0"/>
              <w:jc w:val="both"/>
              <w:rPr>
                <w:sz w:val="22"/>
                <w:szCs w:val="22"/>
              </w:rPr>
            </w:pPr>
          </w:p>
          <w:p w14:paraId="2FC2A213" w14:textId="77777777" w:rsidR="00A7187B" w:rsidRDefault="00A7187B">
            <w:pPr>
              <w:jc w:val="both"/>
            </w:pPr>
          </w:p>
        </w:tc>
      </w:tr>
      <w:tr w:rsidR="00A7187B" w14:paraId="70E7E3B9" w14:textId="77777777">
        <w:tc>
          <w:tcPr>
            <w:tcW w:w="4785" w:type="dxa"/>
            <w:tcBorders>
              <w:top w:val="single" w:sz="4" w:space="0" w:color="000000"/>
              <w:left w:val="single" w:sz="4" w:space="0" w:color="000000"/>
              <w:bottom w:val="single" w:sz="4" w:space="0" w:color="000000"/>
            </w:tcBorders>
          </w:tcPr>
          <w:p w14:paraId="5080EB8D" w14:textId="77777777" w:rsidR="00A7187B" w:rsidRDefault="00F954B6">
            <w:pPr>
              <w:snapToGrid w:val="0"/>
              <w:jc w:val="both"/>
            </w:pPr>
            <w:r>
              <w:rPr>
                <w:sz w:val="22"/>
                <w:szCs w:val="22"/>
              </w:rPr>
              <w:t>El. pašto adresas</w:t>
            </w:r>
          </w:p>
        </w:tc>
        <w:tc>
          <w:tcPr>
            <w:tcW w:w="4975" w:type="dxa"/>
            <w:tcBorders>
              <w:top w:val="single" w:sz="4" w:space="0" w:color="000000"/>
              <w:left w:val="single" w:sz="4" w:space="0" w:color="000000"/>
              <w:bottom w:val="single" w:sz="4" w:space="0" w:color="000000"/>
              <w:right w:val="single" w:sz="4" w:space="0" w:color="000000"/>
            </w:tcBorders>
          </w:tcPr>
          <w:p w14:paraId="7CD97136" w14:textId="77777777" w:rsidR="00A7187B" w:rsidRDefault="00A7187B">
            <w:pPr>
              <w:snapToGrid w:val="0"/>
              <w:jc w:val="both"/>
              <w:rPr>
                <w:sz w:val="22"/>
                <w:szCs w:val="22"/>
              </w:rPr>
            </w:pPr>
          </w:p>
          <w:p w14:paraId="3CD92186" w14:textId="77777777" w:rsidR="00A7187B" w:rsidRDefault="00A7187B">
            <w:pPr>
              <w:jc w:val="both"/>
            </w:pPr>
          </w:p>
        </w:tc>
      </w:tr>
    </w:tbl>
    <w:p w14:paraId="0B182C71" w14:textId="77777777" w:rsidR="00A7187B" w:rsidRDefault="00A7187B">
      <w:pPr>
        <w:pStyle w:val="Standard"/>
        <w:spacing w:line="100" w:lineRule="atLeast"/>
        <w:rPr>
          <w:sz w:val="22"/>
          <w:szCs w:val="22"/>
        </w:rPr>
      </w:pPr>
    </w:p>
    <w:p w14:paraId="396DA4D2" w14:textId="77777777" w:rsidR="00A7187B" w:rsidRDefault="00F954B6">
      <w:pPr>
        <w:pStyle w:val="Standard"/>
        <w:spacing w:line="100" w:lineRule="atLeast"/>
        <w:ind w:left="10" w:right="61" w:firstLine="720"/>
        <w:rPr>
          <w:sz w:val="22"/>
          <w:szCs w:val="22"/>
        </w:rPr>
      </w:pPr>
      <w:r>
        <w:rPr>
          <w:sz w:val="22"/>
          <w:szCs w:val="22"/>
        </w:rPr>
        <w:t>1. Šiuo pasiūlymu pažymime, kad sutinkame su visomis pirkimo sąlygomis, nustatytomis:</w:t>
      </w:r>
    </w:p>
    <w:p w14:paraId="3E58E7DA" w14:textId="77777777" w:rsidR="00A7187B" w:rsidRDefault="00F954B6">
      <w:pPr>
        <w:pStyle w:val="Standard"/>
        <w:spacing w:line="100" w:lineRule="atLeast"/>
        <w:ind w:left="10" w:right="61" w:firstLine="720"/>
        <w:rPr>
          <w:sz w:val="22"/>
          <w:szCs w:val="22"/>
        </w:rPr>
      </w:pPr>
      <w:r>
        <w:rPr>
          <w:sz w:val="22"/>
          <w:szCs w:val="22"/>
        </w:rPr>
        <w:t>1) pirkimo sąlygose;</w:t>
      </w:r>
    </w:p>
    <w:p w14:paraId="73C36EAF" w14:textId="77777777" w:rsidR="00A7187B" w:rsidRDefault="00F954B6">
      <w:pPr>
        <w:pStyle w:val="Standard"/>
        <w:spacing w:line="100" w:lineRule="atLeast"/>
        <w:ind w:left="10" w:right="61" w:firstLine="720"/>
        <w:rPr>
          <w:sz w:val="22"/>
          <w:szCs w:val="22"/>
        </w:rPr>
      </w:pPr>
      <w:r>
        <w:rPr>
          <w:sz w:val="22"/>
          <w:szCs w:val="22"/>
        </w:rPr>
        <w:t>2) kituose pirkimo dokumentuose (jų paaiškinimuose, papildymuose).</w:t>
      </w:r>
    </w:p>
    <w:p w14:paraId="2B7A1D45" w14:textId="49B209AD" w:rsidR="00A7187B" w:rsidRDefault="00F954B6">
      <w:pPr>
        <w:pStyle w:val="Standard"/>
        <w:spacing w:line="100" w:lineRule="atLeast"/>
        <w:ind w:left="10" w:right="-108" w:firstLine="720"/>
        <w:rPr>
          <w:sz w:val="22"/>
          <w:szCs w:val="22"/>
        </w:rPr>
      </w:pPr>
      <w:r>
        <w:rPr>
          <w:sz w:val="22"/>
          <w:szCs w:val="22"/>
        </w:rPr>
        <w:t xml:space="preserve">2. Pasiūlymas galioja </w:t>
      </w:r>
      <w:r w:rsidR="00D27E0D">
        <w:rPr>
          <w:sz w:val="22"/>
          <w:szCs w:val="22"/>
        </w:rPr>
        <w:t>3</w:t>
      </w:r>
      <w:r>
        <w:rPr>
          <w:sz w:val="22"/>
          <w:szCs w:val="22"/>
        </w:rPr>
        <w:t>0 dienų.</w:t>
      </w:r>
    </w:p>
    <w:p w14:paraId="06C1B6EA" w14:textId="77777777" w:rsidR="00A7187B" w:rsidRDefault="00A7187B">
      <w:pPr>
        <w:pStyle w:val="Standard"/>
        <w:spacing w:line="100" w:lineRule="atLeast"/>
        <w:ind w:left="10" w:right="61" w:firstLine="720"/>
        <w:rPr>
          <w:sz w:val="22"/>
          <w:szCs w:val="22"/>
        </w:rPr>
      </w:pPr>
    </w:p>
    <w:p w14:paraId="5092D020" w14:textId="77777777" w:rsidR="00A7187B" w:rsidRDefault="00F954B6">
      <w:pPr>
        <w:pStyle w:val="Standard"/>
        <w:spacing w:line="100" w:lineRule="atLeast"/>
        <w:ind w:left="10" w:right="61" w:firstLine="720"/>
        <w:rPr>
          <w:sz w:val="22"/>
          <w:szCs w:val="22"/>
        </w:rPr>
      </w:pPr>
      <w:r>
        <w:rPr>
          <w:bCs/>
          <w:sz w:val="22"/>
          <w:szCs w:val="22"/>
        </w:rPr>
        <w:t>3.* Vykdant sutartį pasitelksiu šiuos subtiekėjus (subteikėjus):</w:t>
      </w:r>
    </w:p>
    <w:tbl>
      <w:tblPr>
        <w:tblW w:w="0" w:type="auto"/>
        <w:tblInd w:w="-219" w:type="dxa"/>
        <w:tblLayout w:type="fixed"/>
        <w:tblCellMar>
          <w:left w:w="10" w:type="dxa"/>
          <w:right w:w="10" w:type="dxa"/>
        </w:tblCellMar>
        <w:tblLook w:val="0000" w:firstRow="0" w:lastRow="0" w:firstColumn="0" w:lastColumn="0" w:noHBand="0" w:noVBand="0"/>
      </w:tblPr>
      <w:tblGrid>
        <w:gridCol w:w="645"/>
        <w:gridCol w:w="4725"/>
        <w:gridCol w:w="4384"/>
      </w:tblGrid>
      <w:tr w:rsidR="00A7187B" w14:paraId="7614A9DF" w14:textId="77777777">
        <w:tc>
          <w:tcPr>
            <w:tcW w:w="645" w:type="dxa"/>
            <w:tcBorders>
              <w:top w:val="single" w:sz="4" w:space="0" w:color="000000"/>
              <w:left w:val="single" w:sz="4" w:space="0" w:color="000000"/>
              <w:bottom w:val="single" w:sz="4" w:space="0" w:color="000000"/>
            </w:tcBorders>
          </w:tcPr>
          <w:p w14:paraId="2B474068" w14:textId="77777777" w:rsidR="00A7187B" w:rsidRDefault="00F954B6">
            <w:pPr>
              <w:pStyle w:val="Standard"/>
              <w:snapToGrid w:val="0"/>
              <w:spacing w:line="100" w:lineRule="atLeast"/>
              <w:jc w:val="center"/>
              <w:rPr>
                <w:sz w:val="22"/>
                <w:szCs w:val="22"/>
              </w:rPr>
            </w:pPr>
            <w:r>
              <w:rPr>
                <w:sz w:val="22"/>
                <w:szCs w:val="22"/>
              </w:rPr>
              <w:t>Eil.</w:t>
            </w:r>
          </w:p>
          <w:p w14:paraId="677E9505" w14:textId="77777777" w:rsidR="00A7187B" w:rsidRDefault="00F954B6">
            <w:pPr>
              <w:pStyle w:val="Standard"/>
              <w:spacing w:line="100" w:lineRule="atLeast"/>
              <w:jc w:val="center"/>
            </w:pPr>
            <w:r>
              <w:rPr>
                <w:sz w:val="22"/>
                <w:szCs w:val="22"/>
              </w:rPr>
              <w:t>Nr.</w:t>
            </w:r>
          </w:p>
        </w:tc>
        <w:tc>
          <w:tcPr>
            <w:tcW w:w="4725" w:type="dxa"/>
            <w:tcBorders>
              <w:top w:val="single" w:sz="4" w:space="0" w:color="000000"/>
              <w:left w:val="single" w:sz="4" w:space="0" w:color="000000"/>
              <w:bottom w:val="single" w:sz="4" w:space="0" w:color="000000"/>
            </w:tcBorders>
          </w:tcPr>
          <w:p w14:paraId="7E27C657" w14:textId="77777777" w:rsidR="00A7187B" w:rsidRDefault="00F954B6">
            <w:pPr>
              <w:pStyle w:val="Standard"/>
              <w:snapToGrid w:val="0"/>
              <w:spacing w:line="100" w:lineRule="atLeast"/>
              <w:jc w:val="center"/>
            </w:pPr>
            <w:r>
              <w:rPr>
                <w:sz w:val="22"/>
                <w:szCs w:val="22"/>
              </w:rPr>
              <w:t>Subtiekėjo (subteikėjo) pavadinimas, juridinio asmens  kodas, adresas)</w:t>
            </w:r>
          </w:p>
        </w:tc>
        <w:tc>
          <w:tcPr>
            <w:tcW w:w="4384" w:type="dxa"/>
            <w:tcBorders>
              <w:top w:val="single" w:sz="4" w:space="0" w:color="000000"/>
              <w:left w:val="single" w:sz="4" w:space="0" w:color="000000"/>
              <w:bottom w:val="single" w:sz="4" w:space="0" w:color="000000"/>
              <w:right w:val="single" w:sz="4" w:space="0" w:color="000000"/>
            </w:tcBorders>
          </w:tcPr>
          <w:p w14:paraId="56F0FC87" w14:textId="77777777" w:rsidR="00A7187B" w:rsidRDefault="00F954B6">
            <w:pPr>
              <w:pStyle w:val="Standard"/>
              <w:snapToGrid w:val="0"/>
              <w:spacing w:line="100" w:lineRule="atLeast"/>
              <w:jc w:val="center"/>
            </w:pPr>
            <w:r>
              <w:rPr>
                <w:sz w:val="22"/>
                <w:szCs w:val="22"/>
              </w:rPr>
              <w:t>Sutarties dalis (apimtis eurais, dalis procentais), kuriai ketinama pasitelkti subtiekėjus</w:t>
            </w:r>
          </w:p>
        </w:tc>
      </w:tr>
      <w:tr w:rsidR="00A7187B" w14:paraId="09185D45" w14:textId="77777777">
        <w:tc>
          <w:tcPr>
            <w:tcW w:w="645" w:type="dxa"/>
            <w:tcBorders>
              <w:top w:val="single" w:sz="4" w:space="0" w:color="000000"/>
              <w:left w:val="single" w:sz="4" w:space="0" w:color="000000"/>
              <w:bottom w:val="single" w:sz="4" w:space="0" w:color="000000"/>
            </w:tcBorders>
          </w:tcPr>
          <w:p w14:paraId="11C5C042" w14:textId="77777777" w:rsidR="00A7187B" w:rsidRDefault="00A7187B">
            <w:pPr>
              <w:pStyle w:val="Standard"/>
              <w:snapToGrid w:val="0"/>
              <w:spacing w:line="100" w:lineRule="atLeast"/>
            </w:pPr>
          </w:p>
        </w:tc>
        <w:tc>
          <w:tcPr>
            <w:tcW w:w="4725" w:type="dxa"/>
            <w:tcBorders>
              <w:top w:val="single" w:sz="4" w:space="0" w:color="000000"/>
              <w:left w:val="single" w:sz="4" w:space="0" w:color="000000"/>
              <w:bottom w:val="single" w:sz="4" w:space="0" w:color="000000"/>
            </w:tcBorders>
          </w:tcPr>
          <w:p w14:paraId="6A6D5B59" w14:textId="77777777" w:rsidR="00A7187B" w:rsidRDefault="00A7187B">
            <w:pPr>
              <w:pStyle w:val="Standard"/>
              <w:snapToGrid w:val="0"/>
              <w:spacing w:line="100" w:lineRule="atLeast"/>
            </w:pPr>
          </w:p>
        </w:tc>
        <w:tc>
          <w:tcPr>
            <w:tcW w:w="4384" w:type="dxa"/>
            <w:tcBorders>
              <w:top w:val="single" w:sz="4" w:space="0" w:color="000000"/>
              <w:left w:val="single" w:sz="4" w:space="0" w:color="000000"/>
              <w:bottom w:val="single" w:sz="4" w:space="0" w:color="000000"/>
              <w:right w:val="single" w:sz="4" w:space="0" w:color="000000"/>
            </w:tcBorders>
          </w:tcPr>
          <w:p w14:paraId="00564817" w14:textId="77777777" w:rsidR="00A7187B" w:rsidRDefault="00A7187B">
            <w:pPr>
              <w:pStyle w:val="Standard"/>
              <w:snapToGrid w:val="0"/>
              <w:spacing w:line="100" w:lineRule="atLeast"/>
            </w:pPr>
          </w:p>
        </w:tc>
      </w:tr>
      <w:tr w:rsidR="00A7187B" w14:paraId="6E107862" w14:textId="77777777">
        <w:tc>
          <w:tcPr>
            <w:tcW w:w="645" w:type="dxa"/>
            <w:tcBorders>
              <w:top w:val="single" w:sz="4" w:space="0" w:color="000000"/>
              <w:left w:val="single" w:sz="4" w:space="0" w:color="000000"/>
              <w:bottom w:val="single" w:sz="4" w:space="0" w:color="000000"/>
            </w:tcBorders>
          </w:tcPr>
          <w:p w14:paraId="06BEDB6A" w14:textId="77777777" w:rsidR="00A7187B" w:rsidRDefault="00A7187B">
            <w:pPr>
              <w:pStyle w:val="Standard"/>
              <w:snapToGrid w:val="0"/>
              <w:spacing w:line="100" w:lineRule="atLeast"/>
            </w:pPr>
          </w:p>
        </w:tc>
        <w:tc>
          <w:tcPr>
            <w:tcW w:w="4725" w:type="dxa"/>
            <w:tcBorders>
              <w:top w:val="single" w:sz="4" w:space="0" w:color="000000"/>
              <w:left w:val="single" w:sz="4" w:space="0" w:color="000000"/>
              <w:bottom w:val="single" w:sz="4" w:space="0" w:color="000000"/>
            </w:tcBorders>
          </w:tcPr>
          <w:p w14:paraId="62F42DF7" w14:textId="77777777" w:rsidR="00A7187B" w:rsidRDefault="00A7187B">
            <w:pPr>
              <w:pStyle w:val="Standard"/>
              <w:snapToGrid w:val="0"/>
              <w:spacing w:line="100" w:lineRule="atLeast"/>
            </w:pPr>
          </w:p>
        </w:tc>
        <w:tc>
          <w:tcPr>
            <w:tcW w:w="4384" w:type="dxa"/>
            <w:tcBorders>
              <w:top w:val="single" w:sz="4" w:space="0" w:color="000000"/>
              <w:left w:val="single" w:sz="4" w:space="0" w:color="000000"/>
              <w:bottom w:val="single" w:sz="4" w:space="0" w:color="000000"/>
              <w:right w:val="single" w:sz="4" w:space="0" w:color="000000"/>
            </w:tcBorders>
          </w:tcPr>
          <w:p w14:paraId="4C943DB7" w14:textId="77777777" w:rsidR="00A7187B" w:rsidRDefault="00A7187B">
            <w:pPr>
              <w:pStyle w:val="Standard"/>
              <w:snapToGrid w:val="0"/>
              <w:spacing w:line="100" w:lineRule="atLeast"/>
            </w:pPr>
          </w:p>
        </w:tc>
      </w:tr>
    </w:tbl>
    <w:p w14:paraId="08E73ED1" w14:textId="77777777" w:rsidR="00A7187B" w:rsidRDefault="00F954B6">
      <w:pPr>
        <w:pStyle w:val="Standard"/>
        <w:spacing w:line="100" w:lineRule="atLeast"/>
        <w:ind w:left="10" w:right="61" w:firstLine="720"/>
        <w:rPr>
          <w:bCs/>
          <w:sz w:val="22"/>
          <w:szCs w:val="22"/>
        </w:rPr>
      </w:pPr>
      <w:r>
        <w:rPr>
          <w:bCs/>
          <w:sz w:val="22"/>
          <w:szCs w:val="22"/>
        </w:rPr>
        <w:t>*Pildyti tuomet, jei sutarties vykdymui bus pasitelkti subtiekėjai (subteikėjai). Nepildyti, jei pasiūlymą teikia ūkio subjektų grupė, veikianti pagal jungtinės veiklos sutartį.</w:t>
      </w:r>
    </w:p>
    <w:p w14:paraId="2A618B1A" w14:textId="77777777" w:rsidR="00A7187B" w:rsidRDefault="00A7187B">
      <w:pPr>
        <w:pStyle w:val="Standard"/>
        <w:spacing w:line="100" w:lineRule="atLeast"/>
        <w:ind w:left="10" w:right="61" w:firstLine="720"/>
        <w:rPr>
          <w:bCs/>
          <w:sz w:val="22"/>
          <w:szCs w:val="22"/>
        </w:rPr>
      </w:pPr>
    </w:p>
    <w:p w14:paraId="7B22409B" w14:textId="77777777" w:rsidR="00A7187B" w:rsidRDefault="00F954B6">
      <w:pPr>
        <w:pStyle w:val="Standard"/>
        <w:spacing w:line="100" w:lineRule="atLeast"/>
        <w:ind w:left="10" w:right="61" w:firstLine="720"/>
        <w:rPr>
          <w:sz w:val="22"/>
          <w:szCs w:val="22"/>
        </w:rPr>
      </w:pPr>
      <w:r>
        <w:rPr>
          <w:sz w:val="22"/>
          <w:szCs w:val="22"/>
        </w:rPr>
        <w:t xml:space="preserve">4. **Šiame pasiūlyme yra pateikta ir konfidenciali informacija, kurios </w:t>
      </w:r>
      <w:r>
        <w:rPr>
          <w:b/>
          <w:sz w:val="22"/>
          <w:szCs w:val="22"/>
        </w:rPr>
        <w:t>atskleidimas prieštarautų teisės aktams arba teisėtiems tiekėjų komerciniams interesams arba trukdytų laisvai konkuruoti tarpusavyje</w:t>
      </w:r>
      <w:r>
        <w:rPr>
          <w:sz w:val="22"/>
          <w:szCs w:val="22"/>
        </w:rPr>
        <w:t xml:space="preserve"> (dokumentai su konfidencialia informacija įsegti atskirai):</w:t>
      </w:r>
    </w:p>
    <w:tbl>
      <w:tblPr>
        <w:tblW w:w="0" w:type="auto"/>
        <w:tblInd w:w="-196" w:type="dxa"/>
        <w:tblLayout w:type="fixed"/>
        <w:tblCellMar>
          <w:left w:w="10" w:type="dxa"/>
          <w:right w:w="10" w:type="dxa"/>
        </w:tblCellMar>
        <w:tblLook w:val="0000" w:firstRow="0" w:lastRow="0" w:firstColumn="0" w:lastColumn="0" w:noHBand="0" w:noVBand="0"/>
      </w:tblPr>
      <w:tblGrid>
        <w:gridCol w:w="525"/>
        <w:gridCol w:w="3690"/>
        <w:gridCol w:w="5516"/>
      </w:tblGrid>
      <w:tr w:rsidR="00A7187B" w14:paraId="6FBBE57E" w14:textId="77777777">
        <w:tc>
          <w:tcPr>
            <w:tcW w:w="525" w:type="dxa"/>
            <w:tcBorders>
              <w:top w:val="single" w:sz="4" w:space="0" w:color="000000"/>
              <w:left w:val="single" w:sz="4" w:space="0" w:color="000000"/>
              <w:bottom w:val="single" w:sz="4" w:space="0" w:color="000000"/>
            </w:tcBorders>
          </w:tcPr>
          <w:p w14:paraId="6C15642E" w14:textId="77777777" w:rsidR="00A7187B" w:rsidRDefault="00F954B6">
            <w:pPr>
              <w:pStyle w:val="Standard"/>
              <w:snapToGrid w:val="0"/>
              <w:spacing w:line="100" w:lineRule="atLeast"/>
              <w:jc w:val="center"/>
            </w:pPr>
            <w:r>
              <w:rPr>
                <w:sz w:val="22"/>
                <w:szCs w:val="22"/>
              </w:rPr>
              <w:t>Eil. Nr.</w:t>
            </w:r>
          </w:p>
        </w:tc>
        <w:tc>
          <w:tcPr>
            <w:tcW w:w="3690" w:type="dxa"/>
            <w:tcBorders>
              <w:top w:val="single" w:sz="4" w:space="0" w:color="000000"/>
              <w:left w:val="single" w:sz="4" w:space="0" w:color="000000"/>
              <w:bottom w:val="single" w:sz="4" w:space="0" w:color="000000"/>
            </w:tcBorders>
          </w:tcPr>
          <w:p w14:paraId="0BB12BE1" w14:textId="77777777" w:rsidR="00A7187B" w:rsidRDefault="00F954B6">
            <w:pPr>
              <w:pStyle w:val="Standard"/>
              <w:snapToGrid w:val="0"/>
              <w:spacing w:line="100" w:lineRule="atLeast"/>
              <w:jc w:val="center"/>
            </w:pPr>
            <w:r>
              <w:rPr>
                <w:sz w:val="22"/>
                <w:szCs w:val="22"/>
              </w:rPr>
              <w:t>Pateikto dokumento pavadinimas</w:t>
            </w:r>
          </w:p>
        </w:tc>
        <w:tc>
          <w:tcPr>
            <w:tcW w:w="5516" w:type="dxa"/>
            <w:tcBorders>
              <w:top w:val="single" w:sz="4" w:space="0" w:color="000000"/>
              <w:left w:val="single" w:sz="4" w:space="0" w:color="000000"/>
              <w:bottom w:val="single" w:sz="4" w:space="0" w:color="000000"/>
              <w:right w:val="single" w:sz="4" w:space="0" w:color="000000"/>
            </w:tcBorders>
          </w:tcPr>
          <w:p w14:paraId="26ED1142" w14:textId="77777777" w:rsidR="00A7187B" w:rsidRDefault="00F954B6">
            <w:pPr>
              <w:pStyle w:val="Standard"/>
              <w:snapToGrid w:val="0"/>
              <w:spacing w:line="100" w:lineRule="atLeast"/>
              <w:jc w:val="center"/>
            </w:pPr>
            <w:r>
              <w:rPr>
                <w:sz w:val="22"/>
                <w:szCs w:val="22"/>
              </w:rPr>
              <w:t>Dokumentas yra įkeltas šioje CVP IS pasiūlymo lango eilutėje („Prisegti dokumentai”</w:t>
            </w:r>
            <w:r>
              <w:rPr>
                <w:bCs/>
                <w:sz w:val="22"/>
                <w:szCs w:val="22"/>
              </w:rPr>
              <w:t>)</w:t>
            </w:r>
          </w:p>
        </w:tc>
      </w:tr>
      <w:tr w:rsidR="00A7187B" w14:paraId="6683C92B" w14:textId="77777777">
        <w:tc>
          <w:tcPr>
            <w:tcW w:w="525" w:type="dxa"/>
            <w:tcBorders>
              <w:top w:val="single" w:sz="4" w:space="0" w:color="000000"/>
              <w:left w:val="single" w:sz="4" w:space="0" w:color="000000"/>
              <w:bottom w:val="single" w:sz="4" w:space="0" w:color="000000"/>
            </w:tcBorders>
          </w:tcPr>
          <w:p w14:paraId="16600EC8" w14:textId="77777777" w:rsidR="00A7187B" w:rsidRDefault="00A7187B">
            <w:pPr>
              <w:pStyle w:val="Standard"/>
              <w:snapToGrid w:val="0"/>
              <w:spacing w:line="100" w:lineRule="atLeast"/>
            </w:pPr>
          </w:p>
        </w:tc>
        <w:tc>
          <w:tcPr>
            <w:tcW w:w="3690" w:type="dxa"/>
            <w:tcBorders>
              <w:top w:val="single" w:sz="4" w:space="0" w:color="000000"/>
              <w:left w:val="single" w:sz="4" w:space="0" w:color="000000"/>
              <w:bottom w:val="single" w:sz="4" w:space="0" w:color="000000"/>
            </w:tcBorders>
          </w:tcPr>
          <w:p w14:paraId="7E23D9CE" w14:textId="77777777" w:rsidR="00A7187B" w:rsidRDefault="00A7187B">
            <w:pPr>
              <w:pStyle w:val="Standard"/>
              <w:snapToGrid w:val="0"/>
              <w:spacing w:line="100" w:lineRule="atLeast"/>
            </w:pPr>
          </w:p>
        </w:tc>
        <w:tc>
          <w:tcPr>
            <w:tcW w:w="5516" w:type="dxa"/>
            <w:tcBorders>
              <w:top w:val="single" w:sz="4" w:space="0" w:color="000000"/>
              <w:left w:val="single" w:sz="4" w:space="0" w:color="000000"/>
              <w:bottom w:val="single" w:sz="4" w:space="0" w:color="000000"/>
              <w:right w:val="single" w:sz="4" w:space="0" w:color="000000"/>
            </w:tcBorders>
          </w:tcPr>
          <w:p w14:paraId="4067BB28" w14:textId="77777777" w:rsidR="00A7187B" w:rsidRDefault="00A7187B">
            <w:pPr>
              <w:pStyle w:val="Standard"/>
              <w:snapToGrid w:val="0"/>
              <w:spacing w:line="100" w:lineRule="atLeast"/>
            </w:pPr>
          </w:p>
        </w:tc>
      </w:tr>
      <w:tr w:rsidR="00A7187B" w14:paraId="79957D1C" w14:textId="77777777">
        <w:tc>
          <w:tcPr>
            <w:tcW w:w="525" w:type="dxa"/>
            <w:tcBorders>
              <w:top w:val="single" w:sz="4" w:space="0" w:color="000000"/>
              <w:left w:val="single" w:sz="4" w:space="0" w:color="000000"/>
              <w:bottom w:val="single" w:sz="4" w:space="0" w:color="000000"/>
            </w:tcBorders>
          </w:tcPr>
          <w:p w14:paraId="68C95614" w14:textId="77777777" w:rsidR="00A7187B" w:rsidRDefault="00A7187B">
            <w:pPr>
              <w:pStyle w:val="Standard"/>
              <w:snapToGrid w:val="0"/>
              <w:spacing w:line="100" w:lineRule="atLeast"/>
            </w:pPr>
          </w:p>
        </w:tc>
        <w:tc>
          <w:tcPr>
            <w:tcW w:w="3690" w:type="dxa"/>
            <w:tcBorders>
              <w:top w:val="single" w:sz="4" w:space="0" w:color="000000"/>
              <w:left w:val="single" w:sz="4" w:space="0" w:color="000000"/>
              <w:bottom w:val="single" w:sz="4" w:space="0" w:color="000000"/>
            </w:tcBorders>
          </w:tcPr>
          <w:p w14:paraId="0EF826D8" w14:textId="77777777" w:rsidR="00A7187B" w:rsidRDefault="00A7187B">
            <w:pPr>
              <w:pStyle w:val="Standard"/>
              <w:snapToGrid w:val="0"/>
              <w:spacing w:line="100" w:lineRule="atLeast"/>
            </w:pPr>
          </w:p>
        </w:tc>
        <w:tc>
          <w:tcPr>
            <w:tcW w:w="5516" w:type="dxa"/>
            <w:tcBorders>
              <w:top w:val="single" w:sz="4" w:space="0" w:color="000000"/>
              <w:left w:val="single" w:sz="4" w:space="0" w:color="000000"/>
              <w:bottom w:val="single" w:sz="4" w:space="0" w:color="000000"/>
              <w:right w:val="single" w:sz="4" w:space="0" w:color="000000"/>
            </w:tcBorders>
          </w:tcPr>
          <w:p w14:paraId="60F6DD52" w14:textId="77777777" w:rsidR="00A7187B" w:rsidRDefault="00A7187B">
            <w:pPr>
              <w:pStyle w:val="Standard"/>
              <w:snapToGrid w:val="0"/>
              <w:spacing w:line="100" w:lineRule="atLeast"/>
            </w:pPr>
          </w:p>
        </w:tc>
      </w:tr>
    </w:tbl>
    <w:p w14:paraId="76ED91B5" w14:textId="77777777" w:rsidR="00A7187B" w:rsidRDefault="00F954B6">
      <w:pPr>
        <w:pStyle w:val="Standard"/>
        <w:spacing w:line="100" w:lineRule="atLeast"/>
        <w:ind w:left="10" w:right="61" w:firstLine="720"/>
        <w:rPr>
          <w:bCs/>
          <w:sz w:val="22"/>
          <w:szCs w:val="22"/>
        </w:rPr>
      </w:pPr>
      <w:r>
        <w:rPr>
          <w:bCs/>
          <w:sz w:val="22"/>
          <w:szCs w:val="22"/>
        </w:rPr>
        <w:t>**Pildyti tuomet, jei bus pateikta konfidenciali informacija. Tiekėjas negali nurodyti, kad konfidenciali yra pasiūlymo kaina arba, kad visas pasiūlymas yra konfidencialus.</w:t>
      </w:r>
      <w:r>
        <w:rPr>
          <w:sz w:val="22"/>
          <w:szCs w:val="22"/>
        </w:rPr>
        <w:t xml:space="preserve"> </w:t>
      </w:r>
      <w:r>
        <w:rPr>
          <w:b/>
          <w:sz w:val="22"/>
          <w:szCs w:val="22"/>
        </w:rPr>
        <w:t>Tiekėjui nenurodžius, kokia informacija yra konfidenciali, laikoma, kad konfidencialios informacijos pasiūlyme nėra.</w:t>
      </w:r>
    </w:p>
    <w:p w14:paraId="12FBB462" w14:textId="77777777" w:rsidR="00A7187B" w:rsidRDefault="00A7187B">
      <w:pPr>
        <w:pStyle w:val="Standard"/>
        <w:spacing w:line="100" w:lineRule="atLeast"/>
        <w:ind w:left="10" w:right="61" w:firstLine="720"/>
        <w:rPr>
          <w:bCs/>
          <w:sz w:val="22"/>
          <w:szCs w:val="22"/>
        </w:rPr>
      </w:pPr>
    </w:p>
    <w:p w14:paraId="5D43CF2B" w14:textId="77777777" w:rsidR="00A7187B" w:rsidRDefault="00F954B6">
      <w:pPr>
        <w:pStyle w:val="Standard"/>
        <w:spacing w:line="100" w:lineRule="atLeast"/>
        <w:ind w:left="10" w:right="61" w:firstLine="720"/>
        <w:rPr>
          <w:bCs/>
          <w:i/>
          <w:sz w:val="22"/>
          <w:szCs w:val="22"/>
        </w:rPr>
      </w:pPr>
      <w:r>
        <w:rPr>
          <w:bCs/>
          <w:sz w:val="22"/>
          <w:szCs w:val="22"/>
        </w:rPr>
        <w:t xml:space="preserve">5. </w:t>
      </w:r>
      <w:r>
        <w:rPr>
          <w:sz w:val="22"/>
          <w:szCs w:val="22"/>
        </w:rPr>
        <w:t>Atsižvelgdami į pirkimo dokumentuose išdėstytas sąlygas, teikiame savo pasiūlymą:</w:t>
      </w:r>
    </w:p>
    <w:p w14:paraId="0D6F8DF9" w14:textId="77777777" w:rsidR="00A7187B" w:rsidRDefault="00F954B6">
      <w:pPr>
        <w:pStyle w:val="Standard"/>
        <w:spacing w:line="100" w:lineRule="atLeast"/>
        <w:rPr>
          <w:sz w:val="22"/>
          <w:szCs w:val="22"/>
        </w:rPr>
      </w:pPr>
      <w:r>
        <w:rPr>
          <w:bCs/>
          <w:i/>
          <w:sz w:val="22"/>
          <w:szCs w:val="22"/>
        </w:rPr>
        <w:t>(Tiekėjas turi užpildyti visas lentelės pozicijas. Neužpildžius visų lentelės pozicijų, pasiūlymas bus nevertinamas.)</w:t>
      </w:r>
    </w:p>
    <w:p w14:paraId="0BA64BC6" w14:textId="77777777" w:rsidR="00A7187B" w:rsidRDefault="00F954B6">
      <w:pPr>
        <w:ind w:firstLine="720"/>
        <w:jc w:val="both"/>
        <w:rPr>
          <w:sz w:val="22"/>
          <w:szCs w:val="22"/>
        </w:rPr>
      </w:pPr>
      <w:r>
        <w:rPr>
          <w:sz w:val="22"/>
          <w:szCs w:val="22"/>
        </w:rPr>
        <w:t xml:space="preserve">Mes siūlome šias prekes: prekės kaina su pristatymu į UAB „Pakruojo vandentiekis“ sandėlį adresu Pramonės g. 1, Pakruojis </w:t>
      </w:r>
    </w:p>
    <w:tbl>
      <w:tblPr>
        <w:tblW w:w="10775" w:type="dxa"/>
        <w:tblInd w:w="-628" w:type="dxa"/>
        <w:tblLayout w:type="fixed"/>
        <w:tblLook w:val="0000" w:firstRow="0" w:lastRow="0" w:firstColumn="0" w:lastColumn="0" w:noHBand="0" w:noVBand="0"/>
      </w:tblPr>
      <w:tblGrid>
        <w:gridCol w:w="690"/>
        <w:gridCol w:w="2730"/>
        <w:gridCol w:w="1410"/>
        <w:gridCol w:w="885"/>
        <w:gridCol w:w="1125"/>
        <w:gridCol w:w="1320"/>
        <w:gridCol w:w="1200"/>
        <w:gridCol w:w="1415"/>
      </w:tblGrid>
      <w:tr w:rsidR="00A7187B" w14:paraId="25955775" w14:textId="77777777" w:rsidTr="00AF0A5C">
        <w:tc>
          <w:tcPr>
            <w:tcW w:w="690" w:type="dxa"/>
            <w:tcBorders>
              <w:top w:val="single" w:sz="4" w:space="0" w:color="000000"/>
              <w:left w:val="single" w:sz="4" w:space="0" w:color="000000"/>
              <w:bottom w:val="single" w:sz="4" w:space="0" w:color="000000"/>
            </w:tcBorders>
          </w:tcPr>
          <w:p w14:paraId="05B594E5" w14:textId="77777777" w:rsidR="00A7187B" w:rsidRDefault="00F954B6">
            <w:pPr>
              <w:snapToGrid w:val="0"/>
              <w:jc w:val="center"/>
            </w:pPr>
            <w:r>
              <w:rPr>
                <w:sz w:val="22"/>
                <w:szCs w:val="22"/>
              </w:rPr>
              <w:t>Eil. Nr.</w:t>
            </w:r>
          </w:p>
        </w:tc>
        <w:tc>
          <w:tcPr>
            <w:tcW w:w="2730" w:type="dxa"/>
            <w:tcBorders>
              <w:top w:val="single" w:sz="4" w:space="0" w:color="000000"/>
              <w:left w:val="single" w:sz="4" w:space="0" w:color="000000"/>
              <w:bottom w:val="single" w:sz="4" w:space="0" w:color="000000"/>
            </w:tcBorders>
          </w:tcPr>
          <w:p w14:paraId="221DBDE1" w14:textId="77777777" w:rsidR="00A7187B" w:rsidRDefault="00F954B6">
            <w:pPr>
              <w:snapToGrid w:val="0"/>
            </w:pPr>
            <w:r>
              <w:rPr>
                <w:sz w:val="22"/>
                <w:szCs w:val="22"/>
              </w:rPr>
              <w:t xml:space="preserve">Prekių </w:t>
            </w:r>
            <w:r>
              <w:rPr>
                <w:i/>
                <w:sz w:val="22"/>
                <w:szCs w:val="22"/>
              </w:rPr>
              <w:t xml:space="preserve"> </w:t>
            </w:r>
            <w:r>
              <w:rPr>
                <w:sz w:val="22"/>
                <w:szCs w:val="22"/>
              </w:rPr>
              <w:t>pavadinimas</w:t>
            </w:r>
          </w:p>
        </w:tc>
        <w:tc>
          <w:tcPr>
            <w:tcW w:w="1410" w:type="dxa"/>
            <w:tcBorders>
              <w:top w:val="single" w:sz="4" w:space="0" w:color="000000"/>
              <w:left w:val="single" w:sz="4" w:space="0" w:color="000000"/>
              <w:bottom w:val="single" w:sz="4" w:space="0" w:color="000000"/>
            </w:tcBorders>
          </w:tcPr>
          <w:p w14:paraId="6A0A2C6A" w14:textId="77777777" w:rsidR="00A7187B" w:rsidRDefault="00F954B6">
            <w:pPr>
              <w:snapToGrid w:val="0"/>
              <w:jc w:val="center"/>
            </w:pPr>
            <w:r>
              <w:rPr>
                <w:sz w:val="22"/>
                <w:szCs w:val="22"/>
              </w:rPr>
              <w:t>Preliminarus kiekis</w:t>
            </w:r>
          </w:p>
        </w:tc>
        <w:tc>
          <w:tcPr>
            <w:tcW w:w="885" w:type="dxa"/>
            <w:tcBorders>
              <w:top w:val="single" w:sz="4" w:space="0" w:color="000000"/>
              <w:left w:val="single" w:sz="4" w:space="0" w:color="000000"/>
              <w:bottom w:val="single" w:sz="4" w:space="0" w:color="000000"/>
            </w:tcBorders>
          </w:tcPr>
          <w:p w14:paraId="2356C9E2" w14:textId="77777777" w:rsidR="00A7187B" w:rsidRDefault="00F954B6">
            <w:pPr>
              <w:snapToGrid w:val="0"/>
              <w:jc w:val="center"/>
            </w:pPr>
            <w:r>
              <w:rPr>
                <w:sz w:val="22"/>
                <w:szCs w:val="22"/>
              </w:rPr>
              <w:t>Mato vnt.</w:t>
            </w:r>
          </w:p>
        </w:tc>
        <w:tc>
          <w:tcPr>
            <w:tcW w:w="1125" w:type="dxa"/>
            <w:tcBorders>
              <w:top w:val="single" w:sz="4" w:space="0" w:color="000000"/>
              <w:left w:val="single" w:sz="4" w:space="0" w:color="000000"/>
              <w:bottom w:val="single" w:sz="4" w:space="0" w:color="000000"/>
            </w:tcBorders>
          </w:tcPr>
          <w:p w14:paraId="538BA1BE" w14:textId="77777777" w:rsidR="00A7187B" w:rsidRDefault="00F954B6">
            <w:pPr>
              <w:snapToGrid w:val="0"/>
              <w:jc w:val="center"/>
              <w:rPr>
                <w:sz w:val="22"/>
                <w:szCs w:val="22"/>
              </w:rPr>
            </w:pPr>
            <w:r>
              <w:rPr>
                <w:sz w:val="22"/>
                <w:szCs w:val="22"/>
              </w:rPr>
              <w:t>Vieneto kaina</w:t>
            </w:r>
          </w:p>
          <w:p w14:paraId="2EC8CA2B" w14:textId="77777777" w:rsidR="00A7187B" w:rsidRDefault="00F954B6">
            <w:pPr>
              <w:snapToGrid w:val="0"/>
              <w:jc w:val="center"/>
            </w:pPr>
            <w:r>
              <w:rPr>
                <w:sz w:val="22"/>
                <w:szCs w:val="22"/>
              </w:rPr>
              <w:t>(be PVM)</w:t>
            </w:r>
          </w:p>
        </w:tc>
        <w:tc>
          <w:tcPr>
            <w:tcW w:w="1320" w:type="dxa"/>
            <w:tcBorders>
              <w:top w:val="single" w:sz="4" w:space="0" w:color="000000"/>
              <w:left w:val="single" w:sz="4" w:space="0" w:color="000000"/>
              <w:bottom w:val="single" w:sz="4" w:space="0" w:color="000000"/>
            </w:tcBorders>
          </w:tcPr>
          <w:p w14:paraId="6800ACC9" w14:textId="77777777" w:rsidR="00A7187B" w:rsidRDefault="00F954B6">
            <w:pPr>
              <w:snapToGrid w:val="0"/>
              <w:jc w:val="center"/>
              <w:rPr>
                <w:rFonts w:eastAsia="Times New Roman" w:cs="Times New Roman"/>
                <w:sz w:val="22"/>
                <w:szCs w:val="22"/>
              </w:rPr>
            </w:pPr>
            <w:r>
              <w:rPr>
                <w:sz w:val="22"/>
                <w:szCs w:val="22"/>
              </w:rPr>
              <w:t>Vieneto kaina</w:t>
            </w:r>
          </w:p>
          <w:p w14:paraId="7CF17AB3" w14:textId="77777777" w:rsidR="00A7187B" w:rsidRDefault="00F954B6">
            <w:pPr>
              <w:snapToGrid w:val="0"/>
              <w:jc w:val="center"/>
            </w:pPr>
            <w:r>
              <w:rPr>
                <w:rFonts w:eastAsia="Times New Roman" w:cs="Times New Roman"/>
                <w:sz w:val="22"/>
                <w:szCs w:val="22"/>
              </w:rPr>
              <w:t xml:space="preserve"> </w:t>
            </w:r>
            <w:r>
              <w:rPr>
                <w:sz w:val="22"/>
                <w:szCs w:val="22"/>
              </w:rPr>
              <w:t>(su PVM)</w:t>
            </w:r>
          </w:p>
        </w:tc>
        <w:tc>
          <w:tcPr>
            <w:tcW w:w="1200" w:type="dxa"/>
            <w:tcBorders>
              <w:top w:val="single" w:sz="4" w:space="0" w:color="000000"/>
              <w:left w:val="single" w:sz="4" w:space="0" w:color="000000"/>
              <w:bottom w:val="single" w:sz="4" w:space="0" w:color="000000"/>
            </w:tcBorders>
          </w:tcPr>
          <w:p w14:paraId="56FD2381" w14:textId="77777777" w:rsidR="00A7187B" w:rsidRDefault="00F954B6">
            <w:pPr>
              <w:snapToGrid w:val="0"/>
              <w:jc w:val="center"/>
              <w:rPr>
                <w:sz w:val="22"/>
                <w:szCs w:val="22"/>
              </w:rPr>
            </w:pPr>
            <w:r>
              <w:rPr>
                <w:sz w:val="22"/>
                <w:szCs w:val="22"/>
              </w:rPr>
              <w:t>Suma</w:t>
            </w:r>
          </w:p>
          <w:p w14:paraId="4847FD14" w14:textId="77777777" w:rsidR="00A7187B" w:rsidRDefault="00F954B6">
            <w:pPr>
              <w:snapToGrid w:val="0"/>
              <w:jc w:val="center"/>
              <w:rPr>
                <w:sz w:val="22"/>
                <w:szCs w:val="22"/>
              </w:rPr>
            </w:pPr>
            <w:r>
              <w:rPr>
                <w:sz w:val="22"/>
                <w:szCs w:val="22"/>
              </w:rPr>
              <w:t>(be PVM)</w:t>
            </w:r>
          </w:p>
          <w:p w14:paraId="0CC4D3B7" w14:textId="77777777" w:rsidR="00A7187B" w:rsidRDefault="00F954B6">
            <w:pPr>
              <w:snapToGrid w:val="0"/>
              <w:jc w:val="center"/>
            </w:pPr>
            <w:r>
              <w:rPr>
                <w:sz w:val="22"/>
                <w:szCs w:val="22"/>
              </w:rPr>
              <w:t>(3x5)</w:t>
            </w:r>
          </w:p>
        </w:tc>
        <w:tc>
          <w:tcPr>
            <w:tcW w:w="1415" w:type="dxa"/>
            <w:tcBorders>
              <w:top w:val="single" w:sz="4" w:space="0" w:color="000000"/>
              <w:left w:val="single" w:sz="4" w:space="0" w:color="000000"/>
              <w:bottom w:val="single" w:sz="4" w:space="0" w:color="000000"/>
              <w:right w:val="single" w:sz="4" w:space="0" w:color="000000"/>
            </w:tcBorders>
          </w:tcPr>
          <w:p w14:paraId="75FAD916" w14:textId="77777777" w:rsidR="00A7187B" w:rsidRDefault="00F954B6">
            <w:pPr>
              <w:snapToGrid w:val="0"/>
              <w:jc w:val="center"/>
              <w:rPr>
                <w:sz w:val="22"/>
                <w:szCs w:val="22"/>
              </w:rPr>
            </w:pPr>
            <w:r>
              <w:rPr>
                <w:sz w:val="22"/>
                <w:szCs w:val="22"/>
              </w:rPr>
              <w:t xml:space="preserve">Suma </w:t>
            </w:r>
          </w:p>
          <w:p w14:paraId="33671761" w14:textId="77777777" w:rsidR="00A7187B" w:rsidRDefault="00F954B6">
            <w:pPr>
              <w:snapToGrid w:val="0"/>
              <w:jc w:val="center"/>
              <w:rPr>
                <w:sz w:val="22"/>
                <w:szCs w:val="22"/>
              </w:rPr>
            </w:pPr>
            <w:r>
              <w:rPr>
                <w:sz w:val="22"/>
                <w:szCs w:val="22"/>
              </w:rPr>
              <w:t>(su PVM)</w:t>
            </w:r>
          </w:p>
          <w:p w14:paraId="14F8BDC8" w14:textId="77777777" w:rsidR="00A7187B" w:rsidRDefault="00F954B6">
            <w:pPr>
              <w:snapToGrid w:val="0"/>
              <w:jc w:val="center"/>
            </w:pPr>
            <w:r>
              <w:rPr>
                <w:sz w:val="22"/>
                <w:szCs w:val="22"/>
              </w:rPr>
              <w:t>(3x6)</w:t>
            </w:r>
          </w:p>
        </w:tc>
      </w:tr>
      <w:tr w:rsidR="00A7187B" w14:paraId="1E28D904" w14:textId="77777777" w:rsidTr="00AF0A5C">
        <w:tc>
          <w:tcPr>
            <w:tcW w:w="690" w:type="dxa"/>
            <w:tcBorders>
              <w:left w:val="single" w:sz="4" w:space="0" w:color="000000"/>
              <w:bottom w:val="single" w:sz="4" w:space="0" w:color="000000"/>
            </w:tcBorders>
          </w:tcPr>
          <w:p w14:paraId="6D48E703" w14:textId="77777777" w:rsidR="00A7187B" w:rsidRDefault="00F954B6">
            <w:pPr>
              <w:snapToGrid w:val="0"/>
              <w:jc w:val="center"/>
            </w:pPr>
            <w:r>
              <w:rPr>
                <w:sz w:val="22"/>
                <w:szCs w:val="22"/>
              </w:rPr>
              <w:t>1</w:t>
            </w:r>
          </w:p>
        </w:tc>
        <w:tc>
          <w:tcPr>
            <w:tcW w:w="2730" w:type="dxa"/>
            <w:tcBorders>
              <w:left w:val="single" w:sz="4" w:space="0" w:color="000000"/>
              <w:bottom w:val="single" w:sz="4" w:space="0" w:color="000000"/>
            </w:tcBorders>
          </w:tcPr>
          <w:p w14:paraId="20D3512F" w14:textId="77777777" w:rsidR="00A7187B" w:rsidRDefault="00F954B6">
            <w:pPr>
              <w:snapToGrid w:val="0"/>
              <w:jc w:val="center"/>
            </w:pPr>
            <w:r>
              <w:rPr>
                <w:sz w:val="22"/>
                <w:szCs w:val="22"/>
              </w:rPr>
              <w:t>2</w:t>
            </w:r>
          </w:p>
        </w:tc>
        <w:tc>
          <w:tcPr>
            <w:tcW w:w="1410" w:type="dxa"/>
            <w:tcBorders>
              <w:left w:val="single" w:sz="4" w:space="0" w:color="000000"/>
              <w:bottom w:val="single" w:sz="4" w:space="0" w:color="000000"/>
            </w:tcBorders>
          </w:tcPr>
          <w:p w14:paraId="65DE2B8C" w14:textId="77777777" w:rsidR="00A7187B" w:rsidRDefault="00F954B6">
            <w:pPr>
              <w:snapToGrid w:val="0"/>
              <w:jc w:val="center"/>
            </w:pPr>
            <w:r>
              <w:rPr>
                <w:sz w:val="22"/>
                <w:szCs w:val="22"/>
              </w:rPr>
              <w:t>3</w:t>
            </w:r>
          </w:p>
        </w:tc>
        <w:tc>
          <w:tcPr>
            <w:tcW w:w="885" w:type="dxa"/>
            <w:tcBorders>
              <w:left w:val="single" w:sz="4" w:space="0" w:color="000000"/>
              <w:bottom w:val="single" w:sz="4" w:space="0" w:color="000000"/>
            </w:tcBorders>
          </w:tcPr>
          <w:p w14:paraId="173991E6" w14:textId="77777777" w:rsidR="00A7187B" w:rsidRDefault="00F954B6">
            <w:pPr>
              <w:snapToGrid w:val="0"/>
              <w:jc w:val="center"/>
            </w:pPr>
            <w:r>
              <w:rPr>
                <w:sz w:val="22"/>
                <w:szCs w:val="22"/>
              </w:rPr>
              <w:t>4</w:t>
            </w:r>
          </w:p>
        </w:tc>
        <w:tc>
          <w:tcPr>
            <w:tcW w:w="1125" w:type="dxa"/>
            <w:tcBorders>
              <w:left w:val="single" w:sz="4" w:space="0" w:color="000000"/>
              <w:bottom w:val="single" w:sz="4" w:space="0" w:color="000000"/>
            </w:tcBorders>
          </w:tcPr>
          <w:p w14:paraId="169ED795" w14:textId="77777777" w:rsidR="00A7187B" w:rsidRDefault="00F954B6">
            <w:pPr>
              <w:snapToGrid w:val="0"/>
              <w:jc w:val="center"/>
            </w:pPr>
            <w:r>
              <w:rPr>
                <w:sz w:val="22"/>
                <w:szCs w:val="22"/>
              </w:rPr>
              <w:t>5</w:t>
            </w:r>
          </w:p>
        </w:tc>
        <w:tc>
          <w:tcPr>
            <w:tcW w:w="1320" w:type="dxa"/>
            <w:tcBorders>
              <w:left w:val="single" w:sz="4" w:space="0" w:color="000000"/>
              <w:bottom w:val="single" w:sz="4" w:space="0" w:color="000000"/>
            </w:tcBorders>
          </w:tcPr>
          <w:p w14:paraId="66C13D5A" w14:textId="77777777" w:rsidR="00A7187B" w:rsidRDefault="00F954B6">
            <w:pPr>
              <w:snapToGrid w:val="0"/>
              <w:jc w:val="center"/>
            </w:pPr>
            <w:r>
              <w:rPr>
                <w:sz w:val="22"/>
                <w:szCs w:val="22"/>
              </w:rPr>
              <w:t>6</w:t>
            </w:r>
          </w:p>
        </w:tc>
        <w:tc>
          <w:tcPr>
            <w:tcW w:w="1200" w:type="dxa"/>
            <w:tcBorders>
              <w:left w:val="single" w:sz="4" w:space="0" w:color="000000"/>
              <w:bottom w:val="single" w:sz="4" w:space="0" w:color="000000"/>
            </w:tcBorders>
          </w:tcPr>
          <w:p w14:paraId="1E5B97D0" w14:textId="77777777" w:rsidR="00A7187B" w:rsidRDefault="00F954B6">
            <w:pPr>
              <w:snapToGrid w:val="0"/>
              <w:jc w:val="center"/>
            </w:pPr>
            <w:r>
              <w:rPr>
                <w:sz w:val="22"/>
                <w:szCs w:val="22"/>
              </w:rPr>
              <w:t>7</w:t>
            </w:r>
          </w:p>
        </w:tc>
        <w:tc>
          <w:tcPr>
            <w:tcW w:w="1415" w:type="dxa"/>
            <w:tcBorders>
              <w:left w:val="single" w:sz="4" w:space="0" w:color="000000"/>
              <w:bottom w:val="single" w:sz="4" w:space="0" w:color="000000"/>
              <w:right w:val="single" w:sz="4" w:space="0" w:color="000000"/>
            </w:tcBorders>
          </w:tcPr>
          <w:p w14:paraId="3ADBD28A" w14:textId="77777777" w:rsidR="00A7187B" w:rsidRDefault="00F954B6">
            <w:pPr>
              <w:snapToGrid w:val="0"/>
              <w:jc w:val="center"/>
            </w:pPr>
            <w:r>
              <w:rPr>
                <w:sz w:val="22"/>
                <w:szCs w:val="22"/>
              </w:rPr>
              <w:t>8</w:t>
            </w:r>
          </w:p>
        </w:tc>
      </w:tr>
      <w:tr w:rsidR="00A7187B" w14:paraId="2AF2D350" w14:textId="77777777" w:rsidTr="00AF0A5C">
        <w:tc>
          <w:tcPr>
            <w:tcW w:w="690" w:type="dxa"/>
            <w:tcBorders>
              <w:top w:val="single" w:sz="4" w:space="0" w:color="000000"/>
              <w:left w:val="single" w:sz="4" w:space="0" w:color="000000"/>
              <w:bottom w:val="single" w:sz="4" w:space="0" w:color="000000"/>
            </w:tcBorders>
          </w:tcPr>
          <w:p w14:paraId="201A42F9" w14:textId="77777777" w:rsidR="00A7187B" w:rsidRDefault="00F954B6">
            <w:pPr>
              <w:snapToGrid w:val="0"/>
              <w:jc w:val="center"/>
            </w:pPr>
            <w:r>
              <w:rPr>
                <w:sz w:val="22"/>
                <w:szCs w:val="22"/>
              </w:rPr>
              <w:t>1</w:t>
            </w:r>
          </w:p>
        </w:tc>
        <w:tc>
          <w:tcPr>
            <w:tcW w:w="2730" w:type="dxa"/>
            <w:tcBorders>
              <w:top w:val="single" w:sz="4" w:space="0" w:color="000000"/>
              <w:left w:val="single" w:sz="4" w:space="0" w:color="000000"/>
              <w:bottom w:val="single" w:sz="4" w:space="0" w:color="000000"/>
            </w:tcBorders>
          </w:tcPr>
          <w:p w14:paraId="2A88201A" w14:textId="77777777" w:rsidR="00A7187B" w:rsidRDefault="00F954B6">
            <w:pPr>
              <w:snapToGrid w:val="0"/>
              <w:jc w:val="both"/>
            </w:pPr>
            <w:r>
              <w:rPr>
                <w:sz w:val="22"/>
                <w:szCs w:val="22"/>
              </w:rPr>
              <w:t>Šalto vandens skaitiklis, DN15 su pajungimo komplektu</w:t>
            </w:r>
          </w:p>
        </w:tc>
        <w:tc>
          <w:tcPr>
            <w:tcW w:w="1410" w:type="dxa"/>
            <w:tcBorders>
              <w:top w:val="single" w:sz="4" w:space="0" w:color="000000"/>
              <w:left w:val="single" w:sz="4" w:space="0" w:color="000000"/>
              <w:bottom w:val="single" w:sz="4" w:space="0" w:color="000000"/>
            </w:tcBorders>
          </w:tcPr>
          <w:p w14:paraId="43445086" w14:textId="77777777" w:rsidR="00A7187B" w:rsidRDefault="00A7187B">
            <w:pPr>
              <w:snapToGrid w:val="0"/>
              <w:jc w:val="center"/>
              <w:rPr>
                <w:sz w:val="22"/>
                <w:szCs w:val="22"/>
              </w:rPr>
            </w:pPr>
          </w:p>
          <w:p w14:paraId="2ED1FEAC" w14:textId="598EFD93" w:rsidR="00A7187B" w:rsidRDefault="00F954B6">
            <w:pPr>
              <w:snapToGrid w:val="0"/>
              <w:jc w:val="center"/>
            </w:pPr>
            <w:r>
              <w:rPr>
                <w:sz w:val="22"/>
                <w:szCs w:val="22"/>
              </w:rPr>
              <w:t>1</w:t>
            </w:r>
            <w:r w:rsidR="000F13E8">
              <w:rPr>
                <w:sz w:val="22"/>
                <w:szCs w:val="22"/>
              </w:rPr>
              <w:t>8</w:t>
            </w:r>
            <w:r w:rsidR="005F0F09">
              <w:rPr>
                <w:sz w:val="22"/>
                <w:szCs w:val="22"/>
              </w:rPr>
              <w:t>00</w:t>
            </w:r>
          </w:p>
        </w:tc>
        <w:tc>
          <w:tcPr>
            <w:tcW w:w="885" w:type="dxa"/>
            <w:tcBorders>
              <w:top w:val="single" w:sz="4" w:space="0" w:color="000000"/>
              <w:left w:val="single" w:sz="4" w:space="0" w:color="000000"/>
              <w:bottom w:val="single" w:sz="4" w:space="0" w:color="000000"/>
            </w:tcBorders>
          </w:tcPr>
          <w:p w14:paraId="4923C5BB" w14:textId="77777777" w:rsidR="00A7187B" w:rsidRDefault="00A7187B">
            <w:pPr>
              <w:snapToGrid w:val="0"/>
              <w:jc w:val="center"/>
              <w:rPr>
                <w:sz w:val="22"/>
                <w:szCs w:val="22"/>
              </w:rPr>
            </w:pPr>
          </w:p>
          <w:p w14:paraId="7C656814" w14:textId="77777777" w:rsidR="00A7187B" w:rsidRDefault="00F954B6">
            <w:pPr>
              <w:snapToGrid w:val="0"/>
              <w:jc w:val="center"/>
            </w:pPr>
            <w:r>
              <w:rPr>
                <w:sz w:val="22"/>
                <w:szCs w:val="22"/>
              </w:rPr>
              <w:t>vnt.</w:t>
            </w:r>
          </w:p>
        </w:tc>
        <w:tc>
          <w:tcPr>
            <w:tcW w:w="1125" w:type="dxa"/>
            <w:tcBorders>
              <w:top w:val="single" w:sz="4" w:space="0" w:color="000000"/>
              <w:left w:val="single" w:sz="4" w:space="0" w:color="000000"/>
              <w:bottom w:val="single" w:sz="4" w:space="0" w:color="000000"/>
            </w:tcBorders>
          </w:tcPr>
          <w:p w14:paraId="5956BC9A" w14:textId="77777777" w:rsidR="00A7187B" w:rsidRDefault="00A7187B">
            <w:pPr>
              <w:snapToGrid w:val="0"/>
              <w:jc w:val="center"/>
            </w:pPr>
          </w:p>
        </w:tc>
        <w:tc>
          <w:tcPr>
            <w:tcW w:w="1320" w:type="dxa"/>
            <w:tcBorders>
              <w:top w:val="single" w:sz="4" w:space="0" w:color="000000"/>
              <w:left w:val="single" w:sz="4" w:space="0" w:color="000000"/>
              <w:bottom w:val="single" w:sz="4" w:space="0" w:color="000000"/>
            </w:tcBorders>
          </w:tcPr>
          <w:p w14:paraId="6F8E4B2A" w14:textId="77777777" w:rsidR="00A7187B" w:rsidRDefault="00A7187B">
            <w:pPr>
              <w:snapToGrid w:val="0"/>
              <w:jc w:val="center"/>
            </w:pPr>
          </w:p>
        </w:tc>
        <w:tc>
          <w:tcPr>
            <w:tcW w:w="1200" w:type="dxa"/>
            <w:tcBorders>
              <w:top w:val="single" w:sz="4" w:space="0" w:color="000000"/>
              <w:left w:val="single" w:sz="4" w:space="0" w:color="000000"/>
              <w:bottom w:val="single" w:sz="4" w:space="0" w:color="000000"/>
            </w:tcBorders>
          </w:tcPr>
          <w:p w14:paraId="40E687B0" w14:textId="77777777" w:rsidR="00A7187B" w:rsidRDefault="00A7187B">
            <w:pPr>
              <w:snapToGrid w:val="0"/>
              <w:jc w:val="center"/>
            </w:pPr>
          </w:p>
        </w:tc>
        <w:tc>
          <w:tcPr>
            <w:tcW w:w="1415" w:type="dxa"/>
            <w:tcBorders>
              <w:top w:val="single" w:sz="4" w:space="0" w:color="000000"/>
              <w:left w:val="single" w:sz="4" w:space="0" w:color="000000"/>
              <w:bottom w:val="single" w:sz="4" w:space="0" w:color="000000"/>
              <w:right w:val="single" w:sz="4" w:space="0" w:color="000000"/>
            </w:tcBorders>
          </w:tcPr>
          <w:p w14:paraId="66F04779" w14:textId="77777777" w:rsidR="00A7187B" w:rsidRDefault="00A7187B">
            <w:pPr>
              <w:snapToGrid w:val="0"/>
              <w:jc w:val="both"/>
            </w:pPr>
          </w:p>
        </w:tc>
      </w:tr>
      <w:tr w:rsidR="00A7187B" w14:paraId="234A9EB1" w14:textId="77777777" w:rsidTr="00AF0A5C">
        <w:tc>
          <w:tcPr>
            <w:tcW w:w="690" w:type="dxa"/>
            <w:tcBorders>
              <w:top w:val="single" w:sz="4" w:space="0" w:color="000000"/>
              <w:left w:val="single" w:sz="4" w:space="0" w:color="000000"/>
              <w:bottom w:val="single" w:sz="4" w:space="0" w:color="000000"/>
            </w:tcBorders>
          </w:tcPr>
          <w:p w14:paraId="40A15C2F" w14:textId="77777777" w:rsidR="00A7187B" w:rsidRDefault="00F954B6">
            <w:pPr>
              <w:snapToGrid w:val="0"/>
              <w:jc w:val="center"/>
            </w:pPr>
            <w:r>
              <w:rPr>
                <w:sz w:val="22"/>
                <w:szCs w:val="22"/>
              </w:rPr>
              <w:t>2</w:t>
            </w:r>
          </w:p>
        </w:tc>
        <w:tc>
          <w:tcPr>
            <w:tcW w:w="2730" w:type="dxa"/>
            <w:tcBorders>
              <w:top w:val="single" w:sz="4" w:space="0" w:color="000000"/>
              <w:left w:val="single" w:sz="4" w:space="0" w:color="000000"/>
              <w:bottom w:val="single" w:sz="4" w:space="0" w:color="000000"/>
            </w:tcBorders>
          </w:tcPr>
          <w:p w14:paraId="095A52CA" w14:textId="77777777" w:rsidR="00A7187B" w:rsidRDefault="00F954B6">
            <w:pPr>
              <w:snapToGrid w:val="0"/>
              <w:jc w:val="both"/>
            </w:pPr>
            <w:r>
              <w:rPr>
                <w:sz w:val="22"/>
                <w:szCs w:val="22"/>
              </w:rPr>
              <w:t>Šalto vandens skaitiklis, DN20 su pajungimo komplektu</w:t>
            </w:r>
          </w:p>
        </w:tc>
        <w:tc>
          <w:tcPr>
            <w:tcW w:w="1410" w:type="dxa"/>
            <w:tcBorders>
              <w:top w:val="single" w:sz="4" w:space="0" w:color="000000"/>
              <w:left w:val="single" w:sz="4" w:space="0" w:color="000000"/>
              <w:bottom w:val="single" w:sz="4" w:space="0" w:color="000000"/>
            </w:tcBorders>
          </w:tcPr>
          <w:p w14:paraId="6926CF72" w14:textId="77777777" w:rsidR="00A7187B" w:rsidRDefault="00A7187B">
            <w:pPr>
              <w:snapToGrid w:val="0"/>
              <w:jc w:val="center"/>
              <w:rPr>
                <w:sz w:val="22"/>
                <w:szCs w:val="22"/>
              </w:rPr>
            </w:pPr>
          </w:p>
          <w:p w14:paraId="10F12DDF" w14:textId="155FC126" w:rsidR="00A7187B" w:rsidRDefault="00301168">
            <w:pPr>
              <w:snapToGrid w:val="0"/>
              <w:jc w:val="center"/>
            </w:pPr>
            <w:r>
              <w:rPr>
                <w:sz w:val="22"/>
                <w:szCs w:val="22"/>
              </w:rPr>
              <w:t>75</w:t>
            </w:r>
          </w:p>
        </w:tc>
        <w:tc>
          <w:tcPr>
            <w:tcW w:w="885" w:type="dxa"/>
            <w:tcBorders>
              <w:top w:val="single" w:sz="4" w:space="0" w:color="000000"/>
              <w:left w:val="single" w:sz="4" w:space="0" w:color="000000"/>
              <w:bottom w:val="single" w:sz="4" w:space="0" w:color="000000"/>
            </w:tcBorders>
          </w:tcPr>
          <w:p w14:paraId="0F79753E" w14:textId="77777777" w:rsidR="00A7187B" w:rsidRDefault="00A7187B">
            <w:pPr>
              <w:snapToGrid w:val="0"/>
              <w:jc w:val="center"/>
              <w:rPr>
                <w:sz w:val="22"/>
                <w:szCs w:val="22"/>
              </w:rPr>
            </w:pPr>
          </w:p>
          <w:p w14:paraId="41938BF6" w14:textId="77777777" w:rsidR="00A7187B" w:rsidRDefault="00F954B6">
            <w:pPr>
              <w:snapToGrid w:val="0"/>
              <w:jc w:val="center"/>
            </w:pPr>
            <w:r>
              <w:rPr>
                <w:sz w:val="22"/>
                <w:szCs w:val="22"/>
              </w:rPr>
              <w:t>vnt.</w:t>
            </w:r>
          </w:p>
        </w:tc>
        <w:tc>
          <w:tcPr>
            <w:tcW w:w="1125" w:type="dxa"/>
            <w:tcBorders>
              <w:top w:val="single" w:sz="4" w:space="0" w:color="000000"/>
              <w:left w:val="single" w:sz="4" w:space="0" w:color="000000"/>
              <w:bottom w:val="single" w:sz="4" w:space="0" w:color="000000"/>
            </w:tcBorders>
          </w:tcPr>
          <w:p w14:paraId="546D3E4C" w14:textId="77777777" w:rsidR="00A7187B" w:rsidRDefault="00A7187B">
            <w:pPr>
              <w:snapToGrid w:val="0"/>
              <w:jc w:val="center"/>
            </w:pPr>
          </w:p>
        </w:tc>
        <w:tc>
          <w:tcPr>
            <w:tcW w:w="1320" w:type="dxa"/>
            <w:tcBorders>
              <w:top w:val="single" w:sz="4" w:space="0" w:color="000000"/>
              <w:left w:val="single" w:sz="4" w:space="0" w:color="000000"/>
              <w:bottom w:val="single" w:sz="4" w:space="0" w:color="000000"/>
            </w:tcBorders>
          </w:tcPr>
          <w:p w14:paraId="7DFBD2F5" w14:textId="77777777" w:rsidR="00A7187B" w:rsidRDefault="00A7187B">
            <w:pPr>
              <w:snapToGrid w:val="0"/>
              <w:jc w:val="center"/>
            </w:pPr>
          </w:p>
        </w:tc>
        <w:tc>
          <w:tcPr>
            <w:tcW w:w="1200" w:type="dxa"/>
            <w:tcBorders>
              <w:top w:val="single" w:sz="4" w:space="0" w:color="000000"/>
              <w:left w:val="single" w:sz="4" w:space="0" w:color="000000"/>
              <w:bottom w:val="single" w:sz="4" w:space="0" w:color="000000"/>
            </w:tcBorders>
          </w:tcPr>
          <w:p w14:paraId="40D8E9AE" w14:textId="77777777" w:rsidR="00A7187B" w:rsidRDefault="00A7187B">
            <w:pPr>
              <w:snapToGrid w:val="0"/>
              <w:jc w:val="center"/>
            </w:pPr>
          </w:p>
        </w:tc>
        <w:tc>
          <w:tcPr>
            <w:tcW w:w="1415" w:type="dxa"/>
            <w:tcBorders>
              <w:top w:val="single" w:sz="4" w:space="0" w:color="000000"/>
              <w:left w:val="single" w:sz="4" w:space="0" w:color="000000"/>
              <w:bottom w:val="single" w:sz="4" w:space="0" w:color="000000"/>
              <w:right w:val="single" w:sz="4" w:space="0" w:color="000000"/>
            </w:tcBorders>
          </w:tcPr>
          <w:p w14:paraId="5C89889C" w14:textId="77777777" w:rsidR="00A7187B" w:rsidRDefault="00A7187B">
            <w:pPr>
              <w:snapToGrid w:val="0"/>
              <w:jc w:val="both"/>
            </w:pPr>
          </w:p>
        </w:tc>
      </w:tr>
      <w:tr w:rsidR="00A7187B" w14:paraId="2D681F13" w14:textId="77777777" w:rsidTr="00AF0A5C">
        <w:tc>
          <w:tcPr>
            <w:tcW w:w="690" w:type="dxa"/>
            <w:tcBorders>
              <w:left w:val="single" w:sz="4" w:space="0" w:color="000000"/>
              <w:bottom w:val="single" w:sz="4" w:space="0" w:color="000000"/>
            </w:tcBorders>
          </w:tcPr>
          <w:p w14:paraId="00B6B3DD" w14:textId="77777777" w:rsidR="00A7187B" w:rsidRDefault="00F954B6">
            <w:pPr>
              <w:snapToGrid w:val="0"/>
              <w:jc w:val="center"/>
            </w:pPr>
            <w:r>
              <w:rPr>
                <w:sz w:val="22"/>
                <w:szCs w:val="22"/>
              </w:rPr>
              <w:t>3</w:t>
            </w:r>
          </w:p>
        </w:tc>
        <w:tc>
          <w:tcPr>
            <w:tcW w:w="2730" w:type="dxa"/>
            <w:tcBorders>
              <w:left w:val="single" w:sz="4" w:space="0" w:color="000000"/>
              <w:bottom w:val="single" w:sz="4" w:space="0" w:color="000000"/>
            </w:tcBorders>
          </w:tcPr>
          <w:p w14:paraId="7C1EC44D" w14:textId="77777777" w:rsidR="00A7187B" w:rsidRDefault="00F954B6">
            <w:pPr>
              <w:snapToGrid w:val="0"/>
              <w:jc w:val="both"/>
            </w:pPr>
            <w:r>
              <w:rPr>
                <w:sz w:val="22"/>
                <w:szCs w:val="22"/>
              </w:rPr>
              <w:t>Šalto vandens skaitiklis, DN32 su pajungimo komplektu</w:t>
            </w:r>
          </w:p>
        </w:tc>
        <w:tc>
          <w:tcPr>
            <w:tcW w:w="1410" w:type="dxa"/>
            <w:tcBorders>
              <w:left w:val="single" w:sz="4" w:space="0" w:color="000000"/>
              <w:bottom w:val="single" w:sz="4" w:space="0" w:color="000000"/>
            </w:tcBorders>
          </w:tcPr>
          <w:p w14:paraId="435DC5D2" w14:textId="77777777" w:rsidR="00A7187B" w:rsidRDefault="00A7187B">
            <w:pPr>
              <w:snapToGrid w:val="0"/>
              <w:jc w:val="center"/>
              <w:rPr>
                <w:sz w:val="22"/>
                <w:szCs w:val="22"/>
              </w:rPr>
            </w:pPr>
          </w:p>
          <w:p w14:paraId="7F7AD470" w14:textId="2627A20B" w:rsidR="00A7187B" w:rsidRDefault="00F954B6">
            <w:pPr>
              <w:snapToGrid w:val="0"/>
              <w:jc w:val="center"/>
            </w:pPr>
            <w:r>
              <w:rPr>
                <w:sz w:val="22"/>
                <w:szCs w:val="22"/>
              </w:rPr>
              <w:t>1</w:t>
            </w:r>
            <w:r w:rsidR="00301168">
              <w:rPr>
                <w:sz w:val="22"/>
                <w:szCs w:val="22"/>
              </w:rPr>
              <w:t>5</w:t>
            </w:r>
          </w:p>
        </w:tc>
        <w:tc>
          <w:tcPr>
            <w:tcW w:w="885" w:type="dxa"/>
            <w:tcBorders>
              <w:left w:val="single" w:sz="4" w:space="0" w:color="000000"/>
              <w:bottom w:val="single" w:sz="4" w:space="0" w:color="000000"/>
            </w:tcBorders>
          </w:tcPr>
          <w:p w14:paraId="2634D403" w14:textId="77777777" w:rsidR="00A7187B" w:rsidRDefault="00A7187B">
            <w:pPr>
              <w:snapToGrid w:val="0"/>
              <w:jc w:val="center"/>
              <w:rPr>
                <w:sz w:val="22"/>
                <w:szCs w:val="22"/>
              </w:rPr>
            </w:pPr>
          </w:p>
          <w:p w14:paraId="53B62C5D" w14:textId="77777777" w:rsidR="00A7187B" w:rsidRDefault="00F954B6">
            <w:pPr>
              <w:snapToGrid w:val="0"/>
              <w:jc w:val="center"/>
            </w:pPr>
            <w:r>
              <w:rPr>
                <w:sz w:val="22"/>
                <w:szCs w:val="22"/>
              </w:rPr>
              <w:t>vnt.</w:t>
            </w:r>
          </w:p>
        </w:tc>
        <w:tc>
          <w:tcPr>
            <w:tcW w:w="1125" w:type="dxa"/>
            <w:tcBorders>
              <w:left w:val="single" w:sz="4" w:space="0" w:color="000000"/>
              <w:bottom w:val="single" w:sz="4" w:space="0" w:color="000000"/>
            </w:tcBorders>
          </w:tcPr>
          <w:p w14:paraId="0ED0CB3F" w14:textId="77777777" w:rsidR="00A7187B" w:rsidRDefault="00A7187B">
            <w:pPr>
              <w:snapToGrid w:val="0"/>
              <w:jc w:val="center"/>
            </w:pPr>
          </w:p>
        </w:tc>
        <w:tc>
          <w:tcPr>
            <w:tcW w:w="1320" w:type="dxa"/>
            <w:tcBorders>
              <w:left w:val="single" w:sz="4" w:space="0" w:color="000000"/>
              <w:bottom w:val="single" w:sz="4" w:space="0" w:color="000000"/>
            </w:tcBorders>
          </w:tcPr>
          <w:p w14:paraId="7B11F318" w14:textId="77777777" w:rsidR="00A7187B" w:rsidRDefault="00A7187B">
            <w:pPr>
              <w:snapToGrid w:val="0"/>
              <w:jc w:val="center"/>
            </w:pPr>
          </w:p>
        </w:tc>
        <w:tc>
          <w:tcPr>
            <w:tcW w:w="1200" w:type="dxa"/>
            <w:tcBorders>
              <w:left w:val="single" w:sz="4" w:space="0" w:color="000000"/>
              <w:bottom w:val="single" w:sz="4" w:space="0" w:color="000000"/>
            </w:tcBorders>
          </w:tcPr>
          <w:p w14:paraId="7AA7DD4C" w14:textId="77777777" w:rsidR="00A7187B" w:rsidRDefault="00A7187B">
            <w:pPr>
              <w:snapToGrid w:val="0"/>
              <w:jc w:val="center"/>
            </w:pPr>
          </w:p>
        </w:tc>
        <w:tc>
          <w:tcPr>
            <w:tcW w:w="1415" w:type="dxa"/>
            <w:tcBorders>
              <w:left w:val="single" w:sz="4" w:space="0" w:color="000000"/>
              <w:bottom w:val="single" w:sz="4" w:space="0" w:color="000000"/>
              <w:right w:val="single" w:sz="4" w:space="0" w:color="000000"/>
            </w:tcBorders>
          </w:tcPr>
          <w:p w14:paraId="14E196F0" w14:textId="77777777" w:rsidR="00A7187B" w:rsidRDefault="00A7187B">
            <w:pPr>
              <w:snapToGrid w:val="0"/>
              <w:jc w:val="both"/>
            </w:pPr>
          </w:p>
        </w:tc>
      </w:tr>
      <w:tr w:rsidR="00A7187B" w14:paraId="63C75812" w14:textId="77777777" w:rsidTr="00AF0A5C">
        <w:tc>
          <w:tcPr>
            <w:tcW w:w="690" w:type="dxa"/>
            <w:tcBorders>
              <w:left w:val="single" w:sz="4" w:space="0" w:color="000000"/>
              <w:bottom w:val="single" w:sz="4" w:space="0" w:color="000000"/>
            </w:tcBorders>
          </w:tcPr>
          <w:p w14:paraId="0E7CE3FD" w14:textId="77777777" w:rsidR="00A7187B" w:rsidRDefault="00F954B6">
            <w:pPr>
              <w:snapToGrid w:val="0"/>
              <w:jc w:val="center"/>
            </w:pPr>
            <w:r>
              <w:rPr>
                <w:sz w:val="22"/>
                <w:szCs w:val="22"/>
              </w:rPr>
              <w:t>4</w:t>
            </w:r>
          </w:p>
        </w:tc>
        <w:tc>
          <w:tcPr>
            <w:tcW w:w="2730" w:type="dxa"/>
            <w:tcBorders>
              <w:left w:val="single" w:sz="4" w:space="0" w:color="000000"/>
              <w:bottom w:val="single" w:sz="4" w:space="0" w:color="000000"/>
            </w:tcBorders>
          </w:tcPr>
          <w:p w14:paraId="68430A58" w14:textId="77777777" w:rsidR="00A7187B" w:rsidRDefault="00F954B6">
            <w:pPr>
              <w:snapToGrid w:val="0"/>
              <w:jc w:val="both"/>
            </w:pPr>
            <w:r>
              <w:rPr>
                <w:sz w:val="22"/>
                <w:szCs w:val="22"/>
              </w:rPr>
              <w:t>Šalto vandens skaitiklis, DN25 su pajungimo komplektu</w:t>
            </w:r>
          </w:p>
        </w:tc>
        <w:tc>
          <w:tcPr>
            <w:tcW w:w="1410" w:type="dxa"/>
            <w:tcBorders>
              <w:left w:val="single" w:sz="4" w:space="0" w:color="000000"/>
              <w:bottom w:val="single" w:sz="4" w:space="0" w:color="000000"/>
            </w:tcBorders>
          </w:tcPr>
          <w:p w14:paraId="6EF0BCF7" w14:textId="77777777" w:rsidR="00A7187B" w:rsidRDefault="00A7187B">
            <w:pPr>
              <w:snapToGrid w:val="0"/>
              <w:jc w:val="center"/>
              <w:rPr>
                <w:sz w:val="22"/>
                <w:szCs w:val="22"/>
              </w:rPr>
            </w:pPr>
          </w:p>
          <w:p w14:paraId="248E3842" w14:textId="2970F608" w:rsidR="00A7187B" w:rsidRDefault="00301168">
            <w:pPr>
              <w:snapToGrid w:val="0"/>
              <w:jc w:val="center"/>
            </w:pPr>
            <w:r>
              <w:rPr>
                <w:sz w:val="22"/>
                <w:szCs w:val="22"/>
              </w:rPr>
              <w:t>8</w:t>
            </w:r>
          </w:p>
        </w:tc>
        <w:tc>
          <w:tcPr>
            <w:tcW w:w="885" w:type="dxa"/>
            <w:tcBorders>
              <w:left w:val="single" w:sz="4" w:space="0" w:color="000000"/>
              <w:bottom w:val="single" w:sz="4" w:space="0" w:color="000000"/>
            </w:tcBorders>
          </w:tcPr>
          <w:p w14:paraId="7F10FE6F" w14:textId="77777777" w:rsidR="00A7187B" w:rsidRDefault="00A7187B">
            <w:pPr>
              <w:snapToGrid w:val="0"/>
              <w:jc w:val="center"/>
              <w:rPr>
                <w:sz w:val="22"/>
                <w:szCs w:val="22"/>
              </w:rPr>
            </w:pPr>
          </w:p>
          <w:p w14:paraId="49FDECF2" w14:textId="77777777" w:rsidR="00A7187B" w:rsidRDefault="00F954B6">
            <w:pPr>
              <w:snapToGrid w:val="0"/>
              <w:jc w:val="center"/>
            </w:pPr>
            <w:r>
              <w:rPr>
                <w:sz w:val="22"/>
                <w:szCs w:val="22"/>
              </w:rPr>
              <w:t>vnt.</w:t>
            </w:r>
          </w:p>
        </w:tc>
        <w:tc>
          <w:tcPr>
            <w:tcW w:w="1125" w:type="dxa"/>
            <w:tcBorders>
              <w:left w:val="single" w:sz="4" w:space="0" w:color="000000"/>
              <w:bottom w:val="single" w:sz="4" w:space="0" w:color="000000"/>
            </w:tcBorders>
          </w:tcPr>
          <w:p w14:paraId="2D77ED3C" w14:textId="77777777" w:rsidR="00A7187B" w:rsidRDefault="00A7187B">
            <w:pPr>
              <w:snapToGrid w:val="0"/>
              <w:jc w:val="center"/>
            </w:pPr>
          </w:p>
        </w:tc>
        <w:tc>
          <w:tcPr>
            <w:tcW w:w="1320" w:type="dxa"/>
            <w:tcBorders>
              <w:left w:val="single" w:sz="4" w:space="0" w:color="000000"/>
              <w:bottom w:val="single" w:sz="4" w:space="0" w:color="000000"/>
            </w:tcBorders>
          </w:tcPr>
          <w:p w14:paraId="6CD4F128" w14:textId="77777777" w:rsidR="00A7187B" w:rsidRDefault="00A7187B">
            <w:pPr>
              <w:snapToGrid w:val="0"/>
              <w:jc w:val="center"/>
            </w:pPr>
          </w:p>
        </w:tc>
        <w:tc>
          <w:tcPr>
            <w:tcW w:w="1200" w:type="dxa"/>
            <w:tcBorders>
              <w:left w:val="single" w:sz="4" w:space="0" w:color="000000"/>
              <w:bottom w:val="single" w:sz="4" w:space="0" w:color="000000"/>
            </w:tcBorders>
          </w:tcPr>
          <w:p w14:paraId="40348DFB" w14:textId="77777777" w:rsidR="00A7187B" w:rsidRDefault="00A7187B">
            <w:pPr>
              <w:snapToGrid w:val="0"/>
              <w:jc w:val="center"/>
            </w:pPr>
          </w:p>
        </w:tc>
        <w:tc>
          <w:tcPr>
            <w:tcW w:w="1415" w:type="dxa"/>
            <w:tcBorders>
              <w:left w:val="single" w:sz="4" w:space="0" w:color="000000"/>
              <w:bottom w:val="single" w:sz="4" w:space="0" w:color="000000"/>
              <w:right w:val="single" w:sz="4" w:space="0" w:color="000000"/>
            </w:tcBorders>
          </w:tcPr>
          <w:p w14:paraId="3B37B92A" w14:textId="77777777" w:rsidR="00A7187B" w:rsidRDefault="00A7187B">
            <w:pPr>
              <w:snapToGrid w:val="0"/>
              <w:jc w:val="both"/>
            </w:pPr>
          </w:p>
        </w:tc>
      </w:tr>
      <w:tr w:rsidR="00A7187B" w14:paraId="13C7204A" w14:textId="77777777" w:rsidTr="00AF0A5C">
        <w:tc>
          <w:tcPr>
            <w:tcW w:w="690" w:type="dxa"/>
            <w:tcBorders>
              <w:left w:val="single" w:sz="4" w:space="0" w:color="000000"/>
              <w:bottom w:val="single" w:sz="4" w:space="0" w:color="000000"/>
            </w:tcBorders>
          </w:tcPr>
          <w:p w14:paraId="718AA63E" w14:textId="77777777" w:rsidR="00A7187B" w:rsidRDefault="00F954B6">
            <w:pPr>
              <w:snapToGrid w:val="0"/>
              <w:jc w:val="center"/>
            </w:pPr>
            <w:r>
              <w:rPr>
                <w:sz w:val="22"/>
                <w:szCs w:val="22"/>
              </w:rPr>
              <w:t>5</w:t>
            </w:r>
          </w:p>
        </w:tc>
        <w:tc>
          <w:tcPr>
            <w:tcW w:w="2730" w:type="dxa"/>
            <w:tcBorders>
              <w:left w:val="single" w:sz="4" w:space="0" w:color="000000"/>
              <w:bottom w:val="single" w:sz="4" w:space="0" w:color="000000"/>
            </w:tcBorders>
          </w:tcPr>
          <w:p w14:paraId="6F189474" w14:textId="77777777" w:rsidR="00A7187B" w:rsidRDefault="00F954B6">
            <w:pPr>
              <w:snapToGrid w:val="0"/>
              <w:jc w:val="both"/>
            </w:pPr>
            <w:r>
              <w:rPr>
                <w:sz w:val="22"/>
                <w:szCs w:val="22"/>
              </w:rPr>
              <w:t>Šalto vandens skaitiklis, DN40 su pajungimo komplektu</w:t>
            </w:r>
          </w:p>
        </w:tc>
        <w:tc>
          <w:tcPr>
            <w:tcW w:w="1410" w:type="dxa"/>
            <w:tcBorders>
              <w:left w:val="single" w:sz="4" w:space="0" w:color="000000"/>
              <w:bottom w:val="single" w:sz="4" w:space="0" w:color="000000"/>
            </w:tcBorders>
          </w:tcPr>
          <w:p w14:paraId="1D0410C4" w14:textId="77777777" w:rsidR="00A7187B" w:rsidRDefault="00A7187B">
            <w:pPr>
              <w:snapToGrid w:val="0"/>
              <w:jc w:val="center"/>
              <w:rPr>
                <w:sz w:val="22"/>
                <w:szCs w:val="22"/>
              </w:rPr>
            </w:pPr>
          </w:p>
          <w:p w14:paraId="4003F4F6" w14:textId="7BFC6E58" w:rsidR="00A7187B" w:rsidRDefault="00301168">
            <w:pPr>
              <w:snapToGrid w:val="0"/>
              <w:jc w:val="center"/>
            </w:pPr>
            <w:r>
              <w:t>8</w:t>
            </w:r>
          </w:p>
        </w:tc>
        <w:tc>
          <w:tcPr>
            <w:tcW w:w="885" w:type="dxa"/>
            <w:tcBorders>
              <w:left w:val="single" w:sz="4" w:space="0" w:color="000000"/>
              <w:bottom w:val="single" w:sz="4" w:space="0" w:color="000000"/>
            </w:tcBorders>
          </w:tcPr>
          <w:p w14:paraId="72D95F53" w14:textId="77777777" w:rsidR="00A7187B" w:rsidRDefault="00A7187B">
            <w:pPr>
              <w:snapToGrid w:val="0"/>
              <w:jc w:val="center"/>
              <w:rPr>
                <w:sz w:val="22"/>
                <w:szCs w:val="22"/>
              </w:rPr>
            </w:pPr>
          </w:p>
          <w:p w14:paraId="182AEAD1" w14:textId="77777777" w:rsidR="00A7187B" w:rsidRDefault="00F954B6">
            <w:pPr>
              <w:snapToGrid w:val="0"/>
              <w:jc w:val="center"/>
            </w:pPr>
            <w:r>
              <w:rPr>
                <w:sz w:val="22"/>
                <w:szCs w:val="22"/>
              </w:rPr>
              <w:t>vnt.</w:t>
            </w:r>
          </w:p>
        </w:tc>
        <w:tc>
          <w:tcPr>
            <w:tcW w:w="1125" w:type="dxa"/>
            <w:tcBorders>
              <w:left w:val="single" w:sz="4" w:space="0" w:color="000000"/>
              <w:bottom w:val="single" w:sz="4" w:space="0" w:color="000000"/>
            </w:tcBorders>
          </w:tcPr>
          <w:p w14:paraId="417F0A8C" w14:textId="77777777" w:rsidR="00A7187B" w:rsidRDefault="00A7187B">
            <w:pPr>
              <w:snapToGrid w:val="0"/>
              <w:jc w:val="center"/>
            </w:pPr>
          </w:p>
        </w:tc>
        <w:tc>
          <w:tcPr>
            <w:tcW w:w="1320" w:type="dxa"/>
            <w:tcBorders>
              <w:left w:val="single" w:sz="4" w:space="0" w:color="000000"/>
              <w:bottom w:val="single" w:sz="4" w:space="0" w:color="000000"/>
            </w:tcBorders>
          </w:tcPr>
          <w:p w14:paraId="41C486A9" w14:textId="77777777" w:rsidR="00A7187B" w:rsidRDefault="00A7187B">
            <w:pPr>
              <w:snapToGrid w:val="0"/>
              <w:jc w:val="center"/>
            </w:pPr>
          </w:p>
        </w:tc>
        <w:tc>
          <w:tcPr>
            <w:tcW w:w="1200" w:type="dxa"/>
            <w:tcBorders>
              <w:left w:val="single" w:sz="4" w:space="0" w:color="000000"/>
              <w:bottom w:val="single" w:sz="4" w:space="0" w:color="000000"/>
            </w:tcBorders>
          </w:tcPr>
          <w:p w14:paraId="2B6EC728" w14:textId="77777777" w:rsidR="00A7187B" w:rsidRDefault="00A7187B">
            <w:pPr>
              <w:snapToGrid w:val="0"/>
              <w:jc w:val="center"/>
            </w:pPr>
          </w:p>
        </w:tc>
        <w:tc>
          <w:tcPr>
            <w:tcW w:w="1415" w:type="dxa"/>
            <w:tcBorders>
              <w:left w:val="single" w:sz="4" w:space="0" w:color="000000"/>
              <w:bottom w:val="single" w:sz="4" w:space="0" w:color="000000"/>
              <w:right w:val="single" w:sz="4" w:space="0" w:color="000000"/>
            </w:tcBorders>
          </w:tcPr>
          <w:p w14:paraId="53DB0121" w14:textId="77777777" w:rsidR="00A7187B" w:rsidRDefault="00A7187B">
            <w:pPr>
              <w:snapToGrid w:val="0"/>
              <w:jc w:val="both"/>
            </w:pPr>
          </w:p>
        </w:tc>
      </w:tr>
      <w:tr w:rsidR="00A7187B" w14:paraId="2C931FD9" w14:textId="77777777" w:rsidTr="00AF0A5C">
        <w:tc>
          <w:tcPr>
            <w:tcW w:w="690" w:type="dxa"/>
            <w:tcBorders>
              <w:left w:val="single" w:sz="4" w:space="0" w:color="000000"/>
              <w:bottom w:val="single" w:sz="4" w:space="0" w:color="000000"/>
            </w:tcBorders>
          </w:tcPr>
          <w:p w14:paraId="592E6D6E" w14:textId="77777777" w:rsidR="00A7187B" w:rsidRDefault="00F954B6">
            <w:pPr>
              <w:snapToGrid w:val="0"/>
              <w:jc w:val="center"/>
            </w:pPr>
            <w:r>
              <w:rPr>
                <w:sz w:val="22"/>
                <w:szCs w:val="22"/>
              </w:rPr>
              <w:t>6</w:t>
            </w:r>
          </w:p>
        </w:tc>
        <w:tc>
          <w:tcPr>
            <w:tcW w:w="2730" w:type="dxa"/>
            <w:tcBorders>
              <w:left w:val="single" w:sz="4" w:space="0" w:color="000000"/>
              <w:bottom w:val="single" w:sz="4" w:space="0" w:color="000000"/>
            </w:tcBorders>
          </w:tcPr>
          <w:p w14:paraId="6528F7CA" w14:textId="77777777" w:rsidR="00A7187B" w:rsidRDefault="00F954B6">
            <w:pPr>
              <w:snapToGrid w:val="0"/>
              <w:jc w:val="both"/>
            </w:pPr>
            <w:r>
              <w:rPr>
                <w:sz w:val="22"/>
                <w:szCs w:val="22"/>
              </w:rPr>
              <w:t>Šalto vandens skaitiklis, DN50 su pajungimo komplektu</w:t>
            </w:r>
          </w:p>
        </w:tc>
        <w:tc>
          <w:tcPr>
            <w:tcW w:w="1410" w:type="dxa"/>
            <w:tcBorders>
              <w:left w:val="single" w:sz="4" w:space="0" w:color="000000"/>
              <w:bottom w:val="single" w:sz="4" w:space="0" w:color="000000"/>
            </w:tcBorders>
          </w:tcPr>
          <w:p w14:paraId="6FB6F09F" w14:textId="77777777" w:rsidR="00A7187B" w:rsidRDefault="00A7187B">
            <w:pPr>
              <w:snapToGrid w:val="0"/>
              <w:jc w:val="center"/>
              <w:rPr>
                <w:sz w:val="22"/>
                <w:szCs w:val="22"/>
              </w:rPr>
            </w:pPr>
          </w:p>
          <w:p w14:paraId="583A07B6" w14:textId="1D254E7F" w:rsidR="00A7187B" w:rsidRDefault="00301168">
            <w:pPr>
              <w:snapToGrid w:val="0"/>
              <w:jc w:val="center"/>
            </w:pPr>
            <w:r>
              <w:rPr>
                <w:sz w:val="22"/>
                <w:szCs w:val="22"/>
              </w:rPr>
              <w:t>5</w:t>
            </w:r>
          </w:p>
        </w:tc>
        <w:tc>
          <w:tcPr>
            <w:tcW w:w="885" w:type="dxa"/>
            <w:tcBorders>
              <w:left w:val="single" w:sz="4" w:space="0" w:color="000000"/>
              <w:bottom w:val="single" w:sz="4" w:space="0" w:color="000000"/>
            </w:tcBorders>
          </w:tcPr>
          <w:p w14:paraId="4546A603" w14:textId="77777777" w:rsidR="00A7187B" w:rsidRDefault="00A7187B">
            <w:pPr>
              <w:snapToGrid w:val="0"/>
              <w:jc w:val="center"/>
              <w:rPr>
                <w:sz w:val="22"/>
                <w:szCs w:val="22"/>
              </w:rPr>
            </w:pPr>
          </w:p>
          <w:p w14:paraId="425B9336" w14:textId="77777777" w:rsidR="00A7187B" w:rsidRDefault="00F954B6">
            <w:pPr>
              <w:snapToGrid w:val="0"/>
              <w:jc w:val="center"/>
            </w:pPr>
            <w:r>
              <w:rPr>
                <w:sz w:val="22"/>
                <w:szCs w:val="22"/>
              </w:rPr>
              <w:t>vnt.</w:t>
            </w:r>
          </w:p>
        </w:tc>
        <w:tc>
          <w:tcPr>
            <w:tcW w:w="1125" w:type="dxa"/>
            <w:tcBorders>
              <w:left w:val="single" w:sz="4" w:space="0" w:color="000000"/>
              <w:bottom w:val="single" w:sz="4" w:space="0" w:color="000000"/>
            </w:tcBorders>
          </w:tcPr>
          <w:p w14:paraId="4E2B5B74" w14:textId="77777777" w:rsidR="00A7187B" w:rsidRDefault="00A7187B">
            <w:pPr>
              <w:snapToGrid w:val="0"/>
              <w:jc w:val="center"/>
            </w:pPr>
          </w:p>
        </w:tc>
        <w:tc>
          <w:tcPr>
            <w:tcW w:w="1320" w:type="dxa"/>
            <w:tcBorders>
              <w:left w:val="single" w:sz="4" w:space="0" w:color="000000"/>
              <w:bottom w:val="single" w:sz="4" w:space="0" w:color="000000"/>
            </w:tcBorders>
          </w:tcPr>
          <w:p w14:paraId="70604D00" w14:textId="77777777" w:rsidR="00A7187B" w:rsidRDefault="00A7187B">
            <w:pPr>
              <w:snapToGrid w:val="0"/>
              <w:jc w:val="center"/>
            </w:pPr>
          </w:p>
        </w:tc>
        <w:tc>
          <w:tcPr>
            <w:tcW w:w="1200" w:type="dxa"/>
            <w:tcBorders>
              <w:left w:val="single" w:sz="4" w:space="0" w:color="000000"/>
              <w:bottom w:val="single" w:sz="4" w:space="0" w:color="000000"/>
            </w:tcBorders>
          </w:tcPr>
          <w:p w14:paraId="3976ED5D" w14:textId="77777777" w:rsidR="00A7187B" w:rsidRDefault="00A7187B">
            <w:pPr>
              <w:snapToGrid w:val="0"/>
              <w:jc w:val="center"/>
            </w:pPr>
          </w:p>
        </w:tc>
        <w:tc>
          <w:tcPr>
            <w:tcW w:w="1415" w:type="dxa"/>
            <w:tcBorders>
              <w:left w:val="single" w:sz="4" w:space="0" w:color="000000"/>
              <w:bottom w:val="single" w:sz="4" w:space="0" w:color="000000"/>
              <w:right w:val="single" w:sz="4" w:space="0" w:color="000000"/>
            </w:tcBorders>
          </w:tcPr>
          <w:p w14:paraId="227CE613" w14:textId="77777777" w:rsidR="00A7187B" w:rsidRDefault="00A7187B">
            <w:pPr>
              <w:snapToGrid w:val="0"/>
              <w:jc w:val="both"/>
            </w:pPr>
          </w:p>
        </w:tc>
      </w:tr>
      <w:tr w:rsidR="00A7187B" w14:paraId="6DBCE374" w14:textId="77777777" w:rsidTr="00AF0A5C">
        <w:tc>
          <w:tcPr>
            <w:tcW w:w="690" w:type="dxa"/>
            <w:tcBorders>
              <w:left w:val="single" w:sz="4" w:space="0" w:color="000000"/>
              <w:bottom w:val="single" w:sz="4" w:space="0" w:color="000000"/>
            </w:tcBorders>
          </w:tcPr>
          <w:p w14:paraId="2339A379" w14:textId="77777777" w:rsidR="00A7187B" w:rsidRDefault="00F954B6">
            <w:pPr>
              <w:snapToGrid w:val="0"/>
              <w:jc w:val="center"/>
            </w:pPr>
            <w:r>
              <w:rPr>
                <w:sz w:val="22"/>
                <w:szCs w:val="22"/>
              </w:rPr>
              <w:t>7</w:t>
            </w:r>
          </w:p>
        </w:tc>
        <w:tc>
          <w:tcPr>
            <w:tcW w:w="2730" w:type="dxa"/>
            <w:tcBorders>
              <w:left w:val="single" w:sz="4" w:space="0" w:color="000000"/>
              <w:bottom w:val="single" w:sz="4" w:space="0" w:color="000000"/>
            </w:tcBorders>
          </w:tcPr>
          <w:p w14:paraId="7541120D" w14:textId="77777777" w:rsidR="00A7187B" w:rsidRDefault="00F954B6">
            <w:pPr>
              <w:snapToGrid w:val="0"/>
            </w:pPr>
            <w:r>
              <w:rPr>
                <w:sz w:val="22"/>
                <w:szCs w:val="22"/>
              </w:rPr>
              <w:t>Šalto vandens skaitiklio remontas</w:t>
            </w:r>
            <w:r>
              <w:rPr>
                <w:sz w:val="22"/>
                <w:szCs w:val="22"/>
                <w:vertAlign w:val="superscript"/>
              </w:rPr>
              <w:t>*</w:t>
            </w:r>
            <w:r>
              <w:rPr>
                <w:sz w:val="22"/>
                <w:szCs w:val="22"/>
              </w:rPr>
              <w:t>, cheminis praplovimas, reguliavimas, patikra, DN 15</w:t>
            </w:r>
          </w:p>
        </w:tc>
        <w:tc>
          <w:tcPr>
            <w:tcW w:w="1410" w:type="dxa"/>
            <w:tcBorders>
              <w:left w:val="single" w:sz="4" w:space="0" w:color="000000"/>
              <w:bottom w:val="single" w:sz="4" w:space="0" w:color="000000"/>
            </w:tcBorders>
          </w:tcPr>
          <w:p w14:paraId="5C5E664C" w14:textId="77777777" w:rsidR="00A7187B" w:rsidRDefault="00A7187B">
            <w:pPr>
              <w:snapToGrid w:val="0"/>
              <w:jc w:val="center"/>
              <w:rPr>
                <w:sz w:val="22"/>
                <w:szCs w:val="22"/>
              </w:rPr>
            </w:pPr>
          </w:p>
          <w:p w14:paraId="2C8748E7" w14:textId="1F625794" w:rsidR="00A7187B" w:rsidRDefault="007E3FF1">
            <w:pPr>
              <w:snapToGrid w:val="0"/>
              <w:jc w:val="center"/>
            </w:pPr>
            <w:r>
              <w:rPr>
                <w:sz w:val="22"/>
                <w:szCs w:val="22"/>
              </w:rPr>
              <w:t>5</w:t>
            </w:r>
            <w:r w:rsidR="005F0F09">
              <w:rPr>
                <w:sz w:val="22"/>
                <w:szCs w:val="22"/>
              </w:rPr>
              <w:t>000</w:t>
            </w:r>
          </w:p>
        </w:tc>
        <w:tc>
          <w:tcPr>
            <w:tcW w:w="885" w:type="dxa"/>
            <w:tcBorders>
              <w:left w:val="single" w:sz="4" w:space="0" w:color="000000"/>
              <w:bottom w:val="single" w:sz="4" w:space="0" w:color="000000"/>
            </w:tcBorders>
          </w:tcPr>
          <w:p w14:paraId="5D0490D8" w14:textId="77777777" w:rsidR="00A7187B" w:rsidRDefault="00A7187B">
            <w:pPr>
              <w:snapToGrid w:val="0"/>
              <w:jc w:val="center"/>
              <w:rPr>
                <w:sz w:val="22"/>
                <w:szCs w:val="22"/>
              </w:rPr>
            </w:pPr>
          </w:p>
          <w:p w14:paraId="1335A0E3" w14:textId="77777777" w:rsidR="00A7187B" w:rsidRDefault="00F954B6">
            <w:pPr>
              <w:snapToGrid w:val="0"/>
              <w:jc w:val="center"/>
            </w:pPr>
            <w:r>
              <w:rPr>
                <w:sz w:val="22"/>
                <w:szCs w:val="22"/>
              </w:rPr>
              <w:t>vnt.</w:t>
            </w:r>
          </w:p>
        </w:tc>
        <w:tc>
          <w:tcPr>
            <w:tcW w:w="1125" w:type="dxa"/>
            <w:tcBorders>
              <w:left w:val="single" w:sz="4" w:space="0" w:color="000000"/>
              <w:bottom w:val="single" w:sz="4" w:space="0" w:color="000000"/>
            </w:tcBorders>
          </w:tcPr>
          <w:p w14:paraId="0B69E5F5" w14:textId="77777777" w:rsidR="00A7187B" w:rsidRDefault="00A7187B">
            <w:pPr>
              <w:snapToGrid w:val="0"/>
              <w:jc w:val="center"/>
            </w:pPr>
          </w:p>
        </w:tc>
        <w:tc>
          <w:tcPr>
            <w:tcW w:w="1320" w:type="dxa"/>
            <w:tcBorders>
              <w:left w:val="single" w:sz="4" w:space="0" w:color="000000"/>
              <w:bottom w:val="single" w:sz="4" w:space="0" w:color="000000"/>
            </w:tcBorders>
          </w:tcPr>
          <w:p w14:paraId="78A79209" w14:textId="77777777" w:rsidR="00A7187B" w:rsidRDefault="00A7187B">
            <w:pPr>
              <w:snapToGrid w:val="0"/>
              <w:jc w:val="center"/>
            </w:pPr>
          </w:p>
        </w:tc>
        <w:tc>
          <w:tcPr>
            <w:tcW w:w="1200" w:type="dxa"/>
            <w:tcBorders>
              <w:left w:val="single" w:sz="4" w:space="0" w:color="000000"/>
              <w:bottom w:val="single" w:sz="4" w:space="0" w:color="000000"/>
            </w:tcBorders>
          </w:tcPr>
          <w:p w14:paraId="4F9A5FA6" w14:textId="77777777" w:rsidR="00A7187B" w:rsidRDefault="00A7187B">
            <w:pPr>
              <w:snapToGrid w:val="0"/>
              <w:jc w:val="center"/>
            </w:pPr>
          </w:p>
        </w:tc>
        <w:tc>
          <w:tcPr>
            <w:tcW w:w="1415" w:type="dxa"/>
            <w:tcBorders>
              <w:left w:val="single" w:sz="4" w:space="0" w:color="000000"/>
              <w:bottom w:val="single" w:sz="4" w:space="0" w:color="000000"/>
              <w:right w:val="single" w:sz="4" w:space="0" w:color="000000"/>
            </w:tcBorders>
          </w:tcPr>
          <w:p w14:paraId="70545139" w14:textId="77777777" w:rsidR="00A7187B" w:rsidRDefault="00A7187B">
            <w:pPr>
              <w:snapToGrid w:val="0"/>
              <w:jc w:val="both"/>
            </w:pPr>
          </w:p>
        </w:tc>
      </w:tr>
      <w:tr w:rsidR="00A7187B" w14:paraId="018AF638" w14:textId="77777777" w:rsidTr="00AF0A5C">
        <w:tc>
          <w:tcPr>
            <w:tcW w:w="690" w:type="dxa"/>
            <w:tcBorders>
              <w:left w:val="single" w:sz="4" w:space="0" w:color="000000"/>
              <w:bottom w:val="single" w:sz="4" w:space="0" w:color="000000"/>
            </w:tcBorders>
          </w:tcPr>
          <w:p w14:paraId="026EBAC7" w14:textId="77777777" w:rsidR="00A7187B" w:rsidRDefault="00F954B6">
            <w:pPr>
              <w:snapToGrid w:val="0"/>
              <w:jc w:val="center"/>
            </w:pPr>
            <w:r>
              <w:rPr>
                <w:sz w:val="22"/>
                <w:szCs w:val="22"/>
              </w:rPr>
              <w:t>8</w:t>
            </w:r>
          </w:p>
        </w:tc>
        <w:tc>
          <w:tcPr>
            <w:tcW w:w="2730" w:type="dxa"/>
            <w:tcBorders>
              <w:left w:val="single" w:sz="4" w:space="0" w:color="000000"/>
              <w:bottom w:val="single" w:sz="4" w:space="0" w:color="000000"/>
            </w:tcBorders>
          </w:tcPr>
          <w:p w14:paraId="6D000B7A" w14:textId="77777777" w:rsidR="00A7187B" w:rsidRDefault="00F954B6">
            <w:pPr>
              <w:snapToGrid w:val="0"/>
            </w:pPr>
            <w:r>
              <w:rPr>
                <w:sz w:val="22"/>
                <w:szCs w:val="22"/>
              </w:rPr>
              <w:t>Šalto vandens skaitiklio remontas</w:t>
            </w:r>
            <w:r>
              <w:rPr>
                <w:sz w:val="22"/>
                <w:szCs w:val="22"/>
                <w:vertAlign w:val="superscript"/>
              </w:rPr>
              <w:t>*</w:t>
            </w:r>
            <w:r>
              <w:rPr>
                <w:sz w:val="22"/>
                <w:szCs w:val="22"/>
              </w:rPr>
              <w:t>, cheminis praplovimas, reguliavimas patikra, DN20</w:t>
            </w:r>
          </w:p>
        </w:tc>
        <w:tc>
          <w:tcPr>
            <w:tcW w:w="1410" w:type="dxa"/>
            <w:tcBorders>
              <w:left w:val="single" w:sz="4" w:space="0" w:color="000000"/>
              <w:bottom w:val="single" w:sz="4" w:space="0" w:color="000000"/>
            </w:tcBorders>
          </w:tcPr>
          <w:p w14:paraId="35C54773" w14:textId="77777777" w:rsidR="00A7187B" w:rsidRDefault="00A7187B">
            <w:pPr>
              <w:snapToGrid w:val="0"/>
              <w:jc w:val="center"/>
              <w:rPr>
                <w:sz w:val="22"/>
                <w:szCs w:val="22"/>
              </w:rPr>
            </w:pPr>
          </w:p>
          <w:p w14:paraId="6C52E88E" w14:textId="4F399E6C" w:rsidR="00A7187B" w:rsidRDefault="007E3FF1">
            <w:pPr>
              <w:snapToGrid w:val="0"/>
              <w:jc w:val="center"/>
            </w:pPr>
            <w:r>
              <w:rPr>
                <w:sz w:val="22"/>
                <w:szCs w:val="22"/>
              </w:rPr>
              <w:t>6</w:t>
            </w:r>
            <w:r w:rsidR="005F0F09">
              <w:rPr>
                <w:sz w:val="22"/>
                <w:szCs w:val="22"/>
              </w:rPr>
              <w:t>50</w:t>
            </w:r>
          </w:p>
        </w:tc>
        <w:tc>
          <w:tcPr>
            <w:tcW w:w="885" w:type="dxa"/>
            <w:tcBorders>
              <w:left w:val="single" w:sz="4" w:space="0" w:color="000000"/>
              <w:bottom w:val="single" w:sz="4" w:space="0" w:color="000000"/>
            </w:tcBorders>
          </w:tcPr>
          <w:p w14:paraId="43B0915D" w14:textId="77777777" w:rsidR="00A7187B" w:rsidRDefault="00A7187B">
            <w:pPr>
              <w:snapToGrid w:val="0"/>
              <w:jc w:val="center"/>
              <w:rPr>
                <w:sz w:val="22"/>
                <w:szCs w:val="22"/>
              </w:rPr>
            </w:pPr>
          </w:p>
          <w:p w14:paraId="67C56756" w14:textId="77777777" w:rsidR="00A7187B" w:rsidRDefault="00F954B6">
            <w:pPr>
              <w:snapToGrid w:val="0"/>
              <w:jc w:val="center"/>
            </w:pPr>
            <w:r>
              <w:rPr>
                <w:sz w:val="22"/>
                <w:szCs w:val="22"/>
              </w:rPr>
              <w:t>vnt.</w:t>
            </w:r>
          </w:p>
        </w:tc>
        <w:tc>
          <w:tcPr>
            <w:tcW w:w="1125" w:type="dxa"/>
            <w:tcBorders>
              <w:left w:val="single" w:sz="4" w:space="0" w:color="000000"/>
              <w:bottom w:val="single" w:sz="4" w:space="0" w:color="000000"/>
            </w:tcBorders>
          </w:tcPr>
          <w:p w14:paraId="1B1A442F" w14:textId="77777777" w:rsidR="00A7187B" w:rsidRDefault="00A7187B">
            <w:pPr>
              <w:snapToGrid w:val="0"/>
              <w:jc w:val="center"/>
            </w:pPr>
          </w:p>
        </w:tc>
        <w:tc>
          <w:tcPr>
            <w:tcW w:w="1320" w:type="dxa"/>
            <w:tcBorders>
              <w:left w:val="single" w:sz="4" w:space="0" w:color="000000"/>
              <w:bottom w:val="single" w:sz="4" w:space="0" w:color="000000"/>
            </w:tcBorders>
          </w:tcPr>
          <w:p w14:paraId="59B66ECD" w14:textId="77777777" w:rsidR="00A7187B" w:rsidRDefault="00A7187B">
            <w:pPr>
              <w:snapToGrid w:val="0"/>
              <w:jc w:val="center"/>
            </w:pPr>
          </w:p>
        </w:tc>
        <w:tc>
          <w:tcPr>
            <w:tcW w:w="1200" w:type="dxa"/>
            <w:tcBorders>
              <w:left w:val="single" w:sz="4" w:space="0" w:color="000000"/>
              <w:bottom w:val="single" w:sz="4" w:space="0" w:color="000000"/>
            </w:tcBorders>
          </w:tcPr>
          <w:p w14:paraId="46C5A35C" w14:textId="77777777" w:rsidR="00A7187B" w:rsidRDefault="00A7187B">
            <w:pPr>
              <w:snapToGrid w:val="0"/>
              <w:jc w:val="center"/>
            </w:pPr>
          </w:p>
        </w:tc>
        <w:tc>
          <w:tcPr>
            <w:tcW w:w="1415" w:type="dxa"/>
            <w:tcBorders>
              <w:left w:val="single" w:sz="4" w:space="0" w:color="000000"/>
              <w:bottom w:val="single" w:sz="4" w:space="0" w:color="000000"/>
              <w:right w:val="single" w:sz="4" w:space="0" w:color="000000"/>
            </w:tcBorders>
          </w:tcPr>
          <w:p w14:paraId="2718E80D" w14:textId="77777777" w:rsidR="00A7187B" w:rsidRDefault="00A7187B">
            <w:pPr>
              <w:snapToGrid w:val="0"/>
              <w:jc w:val="both"/>
            </w:pPr>
          </w:p>
        </w:tc>
      </w:tr>
      <w:tr w:rsidR="00A7187B" w14:paraId="1CC9309F" w14:textId="77777777" w:rsidTr="00AF0A5C">
        <w:tc>
          <w:tcPr>
            <w:tcW w:w="690" w:type="dxa"/>
            <w:tcBorders>
              <w:left w:val="single" w:sz="4" w:space="0" w:color="000000"/>
              <w:bottom w:val="single" w:sz="4" w:space="0" w:color="000000"/>
            </w:tcBorders>
          </w:tcPr>
          <w:p w14:paraId="4B147E5C" w14:textId="77777777" w:rsidR="00A7187B" w:rsidRDefault="00F954B6">
            <w:pPr>
              <w:snapToGrid w:val="0"/>
              <w:jc w:val="center"/>
            </w:pPr>
            <w:r>
              <w:rPr>
                <w:sz w:val="22"/>
                <w:szCs w:val="22"/>
              </w:rPr>
              <w:t>9</w:t>
            </w:r>
          </w:p>
        </w:tc>
        <w:tc>
          <w:tcPr>
            <w:tcW w:w="2730" w:type="dxa"/>
            <w:tcBorders>
              <w:left w:val="single" w:sz="4" w:space="0" w:color="000000"/>
              <w:bottom w:val="single" w:sz="4" w:space="0" w:color="000000"/>
            </w:tcBorders>
          </w:tcPr>
          <w:p w14:paraId="6C407C37" w14:textId="77777777" w:rsidR="00A7187B" w:rsidRDefault="00F954B6">
            <w:pPr>
              <w:snapToGrid w:val="0"/>
            </w:pPr>
            <w:r>
              <w:rPr>
                <w:sz w:val="22"/>
                <w:szCs w:val="22"/>
              </w:rPr>
              <w:t>Šalto vandens skaitiklio remontas</w:t>
            </w:r>
            <w:r>
              <w:rPr>
                <w:sz w:val="22"/>
                <w:szCs w:val="22"/>
                <w:vertAlign w:val="superscript"/>
              </w:rPr>
              <w:t>*</w:t>
            </w:r>
            <w:r>
              <w:rPr>
                <w:sz w:val="22"/>
                <w:szCs w:val="22"/>
              </w:rPr>
              <w:t>, cheminis praplovimas, reguliavimas, patikra, DN25</w:t>
            </w:r>
          </w:p>
        </w:tc>
        <w:tc>
          <w:tcPr>
            <w:tcW w:w="1410" w:type="dxa"/>
            <w:tcBorders>
              <w:left w:val="single" w:sz="4" w:space="0" w:color="000000"/>
              <w:bottom w:val="single" w:sz="4" w:space="0" w:color="000000"/>
            </w:tcBorders>
          </w:tcPr>
          <w:p w14:paraId="00EA4BC3" w14:textId="77777777" w:rsidR="00A7187B" w:rsidRDefault="00A7187B">
            <w:pPr>
              <w:snapToGrid w:val="0"/>
              <w:jc w:val="center"/>
              <w:rPr>
                <w:sz w:val="22"/>
                <w:szCs w:val="22"/>
              </w:rPr>
            </w:pPr>
          </w:p>
          <w:p w14:paraId="37691C08" w14:textId="72622166" w:rsidR="00A7187B" w:rsidRDefault="009B5293">
            <w:pPr>
              <w:snapToGrid w:val="0"/>
              <w:jc w:val="center"/>
            </w:pPr>
            <w:r>
              <w:rPr>
                <w:sz w:val="22"/>
                <w:szCs w:val="22"/>
              </w:rPr>
              <w:t>30</w:t>
            </w:r>
          </w:p>
        </w:tc>
        <w:tc>
          <w:tcPr>
            <w:tcW w:w="885" w:type="dxa"/>
            <w:tcBorders>
              <w:left w:val="single" w:sz="4" w:space="0" w:color="000000"/>
              <w:bottom w:val="single" w:sz="4" w:space="0" w:color="000000"/>
            </w:tcBorders>
          </w:tcPr>
          <w:p w14:paraId="56652E7B" w14:textId="77777777" w:rsidR="00A7187B" w:rsidRDefault="00A7187B">
            <w:pPr>
              <w:snapToGrid w:val="0"/>
              <w:jc w:val="center"/>
              <w:rPr>
                <w:sz w:val="22"/>
                <w:szCs w:val="22"/>
              </w:rPr>
            </w:pPr>
          </w:p>
          <w:p w14:paraId="02B5063F" w14:textId="77777777" w:rsidR="00A7187B" w:rsidRDefault="00F954B6">
            <w:pPr>
              <w:snapToGrid w:val="0"/>
              <w:jc w:val="center"/>
            </w:pPr>
            <w:r>
              <w:rPr>
                <w:sz w:val="22"/>
                <w:szCs w:val="22"/>
              </w:rPr>
              <w:t>vnt.</w:t>
            </w:r>
          </w:p>
        </w:tc>
        <w:tc>
          <w:tcPr>
            <w:tcW w:w="1125" w:type="dxa"/>
            <w:tcBorders>
              <w:left w:val="single" w:sz="4" w:space="0" w:color="000000"/>
              <w:bottom w:val="single" w:sz="4" w:space="0" w:color="000000"/>
            </w:tcBorders>
          </w:tcPr>
          <w:p w14:paraId="75BD3F07" w14:textId="77777777" w:rsidR="00A7187B" w:rsidRDefault="00A7187B">
            <w:pPr>
              <w:snapToGrid w:val="0"/>
              <w:jc w:val="center"/>
            </w:pPr>
          </w:p>
        </w:tc>
        <w:tc>
          <w:tcPr>
            <w:tcW w:w="1320" w:type="dxa"/>
            <w:tcBorders>
              <w:left w:val="single" w:sz="4" w:space="0" w:color="000000"/>
              <w:bottom w:val="single" w:sz="4" w:space="0" w:color="000000"/>
            </w:tcBorders>
          </w:tcPr>
          <w:p w14:paraId="7827ECD3" w14:textId="77777777" w:rsidR="00A7187B" w:rsidRDefault="00A7187B">
            <w:pPr>
              <w:snapToGrid w:val="0"/>
              <w:jc w:val="center"/>
            </w:pPr>
          </w:p>
        </w:tc>
        <w:tc>
          <w:tcPr>
            <w:tcW w:w="1200" w:type="dxa"/>
            <w:tcBorders>
              <w:left w:val="single" w:sz="4" w:space="0" w:color="000000"/>
              <w:bottom w:val="single" w:sz="4" w:space="0" w:color="000000"/>
            </w:tcBorders>
          </w:tcPr>
          <w:p w14:paraId="2EB5402E" w14:textId="77777777" w:rsidR="00A7187B" w:rsidRDefault="00A7187B">
            <w:pPr>
              <w:snapToGrid w:val="0"/>
              <w:jc w:val="center"/>
            </w:pPr>
          </w:p>
        </w:tc>
        <w:tc>
          <w:tcPr>
            <w:tcW w:w="1415" w:type="dxa"/>
            <w:tcBorders>
              <w:left w:val="single" w:sz="4" w:space="0" w:color="000000"/>
              <w:bottom w:val="single" w:sz="4" w:space="0" w:color="000000"/>
              <w:right w:val="single" w:sz="4" w:space="0" w:color="000000"/>
            </w:tcBorders>
          </w:tcPr>
          <w:p w14:paraId="7A6C0358" w14:textId="77777777" w:rsidR="00A7187B" w:rsidRDefault="00A7187B">
            <w:pPr>
              <w:snapToGrid w:val="0"/>
              <w:jc w:val="both"/>
            </w:pPr>
          </w:p>
        </w:tc>
      </w:tr>
      <w:tr w:rsidR="00A7187B" w14:paraId="200284CE" w14:textId="77777777" w:rsidTr="00AF0A5C">
        <w:tc>
          <w:tcPr>
            <w:tcW w:w="690" w:type="dxa"/>
            <w:tcBorders>
              <w:left w:val="single" w:sz="4" w:space="0" w:color="000000"/>
              <w:bottom w:val="single" w:sz="4" w:space="0" w:color="000000"/>
            </w:tcBorders>
          </w:tcPr>
          <w:p w14:paraId="6D5AFBBB" w14:textId="77777777" w:rsidR="00A7187B" w:rsidRDefault="00F954B6">
            <w:pPr>
              <w:snapToGrid w:val="0"/>
              <w:jc w:val="center"/>
            </w:pPr>
            <w:r>
              <w:rPr>
                <w:sz w:val="22"/>
                <w:szCs w:val="22"/>
              </w:rPr>
              <w:t>10</w:t>
            </w:r>
          </w:p>
        </w:tc>
        <w:tc>
          <w:tcPr>
            <w:tcW w:w="2730" w:type="dxa"/>
            <w:tcBorders>
              <w:left w:val="single" w:sz="4" w:space="0" w:color="000000"/>
              <w:bottom w:val="single" w:sz="4" w:space="0" w:color="000000"/>
            </w:tcBorders>
          </w:tcPr>
          <w:p w14:paraId="56782912" w14:textId="77777777" w:rsidR="00A7187B" w:rsidRDefault="00F954B6">
            <w:pPr>
              <w:snapToGrid w:val="0"/>
            </w:pPr>
            <w:r>
              <w:rPr>
                <w:sz w:val="22"/>
                <w:szCs w:val="22"/>
              </w:rPr>
              <w:t>Šalto vandens skaitiklio remontas</w:t>
            </w:r>
            <w:r>
              <w:rPr>
                <w:sz w:val="22"/>
                <w:szCs w:val="22"/>
                <w:vertAlign w:val="superscript"/>
              </w:rPr>
              <w:t>*</w:t>
            </w:r>
            <w:r>
              <w:rPr>
                <w:sz w:val="22"/>
                <w:szCs w:val="22"/>
              </w:rPr>
              <w:t>, cheminis pralpovimas, reguliavimas,  patikra, DN32</w:t>
            </w:r>
          </w:p>
        </w:tc>
        <w:tc>
          <w:tcPr>
            <w:tcW w:w="1410" w:type="dxa"/>
            <w:tcBorders>
              <w:left w:val="single" w:sz="4" w:space="0" w:color="000000"/>
              <w:bottom w:val="single" w:sz="4" w:space="0" w:color="000000"/>
            </w:tcBorders>
          </w:tcPr>
          <w:p w14:paraId="5ACC865B" w14:textId="77777777" w:rsidR="00A7187B" w:rsidRDefault="00A7187B">
            <w:pPr>
              <w:snapToGrid w:val="0"/>
              <w:jc w:val="center"/>
              <w:rPr>
                <w:sz w:val="22"/>
                <w:szCs w:val="22"/>
              </w:rPr>
            </w:pPr>
          </w:p>
          <w:p w14:paraId="734B43B2" w14:textId="419FA870" w:rsidR="00A7187B" w:rsidRDefault="009B5293">
            <w:pPr>
              <w:snapToGrid w:val="0"/>
              <w:jc w:val="center"/>
            </w:pPr>
            <w:r>
              <w:rPr>
                <w:sz w:val="22"/>
                <w:szCs w:val="22"/>
              </w:rPr>
              <w:t>220</w:t>
            </w:r>
          </w:p>
        </w:tc>
        <w:tc>
          <w:tcPr>
            <w:tcW w:w="885" w:type="dxa"/>
            <w:tcBorders>
              <w:left w:val="single" w:sz="4" w:space="0" w:color="000000"/>
              <w:bottom w:val="single" w:sz="4" w:space="0" w:color="000000"/>
            </w:tcBorders>
          </w:tcPr>
          <w:p w14:paraId="2971006C" w14:textId="77777777" w:rsidR="00A7187B" w:rsidRDefault="00A7187B">
            <w:pPr>
              <w:snapToGrid w:val="0"/>
              <w:jc w:val="center"/>
              <w:rPr>
                <w:sz w:val="22"/>
                <w:szCs w:val="22"/>
              </w:rPr>
            </w:pPr>
          </w:p>
          <w:p w14:paraId="6F29F357" w14:textId="77777777" w:rsidR="00A7187B" w:rsidRDefault="00F954B6">
            <w:pPr>
              <w:snapToGrid w:val="0"/>
              <w:jc w:val="center"/>
            </w:pPr>
            <w:r>
              <w:rPr>
                <w:sz w:val="22"/>
                <w:szCs w:val="22"/>
              </w:rPr>
              <w:t>vnt.</w:t>
            </w:r>
          </w:p>
        </w:tc>
        <w:tc>
          <w:tcPr>
            <w:tcW w:w="1125" w:type="dxa"/>
            <w:tcBorders>
              <w:left w:val="single" w:sz="4" w:space="0" w:color="000000"/>
              <w:bottom w:val="single" w:sz="4" w:space="0" w:color="000000"/>
            </w:tcBorders>
          </w:tcPr>
          <w:p w14:paraId="37695514" w14:textId="77777777" w:rsidR="00A7187B" w:rsidRDefault="00A7187B">
            <w:pPr>
              <w:snapToGrid w:val="0"/>
              <w:jc w:val="center"/>
            </w:pPr>
          </w:p>
        </w:tc>
        <w:tc>
          <w:tcPr>
            <w:tcW w:w="1320" w:type="dxa"/>
            <w:tcBorders>
              <w:left w:val="single" w:sz="4" w:space="0" w:color="000000"/>
              <w:bottom w:val="single" w:sz="4" w:space="0" w:color="000000"/>
            </w:tcBorders>
          </w:tcPr>
          <w:p w14:paraId="5EF1BF7F" w14:textId="77777777" w:rsidR="00A7187B" w:rsidRDefault="00A7187B">
            <w:pPr>
              <w:snapToGrid w:val="0"/>
              <w:jc w:val="center"/>
            </w:pPr>
          </w:p>
        </w:tc>
        <w:tc>
          <w:tcPr>
            <w:tcW w:w="1200" w:type="dxa"/>
            <w:tcBorders>
              <w:left w:val="single" w:sz="4" w:space="0" w:color="000000"/>
              <w:bottom w:val="single" w:sz="4" w:space="0" w:color="000000"/>
            </w:tcBorders>
          </w:tcPr>
          <w:p w14:paraId="7B4C662A" w14:textId="77777777" w:rsidR="00A7187B" w:rsidRDefault="00A7187B">
            <w:pPr>
              <w:snapToGrid w:val="0"/>
              <w:jc w:val="center"/>
            </w:pPr>
          </w:p>
        </w:tc>
        <w:tc>
          <w:tcPr>
            <w:tcW w:w="1415" w:type="dxa"/>
            <w:tcBorders>
              <w:left w:val="single" w:sz="4" w:space="0" w:color="000000"/>
              <w:bottom w:val="single" w:sz="4" w:space="0" w:color="000000"/>
              <w:right w:val="single" w:sz="4" w:space="0" w:color="000000"/>
            </w:tcBorders>
          </w:tcPr>
          <w:p w14:paraId="3CF86334" w14:textId="77777777" w:rsidR="00A7187B" w:rsidRDefault="00A7187B">
            <w:pPr>
              <w:snapToGrid w:val="0"/>
              <w:jc w:val="both"/>
            </w:pPr>
          </w:p>
        </w:tc>
      </w:tr>
      <w:tr w:rsidR="00A7187B" w14:paraId="6FE9669A" w14:textId="77777777" w:rsidTr="00AF0A5C">
        <w:tc>
          <w:tcPr>
            <w:tcW w:w="690" w:type="dxa"/>
            <w:tcBorders>
              <w:left w:val="single" w:sz="4" w:space="0" w:color="000000"/>
              <w:bottom w:val="single" w:sz="4" w:space="0" w:color="000000"/>
            </w:tcBorders>
          </w:tcPr>
          <w:p w14:paraId="1BAD8E2F" w14:textId="77777777" w:rsidR="00A7187B" w:rsidRDefault="00F954B6">
            <w:pPr>
              <w:snapToGrid w:val="0"/>
              <w:jc w:val="center"/>
            </w:pPr>
            <w:r>
              <w:rPr>
                <w:sz w:val="22"/>
                <w:szCs w:val="22"/>
              </w:rPr>
              <w:t>11</w:t>
            </w:r>
          </w:p>
        </w:tc>
        <w:tc>
          <w:tcPr>
            <w:tcW w:w="2730" w:type="dxa"/>
            <w:tcBorders>
              <w:left w:val="single" w:sz="4" w:space="0" w:color="000000"/>
              <w:bottom w:val="single" w:sz="4" w:space="0" w:color="000000"/>
            </w:tcBorders>
          </w:tcPr>
          <w:p w14:paraId="6C344F27" w14:textId="77777777" w:rsidR="00A7187B" w:rsidRDefault="00F954B6">
            <w:pPr>
              <w:snapToGrid w:val="0"/>
            </w:pPr>
            <w:r>
              <w:rPr>
                <w:sz w:val="22"/>
                <w:szCs w:val="22"/>
              </w:rPr>
              <w:t>Šalto vandens skaitiklio remontas</w:t>
            </w:r>
            <w:r>
              <w:rPr>
                <w:sz w:val="22"/>
                <w:szCs w:val="22"/>
                <w:vertAlign w:val="superscript"/>
              </w:rPr>
              <w:t>*</w:t>
            </w:r>
            <w:r>
              <w:rPr>
                <w:sz w:val="22"/>
                <w:szCs w:val="22"/>
              </w:rPr>
              <w:t>, cheminis praplovimas, reguliavimas,  patikra, DN40</w:t>
            </w:r>
          </w:p>
          <w:p w14:paraId="2DCD8035" w14:textId="77777777" w:rsidR="00A7187B" w:rsidRDefault="00A7187B"/>
        </w:tc>
        <w:tc>
          <w:tcPr>
            <w:tcW w:w="1410" w:type="dxa"/>
            <w:tcBorders>
              <w:left w:val="single" w:sz="4" w:space="0" w:color="000000"/>
              <w:bottom w:val="single" w:sz="4" w:space="0" w:color="000000"/>
            </w:tcBorders>
          </w:tcPr>
          <w:p w14:paraId="3FBC409A" w14:textId="77777777" w:rsidR="00A7187B" w:rsidRDefault="00A7187B">
            <w:pPr>
              <w:snapToGrid w:val="0"/>
              <w:jc w:val="center"/>
              <w:rPr>
                <w:sz w:val="22"/>
                <w:szCs w:val="22"/>
              </w:rPr>
            </w:pPr>
          </w:p>
          <w:p w14:paraId="34073B7F" w14:textId="2CBF0A6A" w:rsidR="00A7187B" w:rsidRDefault="007357BE">
            <w:pPr>
              <w:snapToGrid w:val="0"/>
              <w:jc w:val="center"/>
            </w:pPr>
            <w:r>
              <w:rPr>
                <w:sz w:val="22"/>
                <w:szCs w:val="22"/>
              </w:rPr>
              <w:t>6</w:t>
            </w:r>
            <w:r w:rsidR="00F954B6">
              <w:rPr>
                <w:sz w:val="22"/>
                <w:szCs w:val="22"/>
              </w:rPr>
              <w:t>0</w:t>
            </w:r>
          </w:p>
        </w:tc>
        <w:tc>
          <w:tcPr>
            <w:tcW w:w="885" w:type="dxa"/>
            <w:tcBorders>
              <w:left w:val="single" w:sz="4" w:space="0" w:color="000000"/>
              <w:bottom w:val="single" w:sz="4" w:space="0" w:color="000000"/>
            </w:tcBorders>
          </w:tcPr>
          <w:p w14:paraId="14825207" w14:textId="77777777" w:rsidR="00A7187B" w:rsidRDefault="00A7187B">
            <w:pPr>
              <w:snapToGrid w:val="0"/>
              <w:jc w:val="center"/>
              <w:rPr>
                <w:sz w:val="22"/>
                <w:szCs w:val="22"/>
              </w:rPr>
            </w:pPr>
          </w:p>
          <w:p w14:paraId="669196AE" w14:textId="77777777" w:rsidR="00A7187B" w:rsidRDefault="00F954B6">
            <w:pPr>
              <w:snapToGrid w:val="0"/>
              <w:jc w:val="center"/>
            </w:pPr>
            <w:r>
              <w:rPr>
                <w:sz w:val="22"/>
                <w:szCs w:val="22"/>
              </w:rPr>
              <w:t>vnt.</w:t>
            </w:r>
          </w:p>
        </w:tc>
        <w:tc>
          <w:tcPr>
            <w:tcW w:w="1125" w:type="dxa"/>
            <w:tcBorders>
              <w:left w:val="single" w:sz="4" w:space="0" w:color="000000"/>
              <w:bottom w:val="single" w:sz="4" w:space="0" w:color="000000"/>
            </w:tcBorders>
          </w:tcPr>
          <w:p w14:paraId="7A4E7DA1" w14:textId="77777777" w:rsidR="00A7187B" w:rsidRDefault="00A7187B">
            <w:pPr>
              <w:snapToGrid w:val="0"/>
              <w:jc w:val="center"/>
            </w:pPr>
          </w:p>
        </w:tc>
        <w:tc>
          <w:tcPr>
            <w:tcW w:w="1320" w:type="dxa"/>
            <w:tcBorders>
              <w:left w:val="single" w:sz="4" w:space="0" w:color="000000"/>
              <w:bottom w:val="single" w:sz="4" w:space="0" w:color="000000"/>
            </w:tcBorders>
          </w:tcPr>
          <w:p w14:paraId="30368353" w14:textId="77777777" w:rsidR="00A7187B" w:rsidRDefault="00A7187B">
            <w:pPr>
              <w:snapToGrid w:val="0"/>
              <w:jc w:val="center"/>
            </w:pPr>
          </w:p>
        </w:tc>
        <w:tc>
          <w:tcPr>
            <w:tcW w:w="1200" w:type="dxa"/>
            <w:tcBorders>
              <w:left w:val="single" w:sz="4" w:space="0" w:color="000000"/>
              <w:bottom w:val="single" w:sz="4" w:space="0" w:color="000000"/>
            </w:tcBorders>
          </w:tcPr>
          <w:p w14:paraId="3658C81E" w14:textId="77777777" w:rsidR="00A7187B" w:rsidRDefault="00A7187B">
            <w:pPr>
              <w:snapToGrid w:val="0"/>
              <w:jc w:val="center"/>
            </w:pPr>
          </w:p>
        </w:tc>
        <w:tc>
          <w:tcPr>
            <w:tcW w:w="1415" w:type="dxa"/>
            <w:tcBorders>
              <w:left w:val="single" w:sz="4" w:space="0" w:color="000000"/>
              <w:bottom w:val="single" w:sz="4" w:space="0" w:color="000000"/>
              <w:right w:val="single" w:sz="4" w:space="0" w:color="000000"/>
            </w:tcBorders>
          </w:tcPr>
          <w:p w14:paraId="0701ECE3" w14:textId="77777777" w:rsidR="00A7187B" w:rsidRDefault="00A7187B">
            <w:pPr>
              <w:snapToGrid w:val="0"/>
              <w:jc w:val="both"/>
            </w:pPr>
          </w:p>
        </w:tc>
      </w:tr>
      <w:tr w:rsidR="00A7187B" w14:paraId="3F23599E" w14:textId="77777777" w:rsidTr="00AF0A5C">
        <w:tc>
          <w:tcPr>
            <w:tcW w:w="690" w:type="dxa"/>
            <w:tcBorders>
              <w:left w:val="single" w:sz="4" w:space="0" w:color="000000"/>
              <w:bottom w:val="single" w:sz="4" w:space="0" w:color="auto"/>
            </w:tcBorders>
          </w:tcPr>
          <w:p w14:paraId="68120D3E" w14:textId="77777777" w:rsidR="00A7187B" w:rsidRDefault="00F954B6">
            <w:pPr>
              <w:snapToGrid w:val="0"/>
              <w:jc w:val="center"/>
            </w:pPr>
            <w:r>
              <w:rPr>
                <w:sz w:val="22"/>
                <w:szCs w:val="22"/>
              </w:rPr>
              <w:t>12</w:t>
            </w:r>
          </w:p>
        </w:tc>
        <w:tc>
          <w:tcPr>
            <w:tcW w:w="2730" w:type="dxa"/>
            <w:tcBorders>
              <w:left w:val="single" w:sz="4" w:space="0" w:color="000000"/>
              <w:bottom w:val="single" w:sz="4" w:space="0" w:color="auto"/>
            </w:tcBorders>
          </w:tcPr>
          <w:p w14:paraId="1792E190" w14:textId="77777777" w:rsidR="00A7187B" w:rsidRDefault="00F954B6">
            <w:pPr>
              <w:snapToGrid w:val="0"/>
            </w:pPr>
            <w:r>
              <w:rPr>
                <w:sz w:val="22"/>
                <w:szCs w:val="22"/>
              </w:rPr>
              <w:t>Šalto vandens skaitiklio remontas</w:t>
            </w:r>
            <w:r>
              <w:rPr>
                <w:sz w:val="22"/>
                <w:szCs w:val="22"/>
                <w:vertAlign w:val="superscript"/>
              </w:rPr>
              <w:t>*</w:t>
            </w:r>
            <w:r>
              <w:rPr>
                <w:sz w:val="22"/>
                <w:szCs w:val="22"/>
              </w:rPr>
              <w:t>, cheminis praplovimas, reguliavimas, patikra, DN50</w:t>
            </w:r>
          </w:p>
          <w:p w14:paraId="78E40336" w14:textId="77777777" w:rsidR="00A7187B" w:rsidRDefault="00A7187B">
            <w:pPr>
              <w:snapToGrid w:val="0"/>
              <w:jc w:val="both"/>
            </w:pPr>
          </w:p>
        </w:tc>
        <w:tc>
          <w:tcPr>
            <w:tcW w:w="1410" w:type="dxa"/>
            <w:tcBorders>
              <w:left w:val="single" w:sz="4" w:space="0" w:color="000000"/>
              <w:bottom w:val="single" w:sz="4" w:space="0" w:color="auto"/>
            </w:tcBorders>
          </w:tcPr>
          <w:p w14:paraId="5E5C2DC5" w14:textId="77777777" w:rsidR="00A7187B" w:rsidRDefault="00A7187B">
            <w:pPr>
              <w:snapToGrid w:val="0"/>
              <w:jc w:val="center"/>
              <w:rPr>
                <w:sz w:val="22"/>
                <w:szCs w:val="22"/>
              </w:rPr>
            </w:pPr>
          </w:p>
          <w:p w14:paraId="1154C1D9" w14:textId="57807449" w:rsidR="00A7187B" w:rsidRDefault="007357BE">
            <w:pPr>
              <w:snapToGrid w:val="0"/>
              <w:jc w:val="center"/>
            </w:pPr>
            <w:r>
              <w:rPr>
                <w:sz w:val="22"/>
                <w:szCs w:val="22"/>
              </w:rPr>
              <w:t>8</w:t>
            </w:r>
          </w:p>
        </w:tc>
        <w:tc>
          <w:tcPr>
            <w:tcW w:w="885" w:type="dxa"/>
            <w:tcBorders>
              <w:left w:val="single" w:sz="4" w:space="0" w:color="000000"/>
              <w:bottom w:val="single" w:sz="4" w:space="0" w:color="auto"/>
            </w:tcBorders>
          </w:tcPr>
          <w:p w14:paraId="7B9D6F28" w14:textId="77777777" w:rsidR="00A7187B" w:rsidRDefault="00A7187B">
            <w:pPr>
              <w:snapToGrid w:val="0"/>
              <w:jc w:val="center"/>
              <w:rPr>
                <w:sz w:val="22"/>
                <w:szCs w:val="22"/>
              </w:rPr>
            </w:pPr>
          </w:p>
          <w:p w14:paraId="61BE3CC0" w14:textId="77777777" w:rsidR="00A7187B" w:rsidRDefault="00F954B6">
            <w:pPr>
              <w:snapToGrid w:val="0"/>
              <w:jc w:val="center"/>
            </w:pPr>
            <w:r>
              <w:rPr>
                <w:sz w:val="22"/>
                <w:szCs w:val="22"/>
              </w:rPr>
              <w:t>vnt.</w:t>
            </w:r>
          </w:p>
        </w:tc>
        <w:tc>
          <w:tcPr>
            <w:tcW w:w="1125" w:type="dxa"/>
            <w:tcBorders>
              <w:left w:val="single" w:sz="4" w:space="0" w:color="000000"/>
              <w:bottom w:val="single" w:sz="4" w:space="0" w:color="auto"/>
            </w:tcBorders>
          </w:tcPr>
          <w:p w14:paraId="5A2D8F41" w14:textId="77777777" w:rsidR="00A7187B" w:rsidRDefault="00A7187B">
            <w:pPr>
              <w:snapToGrid w:val="0"/>
              <w:jc w:val="center"/>
            </w:pPr>
          </w:p>
        </w:tc>
        <w:tc>
          <w:tcPr>
            <w:tcW w:w="1320" w:type="dxa"/>
            <w:tcBorders>
              <w:left w:val="single" w:sz="4" w:space="0" w:color="000000"/>
              <w:bottom w:val="single" w:sz="4" w:space="0" w:color="auto"/>
            </w:tcBorders>
          </w:tcPr>
          <w:p w14:paraId="20DD93F8" w14:textId="77777777" w:rsidR="00A7187B" w:rsidRDefault="00A7187B">
            <w:pPr>
              <w:snapToGrid w:val="0"/>
              <w:jc w:val="center"/>
            </w:pPr>
          </w:p>
        </w:tc>
        <w:tc>
          <w:tcPr>
            <w:tcW w:w="1200" w:type="dxa"/>
            <w:tcBorders>
              <w:left w:val="single" w:sz="4" w:space="0" w:color="000000"/>
              <w:bottom w:val="single" w:sz="4" w:space="0" w:color="auto"/>
            </w:tcBorders>
          </w:tcPr>
          <w:p w14:paraId="6F826563" w14:textId="77777777" w:rsidR="00A7187B" w:rsidRDefault="00A7187B">
            <w:pPr>
              <w:snapToGrid w:val="0"/>
              <w:jc w:val="center"/>
            </w:pPr>
          </w:p>
        </w:tc>
        <w:tc>
          <w:tcPr>
            <w:tcW w:w="1415" w:type="dxa"/>
            <w:tcBorders>
              <w:left w:val="single" w:sz="4" w:space="0" w:color="000000"/>
              <w:bottom w:val="single" w:sz="4" w:space="0" w:color="auto"/>
              <w:right w:val="single" w:sz="4" w:space="0" w:color="000000"/>
            </w:tcBorders>
          </w:tcPr>
          <w:p w14:paraId="78786E10" w14:textId="77777777" w:rsidR="00A7187B" w:rsidRDefault="00A7187B">
            <w:pPr>
              <w:snapToGrid w:val="0"/>
              <w:jc w:val="both"/>
            </w:pPr>
          </w:p>
        </w:tc>
      </w:tr>
      <w:tr w:rsidR="00A7187B" w14:paraId="7CA87528" w14:textId="77777777" w:rsidTr="00AF0A5C">
        <w:tc>
          <w:tcPr>
            <w:tcW w:w="690" w:type="dxa"/>
            <w:tcBorders>
              <w:top w:val="single" w:sz="4" w:space="0" w:color="auto"/>
              <w:left w:val="single" w:sz="4" w:space="0" w:color="000000"/>
              <w:bottom w:val="single" w:sz="4" w:space="0" w:color="000000"/>
            </w:tcBorders>
          </w:tcPr>
          <w:p w14:paraId="4A31DB57" w14:textId="77777777" w:rsidR="00A7187B" w:rsidRDefault="00F954B6">
            <w:pPr>
              <w:snapToGrid w:val="0"/>
              <w:jc w:val="center"/>
            </w:pPr>
            <w:r>
              <w:rPr>
                <w:sz w:val="22"/>
                <w:szCs w:val="22"/>
              </w:rPr>
              <w:t>13</w:t>
            </w:r>
          </w:p>
        </w:tc>
        <w:tc>
          <w:tcPr>
            <w:tcW w:w="2730" w:type="dxa"/>
            <w:tcBorders>
              <w:top w:val="single" w:sz="4" w:space="0" w:color="auto"/>
              <w:left w:val="single" w:sz="4" w:space="0" w:color="000000"/>
              <w:bottom w:val="single" w:sz="4" w:space="0" w:color="000000"/>
            </w:tcBorders>
          </w:tcPr>
          <w:p w14:paraId="75B86362" w14:textId="77777777" w:rsidR="00A7187B" w:rsidRDefault="00F954B6">
            <w:pPr>
              <w:snapToGrid w:val="0"/>
            </w:pPr>
            <w:r>
              <w:rPr>
                <w:sz w:val="22"/>
                <w:szCs w:val="22"/>
              </w:rPr>
              <w:t xml:space="preserve">Šalto vandens skaitiklio </w:t>
            </w:r>
            <w:r>
              <w:rPr>
                <w:sz w:val="22"/>
                <w:szCs w:val="22"/>
              </w:rPr>
              <w:lastRenderedPageBreak/>
              <w:t>remontas</w:t>
            </w:r>
            <w:r>
              <w:rPr>
                <w:sz w:val="22"/>
                <w:szCs w:val="22"/>
                <w:vertAlign w:val="superscript"/>
              </w:rPr>
              <w:t>*</w:t>
            </w:r>
            <w:r>
              <w:rPr>
                <w:sz w:val="22"/>
                <w:szCs w:val="22"/>
              </w:rPr>
              <w:t>, cheminis praplovimas, reguliavimas, patikra, DN65</w:t>
            </w:r>
          </w:p>
          <w:p w14:paraId="3DC98B15" w14:textId="77777777" w:rsidR="00A7187B" w:rsidRDefault="00A7187B">
            <w:pPr>
              <w:snapToGrid w:val="0"/>
              <w:jc w:val="both"/>
            </w:pPr>
          </w:p>
        </w:tc>
        <w:tc>
          <w:tcPr>
            <w:tcW w:w="1410" w:type="dxa"/>
            <w:tcBorders>
              <w:top w:val="single" w:sz="4" w:space="0" w:color="auto"/>
              <w:left w:val="single" w:sz="4" w:space="0" w:color="000000"/>
              <w:bottom w:val="single" w:sz="4" w:space="0" w:color="000000"/>
            </w:tcBorders>
          </w:tcPr>
          <w:p w14:paraId="77E96E6E" w14:textId="77777777" w:rsidR="00A7187B" w:rsidRDefault="00A7187B">
            <w:pPr>
              <w:snapToGrid w:val="0"/>
              <w:jc w:val="center"/>
              <w:rPr>
                <w:sz w:val="22"/>
                <w:szCs w:val="22"/>
              </w:rPr>
            </w:pPr>
          </w:p>
          <w:p w14:paraId="513E6EF1" w14:textId="514EED98" w:rsidR="00A7187B" w:rsidRDefault="00A236BD">
            <w:pPr>
              <w:snapToGrid w:val="0"/>
              <w:jc w:val="center"/>
            </w:pPr>
            <w:r>
              <w:rPr>
                <w:sz w:val="22"/>
                <w:szCs w:val="22"/>
              </w:rPr>
              <w:lastRenderedPageBreak/>
              <w:t>5</w:t>
            </w:r>
          </w:p>
        </w:tc>
        <w:tc>
          <w:tcPr>
            <w:tcW w:w="885" w:type="dxa"/>
            <w:tcBorders>
              <w:top w:val="single" w:sz="4" w:space="0" w:color="auto"/>
              <w:left w:val="single" w:sz="4" w:space="0" w:color="000000"/>
              <w:bottom w:val="single" w:sz="4" w:space="0" w:color="000000"/>
            </w:tcBorders>
          </w:tcPr>
          <w:p w14:paraId="6332EC7D" w14:textId="77777777" w:rsidR="00A7187B" w:rsidRDefault="00A7187B">
            <w:pPr>
              <w:snapToGrid w:val="0"/>
              <w:jc w:val="center"/>
              <w:rPr>
                <w:sz w:val="22"/>
                <w:szCs w:val="22"/>
              </w:rPr>
            </w:pPr>
          </w:p>
          <w:p w14:paraId="33A7688E" w14:textId="77777777" w:rsidR="00A7187B" w:rsidRDefault="00F954B6">
            <w:pPr>
              <w:snapToGrid w:val="0"/>
              <w:jc w:val="center"/>
            </w:pPr>
            <w:r>
              <w:rPr>
                <w:sz w:val="22"/>
                <w:szCs w:val="22"/>
              </w:rPr>
              <w:lastRenderedPageBreak/>
              <w:t>vnt.</w:t>
            </w:r>
          </w:p>
        </w:tc>
        <w:tc>
          <w:tcPr>
            <w:tcW w:w="1125" w:type="dxa"/>
            <w:tcBorders>
              <w:top w:val="single" w:sz="4" w:space="0" w:color="auto"/>
              <w:left w:val="single" w:sz="4" w:space="0" w:color="000000"/>
              <w:bottom w:val="single" w:sz="4" w:space="0" w:color="000000"/>
            </w:tcBorders>
          </w:tcPr>
          <w:p w14:paraId="3862CDB4" w14:textId="77777777" w:rsidR="00A7187B" w:rsidRDefault="00A7187B">
            <w:pPr>
              <w:snapToGrid w:val="0"/>
              <w:jc w:val="center"/>
            </w:pPr>
          </w:p>
        </w:tc>
        <w:tc>
          <w:tcPr>
            <w:tcW w:w="1320" w:type="dxa"/>
            <w:tcBorders>
              <w:top w:val="single" w:sz="4" w:space="0" w:color="auto"/>
              <w:left w:val="single" w:sz="4" w:space="0" w:color="000000"/>
              <w:bottom w:val="single" w:sz="4" w:space="0" w:color="000000"/>
            </w:tcBorders>
          </w:tcPr>
          <w:p w14:paraId="417A3C1F" w14:textId="77777777" w:rsidR="00A7187B" w:rsidRDefault="00A7187B">
            <w:pPr>
              <w:snapToGrid w:val="0"/>
              <w:jc w:val="center"/>
            </w:pPr>
          </w:p>
        </w:tc>
        <w:tc>
          <w:tcPr>
            <w:tcW w:w="1200" w:type="dxa"/>
            <w:tcBorders>
              <w:top w:val="single" w:sz="4" w:space="0" w:color="auto"/>
              <w:left w:val="single" w:sz="4" w:space="0" w:color="000000"/>
              <w:bottom w:val="single" w:sz="4" w:space="0" w:color="000000"/>
            </w:tcBorders>
          </w:tcPr>
          <w:p w14:paraId="096140EA" w14:textId="77777777" w:rsidR="00A7187B" w:rsidRDefault="00A7187B">
            <w:pPr>
              <w:snapToGrid w:val="0"/>
              <w:jc w:val="center"/>
            </w:pPr>
          </w:p>
        </w:tc>
        <w:tc>
          <w:tcPr>
            <w:tcW w:w="1415" w:type="dxa"/>
            <w:tcBorders>
              <w:top w:val="single" w:sz="4" w:space="0" w:color="auto"/>
              <w:left w:val="single" w:sz="4" w:space="0" w:color="000000"/>
              <w:bottom w:val="single" w:sz="4" w:space="0" w:color="000000"/>
              <w:right w:val="single" w:sz="4" w:space="0" w:color="000000"/>
            </w:tcBorders>
          </w:tcPr>
          <w:p w14:paraId="730407B4" w14:textId="77777777" w:rsidR="00A7187B" w:rsidRDefault="00A7187B">
            <w:pPr>
              <w:snapToGrid w:val="0"/>
              <w:jc w:val="both"/>
            </w:pPr>
          </w:p>
        </w:tc>
      </w:tr>
      <w:tr w:rsidR="00A7187B" w14:paraId="60A48141" w14:textId="77777777" w:rsidTr="00AF0A5C">
        <w:tc>
          <w:tcPr>
            <w:tcW w:w="690" w:type="dxa"/>
            <w:tcBorders>
              <w:left w:val="single" w:sz="4" w:space="0" w:color="000000"/>
              <w:bottom w:val="single" w:sz="4" w:space="0" w:color="000000"/>
            </w:tcBorders>
          </w:tcPr>
          <w:p w14:paraId="65A3679B" w14:textId="77777777" w:rsidR="00A7187B" w:rsidRDefault="00F954B6">
            <w:pPr>
              <w:snapToGrid w:val="0"/>
              <w:jc w:val="center"/>
            </w:pPr>
            <w:r>
              <w:rPr>
                <w:sz w:val="22"/>
                <w:szCs w:val="22"/>
              </w:rPr>
              <w:t>14</w:t>
            </w:r>
          </w:p>
        </w:tc>
        <w:tc>
          <w:tcPr>
            <w:tcW w:w="2730" w:type="dxa"/>
            <w:tcBorders>
              <w:left w:val="single" w:sz="4" w:space="0" w:color="000000"/>
              <w:bottom w:val="single" w:sz="4" w:space="0" w:color="000000"/>
            </w:tcBorders>
          </w:tcPr>
          <w:p w14:paraId="48CA8AB0" w14:textId="77777777" w:rsidR="00A7187B" w:rsidRDefault="00F954B6">
            <w:pPr>
              <w:snapToGrid w:val="0"/>
            </w:pPr>
            <w:r>
              <w:rPr>
                <w:sz w:val="22"/>
                <w:szCs w:val="22"/>
              </w:rPr>
              <w:t>Šalto vandens skaitiklio remontas</w:t>
            </w:r>
            <w:r>
              <w:rPr>
                <w:sz w:val="22"/>
                <w:szCs w:val="22"/>
                <w:vertAlign w:val="superscript"/>
              </w:rPr>
              <w:t>*</w:t>
            </w:r>
            <w:r>
              <w:rPr>
                <w:sz w:val="22"/>
                <w:szCs w:val="22"/>
              </w:rPr>
              <w:t>, cheminis praplovimas, reguliavimas, patikra, DN100</w:t>
            </w:r>
          </w:p>
        </w:tc>
        <w:tc>
          <w:tcPr>
            <w:tcW w:w="1410" w:type="dxa"/>
            <w:tcBorders>
              <w:left w:val="single" w:sz="4" w:space="0" w:color="000000"/>
              <w:bottom w:val="single" w:sz="4" w:space="0" w:color="000000"/>
            </w:tcBorders>
          </w:tcPr>
          <w:p w14:paraId="1D375290" w14:textId="77777777" w:rsidR="00A7187B" w:rsidRDefault="00A7187B">
            <w:pPr>
              <w:snapToGrid w:val="0"/>
              <w:jc w:val="center"/>
              <w:rPr>
                <w:sz w:val="22"/>
                <w:szCs w:val="22"/>
              </w:rPr>
            </w:pPr>
          </w:p>
          <w:p w14:paraId="6E6722DF" w14:textId="47052DFB" w:rsidR="00A7187B" w:rsidRDefault="00C01068">
            <w:pPr>
              <w:snapToGrid w:val="0"/>
              <w:jc w:val="center"/>
            </w:pPr>
            <w:r>
              <w:rPr>
                <w:sz w:val="22"/>
                <w:szCs w:val="22"/>
              </w:rPr>
              <w:t>3</w:t>
            </w:r>
          </w:p>
        </w:tc>
        <w:tc>
          <w:tcPr>
            <w:tcW w:w="885" w:type="dxa"/>
            <w:tcBorders>
              <w:left w:val="single" w:sz="4" w:space="0" w:color="000000"/>
              <w:bottom w:val="single" w:sz="4" w:space="0" w:color="000000"/>
            </w:tcBorders>
          </w:tcPr>
          <w:p w14:paraId="05B1A692" w14:textId="77777777" w:rsidR="00A7187B" w:rsidRDefault="00A7187B">
            <w:pPr>
              <w:snapToGrid w:val="0"/>
              <w:jc w:val="center"/>
              <w:rPr>
                <w:sz w:val="22"/>
                <w:szCs w:val="22"/>
              </w:rPr>
            </w:pPr>
          </w:p>
          <w:p w14:paraId="0B4FF5B3" w14:textId="77777777" w:rsidR="00A7187B" w:rsidRDefault="00F954B6">
            <w:pPr>
              <w:snapToGrid w:val="0"/>
              <w:jc w:val="center"/>
            </w:pPr>
            <w:r>
              <w:rPr>
                <w:sz w:val="22"/>
                <w:szCs w:val="22"/>
              </w:rPr>
              <w:t>vnt.</w:t>
            </w:r>
          </w:p>
        </w:tc>
        <w:tc>
          <w:tcPr>
            <w:tcW w:w="1125" w:type="dxa"/>
            <w:tcBorders>
              <w:left w:val="single" w:sz="4" w:space="0" w:color="000000"/>
              <w:bottom w:val="single" w:sz="4" w:space="0" w:color="000000"/>
            </w:tcBorders>
          </w:tcPr>
          <w:p w14:paraId="15919285" w14:textId="77777777" w:rsidR="00A7187B" w:rsidRDefault="00A7187B">
            <w:pPr>
              <w:snapToGrid w:val="0"/>
              <w:jc w:val="center"/>
            </w:pPr>
          </w:p>
        </w:tc>
        <w:tc>
          <w:tcPr>
            <w:tcW w:w="1320" w:type="dxa"/>
            <w:tcBorders>
              <w:left w:val="single" w:sz="4" w:space="0" w:color="000000"/>
              <w:bottom w:val="single" w:sz="4" w:space="0" w:color="000000"/>
            </w:tcBorders>
          </w:tcPr>
          <w:p w14:paraId="0CAEBE87" w14:textId="77777777" w:rsidR="00A7187B" w:rsidRDefault="00A7187B">
            <w:pPr>
              <w:snapToGrid w:val="0"/>
              <w:jc w:val="center"/>
            </w:pPr>
          </w:p>
        </w:tc>
        <w:tc>
          <w:tcPr>
            <w:tcW w:w="1200" w:type="dxa"/>
            <w:tcBorders>
              <w:left w:val="single" w:sz="4" w:space="0" w:color="000000"/>
              <w:bottom w:val="single" w:sz="4" w:space="0" w:color="000000"/>
            </w:tcBorders>
          </w:tcPr>
          <w:p w14:paraId="26CFFC17" w14:textId="77777777" w:rsidR="00A7187B" w:rsidRDefault="00A7187B">
            <w:pPr>
              <w:snapToGrid w:val="0"/>
              <w:jc w:val="center"/>
            </w:pPr>
          </w:p>
        </w:tc>
        <w:tc>
          <w:tcPr>
            <w:tcW w:w="1415" w:type="dxa"/>
            <w:tcBorders>
              <w:left w:val="single" w:sz="4" w:space="0" w:color="000000"/>
              <w:bottom w:val="single" w:sz="4" w:space="0" w:color="000000"/>
              <w:right w:val="single" w:sz="4" w:space="0" w:color="000000"/>
            </w:tcBorders>
          </w:tcPr>
          <w:p w14:paraId="1406B6EE" w14:textId="77777777" w:rsidR="00A7187B" w:rsidRDefault="00A7187B">
            <w:pPr>
              <w:snapToGrid w:val="0"/>
              <w:jc w:val="both"/>
            </w:pPr>
          </w:p>
        </w:tc>
      </w:tr>
      <w:tr w:rsidR="00AF0A5C" w14:paraId="081DA4E8" w14:textId="77777777" w:rsidTr="00AF0A5C">
        <w:tc>
          <w:tcPr>
            <w:tcW w:w="690" w:type="dxa"/>
            <w:tcBorders>
              <w:left w:val="single" w:sz="4" w:space="0" w:color="000000"/>
              <w:bottom w:val="single" w:sz="4" w:space="0" w:color="000000"/>
            </w:tcBorders>
          </w:tcPr>
          <w:p w14:paraId="2F6D84C3" w14:textId="77777777" w:rsidR="00AF0A5C" w:rsidRDefault="00AF0A5C">
            <w:pPr>
              <w:snapToGrid w:val="0"/>
              <w:jc w:val="center"/>
              <w:rPr>
                <w:sz w:val="22"/>
                <w:szCs w:val="22"/>
              </w:rPr>
            </w:pPr>
          </w:p>
        </w:tc>
        <w:tc>
          <w:tcPr>
            <w:tcW w:w="2730" w:type="dxa"/>
            <w:tcBorders>
              <w:left w:val="single" w:sz="4" w:space="0" w:color="000000"/>
              <w:bottom w:val="single" w:sz="4" w:space="0" w:color="000000"/>
            </w:tcBorders>
          </w:tcPr>
          <w:p w14:paraId="178AEF14" w14:textId="77777777" w:rsidR="00AF0A5C" w:rsidRDefault="00AF0A5C">
            <w:pPr>
              <w:snapToGrid w:val="0"/>
              <w:rPr>
                <w:sz w:val="22"/>
                <w:szCs w:val="22"/>
              </w:rPr>
            </w:pPr>
          </w:p>
        </w:tc>
        <w:tc>
          <w:tcPr>
            <w:tcW w:w="1410" w:type="dxa"/>
            <w:tcBorders>
              <w:left w:val="single" w:sz="4" w:space="0" w:color="000000"/>
              <w:bottom w:val="single" w:sz="4" w:space="0" w:color="000000"/>
            </w:tcBorders>
          </w:tcPr>
          <w:p w14:paraId="48029B9F" w14:textId="77777777" w:rsidR="00AF0A5C" w:rsidRDefault="00AF0A5C">
            <w:pPr>
              <w:snapToGrid w:val="0"/>
              <w:jc w:val="center"/>
              <w:rPr>
                <w:sz w:val="22"/>
                <w:szCs w:val="22"/>
              </w:rPr>
            </w:pPr>
          </w:p>
        </w:tc>
        <w:tc>
          <w:tcPr>
            <w:tcW w:w="885" w:type="dxa"/>
            <w:tcBorders>
              <w:left w:val="single" w:sz="4" w:space="0" w:color="000000"/>
              <w:bottom w:val="single" w:sz="4" w:space="0" w:color="000000"/>
            </w:tcBorders>
          </w:tcPr>
          <w:p w14:paraId="2718F5EF" w14:textId="77777777" w:rsidR="00AF0A5C" w:rsidRDefault="00AF0A5C">
            <w:pPr>
              <w:snapToGrid w:val="0"/>
              <w:jc w:val="center"/>
              <w:rPr>
                <w:sz w:val="22"/>
                <w:szCs w:val="22"/>
              </w:rPr>
            </w:pPr>
          </w:p>
        </w:tc>
        <w:tc>
          <w:tcPr>
            <w:tcW w:w="1125" w:type="dxa"/>
            <w:tcBorders>
              <w:left w:val="single" w:sz="4" w:space="0" w:color="000000"/>
              <w:bottom w:val="single" w:sz="4" w:space="0" w:color="000000"/>
            </w:tcBorders>
          </w:tcPr>
          <w:p w14:paraId="039F9D22" w14:textId="3FB16BEA" w:rsidR="00AF0A5C" w:rsidRDefault="00AF0A5C">
            <w:pPr>
              <w:snapToGrid w:val="0"/>
              <w:jc w:val="center"/>
            </w:pPr>
          </w:p>
        </w:tc>
        <w:tc>
          <w:tcPr>
            <w:tcW w:w="1320" w:type="dxa"/>
            <w:tcBorders>
              <w:left w:val="single" w:sz="4" w:space="0" w:color="000000"/>
              <w:bottom w:val="single" w:sz="4" w:space="0" w:color="000000"/>
            </w:tcBorders>
          </w:tcPr>
          <w:p w14:paraId="1D5BC385" w14:textId="2F35D822" w:rsidR="00AF0A5C" w:rsidRDefault="00764B0E">
            <w:pPr>
              <w:snapToGrid w:val="0"/>
              <w:jc w:val="center"/>
            </w:pPr>
            <w:r>
              <w:t>Bendra suma Eur.</w:t>
            </w:r>
          </w:p>
        </w:tc>
        <w:tc>
          <w:tcPr>
            <w:tcW w:w="1200" w:type="dxa"/>
            <w:tcBorders>
              <w:left w:val="single" w:sz="4" w:space="0" w:color="000000"/>
              <w:bottom w:val="single" w:sz="4" w:space="0" w:color="000000"/>
            </w:tcBorders>
          </w:tcPr>
          <w:p w14:paraId="6468988F" w14:textId="77777777" w:rsidR="00AF0A5C" w:rsidRDefault="00AF0A5C">
            <w:pPr>
              <w:snapToGrid w:val="0"/>
              <w:jc w:val="center"/>
            </w:pPr>
          </w:p>
        </w:tc>
        <w:tc>
          <w:tcPr>
            <w:tcW w:w="1415" w:type="dxa"/>
            <w:tcBorders>
              <w:left w:val="single" w:sz="4" w:space="0" w:color="000000"/>
              <w:bottom w:val="single" w:sz="4" w:space="0" w:color="000000"/>
              <w:right w:val="single" w:sz="4" w:space="0" w:color="000000"/>
            </w:tcBorders>
          </w:tcPr>
          <w:p w14:paraId="1BB19E96" w14:textId="77777777" w:rsidR="00AF0A5C" w:rsidRDefault="00AF0A5C">
            <w:pPr>
              <w:snapToGrid w:val="0"/>
              <w:jc w:val="both"/>
            </w:pPr>
          </w:p>
        </w:tc>
      </w:tr>
      <w:tr w:rsidR="00A7187B" w14:paraId="64116A8C" w14:textId="77777777" w:rsidTr="00AF0A5C">
        <w:tc>
          <w:tcPr>
            <w:tcW w:w="10775" w:type="dxa"/>
            <w:gridSpan w:val="8"/>
            <w:tcBorders>
              <w:left w:val="single" w:sz="4" w:space="0" w:color="000000"/>
              <w:bottom w:val="single" w:sz="4" w:space="0" w:color="000000"/>
              <w:right w:val="single" w:sz="4" w:space="0" w:color="000000"/>
            </w:tcBorders>
          </w:tcPr>
          <w:p w14:paraId="21FF8EAE" w14:textId="77777777" w:rsidR="00A7187B" w:rsidRDefault="00F954B6">
            <w:pPr>
              <w:snapToGrid w:val="0"/>
              <w:jc w:val="both"/>
            </w:pPr>
            <w:r>
              <w:rPr>
                <w:sz w:val="22"/>
                <w:szCs w:val="22"/>
              </w:rPr>
              <w:t>* - atsarginių dalių keitimo į remonto kainą netraukiama</w:t>
            </w:r>
          </w:p>
        </w:tc>
      </w:tr>
    </w:tbl>
    <w:p w14:paraId="0B3165B0" w14:textId="77777777" w:rsidR="00A7187B" w:rsidRDefault="00F954B6">
      <w:pPr>
        <w:jc w:val="both"/>
        <w:rPr>
          <w:b/>
          <w:i/>
          <w:iCs/>
          <w:sz w:val="22"/>
          <w:szCs w:val="22"/>
        </w:rPr>
      </w:pPr>
      <w:r>
        <w:rPr>
          <w:rFonts w:eastAsia="Times New Roman" w:cs="Times New Roman"/>
          <w:sz w:val="22"/>
          <w:szCs w:val="22"/>
        </w:rPr>
        <w:t xml:space="preserve"> </w:t>
      </w:r>
    </w:p>
    <w:p w14:paraId="0116C8D7" w14:textId="77777777" w:rsidR="00A7187B" w:rsidRDefault="00F954B6">
      <w:pPr>
        <w:jc w:val="both"/>
        <w:rPr>
          <w:b/>
          <w:sz w:val="20"/>
          <w:szCs w:val="20"/>
        </w:rPr>
      </w:pPr>
      <w:r>
        <w:rPr>
          <w:b/>
          <w:i/>
          <w:iCs/>
          <w:sz w:val="22"/>
          <w:szCs w:val="22"/>
        </w:rPr>
        <w:t>Bendra k</w:t>
      </w:r>
      <w:r>
        <w:rPr>
          <w:b/>
          <w:i/>
          <w:iCs/>
          <w:sz w:val="20"/>
          <w:szCs w:val="20"/>
        </w:rPr>
        <w:t>aina Eur be PVM (skaičiais ir žodžiais)</w:t>
      </w:r>
      <w:r>
        <w:rPr>
          <w:i/>
          <w:iCs/>
          <w:sz w:val="20"/>
          <w:szCs w:val="20"/>
        </w:rPr>
        <w:t xml:space="preserve"> – /</w:t>
      </w:r>
    </w:p>
    <w:p w14:paraId="6223808C" w14:textId="77777777" w:rsidR="00A7187B" w:rsidRDefault="00F954B6">
      <w:pPr>
        <w:pStyle w:val="Standard"/>
        <w:spacing w:line="276" w:lineRule="auto"/>
        <w:rPr>
          <w:b/>
          <w:sz w:val="20"/>
          <w:szCs w:val="20"/>
        </w:rPr>
      </w:pPr>
      <w:r>
        <w:rPr>
          <w:b/>
          <w:sz w:val="20"/>
          <w:szCs w:val="20"/>
        </w:rPr>
        <w:t>PVM 21 proc. Eur</w:t>
      </w:r>
      <w:r>
        <w:rPr>
          <w:sz w:val="20"/>
          <w:szCs w:val="20"/>
        </w:rPr>
        <w:t xml:space="preserve"> </w:t>
      </w:r>
      <w:r>
        <w:rPr>
          <w:b/>
          <w:sz w:val="20"/>
          <w:szCs w:val="20"/>
        </w:rPr>
        <w:t>(skaičiais ir žodžiais)</w:t>
      </w:r>
      <w:r>
        <w:rPr>
          <w:sz w:val="20"/>
          <w:szCs w:val="20"/>
        </w:rPr>
        <w:t xml:space="preserve"> –  /</w:t>
      </w:r>
    </w:p>
    <w:p w14:paraId="07076DA8" w14:textId="77777777" w:rsidR="00A7187B" w:rsidRDefault="00F954B6">
      <w:pPr>
        <w:pStyle w:val="Standard"/>
        <w:spacing w:line="276" w:lineRule="auto"/>
        <w:rPr>
          <w:sz w:val="20"/>
          <w:szCs w:val="20"/>
        </w:rPr>
      </w:pPr>
      <w:r>
        <w:rPr>
          <w:b/>
          <w:sz w:val="20"/>
          <w:szCs w:val="20"/>
        </w:rPr>
        <w:t>Kaina Eur su PVM (skaičiais ir žodžiais)</w:t>
      </w:r>
      <w:r>
        <w:rPr>
          <w:sz w:val="20"/>
          <w:szCs w:val="20"/>
        </w:rPr>
        <w:t xml:space="preserve"> –  /</w:t>
      </w:r>
    </w:p>
    <w:p w14:paraId="43066919" w14:textId="77777777" w:rsidR="00A7187B" w:rsidRDefault="00A7187B">
      <w:pPr>
        <w:pStyle w:val="Standard"/>
        <w:jc w:val="both"/>
        <w:rPr>
          <w:sz w:val="20"/>
          <w:szCs w:val="20"/>
        </w:rPr>
      </w:pPr>
    </w:p>
    <w:p w14:paraId="67FABE38" w14:textId="77777777" w:rsidR="00A7187B" w:rsidRDefault="00F954B6">
      <w:pPr>
        <w:pStyle w:val="Standard"/>
        <w:jc w:val="both"/>
        <w:rPr>
          <w:i/>
          <w:sz w:val="20"/>
          <w:szCs w:val="20"/>
        </w:rPr>
      </w:pPr>
      <w:r>
        <w:rPr>
          <w:sz w:val="20"/>
          <w:szCs w:val="20"/>
        </w:rPr>
        <w:t>PASTABA: Jei tiekėjas nemoka PVM lentelės 6 ir 8 stulpelių nepildo ir</w:t>
      </w:r>
      <w:r>
        <w:rPr>
          <w:i/>
          <w:sz w:val="20"/>
          <w:szCs w:val="20"/>
        </w:rPr>
        <w:t xml:space="preserve"> </w:t>
      </w:r>
      <w:r>
        <w:rPr>
          <w:sz w:val="20"/>
          <w:szCs w:val="20"/>
        </w:rPr>
        <w:t>nurodo priežastis, dėl kurių PVM nemokamas:______________________________________________________________________</w:t>
      </w:r>
    </w:p>
    <w:p w14:paraId="196057E4" w14:textId="77777777" w:rsidR="00A7187B" w:rsidRDefault="00A7187B">
      <w:pPr>
        <w:pStyle w:val="Standard"/>
        <w:tabs>
          <w:tab w:val="left" w:pos="1778"/>
        </w:tabs>
        <w:ind w:left="927"/>
        <w:jc w:val="both"/>
        <w:rPr>
          <w:i/>
          <w:sz w:val="20"/>
          <w:szCs w:val="20"/>
        </w:rPr>
      </w:pPr>
    </w:p>
    <w:p w14:paraId="20188EBC" w14:textId="77777777" w:rsidR="00A7187B" w:rsidRDefault="00F954B6">
      <w:pPr>
        <w:pStyle w:val="Standard"/>
        <w:spacing w:line="100" w:lineRule="atLeast"/>
        <w:rPr>
          <w:bCs/>
          <w:sz w:val="20"/>
          <w:szCs w:val="20"/>
        </w:rPr>
      </w:pPr>
      <w:r>
        <w:rPr>
          <w:bCs/>
          <w:i/>
          <w:iCs/>
          <w:sz w:val="20"/>
          <w:szCs w:val="20"/>
        </w:rPr>
        <w:t>Patvirtiname, kad mūsų siūlomos darbų kainos yra galutinės ir jas įskaičiuoti visi mokesčiai ir bet kokios kitos išlaidos, kurios gali kilti siekiant tinkamai įvykdyti viešojo pirkimo sutartį. Taip pat patvirtiname, kad mes prisiimame riziką už visas išlaidas, kurias, teikdami pasiūlymą ir laikydamiesi pirkimo sąlygose nustatytų reikalavimų, privalėjome įskaičiuoti į pasiūlymo kainą.</w:t>
      </w:r>
    </w:p>
    <w:p w14:paraId="69289205" w14:textId="77777777" w:rsidR="00A7187B" w:rsidRDefault="00A7187B">
      <w:pPr>
        <w:pStyle w:val="Standard"/>
        <w:spacing w:line="100" w:lineRule="atLeast"/>
        <w:rPr>
          <w:bCs/>
          <w:sz w:val="20"/>
          <w:szCs w:val="20"/>
        </w:rPr>
      </w:pPr>
    </w:p>
    <w:p w14:paraId="5476ADD8" w14:textId="77777777" w:rsidR="00A7187B" w:rsidRDefault="00F954B6">
      <w:pPr>
        <w:pStyle w:val="Standard"/>
        <w:jc w:val="both"/>
        <w:rPr>
          <w:sz w:val="20"/>
          <w:szCs w:val="20"/>
        </w:rPr>
      </w:pPr>
      <w:r>
        <w:rPr>
          <w:sz w:val="20"/>
          <w:szCs w:val="20"/>
        </w:rPr>
        <w:t>Kartu su pasiūlymu pateikiami šie dokumentai:</w:t>
      </w:r>
    </w:p>
    <w:tbl>
      <w:tblPr>
        <w:tblW w:w="0" w:type="auto"/>
        <w:tblInd w:w="-219" w:type="dxa"/>
        <w:tblLayout w:type="fixed"/>
        <w:tblCellMar>
          <w:left w:w="10" w:type="dxa"/>
          <w:right w:w="10" w:type="dxa"/>
        </w:tblCellMar>
        <w:tblLook w:val="0000" w:firstRow="0" w:lastRow="0" w:firstColumn="0" w:lastColumn="0" w:noHBand="0" w:noVBand="0"/>
      </w:tblPr>
      <w:tblGrid>
        <w:gridCol w:w="795"/>
        <w:gridCol w:w="5295"/>
        <w:gridCol w:w="3845"/>
      </w:tblGrid>
      <w:tr w:rsidR="00A7187B" w14:paraId="09E462D1" w14:textId="77777777">
        <w:tc>
          <w:tcPr>
            <w:tcW w:w="795" w:type="dxa"/>
            <w:tcBorders>
              <w:top w:val="single" w:sz="4" w:space="0" w:color="000000"/>
              <w:left w:val="single" w:sz="4" w:space="0" w:color="000000"/>
              <w:bottom w:val="single" w:sz="4" w:space="0" w:color="000000"/>
            </w:tcBorders>
          </w:tcPr>
          <w:p w14:paraId="67F8241D" w14:textId="77777777" w:rsidR="00A7187B" w:rsidRDefault="00F954B6">
            <w:pPr>
              <w:pStyle w:val="Standard"/>
              <w:snapToGrid w:val="0"/>
              <w:spacing w:line="276" w:lineRule="auto"/>
              <w:jc w:val="center"/>
              <w:rPr>
                <w:sz w:val="20"/>
                <w:szCs w:val="20"/>
              </w:rPr>
            </w:pPr>
            <w:r>
              <w:rPr>
                <w:sz w:val="20"/>
                <w:szCs w:val="20"/>
              </w:rPr>
              <w:t>Eil.</w:t>
            </w:r>
          </w:p>
          <w:p w14:paraId="358E54E9" w14:textId="77777777" w:rsidR="00A7187B" w:rsidRDefault="00F954B6">
            <w:pPr>
              <w:pStyle w:val="Standard"/>
              <w:spacing w:after="71" w:line="276" w:lineRule="auto"/>
              <w:jc w:val="center"/>
            </w:pPr>
            <w:r>
              <w:rPr>
                <w:sz w:val="20"/>
                <w:szCs w:val="20"/>
              </w:rPr>
              <w:t>Nr.</w:t>
            </w:r>
          </w:p>
        </w:tc>
        <w:tc>
          <w:tcPr>
            <w:tcW w:w="5295" w:type="dxa"/>
            <w:tcBorders>
              <w:top w:val="single" w:sz="4" w:space="0" w:color="000000"/>
              <w:left w:val="single" w:sz="4" w:space="0" w:color="000000"/>
              <w:bottom w:val="single" w:sz="4" w:space="0" w:color="000000"/>
            </w:tcBorders>
          </w:tcPr>
          <w:p w14:paraId="305C4975" w14:textId="77777777" w:rsidR="00A7187B" w:rsidRDefault="00F954B6">
            <w:pPr>
              <w:pStyle w:val="Standard"/>
              <w:snapToGrid w:val="0"/>
              <w:spacing w:after="71" w:line="276" w:lineRule="auto"/>
              <w:jc w:val="center"/>
            </w:pPr>
            <w:r>
              <w:rPr>
                <w:sz w:val="20"/>
                <w:szCs w:val="20"/>
              </w:rPr>
              <w:t>Pateiktų dokumentų pavadinimas</w:t>
            </w:r>
          </w:p>
        </w:tc>
        <w:tc>
          <w:tcPr>
            <w:tcW w:w="3845" w:type="dxa"/>
            <w:tcBorders>
              <w:top w:val="single" w:sz="4" w:space="0" w:color="000000"/>
              <w:left w:val="single" w:sz="4" w:space="0" w:color="000000"/>
              <w:bottom w:val="single" w:sz="4" w:space="0" w:color="000000"/>
              <w:right w:val="single" w:sz="4" w:space="0" w:color="000000"/>
            </w:tcBorders>
          </w:tcPr>
          <w:p w14:paraId="5F7AED09" w14:textId="77777777" w:rsidR="00A7187B" w:rsidRDefault="00F954B6">
            <w:pPr>
              <w:pStyle w:val="Standard"/>
              <w:snapToGrid w:val="0"/>
              <w:spacing w:after="71" w:line="276" w:lineRule="auto"/>
              <w:jc w:val="center"/>
            </w:pPr>
            <w:r>
              <w:rPr>
                <w:sz w:val="20"/>
                <w:szCs w:val="20"/>
              </w:rPr>
              <w:t>Dokumento puslapių skaičius</w:t>
            </w:r>
          </w:p>
        </w:tc>
      </w:tr>
      <w:tr w:rsidR="00A7187B" w14:paraId="18349E5E" w14:textId="77777777">
        <w:tc>
          <w:tcPr>
            <w:tcW w:w="795" w:type="dxa"/>
            <w:tcBorders>
              <w:top w:val="single" w:sz="4" w:space="0" w:color="000000"/>
              <w:left w:val="single" w:sz="4" w:space="0" w:color="000000"/>
              <w:bottom w:val="single" w:sz="4" w:space="0" w:color="000000"/>
            </w:tcBorders>
          </w:tcPr>
          <w:p w14:paraId="19AF98A9" w14:textId="77777777" w:rsidR="00A7187B" w:rsidRDefault="00F954B6">
            <w:pPr>
              <w:pStyle w:val="Standard"/>
              <w:snapToGrid w:val="0"/>
              <w:spacing w:after="71" w:line="276" w:lineRule="auto"/>
              <w:jc w:val="right"/>
            </w:pPr>
            <w:r>
              <w:rPr>
                <w:sz w:val="20"/>
                <w:szCs w:val="20"/>
              </w:rPr>
              <w:t>1.</w:t>
            </w:r>
          </w:p>
        </w:tc>
        <w:tc>
          <w:tcPr>
            <w:tcW w:w="5295" w:type="dxa"/>
            <w:tcBorders>
              <w:top w:val="single" w:sz="4" w:space="0" w:color="000000"/>
              <w:left w:val="single" w:sz="4" w:space="0" w:color="000000"/>
              <w:bottom w:val="single" w:sz="4" w:space="0" w:color="000000"/>
            </w:tcBorders>
          </w:tcPr>
          <w:p w14:paraId="00804FBC" w14:textId="77777777" w:rsidR="00A7187B" w:rsidRDefault="00A7187B">
            <w:pPr>
              <w:pStyle w:val="Standard"/>
              <w:snapToGrid w:val="0"/>
              <w:spacing w:after="71"/>
            </w:pPr>
          </w:p>
        </w:tc>
        <w:tc>
          <w:tcPr>
            <w:tcW w:w="3845" w:type="dxa"/>
            <w:tcBorders>
              <w:top w:val="single" w:sz="4" w:space="0" w:color="000000"/>
              <w:left w:val="single" w:sz="4" w:space="0" w:color="000000"/>
              <w:bottom w:val="single" w:sz="4" w:space="0" w:color="000000"/>
              <w:right w:val="single" w:sz="4" w:space="0" w:color="000000"/>
            </w:tcBorders>
          </w:tcPr>
          <w:p w14:paraId="557F8596" w14:textId="77777777" w:rsidR="00A7187B" w:rsidRDefault="00A7187B">
            <w:pPr>
              <w:pStyle w:val="Standard"/>
              <w:snapToGrid w:val="0"/>
              <w:spacing w:after="71" w:line="276" w:lineRule="auto"/>
              <w:jc w:val="center"/>
            </w:pPr>
          </w:p>
        </w:tc>
      </w:tr>
      <w:tr w:rsidR="00A7187B" w14:paraId="6F222DCC" w14:textId="77777777">
        <w:tc>
          <w:tcPr>
            <w:tcW w:w="795" w:type="dxa"/>
            <w:tcBorders>
              <w:top w:val="single" w:sz="4" w:space="0" w:color="000000"/>
              <w:left w:val="single" w:sz="4" w:space="0" w:color="000000"/>
              <w:bottom w:val="single" w:sz="4" w:space="0" w:color="000000"/>
            </w:tcBorders>
          </w:tcPr>
          <w:p w14:paraId="35AC370B" w14:textId="77777777" w:rsidR="00A7187B" w:rsidRDefault="00F954B6">
            <w:pPr>
              <w:pStyle w:val="Standard"/>
              <w:snapToGrid w:val="0"/>
              <w:spacing w:after="71" w:line="276" w:lineRule="auto"/>
              <w:jc w:val="right"/>
            </w:pPr>
            <w:r>
              <w:rPr>
                <w:sz w:val="20"/>
                <w:szCs w:val="20"/>
              </w:rPr>
              <w:t>...</w:t>
            </w:r>
          </w:p>
        </w:tc>
        <w:tc>
          <w:tcPr>
            <w:tcW w:w="5295" w:type="dxa"/>
            <w:tcBorders>
              <w:top w:val="single" w:sz="4" w:space="0" w:color="000000"/>
              <w:left w:val="single" w:sz="4" w:space="0" w:color="000000"/>
              <w:bottom w:val="single" w:sz="4" w:space="0" w:color="000000"/>
            </w:tcBorders>
          </w:tcPr>
          <w:p w14:paraId="2AC871FF" w14:textId="77777777" w:rsidR="00A7187B" w:rsidRDefault="00A7187B">
            <w:pPr>
              <w:pStyle w:val="Standard"/>
              <w:tabs>
                <w:tab w:val="left" w:pos="709"/>
                <w:tab w:val="center" w:pos="4819"/>
                <w:tab w:val="right" w:pos="9638"/>
              </w:tabs>
              <w:snapToGrid w:val="0"/>
              <w:spacing w:after="71" w:line="276" w:lineRule="auto"/>
            </w:pPr>
          </w:p>
        </w:tc>
        <w:tc>
          <w:tcPr>
            <w:tcW w:w="3845" w:type="dxa"/>
            <w:tcBorders>
              <w:top w:val="single" w:sz="4" w:space="0" w:color="000000"/>
              <w:left w:val="single" w:sz="4" w:space="0" w:color="000000"/>
              <w:bottom w:val="single" w:sz="4" w:space="0" w:color="000000"/>
              <w:right w:val="single" w:sz="4" w:space="0" w:color="000000"/>
            </w:tcBorders>
          </w:tcPr>
          <w:p w14:paraId="66CA04AC" w14:textId="77777777" w:rsidR="00A7187B" w:rsidRDefault="00A7187B">
            <w:pPr>
              <w:pStyle w:val="Standard"/>
              <w:snapToGrid w:val="0"/>
              <w:spacing w:after="71" w:line="276" w:lineRule="auto"/>
              <w:jc w:val="center"/>
            </w:pPr>
          </w:p>
        </w:tc>
      </w:tr>
    </w:tbl>
    <w:p w14:paraId="0D43D9DB" w14:textId="77777777" w:rsidR="00A7187B" w:rsidRDefault="00A7187B">
      <w:pPr>
        <w:pStyle w:val="Standard"/>
        <w:ind w:right="61"/>
        <w:jc w:val="both"/>
      </w:pPr>
    </w:p>
    <w:tbl>
      <w:tblPr>
        <w:tblW w:w="0" w:type="auto"/>
        <w:tblInd w:w="-71" w:type="dxa"/>
        <w:tblLayout w:type="fixed"/>
        <w:tblCellMar>
          <w:left w:w="10" w:type="dxa"/>
          <w:right w:w="10" w:type="dxa"/>
        </w:tblCellMar>
        <w:tblLook w:val="0000" w:firstRow="0" w:lastRow="0" w:firstColumn="0" w:lastColumn="0" w:noHBand="0" w:noVBand="0"/>
      </w:tblPr>
      <w:tblGrid>
        <w:gridCol w:w="3490"/>
        <w:gridCol w:w="560"/>
        <w:gridCol w:w="1262"/>
        <w:gridCol w:w="560"/>
        <w:gridCol w:w="2543"/>
      </w:tblGrid>
      <w:tr w:rsidR="00A7187B" w14:paraId="38B8454A" w14:textId="77777777">
        <w:trPr>
          <w:trHeight w:val="285"/>
        </w:trPr>
        <w:tc>
          <w:tcPr>
            <w:tcW w:w="3490" w:type="dxa"/>
            <w:tcBorders>
              <w:bottom w:val="single" w:sz="4" w:space="0" w:color="000000"/>
            </w:tcBorders>
            <w:shd w:val="clear" w:color="auto" w:fill="FFFFFF"/>
          </w:tcPr>
          <w:p w14:paraId="7F096C03" w14:textId="77777777" w:rsidR="00A7187B" w:rsidRDefault="00A7187B">
            <w:pPr>
              <w:pStyle w:val="Standard"/>
              <w:snapToGrid w:val="0"/>
              <w:spacing w:after="71"/>
              <w:ind w:right="-1"/>
            </w:pPr>
          </w:p>
        </w:tc>
        <w:tc>
          <w:tcPr>
            <w:tcW w:w="560" w:type="dxa"/>
            <w:shd w:val="clear" w:color="auto" w:fill="FFFFFF"/>
          </w:tcPr>
          <w:p w14:paraId="2781BDE8" w14:textId="77777777" w:rsidR="00A7187B" w:rsidRDefault="00A7187B">
            <w:pPr>
              <w:pStyle w:val="Standard"/>
              <w:snapToGrid w:val="0"/>
              <w:spacing w:after="71"/>
              <w:ind w:right="-1"/>
              <w:jc w:val="center"/>
            </w:pPr>
          </w:p>
        </w:tc>
        <w:tc>
          <w:tcPr>
            <w:tcW w:w="1262" w:type="dxa"/>
            <w:tcBorders>
              <w:bottom w:val="single" w:sz="4" w:space="0" w:color="000000"/>
            </w:tcBorders>
            <w:shd w:val="clear" w:color="auto" w:fill="FFFFFF"/>
          </w:tcPr>
          <w:p w14:paraId="375F28DA" w14:textId="77777777" w:rsidR="00A7187B" w:rsidRDefault="00A7187B">
            <w:pPr>
              <w:pStyle w:val="Standard"/>
              <w:snapToGrid w:val="0"/>
              <w:spacing w:after="71"/>
              <w:ind w:right="-1"/>
              <w:jc w:val="center"/>
            </w:pPr>
          </w:p>
        </w:tc>
        <w:tc>
          <w:tcPr>
            <w:tcW w:w="560" w:type="dxa"/>
            <w:shd w:val="clear" w:color="auto" w:fill="FFFFFF"/>
          </w:tcPr>
          <w:p w14:paraId="58AEF62E" w14:textId="77777777" w:rsidR="00A7187B" w:rsidRDefault="00A7187B">
            <w:pPr>
              <w:pStyle w:val="Standard"/>
              <w:snapToGrid w:val="0"/>
              <w:spacing w:after="71"/>
              <w:ind w:right="-1"/>
              <w:jc w:val="center"/>
            </w:pPr>
          </w:p>
        </w:tc>
        <w:tc>
          <w:tcPr>
            <w:tcW w:w="2543" w:type="dxa"/>
            <w:tcBorders>
              <w:bottom w:val="single" w:sz="4" w:space="0" w:color="000000"/>
            </w:tcBorders>
            <w:shd w:val="clear" w:color="auto" w:fill="FFFFFF"/>
          </w:tcPr>
          <w:p w14:paraId="4B272B63" w14:textId="77777777" w:rsidR="00A7187B" w:rsidRDefault="00A7187B">
            <w:pPr>
              <w:pStyle w:val="Standard"/>
              <w:snapToGrid w:val="0"/>
              <w:spacing w:after="71"/>
              <w:ind w:right="-1"/>
              <w:jc w:val="right"/>
            </w:pPr>
          </w:p>
        </w:tc>
      </w:tr>
      <w:tr w:rsidR="00A7187B" w14:paraId="7F94C6BE" w14:textId="77777777">
        <w:trPr>
          <w:trHeight w:val="186"/>
        </w:trPr>
        <w:tc>
          <w:tcPr>
            <w:tcW w:w="3490" w:type="dxa"/>
            <w:shd w:val="clear" w:color="auto" w:fill="FFFFFF"/>
          </w:tcPr>
          <w:p w14:paraId="1046F6EF" w14:textId="77777777" w:rsidR="00A7187B" w:rsidRDefault="00F954B6">
            <w:pPr>
              <w:pStyle w:val="Pagrindinistekstas1"/>
              <w:snapToGrid w:val="0"/>
              <w:ind w:firstLine="0"/>
            </w:pPr>
            <w:r>
              <w:rPr>
                <w:rFonts w:ascii="Times New Roman" w:hAnsi="Times New Roman" w:cs="Times New Roman"/>
                <w:position w:val="2"/>
              </w:rPr>
              <w:t>(Tiekėjo arba jo įgalioto asmens pareigų pavadinimas)</w:t>
            </w:r>
          </w:p>
        </w:tc>
        <w:tc>
          <w:tcPr>
            <w:tcW w:w="560" w:type="dxa"/>
            <w:shd w:val="clear" w:color="auto" w:fill="FFFFFF"/>
          </w:tcPr>
          <w:p w14:paraId="0D7BFA81" w14:textId="77777777" w:rsidR="00A7187B" w:rsidRDefault="00A7187B">
            <w:pPr>
              <w:pStyle w:val="Standard"/>
              <w:snapToGrid w:val="0"/>
              <w:spacing w:after="71"/>
              <w:ind w:right="-1"/>
              <w:jc w:val="center"/>
            </w:pPr>
          </w:p>
        </w:tc>
        <w:tc>
          <w:tcPr>
            <w:tcW w:w="1262" w:type="dxa"/>
            <w:shd w:val="clear" w:color="auto" w:fill="FFFFFF"/>
          </w:tcPr>
          <w:p w14:paraId="6845EBDF" w14:textId="77777777" w:rsidR="00A7187B" w:rsidRDefault="00F954B6">
            <w:pPr>
              <w:pStyle w:val="Standard"/>
              <w:snapToGrid w:val="0"/>
              <w:spacing w:after="71"/>
              <w:ind w:right="-1"/>
              <w:jc w:val="center"/>
            </w:pPr>
            <w:r>
              <w:rPr>
                <w:position w:val="2"/>
                <w:sz w:val="20"/>
                <w:szCs w:val="20"/>
              </w:rPr>
              <w:t>(Parašas)</w:t>
            </w:r>
          </w:p>
        </w:tc>
        <w:tc>
          <w:tcPr>
            <w:tcW w:w="560" w:type="dxa"/>
            <w:shd w:val="clear" w:color="auto" w:fill="FFFFFF"/>
          </w:tcPr>
          <w:p w14:paraId="5D76AF03" w14:textId="77777777" w:rsidR="00A7187B" w:rsidRDefault="00A7187B">
            <w:pPr>
              <w:pStyle w:val="Standard"/>
              <w:snapToGrid w:val="0"/>
              <w:spacing w:after="71"/>
              <w:ind w:right="-1"/>
              <w:jc w:val="center"/>
            </w:pPr>
          </w:p>
        </w:tc>
        <w:tc>
          <w:tcPr>
            <w:tcW w:w="2543" w:type="dxa"/>
            <w:shd w:val="clear" w:color="auto" w:fill="FFFFFF"/>
          </w:tcPr>
          <w:p w14:paraId="2D250099" w14:textId="77777777" w:rsidR="00A7187B" w:rsidRDefault="00F954B6">
            <w:pPr>
              <w:pStyle w:val="Standard"/>
              <w:snapToGrid w:val="0"/>
              <w:spacing w:after="71"/>
              <w:ind w:right="-1"/>
              <w:jc w:val="center"/>
            </w:pPr>
            <w:r>
              <w:rPr>
                <w:position w:val="2"/>
                <w:sz w:val="20"/>
                <w:szCs w:val="20"/>
              </w:rPr>
              <w:t>(Vardas ir pavardė)</w:t>
            </w:r>
          </w:p>
        </w:tc>
      </w:tr>
    </w:tbl>
    <w:p w14:paraId="09996D13" w14:textId="77777777" w:rsidR="00A7187B" w:rsidRDefault="00A7187B">
      <w:pPr>
        <w:pStyle w:val="Standard"/>
        <w:pBdr>
          <w:top w:val="single" w:sz="4" w:space="1" w:color="000000"/>
          <w:left w:val="none" w:sz="0" w:space="0" w:color="000000"/>
          <w:bottom w:val="none" w:sz="0" w:space="0" w:color="000000"/>
          <w:right w:val="none" w:sz="0" w:space="0" w:color="000000"/>
        </w:pBdr>
        <w:spacing w:line="100" w:lineRule="atLeast"/>
        <w:jc w:val="both"/>
        <w:rPr>
          <w:sz w:val="22"/>
          <w:szCs w:val="22"/>
        </w:rPr>
      </w:pPr>
    </w:p>
    <w:p w14:paraId="5DFA23BA" w14:textId="77777777" w:rsidR="00A7187B" w:rsidRDefault="00A7187B">
      <w:pPr>
        <w:jc w:val="both"/>
        <w:rPr>
          <w:sz w:val="22"/>
          <w:szCs w:val="22"/>
        </w:rPr>
      </w:pPr>
    </w:p>
    <w:p w14:paraId="60398EC1" w14:textId="77777777" w:rsidR="00A7187B" w:rsidRDefault="00A7187B">
      <w:pPr>
        <w:jc w:val="right"/>
        <w:rPr>
          <w:sz w:val="22"/>
          <w:szCs w:val="22"/>
        </w:rPr>
      </w:pPr>
    </w:p>
    <w:p w14:paraId="1B266971" w14:textId="77777777" w:rsidR="00A7187B" w:rsidRDefault="00A7187B">
      <w:pPr>
        <w:jc w:val="right"/>
        <w:rPr>
          <w:sz w:val="22"/>
          <w:szCs w:val="22"/>
        </w:rPr>
      </w:pPr>
    </w:p>
    <w:p w14:paraId="2BA7DA09" w14:textId="77777777" w:rsidR="00A7187B" w:rsidRDefault="00A7187B">
      <w:pPr>
        <w:jc w:val="right"/>
        <w:rPr>
          <w:sz w:val="22"/>
          <w:szCs w:val="22"/>
        </w:rPr>
      </w:pPr>
    </w:p>
    <w:p w14:paraId="616457C5" w14:textId="77777777" w:rsidR="00A7187B" w:rsidRDefault="00A7187B">
      <w:pPr>
        <w:jc w:val="right"/>
        <w:rPr>
          <w:sz w:val="22"/>
          <w:szCs w:val="22"/>
        </w:rPr>
      </w:pPr>
    </w:p>
    <w:p w14:paraId="61880BDD" w14:textId="77777777" w:rsidR="00A7187B" w:rsidRDefault="00A7187B">
      <w:pPr>
        <w:jc w:val="right"/>
        <w:rPr>
          <w:sz w:val="22"/>
          <w:szCs w:val="22"/>
        </w:rPr>
      </w:pPr>
    </w:p>
    <w:p w14:paraId="3B3BFB52" w14:textId="77777777" w:rsidR="00A7187B" w:rsidRDefault="00A7187B">
      <w:pPr>
        <w:jc w:val="right"/>
        <w:rPr>
          <w:sz w:val="22"/>
          <w:szCs w:val="22"/>
        </w:rPr>
      </w:pPr>
    </w:p>
    <w:p w14:paraId="0725510F" w14:textId="77777777" w:rsidR="00A7187B" w:rsidRDefault="00A7187B">
      <w:pPr>
        <w:jc w:val="right"/>
      </w:pPr>
    </w:p>
    <w:p w14:paraId="3DA35EE0" w14:textId="77777777" w:rsidR="00A7187B" w:rsidRDefault="00A7187B">
      <w:pPr>
        <w:jc w:val="right"/>
      </w:pPr>
    </w:p>
    <w:p w14:paraId="3F7B9A95" w14:textId="77777777" w:rsidR="00A7187B" w:rsidRDefault="00A7187B">
      <w:pPr>
        <w:jc w:val="right"/>
      </w:pPr>
    </w:p>
    <w:p w14:paraId="03E60C7E" w14:textId="77777777" w:rsidR="00A7187B" w:rsidRDefault="00A7187B">
      <w:pPr>
        <w:jc w:val="right"/>
      </w:pPr>
    </w:p>
    <w:p w14:paraId="2B79E064" w14:textId="77777777" w:rsidR="00A7187B" w:rsidRDefault="00A7187B">
      <w:pPr>
        <w:jc w:val="right"/>
      </w:pPr>
    </w:p>
    <w:p w14:paraId="7DA23304" w14:textId="77777777" w:rsidR="00A7187B" w:rsidRDefault="00A7187B">
      <w:pPr>
        <w:jc w:val="right"/>
      </w:pPr>
    </w:p>
    <w:p w14:paraId="528C26B9" w14:textId="77777777" w:rsidR="00A7187B" w:rsidRDefault="00A7187B">
      <w:pPr>
        <w:jc w:val="right"/>
      </w:pPr>
    </w:p>
    <w:p w14:paraId="65B6743A" w14:textId="77777777" w:rsidR="00A7187B" w:rsidRDefault="00A7187B">
      <w:pPr>
        <w:jc w:val="right"/>
      </w:pPr>
    </w:p>
    <w:p w14:paraId="2395B9ED" w14:textId="77777777" w:rsidR="00A7187B" w:rsidRDefault="00A7187B">
      <w:pPr>
        <w:jc w:val="right"/>
      </w:pPr>
    </w:p>
    <w:p w14:paraId="420A7F4E" w14:textId="77777777" w:rsidR="00A7187B" w:rsidRDefault="00A7187B">
      <w:pPr>
        <w:jc w:val="right"/>
      </w:pPr>
    </w:p>
    <w:p w14:paraId="27C2B4BF" w14:textId="77777777" w:rsidR="00A7187B" w:rsidRDefault="00A7187B">
      <w:pPr>
        <w:jc w:val="right"/>
      </w:pPr>
    </w:p>
    <w:p w14:paraId="739CBBF4" w14:textId="77777777" w:rsidR="00A7187B" w:rsidRDefault="00A7187B">
      <w:pPr>
        <w:jc w:val="right"/>
      </w:pPr>
    </w:p>
    <w:p w14:paraId="5EE38529" w14:textId="77777777" w:rsidR="00A7187B" w:rsidRDefault="00A7187B">
      <w:pPr>
        <w:jc w:val="right"/>
      </w:pPr>
    </w:p>
    <w:p w14:paraId="59786A1B" w14:textId="77777777" w:rsidR="00A7187B" w:rsidRDefault="00A7187B">
      <w:pPr>
        <w:jc w:val="right"/>
      </w:pPr>
    </w:p>
    <w:p w14:paraId="3A6C03DB" w14:textId="77777777" w:rsidR="00222A42" w:rsidRDefault="00222A42" w:rsidP="00E24CE4"/>
    <w:p w14:paraId="368E2283" w14:textId="77777777" w:rsidR="00A7187B" w:rsidRDefault="00F954B6">
      <w:pPr>
        <w:jc w:val="right"/>
      </w:pPr>
      <w:r>
        <w:lastRenderedPageBreak/>
        <w:t>Priedas Nr.2</w:t>
      </w:r>
    </w:p>
    <w:p w14:paraId="05CED19D" w14:textId="77777777" w:rsidR="00A7187B" w:rsidRDefault="00A7187B"/>
    <w:p w14:paraId="6A4C153A" w14:textId="77777777" w:rsidR="00A7187B" w:rsidRDefault="00A7187B">
      <w:pPr>
        <w:jc w:val="center"/>
      </w:pPr>
    </w:p>
    <w:p w14:paraId="03D73DD2" w14:textId="77777777" w:rsidR="00A7187B" w:rsidRDefault="00F954B6">
      <w:pPr>
        <w:jc w:val="center"/>
        <w:rPr>
          <w:b/>
          <w:bCs/>
        </w:rPr>
      </w:pPr>
      <w:r>
        <w:rPr>
          <w:b/>
          <w:bCs/>
        </w:rPr>
        <w:t>ŠALTO VANDENS SKAITIKLIŲ TECHNINĖ SPECIFIKACIJA</w:t>
      </w:r>
    </w:p>
    <w:p w14:paraId="69D185B3" w14:textId="77777777" w:rsidR="00AA15F4" w:rsidRDefault="00AA15F4">
      <w:pPr>
        <w:rPr>
          <w:b/>
          <w:bCs/>
        </w:rPr>
      </w:pPr>
    </w:p>
    <w:p w14:paraId="2603110D" w14:textId="77777777" w:rsidR="00AA15F4" w:rsidRPr="00AA15F4" w:rsidRDefault="00F954B6" w:rsidP="00AA15F4">
      <w:pPr>
        <w:numPr>
          <w:ilvl w:val="0"/>
          <w:numId w:val="5"/>
        </w:numPr>
        <w:jc w:val="both"/>
        <w:rPr>
          <w:rFonts w:eastAsia="Times New Roman"/>
          <w:lang w:val="en-US"/>
        </w:rPr>
      </w:pPr>
      <w:r>
        <w:rPr>
          <w:rFonts w:eastAsia="Times New Roman" w:cs="Times New Roman"/>
        </w:rPr>
        <w:t xml:space="preserve">    </w:t>
      </w:r>
      <w:r w:rsidR="00AA15F4" w:rsidRPr="00AA15F4">
        <w:rPr>
          <w:rFonts w:eastAsia="Times New Roman"/>
          <w:lang w:val="en-US"/>
        </w:rPr>
        <w:t>Bendrieji techniniai reikalavimai:</w:t>
      </w:r>
    </w:p>
    <w:p w14:paraId="5EB1DE36" w14:textId="77777777" w:rsidR="00AA15F4" w:rsidRPr="00AA15F4" w:rsidRDefault="00AA15F4" w:rsidP="00AA15F4">
      <w:pPr>
        <w:numPr>
          <w:ilvl w:val="1"/>
          <w:numId w:val="5"/>
        </w:numPr>
        <w:jc w:val="both"/>
        <w:rPr>
          <w:rFonts w:eastAsia="Times New Roman" w:cs="Times New Roman"/>
        </w:rPr>
      </w:pPr>
      <w:r w:rsidRPr="00AA15F4">
        <w:rPr>
          <w:rFonts w:eastAsia="Times New Roman" w:cs="Times New Roman"/>
        </w:rPr>
        <w:t>Vandens skaitikliai turi atitikti Matavimo priemonių teisinio metrologinio reglamentavimo taisykles, patvirtintas Lietuvos Respublikos ūkio ministro 2014-10-24 įsakymu Nr. 4-761 ir Matavimo priemonių techninį reglamentą 2015-10-30 įsakymu Nr. 4-699.</w:t>
      </w:r>
    </w:p>
    <w:p w14:paraId="68A6AA30" w14:textId="77777777" w:rsidR="00AA15F4" w:rsidRPr="00AA15F4" w:rsidRDefault="00AA15F4" w:rsidP="00AA15F4">
      <w:pPr>
        <w:numPr>
          <w:ilvl w:val="1"/>
          <w:numId w:val="5"/>
        </w:numPr>
        <w:jc w:val="both"/>
        <w:rPr>
          <w:rFonts w:eastAsia="Times New Roman" w:cs="Times New Roman"/>
        </w:rPr>
      </w:pPr>
      <w:r w:rsidRPr="00AA15F4">
        <w:rPr>
          <w:rFonts w:eastAsia="Times New Roman" w:cs="Times New Roman"/>
        </w:rPr>
        <w:t>Vandens skaitikliai turi būti įrašyti į Lietuvos Respublikos matavimo priemonių registrą arba atitikti Europos Parlamento ir Tarybos direktyvą 2015/13/ES. Kartu su pasiūlymu Tiekėjas kiekvienam siūlomam šalto vandens skaitikliui turi pateikti galiojantį EB tipo sertifikatą ar CE atitikties deklaraciją ar kitą dokumentą lietuvių kalba/ anglų, patvirtinantį matavimo priemonių atitiktį Matavimo priemonių techninio reglamento reikalavimams.</w:t>
      </w:r>
    </w:p>
    <w:p w14:paraId="5CDBD4D8" w14:textId="77777777" w:rsidR="00AA15F4" w:rsidRPr="00AA15F4" w:rsidRDefault="00AA15F4" w:rsidP="00AA15F4">
      <w:pPr>
        <w:numPr>
          <w:ilvl w:val="1"/>
          <w:numId w:val="5"/>
        </w:numPr>
        <w:jc w:val="both"/>
        <w:rPr>
          <w:rFonts w:eastAsia="Times New Roman" w:cs="Times New Roman"/>
        </w:rPr>
      </w:pPr>
      <w:r w:rsidRPr="00AA15F4">
        <w:rPr>
          <w:rFonts w:eastAsia="Times New Roman" w:cs="Times New Roman"/>
        </w:rPr>
        <w:t>Kiekvienas vandens skaitiklis tūri būti paženklintas grafiniu BAR kodu. BAR kode turi būti užkoduota skaitiklio gamyklinis numeris. Perduodant skaitiklius Pirkėjui, tiekėjas turi pateikti visų perduodamų vandens skaitiklių informaciją (skaitiklio Markė/Modelis, pardavimo data, metrologinės patikros data, gamyklinis numeris, skaitiklio diametras, ilgis, skaitiklio rodmuo, kiti požymiai) Excel arba lygiaverčiu formatu. Tiekėjas rinkmeną su skaitiklių informacija privalo pateikti kartu su PVM sąskaita-faktūra ir/ar prekių priėmimo-perdavimo aktu.</w:t>
      </w:r>
    </w:p>
    <w:p w14:paraId="78814166" w14:textId="0454C43F" w:rsidR="00AA15F4" w:rsidRPr="00AA15F4" w:rsidRDefault="00AA15F4" w:rsidP="00AA15F4">
      <w:pPr>
        <w:numPr>
          <w:ilvl w:val="1"/>
          <w:numId w:val="5"/>
        </w:numPr>
        <w:jc w:val="both"/>
        <w:rPr>
          <w:rFonts w:eastAsia="Times New Roman" w:cs="Times New Roman"/>
        </w:rPr>
      </w:pPr>
      <w:r w:rsidRPr="00AA15F4">
        <w:rPr>
          <w:rFonts w:eastAsia="Times New Roman" w:cs="Times New Roman"/>
        </w:rPr>
        <w:t xml:space="preserve">Skaitikliai turi būti pristatyti Pramonės g. 1, LT-83163 Pakruojis, ne vėliau kaip per </w:t>
      </w:r>
      <w:r w:rsidR="004B3572">
        <w:rPr>
          <w:rFonts w:eastAsia="Times New Roman" w:cs="Times New Roman"/>
        </w:rPr>
        <w:t>7</w:t>
      </w:r>
      <w:r w:rsidRPr="00AA15F4">
        <w:rPr>
          <w:rFonts w:eastAsia="Times New Roman" w:cs="Times New Roman"/>
        </w:rPr>
        <w:t xml:space="preserve">  darbo dien</w:t>
      </w:r>
      <w:r w:rsidR="004B3572">
        <w:rPr>
          <w:rFonts w:eastAsia="Times New Roman" w:cs="Times New Roman"/>
        </w:rPr>
        <w:t>as</w:t>
      </w:r>
      <w:r w:rsidRPr="00AA15F4">
        <w:rPr>
          <w:rFonts w:eastAsia="Times New Roman" w:cs="Times New Roman"/>
        </w:rPr>
        <w:t xml:space="preserve"> nuo užsakymo elektroniniu paštu pateikimo dienos.</w:t>
      </w:r>
    </w:p>
    <w:p w14:paraId="11B6EB94" w14:textId="58F17CF9" w:rsidR="00AA15F4" w:rsidRPr="00AA15F4" w:rsidRDefault="00AA15F4" w:rsidP="00AA15F4">
      <w:pPr>
        <w:numPr>
          <w:ilvl w:val="1"/>
          <w:numId w:val="5"/>
        </w:numPr>
        <w:jc w:val="both"/>
        <w:rPr>
          <w:rFonts w:eastAsia="Times New Roman" w:cs="Times New Roman"/>
        </w:rPr>
      </w:pPr>
      <w:r w:rsidRPr="00AA15F4">
        <w:rPr>
          <w:rFonts w:eastAsia="Times New Roman" w:cs="Times New Roman"/>
          <w:lang w:val="en-US"/>
        </w:rPr>
        <w:t xml:space="preserve">Pristačius brokuotus skaitiklius, Tiekėjas juos privalo paimti iš Pirkėjo patalpų - </w:t>
      </w:r>
      <w:r w:rsidRPr="00AA15F4">
        <w:rPr>
          <w:rFonts w:eastAsia="Times New Roman" w:cs="Times New Roman"/>
        </w:rPr>
        <w:t>Pramonės g. 1, LT-83163 Pakruojis</w:t>
      </w:r>
      <w:r w:rsidRPr="00AA15F4">
        <w:rPr>
          <w:rFonts w:eastAsia="Times New Roman" w:cs="Times New Roman"/>
          <w:lang w:val="en-US"/>
        </w:rPr>
        <w:t xml:space="preserve">, ir pakeisti juos ne vėliau kaip per </w:t>
      </w:r>
      <w:r w:rsidR="00C45280">
        <w:rPr>
          <w:rFonts w:eastAsia="Times New Roman" w:cs="Times New Roman"/>
          <w:lang w:val="en-US"/>
        </w:rPr>
        <w:t>7</w:t>
      </w:r>
      <w:r w:rsidR="00D61633">
        <w:rPr>
          <w:rFonts w:eastAsia="Times New Roman" w:cs="Times New Roman"/>
          <w:lang w:val="en-US"/>
        </w:rPr>
        <w:t xml:space="preserve"> darbo</w:t>
      </w:r>
      <w:r w:rsidRPr="00AA15F4">
        <w:rPr>
          <w:rFonts w:eastAsia="Times New Roman" w:cs="Times New Roman"/>
          <w:lang w:val="en-US"/>
        </w:rPr>
        <w:t xml:space="preserve"> dien</w:t>
      </w:r>
      <w:r w:rsidR="00C45280">
        <w:rPr>
          <w:rFonts w:eastAsia="Times New Roman" w:cs="Times New Roman"/>
          <w:lang w:val="en-US"/>
        </w:rPr>
        <w:t>as</w:t>
      </w:r>
      <w:r w:rsidRPr="00AA15F4">
        <w:rPr>
          <w:rFonts w:eastAsia="Times New Roman" w:cs="Times New Roman"/>
          <w:lang w:val="en-US"/>
        </w:rPr>
        <w:t xml:space="preserve"> nuo pranešimo raštu (elektroniniu paštu) pateikimo dienos.</w:t>
      </w:r>
    </w:p>
    <w:p w14:paraId="31785A9E" w14:textId="77777777" w:rsidR="00AA15F4" w:rsidRPr="00AA15F4" w:rsidRDefault="00AA15F4" w:rsidP="00AA15F4">
      <w:pPr>
        <w:numPr>
          <w:ilvl w:val="0"/>
          <w:numId w:val="5"/>
        </w:numPr>
        <w:jc w:val="both"/>
        <w:rPr>
          <w:rFonts w:eastAsia="Times New Roman" w:cs="Times New Roman"/>
        </w:rPr>
      </w:pPr>
      <w:r w:rsidRPr="00AA15F4">
        <w:rPr>
          <w:rFonts w:eastAsia="Times New Roman" w:cs="Times New Roman"/>
          <w:lang w:val="pt-BR"/>
        </w:rPr>
        <w:t>Techniniai reikalavimai ir sąlygos vandens skaitikliams:</w:t>
      </w:r>
    </w:p>
    <w:p w14:paraId="71392EAB" w14:textId="77777777" w:rsidR="00AA15F4" w:rsidRPr="00AA15F4" w:rsidRDefault="00AA15F4" w:rsidP="00AA15F4">
      <w:pPr>
        <w:jc w:val="both"/>
        <w:rPr>
          <w:rFonts w:eastAsia="Times New Roman" w:cs="Times New Roman"/>
        </w:rPr>
      </w:pPr>
      <w:r w:rsidRPr="00AA15F4">
        <w:rPr>
          <w:rFonts w:eastAsia="Times New Roman" w:cs="Times New Roman"/>
          <w:b/>
          <w:bCs/>
          <w:lang w:val="pt-BR"/>
        </w:rPr>
        <w:t>Visų patvirtančių dokumentų, sertifikatų, garantijų bus reikalaujama pateikti iš galimo pirmos vietos laimėtojo.</w:t>
      </w:r>
      <w:r w:rsidRPr="00AA15F4">
        <w:rPr>
          <w:rFonts w:eastAsia="Times New Roman" w:cs="Times New Roman"/>
          <w:lang w:val="pt-BR"/>
        </w:rPr>
        <w:t xml:space="preserve"> Tiekėjas su pasiūlymu privalo pateikti užpildytą šią lentelę. Jeigu tiekėjo siūlomi skaitikliai neatitiks nors vieno charakteristikos reikalavimo, pasiūlymas bus atmetamas. </w:t>
      </w:r>
    </w:p>
    <w:tbl>
      <w:tblPr>
        <w:tblW w:w="97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492"/>
        <w:gridCol w:w="2410"/>
      </w:tblGrid>
      <w:tr w:rsidR="00AA15F4" w:rsidRPr="00AA15F4" w14:paraId="3CCE34F3" w14:textId="77777777" w:rsidTr="00222A42">
        <w:tc>
          <w:tcPr>
            <w:tcW w:w="851" w:type="dxa"/>
            <w:vAlign w:val="center"/>
          </w:tcPr>
          <w:p w14:paraId="39C05D11" w14:textId="77777777" w:rsidR="00AA15F4" w:rsidRPr="00AA15F4" w:rsidRDefault="00AA15F4" w:rsidP="00AA15F4">
            <w:pPr>
              <w:jc w:val="both"/>
              <w:rPr>
                <w:rFonts w:eastAsia="Times New Roman" w:cs="Times New Roman"/>
                <w:b/>
              </w:rPr>
            </w:pPr>
            <w:r w:rsidRPr="00AA15F4">
              <w:rPr>
                <w:rFonts w:eastAsia="Times New Roman" w:cs="Times New Roman"/>
                <w:b/>
              </w:rPr>
              <w:t>Eil.</w:t>
            </w:r>
          </w:p>
          <w:p w14:paraId="23BF3443" w14:textId="77777777" w:rsidR="00AA15F4" w:rsidRPr="00AA15F4" w:rsidRDefault="00AA15F4" w:rsidP="00AA15F4">
            <w:pPr>
              <w:jc w:val="both"/>
              <w:rPr>
                <w:rFonts w:eastAsia="Times New Roman" w:cs="Times New Roman"/>
                <w:b/>
              </w:rPr>
            </w:pPr>
            <w:r w:rsidRPr="00AA15F4">
              <w:rPr>
                <w:rFonts w:eastAsia="Times New Roman" w:cs="Times New Roman"/>
                <w:b/>
              </w:rPr>
              <w:t>Nr.</w:t>
            </w:r>
          </w:p>
        </w:tc>
        <w:tc>
          <w:tcPr>
            <w:tcW w:w="6492" w:type="dxa"/>
            <w:vAlign w:val="center"/>
          </w:tcPr>
          <w:p w14:paraId="7944B512" w14:textId="77777777" w:rsidR="00AA15F4" w:rsidRPr="00AA15F4" w:rsidRDefault="00AA15F4" w:rsidP="00AA15F4">
            <w:pPr>
              <w:jc w:val="both"/>
              <w:rPr>
                <w:rFonts w:eastAsia="Times New Roman" w:cs="Times New Roman"/>
                <w:b/>
              </w:rPr>
            </w:pPr>
            <w:r w:rsidRPr="00AA15F4">
              <w:rPr>
                <w:rFonts w:eastAsia="Times New Roman" w:cs="Times New Roman"/>
                <w:b/>
              </w:rPr>
              <w:t>Būtinos charakteristikos ir reikalavimai</w:t>
            </w:r>
          </w:p>
        </w:tc>
        <w:tc>
          <w:tcPr>
            <w:tcW w:w="2410" w:type="dxa"/>
            <w:vAlign w:val="center"/>
          </w:tcPr>
          <w:p w14:paraId="5BE35F5C" w14:textId="77777777" w:rsidR="00AA15F4" w:rsidRPr="00AA15F4" w:rsidRDefault="00AA15F4" w:rsidP="00AA15F4">
            <w:pPr>
              <w:jc w:val="both"/>
              <w:rPr>
                <w:rFonts w:eastAsia="Times New Roman" w:cs="Times New Roman"/>
                <w:b/>
              </w:rPr>
            </w:pPr>
            <w:r w:rsidRPr="00AA15F4">
              <w:rPr>
                <w:rFonts w:eastAsia="Times New Roman" w:cs="Times New Roman"/>
                <w:b/>
              </w:rPr>
              <w:t>Siūlomos prekės (-ių) atitikimas reikalavimams</w:t>
            </w:r>
          </w:p>
        </w:tc>
      </w:tr>
      <w:tr w:rsidR="00AA15F4" w:rsidRPr="00AA15F4" w14:paraId="7B0B64B8" w14:textId="77777777" w:rsidTr="00222A42">
        <w:trPr>
          <w:trHeight w:val="271"/>
        </w:trPr>
        <w:tc>
          <w:tcPr>
            <w:tcW w:w="851" w:type="dxa"/>
          </w:tcPr>
          <w:p w14:paraId="4DD210AA" w14:textId="77777777" w:rsidR="00AA15F4" w:rsidRPr="00AA15F4" w:rsidRDefault="00AA15F4" w:rsidP="00AA15F4">
            <w:pPr>
              <w:jc w:val="both"/>
              <w:rPr>
                <w:rFonts w:eastAsia="Times New Roman" w:cs="Times New Roman"/>
              </w:rPr>
            </w:pPr>
            <w:r w:rsidRPr="00AA15F4">
              <w:rPr>
                <w:rFonts w:eastAsia="Times New Roman" w:cs="Times New Roman"/>
              </w:rPr>
              <w:t>2.1.</w:t>
            </w:r>
          </w:p>
        </w:tc>
        <w:tc>
          <w:tcPr>
            <w:tcW w:w="6492" w:type="dxa"/>
          </w:tcPr>
          <w:p w14:paraId="0ED6210D" w14:textId="65748B6D" w:rsidR="00AA15F4" w:rsidRPr="00AA15F4" w:rsidRDefault="00AA15F4" w:rsidP="00AA15F4">
            <w:pPr>
              <w:jc w:val="both"/>
              <w:rPr>
                <w:rFonts w:eastAsia="Times New Roman" w:cs="Times New Roman"/>
              </w:rPr>
            </w:pPr>
            <w:r w:rsidRPr="00AA15F4">
              <w:rPr>
                <w:rFonts w:eastAsia="Times New Roman" w:cs="Times New Roman"/>
              </w:rPr>
              <w:t>Visi skaitikliai turi būt</w:t>
            </w:r>
            <w:r w:rsidR="00887271">
              <w:rPr>
                <w:rFonts w:eastAsia="Times New Roman" w:cs="Times New Roman"/>
              </w:rPr>
              <w:t>i</w:t>
            </w:r>
            <w:r w:rsidRPr="00AA15F4">
              <w:rPr>
                <w:rFonts w:eastAsia="Times New Roman" w:cs="Times New Roman"/>
              </w:rPr>
              <w:t xml:space="preserve"> ne žemesnės kaip “R 80H/40V“ metrologinės klasės</w:t>
            </w:r>
          </w:p>
        </w:tc>
        <w:tc>
          <w:tcPr>
            <w:tcW w:w="2410" w:type="dxa"/>
            <w:vAlign w:val="center"/>
          </w:tcPr>
          <w:p w14:paraId="47BEBAA7" w14:textId="77777777" w:rsidR="00AA15F4" w:rsidRPr="00AA15F4" w:rsidRDefault="00AA15F4" w:rsidP="00AA15F4">
            <w:pPr>
              <w:jc w:val="both"/>
              <w:rPr>
                <w:rFonts w:eastAsia="Times New Roman" w:cs="Times New Roman"/>
                <w:i/>
              </w:rPr>
            </w:pPr>
            <w:r w:rsidRPr="00AA15F4">
              <w:rPr>
                <w:rFonts w:eastAsia="Times New Roman" w:cs="Times New Roman"/>
                <w:i/>
              </w:rPr>
              <w:t>nurodyti</w:t>
            </w:r>
          </w:p>
        </w:tc>
      </w:tr>
      <w:tr w:rsidR="00AA15F4" w:rsidRPr="00AA15F4" w14:paraId="09F40097" w14:textId="77777777" w:rsidTr="00222A42">
        <w:trPr>
          <w:trHeight w:val="271"/>
        </w:trPr>
        <w:tc>
          <w:tcPr>
            <w:tcW w:w="851" w:type="dxa"/>
          </w:tcPr>
          <w:p w14:paraId="7F23CEB1" w14:textId="77777777" w:rsidR="00AA15F4" w:rsidRPr="00AA15F4" w:rsidRDefault="00AA15F4" w:rsidP="00AA15F4">
            <w:pPr>
              <w:jc w:val="both"/>
              <w:rPr>
                <w:rFonts w:eastAsia="Times New Roman" w:cs="Times New Roman"/>
              </w:rPr>
            </w:pPr>
            <w:r w:rsidRPr="00AA15F4">
              <w:rPr>
                <w:rFonts w:eastAsia="Times New Roman" w:cs="Times New Roman"/>
              </w:rPr>
              <w:t>2.2.</w:t>
            </w:r>
          </w:p>
        </w:tc>
        <w:tc>
          <w:tcPr>
            <w:tcW w:w="6492" w:type="dxa"/>
          </w:tcPr>
          <w:p w14:paraId="1BBD5337" w14:textId="77777777" w:rsidR="00AA15F4" w:rsidRPr="00AA15F4" w:rsidRDefault="00AA15F4" w:rsidP="00AA15F4">
            <w:pPr>
              <w:jc w:val="both"/>
              <w:rPr>
                <w:rFonts w:eastAsia="Times New Roman" w:cs="Times New Roman"/>
              </w:rPr>
            </w:pPr>
            <w:r w:rsidRPr="00AA15F4">
              <w:rPr>
                <w:rFonts w:eastAsia="Times New Roman" w:cs="Times New Roman"/>
              </w:rPr>
              <w:t xml:space="preserve">Turi turėti galimybę montuoti tiek horizontaliai, tiek vertikaliai. </w:t>
            </w:r>
          </w:p>
        </w:tc>
        <w:tc>
          <w:tcPr>
            <w:tcW w:w="2410" w:type="dxa"/>
            <w:vAlign w:val="center"/>
          </w:tcPr>
          <w:p w14:paraId="492E22A5" w14:textId="77777777" w:rsidR="00AA15F4" w:rsidRPr="00AA15F4" w:rsidRDefault="00AA15F4" w:rsidP="00AA15F4">
            <w:pPr>
              <w:jc w:val="both"/>
              <w:rPr>
                <w:rFonts w:eastAsia="Times New Roman" w:cs="Times New Roman"/>
                <w:i/>
              </w:rPr>
            </w:pPr>
            <w:r w:rsidRPr="00AA15F4">
              <w:rPr>
                <w:rFonts w:eastAsia="Times New Roman" w:cs="Times New Roman"/>
                <w:i/>
              </w:rPr>
              <w:t>nurodyti</w:t>
            </w:r>
          </w:p>
        </w:tc>
      </w:tr>
      <w:tr w:rsidR="00AA15F4" w:rsidRPr="00AA15F4" w14:paraId="41D81099" w14:textId="77777777" w:rsidTr="00222A42">
        <w:trPr>
          <w:trHeight w:val="271"/>
        </w:trPr>
        <w:tc>
          <w:tcPr>
            <w:tcW w:w="851" w:type="dxa"/>
          </w:tcPr>
          <w:p w14:paraId="70C762DD" w14:textId="77777777" w:rsidR="00AA15F4" w:rsidRPr="00AA15F4" w:rsidRDefault="00AA15F4" w:rsidP="00AA15F4">
            <w:pPr>
              <w:jc w:val="both"/>
              <w:rPr>
                <w:rFonts w:eastAsia="Times New Roman" w:cs="Times New Roman"/>
              </w:rPr>
            </w:pPr>
            <w:r w:rsidRPr="00AA15F4">
              <w:rPr>
                <w:rFonts w:eastAsia="Times New Roman" w:cs="Times New Roman"/>
              </w:rPr>
              <w:t>2.4.</w:t>
            </w:r>
          </w:p>
        </w:tc>
        <w:tc>
          <w:tcPr>
            <w:tcW w:w="6492" w:type="dxa"/>
          </w:tcPr>
          <w:p w14:paraId="2C28B977" w14:textId="77777777" w:rsidR="00AA15F4" w:rsidRPr="00AA15F4" w:rsidRDefault="00AA15F4" w:rsidP="00AA15F4">
            <w:pPr>
              <w:jc w:val="both"/>
              <w:rPr>
                <w:rFonts w:eastAsia="Times New Roman" w:cs="Times New Roman"/>
                <w:b/>
              </w:rPr>
            </w:pPr>
            <w:r w:rsidRPr="00AA15F4">
              <w:rPr>
                <w:rFonts w:eastAsia="Times New Roman" w:cs="Times New Roman"/>
              </w:rPr>
              <w:t>Techninė galimybė be skaitiklio konstrukcijos ar skaitiklio dalių pakeitimo jų eksploatavimo eigoje realizuoti nuotolinį belaidį jų rodmenų nuskaitymą. Radijo modulis turi būti montuojamas bei plombuojamas skaitiklio korpuse.</w:t>
            </w:r>
          </w:p>
        </w:tc>
        <w:tc>
          <w:tcPr>
            <w:tcW w:w="2410" w:type="dxa"/>
            <w:vAlign w:val="center"/>
          </w:tcPr>
          <w:p w14:paraId="315FC367" w14:textId="77777777" w:rsidR="00AA15F4" w:rsidRPr="00AA15F4" w:rsidRDefault="00AA15F4" w:rsidP="00AA15F4">
            <w:pPr>
              <w:jc w:val="both"/>
              <w:rPr>
                <w:rFonts w:eastAsia="Times New Roman" w:cs="Times New Roman"/>
                <w:i/>
              </w:rPr>
            </w:pPr>
            <w:r w:rsidRPr="00AA15F4">
              <w:rPr>
                <w:rFonts w:eastAsia="Times New Roman" w:cs="Times New Roman"/>
                <w:i/>
              </w:rPr>
              <w:t>nurodyti</w:t>
            </w:r>
          </w:p>
        </w:tc>
      </w:tr>
      <w:tr w:rsidR="00AA15F4" w:rsidRPr="00AA15F4" w14:paraId="46B15E89" w14:textId="77777777" w:rsidTr="00222A42">
        <w:trPr>
          <w:trHeight w:val="271"/>
        </w:trPr>
        <w:tc>
          <w:tcPr>
            <w:tcW w:w="851" w:type="dxa"/>
          </w:tcPr>
          <w:p w14:paraId="190190AE" w14:textId="77777777" w:rsidR="00AA15F4" w:rsidRPr="00AA15F4" w:rsidRDefault="00AA15F4" w:rsidP="00AA15F4">
            <w:pPr>
              <w:jc w:val="both"/>
              <w:rPr>
                <w:rFonts w:eastAsia="Times New Roman" w:cs="Times New Roman"/>
              </w:rPr>
            </w:pPr>
            <w:r w:rsidRPr="00AA15F4">
              <w:rPr>
                <w:rFonts w:eastAsia="Times New Roman" w:cs="Times New Roman"/>
              </w:rPr>
              <w:t>2.5.</w:t>
            </w:r>
          </w:p>
        </w:tc>
        <w:tc>
          <w:tcPr>
            <w:tcW w:w="6492" w:type="dxa"/>
          </w:tcPr>
          <w:p w14:paraId="6C18278B" w14:textId="77777777" w:rsidR="00AA15F4" w:rsidRPr="00AA15F4" w:rsidRDefault="00AA15F4" w:rsidP="00AA15F4">
            <w:pPr>
              <w:jc w:val="both"/>
              <w:rPr>
                <w:rFonts w:eastAsia="Times New Roman" w:cs="Times New Roman"/>
              </w:rPr>
            </w:pPr>
            <w:r w:rsidRPr="00AA15F4">
              <w:rPr>
                <w:rFonts w:eastAsia="Times New Roman" w:cs="Times New Roman"/>
              </w:rPr>
              <w:t>Turi atitikti LST EN ISO 4064-1:2017 arba lygiaverčio standarto reikalavimus. (Šalto geriamojo vandens ir karšto vandens skaitikliai.1dalis. Metrologiniai ir techniniai reikalavimai (ISO4064-1:2014))</w:t>
            </w:r>
          </w:p>
        </w:tc>
        <w:tc>
          <w:tcPr>
            <w:tcW w:w="2410" w:type="dxa"/>
            <w:vAlign w:val="center"/>
          </w:tcPr>
          <w:p w14:paraId="75B1F282" w14:textId="77777777" w:rsidR="00AA15F4" w:rsidRPr="00AA15F4" w:rsidRDefault="00AA15F4" w:rsidP="00AA15F4">
            <w:pPr>
              <w:jc w:val="both"/>
              <w:rPr>
                <w:rFonts w:eastAsia="Times New Roman" w:cs="Times New Roman"/>
                <w:i/>
              </w:rPr>
            </w:pPr>
            <w:r w:rsidRPr="00AA15F4">
              <w:rPr>
                <w:rFonts w:eastAsia="Times New Roman" w:cs="Times New Roman"/>
                <w:i/>
              </w:rPr>
              <w:t>nurodyti</w:t>
            </w:r>
          </w:p>
        </w:tc>
      </w:tr>
      <w:tr w:rsidR="00AA15F4" w:rsidRPr="00AA15F4" w14:paraId="0D3649C3" w14:textId="77777777" w:rsidTr="00222A42">
        <w:trPr>
          <w:trHeight w:val="271"/>
        </w:trPr>
        <w:tc>
          <w:tcPr>
            <w:tcW w:w="851" w:type="dxa"/>
          </w:tcPr>
          <w:p w14:paraId="1D848A9C" w14:textId="77777777" w:rsidR="00AA15F4" w:rsidRPr="00AA15F4" w:rsidRDefault="00AA15F4" w:rsidP="00AA15F4">
            <w:pPr>
              <w:jc w:val="both"/>
              <w:rPr>
                <w:rFonts w:eastAsia="Times New Roman" w:cs="Times New Roman"/>
              </w:rPr>
            </w:pPr>
            <w:r w:rsidRPr="00AA15F4">
              <w:rPr>
                <w:rFonts w:eastAsia="Times New Roman" w:cs="Times New Roman"/>
              </w:rPr>
              <w:t>2.6.</w:t>
            </w:r>
          </w:p>
        </w:tc>
        <w:tc>
          <w:tcPr>
            <w:tcW w:w="6492" w:type="dxa"/>
          </w:tcPr>
          <w:p w14:paraId="00C6382D" w14:textId="77777777" w:rsidR="00AA15F4" w:rsidRPr="00AA15F4" w:rsidRDefault="00AA15F4" w:rsidP="00AA15F4">
            <w:pPr>
              <w:jc w:val="both"/>
              <w:rPr>
                <w:rFonts w:eastAsia="Times New Roman" w:cs="Times New Roman"/>
              </w:rPr>
            </w:pPr>
            <w:r w:rsidRPr="00AA15F4">
              <w:rPr>
                <w:rFonts w:eastAsia="Times New Roman" w:cs="Times New Roman"/>
              </w:rPr>
              <w:t xml:space="preserve">Didžiausias darbinis slėgis bar PN 16 </w:t>
            </w:r>
          </w:p>
        </w:tc>
        <w:tc>
          <w:tcPr>
            <w:tcW w:w="2410" w:type="dxa"/>
            <w:vAlign w:val="center"/>
          </w:tcPr>
          <w:p w14:paraId="4F65BDFC" w14:textId="77777777" w:rsidR="00AA15F4" w:rsidRPr="00AA15F4" w:rsidRDefault="00AA15F4" w:rsidP="00AA15F4">
            <w:pPr>
              <w:jc w:val="both"/>
              <w:rPr>
                <w:rFonts w:eastAsia="Times New Roman" w:cs="Times New Roman"/>
                <w:i/>
              </w:rPr>
            </w:pPr>
            <w:r w:rsidRPr="00AA15F4">
              <w:rPr>
                <w:rFonts w:eastAsia="Times New Roman" w:cs="Times New Roman"/>
                <w:i/>
              </w:rPr>
              <w:t>nurodyti</w:t>
            </w:r>
          </w:p>
        </w:tc>
      </w:tr>
      <w:tr w:rsidR="00AA15F4" w:rsidRPr="00AA15F4" w14:paraId="28BA4506" w14:textId="77777777" w:rsidTr="00222A42">
        <w:trPr>
          <w:trHeight w:val="271"/>
        </w:trPr>
        <w:tc>
          <w:tcPr>
            <w:tcW w:w="851" w:type="dxa"/>
          </w:tcPr>
          <w:p w14:paraId="76B87B47" w14:textId="77777777" w:rsidR="00AA15F4" w:rsidRPr="00AA15F4" w:rsidRDefault="00AA15F4" w:rsidP="00AA15F4">
            <w:pPr>
              <w:jc w:val="both"/>
              <w:rPr>
                <w:rFonts w:eastAsia="Times New Roman" w:cs="Times New Roman"/>
              </w:rPr>
            </w:pPr>
            <w:r w:rsidRPr="00AA15F4">
              <w:rPr>
                <w:rFonts w:eastAsia="Times New Roman" w:cs="Times New Roman"/>
              </w:rPr>
              <w:t>2.7.</w:t>
            </w:r>
          </w:p>
        </w:tc>
        <w:tc>
          <w:tcPr>
            <w:tcW w:w="6492" w:type="dxa"/>
          </w:tcPr>
          <w:p w14:paraId="1E5E50E6" w14:textId="77777777" w:rsidR="00AA15F4" w:rsidRPr="00AA15F4" w:rsidRDefault="00AA15F4" w:rsidP="00AA15F4">
            <w:pPr>
              <w:jc w:val="both"/>
              <w:rPr>
                <w:rFonts w:eastAsia="Times New Roman" w:cs="Times New Roman"/>
              </w:rPr>
            </w:pPr>
            <w:r w:rsidRPr="00AA15F4">
              <w:rPr>
                <w:rFonts w:eastAsia="Times New Roman" w:cs="Times New Roman"/>
              </w:rPr>
              <w:t>Turi turėti numatytą matavimo priemonės ženklinimą, liudijančių apie matavimo priemonės tipą, modelio patvirtinimą ir atliktą pirminę patikrą</w:t>
            </w:r>
          </w:p>
        </w:tc>
        <w:tc>
          <w:tcPr>
            <w:tcW w:w="2410" w:type="dxa"/>
            <w:vAlign w:val="center"/>
          </w:tcPr>
          <w:p w14:paraId="23525602" w14:textId="77777777" w:rsidR="00AA15F4" w:rsidRPr="00AA15F4" w:rsidRDefault="00AA15F4" w:rsidP="00AA15F4">
            <w:pPr>
              <w:jc w:val="both"/>
              <w:rPr>
                <w:rFonts w:eastAsia="Times New Roman" w:cs="Times New Roman"/>
                <w:i/>
              </w:rPr>
            </w:pPr>
            <w:r w:rsidRPr="00AA15F4">
              <w:rPr>
                <w:rFonts w:eastAsia="Times New Roman" w:cs="Times New Roman"/>
                <w:i/>
              </w:rPr>
              <w:t>nurodyti</w:t>
            </w:r>
          </w:p>
        </w:tc>
      </w:tr>
      <w:tr w:rsidR="00AA15F4" w:rsidRPr="00AA15F4" w14:paraId="6B1491CD" w14:textId="77777777" w:rsidTr="00222A42">
        <w:trPr>
          <w:trHeight w:val="271"/>
        </w:trPr>
        <w:tc>
          <w:tcPr>
            <w:tcW w:w="851" w:type="dxa"/>
          </w:tcPr>
          <w:p w14:paraId="0CF6B6CC" w14:textId="77777777" w:rsidR="00AA15F4" w:rsidRPr="00AA15F4" w:rsidRDefault="00AA15F4" w:rsidP="00AA15F4">
            <w:pPr>
              <w:jc w:val="both"/>
              <w:rPr>
                <w:rFonts w:eastAsia="Times New Roman" w:cs="Times New Roman"/>
              </w:rPr>
            </w:pPr>
            <w:r w:rsidRPr="00AA15F4">
              <w:rPr>
                <w:rFonts w:eastAsia="Times New Roman" w:cs="Times New Roman"/>
              </w:rPr>
              <w:t>2.8.</w:t>
            </w:r>
          </w:p>
        </w:tc>
        <w:tc>
          <w:tcPr>
            <w:tcW w:w="6492" w:type="dxa"/>
          </w:tcPr>
          <w:p w14:paraId="6FCF6BC0" w14:textId="77777777" w:rsidR="00AA15F4" w:rsidRPr="00AA15F4" w:rsidRDefault="00AA15F4" w:rsidP="00AA15F4">
            <w:pPr>
              <w:jc w:val="both"/>
              <w:rPr>
                <w:rFonts w:eastAsia="Times New Roman" w:cs="Times New Roman"/>
              </w:rPr>
            </w:pPr>
            <w:r w:rsidRPr="00AA15F4">
              <w:rPr>
                <w:rFonts w:eastAsia="Times New Roman" w:cs="Times New Roman"/>
              </w:rPr>
              <w:t>Turi turėti galimybę rodmenų nuskaitymo mechanizmą pasukti 360°.</w:t>
            </w:r>
          </w:p>
        </w:tc>
        <w:tc>
          <w:tcPr>
            <w:tcW w:w="2410" w:type="dxa"/>
            <w:vAlign w:val="center"/>
          </w:tcPr>
          <w:p w14:paraId="03659512" w14:textId="77777777" w:rsidR="00AA15F4" w:rsidRPr="00AA15F4" w:rsidRDefault="00AA15F4" w:rsidP="00AA15F4">
            <w:pPr>
              <w:jc w:val="both"/>
              <w:rPr>
                <w:rFonts w:eastAsia="Times New Roman" w:cs="Times New Roman"/>
                <w:i/>
              </w:rPr>
            </w:pPr>
            <w:r w:rsidRPr="00AA15F4">
              <w:rPr>
                <w:rFonts w:eastAsia="Times New Roman" w:cs="Times New Roman"/>
                <w:i/>
              </w:rPr>
              <w:t>nurodyti</w:t>
            </w:r>
          </w:p>
        </w:tc>
      </w:tr>
      <w:tr w:rsidR="00AA15F4" w:rsidRPr="00AA15F4" w14:paraId="27EF1DE2" w14:textId="77777777" w:rsidTr="00222A42">
        <w:trPr>
          <w:trHeight w:val="271"/>
        </w:trPr>
        <w:tc>
          <w:tcPr>
            <w:tcW w:w="851" w:type="dxa"/>
          </w:tcPr>
          <w:p w14:paraId="0F2A6381" w14:textId="77777777" w:rsidR="00AA15F4" w:rsidRPr="00AA15F4" w:rsidRDefault="00AA15F4" w:rsidP="00AA15F4">
            <w:pPr>
              <w:jc w:val="both"/>
              <w:rPr>
                <w:rFonts w:eastAsia="Times New Roman" w:cs="Times New Roman"/>
              </w:rPr>
            </w:pPr>
            <w:r w:rsidRPr="00AA15F4">
              <w:rPr>
                <w:rFonts w:eastAsia="Times New Roman" w:cs="Times New Roman"/>
              </w:rPr>
              <w:t>2.9.</w:t>
            </w:r>
          </w:p>
        </w:tc>
        <w:tc>
          <w:tcPr>
            <w:tcW w:w="6492" w:type="dxa"/>
          </w:tcPr>
          <w:p w14:paraId="6838136B" w14:textId="77777777" w:rsidR="00AA15F4" w:rsidRPr="00AA15F4" w:rsidRDefault="00AA15F4" w:rsidP="00AA15F4">
            <w:pPr>
              <w:jc w:val="both"/>
              <w:rPr>
                <w:rFonts w:eastAsia="Times New Roman" w:cs="Times New Roman"/>
              </w:rPr>
            </w:pPr>
            <w:r w:rsidRPr="00AA15F4">
              <w:rPr>
                <w:rFonts w:eastAsia="Times New Roman" w:cs="Times New Roman"/>
              </w:rPr>
              <w:t>Turi būti apsaugoti nuo aplinkos poveikio (drėgmės, dulkių ir kt.), tiekėjo ir vartotojo įtakos skaitiklio rodmenims, magnetinio lauko poveikio pagal LST EN 14154 standarto  reikalavimus.</w:t>
            </w:r>
          </w:p>
        </w:tc>
        <w:tc>
          <w:tcPr>
            <w:tcW w:w="2410" w:type="dxa"/>
            <w:vAlign w:val="center"/>
          </w:tcPr>
          <w:p w14:paraId="4A4DDB9E" w14:textId="77777777" w:rsidR="00AA15F4" w:rsidRPr="00AA15F4" w:rsidRDefault="00AA15F4" w:rsidP="00AA15F4">
            <w:pPr>
              <w:jc w:val="both"/>
              <w:rPr>
                <w:rFonts w:eastAsia="Times New Roman" w:cs="Times New Roman"/>
                <w:i/>
              </w:rPr>
            </w:pPr>
            <w:r w:rsidRPr="00AA15F4">
              <w:rPr>
                <w:rFonts w:eastAsia="Times New Roman" w:cs="Times New Roman"/>
                <w:i/>
              </w:rPr>
              <w:t>nurodyti</w:t>
            </w:r>
          </w:p>
        </w:tc>
      </w:tr>
      <w:tr w:rsidR="00AA15F4" w:rsidRPr="00AA15F4" w14:paraId="5D42BFAD" w14:textId="77777777" w:rsidTr="00222A42">
        <w:trPr>
          <w:trHeight w:val="271"/>
        </w:trPr>
        <w:tc>
          <w:tcPr>
            <w:tcW w:w="851" w:type="dxa"/>
          </w:tcPr>
          <w:p w14:paraId="1B5A26A5" w14:textId="77777777" w:rsidR="00AA15F4" w:rsidRPr="00AA15F4" w:rsidRDefault="00AA15F4" w:rsidP="00AA15F4">
            <w:pPr>
              <w:jc w:val="both"/>
              <w:rPr>
                <w:rFonts w:eastAsia="Times New Roman" w:cs="Times New Roman"/>
              </w:rPr>
            </w:pPr>
            <w:r w:rsidRPr="00AA15F4">
              <w:rPr>
                <w:rFonts w:eastAsia="Times New Roman" w:cs="Times New Roman"/>
              </w:rPr>
              <w:t>2.10.</w:t>
            </w:r>
          </w:p>
        </w:tc>
        <w:tc>
          <w:tcPr>
            <w:tcW w:w="6492" w:type="dxa"/>
          </w:tcPr>
          <w:p w14:paraId="6C893C9D" w14:textId="77777777" w:rsidR="00AA15F4" w:rsidRPr="00AA15F4" w:rsidRDefault="00AA15F4" w:rsidP="00AA15F4">
            <w:pPr>
              <w:jc w:val="both"/>
              <w:rPr>
                <w:rFonts w:eastAsia="Times New Roman" w:cs="Times New Roman"/>
              </w:rPr>
            </w:pPr>
            <w:r w:rsidRPr="00AA15F4">
              <w:rPr>
                <w:rFonts w:eastAsia="Times New Roman" w:cs="Times New Roman"/>
              </w:rPr>
              <w:t>Turi būti pagaminti iš medžiagos, nekenksmingos sveikatai, neturinčios įtakos geriamojo vandens kokybei.</w:t>
            </w:r>
          </w:p>
          <w:p w14:paraId="67E74779" w14:textId="77777777" w:rsidR="00AA15F4" w:rsidRPr="00AA15F4" w:rsidRDefault="00AA15F4" w:rsidP="00AA15F4">
            <w:pPr>
              <w:jc w:val="both"/>
              <w:rPr>
                <w:rFonts w:eastAsia="Times New Roman" w:cs="Times New Roman"/>
                <w:i/>
              </w:rPr>
            </w:pPr>
            <w:r w:rsidRPr="00AA15F4">
              <w:rPr>
                <w:rFonts w:eastAsia="Times New Roman" w:cs="Times New Roman"/>
                <w:i/>
              </w:rPr>
              <w:lastRenderedPageBreak/>
              <w:t>Pateikiamas nepriklausomos, akredituotos organizacijos išduotas ir Europos Sąjungoje galiojantis pažymėjimas, patvirtinantis, kad apskaitos prietaisas tinkamas naudoti geriamojo vandens tiekimo sistemose.</w:t>
            </w:r>
          </w:p>
        </w:tc>
        <w:tc>
          <w:tcPr>
            <w:tcW w:w="2410" w:type="dxa"/>
            <w:vAlign w:val="center"/>
          </w:tcPr>
          <w:p w14:paraId="2EADD14A" w14:textId="77777777" w:rsidR="00AA15F4" w:rsidRPr="00AA15F4" w:rsidRDefault="00AA15F4" w:rsidP="00AA15F4">
            <w:pPr>
              <w:jc w:val="both"/>
              <w:rPr>
                <w:rFonts w:eastAsia="Times New Roman" w:cs="Times New Roman"/>
                <w:i/>
              </w:rPr>
            </w:pPr>
            <w:r w:rsidRPr="00AA15F4">
              <w:rPr>
                <w:rFonts w:eastAsia="Times New Roman" w:cs="Times New Roman"/>
                <w:i/>
              </w:rPr>
              <w:lastRenderedPageBreak/>
              <w:t>nurodyti</w:t>
            </w:r>
          </w:p>
        </w:tc>
      </w:tr>
      <w:tr w:rsidR="00AA15F4" w:rsidRPr="00AA15F4" w14:paraId="13A647CB" w14:textId="77777777" w:rsidTr="00222A42">
        <w:trPr>
          <w:trHeight w:val="271"/>
        </w:trPr>
        <w:tc>
          <w:tcPr>
            <w:tcW w:w="851" w:type="dxa"/>
          </w:tcPr>
          <w:p w14:paraId="64C027BD" w14:textId="77777777" w:rsidR="00AA15F4" w:rsidRPr="00AA15F4" w:rsidRDefault="00AA15F4" w:rsidP="00AA15F4">
            <w:pPr>
              <w:jc w:val="both"/>
              <w:rPr>
                <w:rFonts w:eastAsia="Times New Roman" w:cs="Times New Roman"/>
              </w:rPr>
            </w:pPr>
            <w:r w:rsidRPr="00AA15F4">
              <w:rPr>
                <w:rFonts w:eastAsia="Times New Roman" w:cs="Times New Roman"/>
              </w:rPr>
              <w:t>2.11.</w:t>
            </w:r>
          </w:p>
        </w:tc>
        <w:tc>
          <w:tcPr>
            <w:tcW w:w="6492" w:type="dxa"/>
          </w:tcPr>
          <w:p w14:paraId="3AC159F9" w14:textId="77777777" w:rsidR="00AA15F4" w:rsidRPr="00AA15F4" w:rsidRDefault="00AA15F4" w:rsidP="00AA15F4">
            <w:pPr>
              <w:jc w:val="both"/>
              <w:rPr>
                <w:rFonts w:eastAsia="Times New Roman" w:cs="Times New Roman"/>
                <w:bCs/>
              </w:rPr>
            </w:pPr>
            <w:r w:rsidRPr="00AA15F4">
              <w:rPr>
                <w:rFonts w:eastAsia="Times New Roman" w:cs="Times New Roman"/>
              </w:rPr>
              <w:t xml:space="preserve">Turi turėti patikros tarnybų ir vandens tiekėjo numatytas plombavimo vietas, o </w:t>
            </w:r>
            <w:r w:rsidRPr="00AA15F4">
              <w:rPr>
                <w:rFonts w:eastAsia="Times New Roman" w:cs="Times New Roman"/>
                <w:bCs/>
              </w:rPr>
              <w:t>prietaiso konstrukcija turi garantuoti, kad nei pats vandens apskaitos prietaiso skaičiavimo mechanizmas, nei jo reguliavimo įtaisas negalėtų būti išmontuoti ar pakeisti nepažeidus plombos.</w:t>
            </w:r>
          </w:p>
          <w:p w14:paraId="26A576E8" w14:textId="77777777" w:rsidR="00AA15F4" w:rsidRPr="00AA15F4" w:rsidRDefault="00AA15F4" w:rsidP="00AA15F4">
            <w:pPr>
              <w:jc w:val="both"/>
              <w:rPr>
                <w:rFonts w:eastAsia="Times New Roman" w:cs="Times New Roman"/>
                <w:i/>
              </w:rPr>
            </w:pPr>
            <w:r w:rsidRPr="00AA15F4">
              <w:rPr>
                <w:rFonts w:eastAsia="Times New Roman" w:cs="Times New Roman"/>
                <w:i/>
              </w:rPr>
              <w:t>Pateikiama apskaitos prietaisų techninė informacija bei gamintojo montavimo ir eksploatavimo, rekomendacijos.</w:t>
            </w:r>
          </w:p>
        </w:tc>
        <w:tc>
          <w:tcPr>
            <w:tcW w:w="2410" w:type="dxa"/>
            <w:vAlign w:val="center"/>
          </w:tcPr>
          <w:p w14:paraId="34CF66C4" w14:textId="77777777" w:rsidR="00AA15F4" w:rsidRPr="00AA15F4" w:rsidRDefault="00AA15F4" w:rsidP="00AA15F4">
            <w:pPr>
              <w:jc w:val="both"/>
              <w:rPr>
                <w:rFonts w:eastAsia="Times New Roman" w:cs="Times New Roman"/>
                <w:i/>
              </w:rPr>
            </w:pPr>
            <w:r w:rsidRPr="00AA15F4">
              <w:rPr>
                <w:rFonts w:eastAsia="Times New Roman" w:cs="Times New Roman"/>
                <w:i/>
              </w:rPr>
              <w:t>nurodyti</w:t>
            </w:r>
          </w:p>
        </w:tc>
      </w:tr>
      <w:tr w:rsidR="00AA15F4" w:rsidRPr="00AA15F4" w14:paraId="42D5053D" w14:textId="77777777" w:rsidTr="00222A42">
        <w:trPr>
          <w:trHeight w:val="271"/>
        </w:trPr>
        <w:tc>
          <w:tcPr>
            <w:tcW w:w="851" w:type="dxa"/>
          </w:tcPr>
          <w:p w14:paraId="6D1D015F" w14:textId="77777777" w:rsidR="00AA15F4" w:rsidRPr="00AA15F4" w:rsidRDefault="00AA15F4" w:rsidP="00AA15F4">
            <w:pPr>
              <w:jc w:val="both"/>
              <w:rPr>
                <w:rFonts w:eastAsia="Times New Roman" w:cs="Times New Roman"/>
              </w:rPr>
            </w:pPr>
            <w:r w:rsidRPr="00AA15F4">
              <w:rPr>
                <w:rFonts w:eastAsia="Times New Roman" w:cs="Times New Roman"/>
              </w:rPr>
              <w:t>2.12.</w:t>
            </w:r>
          </w:p>
        </w:tc>
        <w:tc>
          <w:tcPr>
            <w:tcW w:w="6492" w:type="dxa"/>
          </w:tcPr>
          <w:p w14:paraId="0CCA966C" w14:textId="77777777" w:rsidR="00AA15F4" w:rsidRPr="00AA15F4" w:rsidRDefault="00AA15F4" w:rsidP="00AA15F4">
            <w:pPr>
              <w:jc w:val="both"/>
              <w:rPr>
                <w:rFonts w:eastAsia="Times New Roman" w:cs="Times New Roman"/>
              </w:rPr>
            </w:pPr>
            <w:r w:rsidRPr="00AA15F4">
              <w:rPr>
                <w:rFonts w:eastAsia="Times New Roman" w:cs="Times New Roman"/>
              </w:rPr>
              <w:t>Perkamieji skaitikliai turi turėti einamųjų metų LR metrologinės patikros žymenis</w:t>
            </w:r>
          </w:p>
        </w:tc>
        <w:tc>
          <w:tcPr>
            <w:tcW w:w="2410" w:type="dxa"/>
            <w:vAlign w:val="center"/>
          </w:tcPr>
          <w:p w14:paraId="52F958EB" w14:textId="77777777" w:rsidR="00AA15F4" w:rsidRPr="00AA15F4" w:rsidRDefault="00AA15F4" w:rsidP="00AA15F4">
            <w:pPr>
              <w:jc w:val="both"/>
              <w:rPr>
                <w:rFonts w:eastAsia="Times New Roman" w:cs="Times New Roman"/>
                <w:i/>
              </w:rPr>
            </w:pPr>
            <w:r w:rsidRPr="00AA15F4">
              <w:rPr>
                <w:rFonts w:eastAsia="Times New Roman" w:cs="Times New Roman"/>
                <w:i/>
              </w:rPr>
              <w:t>nurodyti</w:t>
            </w:r>
          </w:p>
        </w:tc>
      </w:tr>
      <w:tr w:rsidR="00AA15F4" w:rsidRPr="00AA15F4" w14:paraId="596902BA" w14:textId="77777777" w:rsidTr="00222A42">
        <w:trPr>
          <w:trHeight w:val="271"/>
        </w:trPr>
        <w:tc>
          <w:tcPr>
            <w:tcW w:w="851" w:type="dxa"/>
          </w:tcPr>
          <w:p w14:paraId="0136D526" w14:textId="77777777" w:rsidR="00AA15F4" w:rsidRPr="00AA15F4" w:rsidRDefault="00AA15F4" w:rsidP="00AA15F4">
            <w:pPr>
              <w:jc w:val="both"/>
              <w:rPr>
                <w:rFonts w:eastAsia="Times New Roman" w:cs="Times New Roman"/>
              </w:rPr>
            </w:pPr>
            <w:r w:rsidRPr="00AA15F4">
              <w:rPr>
                <w:rFonts w:eastAsia="Times New Roman" w:cs="Times New Roman"/>
              </w:rPr>
              <w:t>2.13.</w:t>
            </w:r>
          </w:p>
        </w:tc>
        <w:tc>
          <w:tcPr>
            <w:tcW w:w="6492" w:type="dxa"/>
          </w:tcPr>
          <w:p w14:paraId="2F9BBA12" w14:textId="77777777" w:rsidR="00AA15F4" w:rsidRPr="00AA15F4" w:rsidRDefault="00AA15F4" w:rsidP="00AA15F4">
            <w:pPr>
              <w:jc w:val="both"/>
              <w:rPr>
                <w:rFonts w:eastAsia="Times New Roman" w:cs="Times New Roman"/>
              </w:rPr>
            </w:pPr>
            <w:r w:rsidRPr="00AA15F4">
              <w:rPr>
                <w:rFonts w:eastAsia="Times New Roman" w:cs="Times New Roman"/>
                <w:bCs/>
              </w:rPr>
              <w:t>Skaitikliai turi būti sauso tipo veikimo principo.</w:t>
            </w:r>
          </w:p>
        </w:tc>
        <w:tc>
          <w:tcPr>
            <w:tcW w:w="2410" w:type="dxa"/>
            <w:vAlign w:val="center"/>
          </w:tcPr>
          <w:p w14:paraId="043DFEEA" w14:textId="77777777" w:rsidR="00AA15F4" w:rsidRPr="00AA15F4" w:rsidRDefault="00AA15F4" w:rsidP="00AA15F4">
            <w:pPr>
              <w:jc w:val="both"/>
              <w:rPr>
                <w:rFonts w:eastAsia="Times New Roman" w:cs="Times New Roman"/>
                <w:i/>
              </w:rPr>
            </w:pPr>
            <w:r w:rsidRPr="00AA15F4">
              <w:rPr>
                <w:rFonts w:eastAsia="Times New Roman" w:cs="Times New Roman"/>
                <w:i/>
              </w:rPr>
              <w:t>nurodyti</w:t>
            </w:r>
          </w:p>
        </w:tc>
      </w:tr>
      <w:tr w:rsidR="00AA15F4" w:rsidRPr="00AA15F4" w14:paraId="5FE3D516" w14:textId="77777777" w:rsidTr="00222A42">
        <w:trPr>
          <w:trHeight w:val="271"/>
        </w:trPr>
        <w:tc>
          <w:tcPr>
            <w:tcW w:w="851" w:type="dxa"/>
          </w:tcPr>
          <w:p w14:paraId="2C9A861B" w14:textId="77777777" w:rsidR="00AA15F4" w:rsidRPr="00AA15F4" w:rsidRDefault="00AA15F4" w:rsidP="00AA15F4">
            <w:pPr>
              <w:jc w:val="both"/>
              <w:rPr>
                <w:rFonts w:eastAsia="Times New Roman" w:cs="Times New Roman"/>
              </w:rPr>
            </w:pPr>
            <w:r w:rsidRPr="00AA15F4">
              <w:rPr>
                <w:rFonts w:eastAsia="Times New Roman" w:cs="Times New Roman"/>
              </w:rPr>
              <w:t>2.14.</w:t>
            </w:r>
          </w:p>
        </w:tc>
        <w:tc>
          <w:tcPr>
            <w:tcW w:w="6492" w:type="dxa"/>
          </w:tcPr>
          <w:p w14:paraId="3F178496" w14:textId="77777777" w:rsidR="00AA15F4" w:rsidRPr="00AA15F4" w:rsidRDefault="00AA15F4" w:rsidP="00AA15F4">
            <w:pPr>
              <w:jc w:val="both"/>
              <w:rPr>
                <w:rFonts w:eastAsia="Times New Roman" w:cs="Times New Roman"/>
                <w:bCs/>
              </w:rPr>
            </w:pPr>
            <w:r w:rsidRPr="00AA15F4">
              <w:rPr>
                <w:rFonts w:eastAsia="Times New Roman" w:cs="Times New Roman"/>
                <w:bCs/>
              </w:rPr>
              <w:t>Skaičiavimo mechanizmas turi būti apsaugotas nuo kondensato rinkimosi. Apsaugos klasė ne žemesnė nei IP65.</w:t>
            </w:r>
          </w:p>
          <w:p w14:paraId="044652FA" w14:textId="77777777" w:rsidR="00AA15F4" w:rsidRPr="00AA15F4" w:rsidRDefault="00AA15F4" w:rsidP="00AA15F4">
            <w:pPr>
              <w:jc w:val="both"/>
              <w:rPr>
                <w:rFonts w:eastAsia="Times New Roman" w:cs="Times New Roman"/>
                <w:bCs/>
                <w:i/>
              </w:rPr>
            </w:pPr>
            <w:r w:rsidRPr="00AA15F4">
              <w:rPr>
                <w:rFonts w:eastAsia="Times New Roman" w:cs="Times New Roman"/>
                <w:i/>
              </w:rPr>
              <w:t>Pateikti šį reikalavimą įrodantį gamintojo išduotą/patvirtintą dokumentą ir jo vertimą į lietuvių kalbą.</w:t>
            </w:r>
          </w:p>
        </w:tc>
        <w:tc>
          <w:tcPr>
            <w:tcW w:w="2410" w:type="dxa"/>
            <w:vAlign w:val="center"/>
          </w:tcPr>
          <w:p w14:paraId="18E9E430" w14:textId="77777777" w:rsidR="00AA15F4" w:rsidRPr="00AA15F4" w:rsidRDefault="00AA15F4" w:rsidP="00AA15F4">
            <w:pPr>
              <w:jc w:val="both"/>
              <w:rPr>
                <w:rFonts w:eastAsia="Times New Roman" w:cs="Times New Roman"/>
                <w:i/>
              </w:rPr>
            </w:pPr>
            <w:r w:rsidRPr="00AA15F4">
              <w:rPr>
                <w:rFonts w:eastAsia="Times New Roman" w:cs="Times New Roman"/>
                <w:i/>
              </w:rPr>
              <w:t>nurodyti</w:t>
            </w:r>
          </w:p>
        </w:tc>
      </w:tr>
      <w:tr w:rsidR="00AA15F4" w:rsidRPr="00AA15F4" w14:paraId="4720BE7B" w14:textId="77777777" w:rsidTr="00222A42">
        <w:trPr>
          <w:trHeight w:val="271"/>
        </w:trPr>
        <w:tc>
          <w:tcPr>
            <w:tcW w:w="851" w:type="dxa"/>
          </w:tcPr>
          <w:p w14:paraId="42728A0E" w14:textId="77777777" w:rsidR="00AA15F4" w:rsidRPr="00AA15F4" w:rsidRDefault="00AA15F4" w:rsidP="00AA15F4">
            <w:pPr>
              <w:jc w:val="both"/>
              <w:rPr>
                <w:rFonts w:eastAsia="Times New Roman" w:cs="Times New Roman"/>
              </w:rPr>
            </w:pPr>
            <w:r w:rsidRPr="00AA15F4">
              <w:rPr>
                <w:rFonts w:eastAsia="Times New Roman" w:cs="Times New Roman"/>
              </w:rPr>
              <w:t>2.15.</w:t>
            </w:r>
          </w:p>
        </w:tc>
        <w:tc>
          <w:tcPr>
            <w:tcW w:w="6492" w:type="dxa"/>
          </w:tcPr>
          <w:p w14:paraId="3F27057D" w14:textId="77777777" w:rsidR="00AA15F4" w:rsidRPr="00AA15F4" w:rsidRDefault="00AA15F4" w:rsidP="00AA15F4">
            <w:pPr>
              <w:jc w:val="both"/>
              <w:rPr>
                <w:rFonts w:eastAsia="Times New Roman" w:cs="Times New Roman"/>
                <w:bCs/>
              </w:rPr>
            </w:pPr>
            <w:r w:rsidRPr="00AA15F4">
              <w:rPr>
                <w:rFonts w:eastAsia="Times New Roman" w:cs="Times New Roman"/>
                <w:bCs/>
              </w:rPr>
              <w:t>Siūlomi skaitikliai turi būti apsaugoti nuo galimybės keisti, daryti įtaką rodmenims, naudojant bet kokį išorinį suspaudimą. Apsauginis skaitiklio rodmenų dangtelis turi būti pagamintas iš trapios medžiagos tam, kad pažeidimai būtų akivaizdžiai matomi, t. y. kad kontrolieriai, tikrindami pas klientą sumontuotą skaitiklį, vizualiai jį apžiūrėję, be jokių papildomų įrankių ar priemonių galėtu nustatyti mechaninius pažeidimus, arba tiekėjo tiekiami apskaitos prietaisų konstrukcijoje turi būti numatytos priemonės, akivaizdžiai parodančios išorinio mechaninio suspaudimo panaudojimą.</w:t>
            </w:r>
          </w:p>
        </w:tc>
        <w:tc>
          <w:tcPr>
            <w:tcW w:w="2410" w:type="dxa"/>
            <w:vAlign w:val="center"/>
          </w:tcPr>
          <w:p w14:paraId="570A7469" w14:textId="77777777" w:rsidR="00AA15F4" w:rsidRPr="00AA15F4" w:rsidRDefault="00AA15F4" w:rsidP="00AA15F4">
            <w:pPr>
              <w:jc w:val="both"/>
              <w:rPr>
                <w:rFonts w:eastAsia="Times New Roman" w:cs="Times New Roman"/>
                <w:i/>
              </w:rPr>
            </w:pPr>
            <w:r w:rsidRPr="00AA15F4">
              <w:rPr>
                <w:rFonts w:eastAsia="Times New Roman" w:cs="Times New Roman"/>
                <w:i/>
              </w:rPr>
              <w:t>nurodyti</w:t>
            </w:r>
          </w:p>
        </w:tc>
      </w:tr>
      <w:tr w:rsidR="00AA15F4" w:rsidRPr="00AA15F4" w14:paraId="1C7CE1B1" w14:textId="77777777" w:rsidTr="00222A42">
        <w:trPr>
          <w:trHeight w:val="271"/>
        </w:trPr>
        <w:tc>
          <w:tcPr>
            <w:tcW w:w="851" w:type="dxa"/>
          </w:tcPr>
          <w:p w14:paraId="4E384275" w14:textId="77777777" w:rsidR="00AA15F4" w:rsidRPr="00AA15F4" w:rsidRDefault="00AA15F4" w:rsidP="00AA15F4">
            <w:pPr>
              <w:jc w:val="both"/>
              <w:rPr>
                <w:rFonts w:eastAsia="Times New Roman" w:cs="Times New Roman"/>
              </w:rPr>
            </w:pPr>
            <w:r w:rsidRPr="00AA15F4">
              <w:rPr>
                <w:rFonts w:eastAsia="Times New Roman" w:cs="Times New Roman"/>
              </w:rPr>
              <w:t>2.16.</w:t>
            </w:r>
          </w:p>
        </w:tc>
        <w:tc>
          <w:tcPr>
            <w:tcW w:w="6492" w:type="dxa"/>
          </w:tcPr>
          <w:p w14:paraId="5F5A712C" w14:textId="77777777" w:rsidR="00AA15F4" w:rsidRPr="00AA15F4" w:rsidRDefault="00AA15F4" w:rsidP="00AA15F4">
            <w:pPr>
              <w:jc w:val="both"/>
              <w:rPr>
                <w:rFonts w:eastAsia="Times New Roman" w:cs="Times New Roman"/>
                <w:bCs/>
              </w:rPr>
            </w:pPr>
            <w:r w:rsidRPr="00AA15F4">
              <w:rPr>
                <w:rFonts w:eastAsia="Times New Roman" w:cs="Times New Roman"/>
                <w:bCs/>
              </w:rPr>
              <w:t>Skaitikliams turi būti suteikiama garantija ne trumpesnė nei 24 mėnesiai.</w:t>
            </w:r>
          </w:p>
          <w:p w14:paraId="2BB489B1" w14:textId="77777777" w:rsidR="00AA15F4" w:rsidRPr="00AA15F4" w:rsidRDefault="00AA15F4" w:rsidP="00AA15F4">
            <w:pPr>
              <w:jc w:val="both"/>
              <w:rPr>
                <w:rFonts w:eastAsia="Times New Roman" w:cs="Times New Roman"/>
                <w:bCs/>
              </w:rPr>
            </w:pPr>
            <w:r w:rsidRPr="00AA15F4">
              <w:rPr>
                <w:rFonts w:eastAsia="Times New Roman" w:cs="Times New Roman"/>
                <w:i/>
              </w:rPr>
              <w:t>Pateikti dokumentus lietuvių/anglų kalba, įrodančius suteikiamos garantijos terminą.</w:t>
            </w:r>
          </w:p>
        </w:tc>
        <w:tc>
          <w:tcPr>
            <w:tcW w:w="2410" w:type="dxa"/>
            <w:vAlign w:val="center"/>
          </w:tcPr>
          <w:p w14:paraId="48130392" w14:textId="77777777" w:rsidR="00AA15F4" w:rsidRPr="00AA15F4" w:rsidRDefault="00AA15F4" w:rsidP="00AA15F4">
            <w:pPr>
              <w:jc w:val="both"/>
              <w:rPr>
                <w:rFonts w:eastAsia="Times New Roman" w:cs="Times New Roman"/>
                <w:i/>
              </w:rPr>
            </w:pPr>
            <w:r w:rsidRPr="00AA15F4">
              <w:rPr>
                <w:rFonts w:eastAsia="Times New Roman" w:cs="Times New Roman"/>
                <w:i/>
              </w:rPr>
              <w:t>nurodyti</w:t>
            </w:r>
          </w:p>
        </w:tc>
      </w:tr>
      <w:tr w:rsidR="00AA15F4" w:rsidRPr="00AA15F4" w14:paraId="5B42A390" w14:textId="77777777" w:rsidTr="00222A42">
        <w:trPr>
          <w:trHeight w:val="271"/>
        </w:trPr>
        <w:tc>
          <w:tcPr>
            <w:tcW w:w="851" w:type="dxa"/>
          </w:tcPr>
          <w:p w14:paraId="7DEAFB1E" w14:textId="77777777" w:rsidR="00AA15F4" w:rsidRPr="00AA15F4" w:rsidRDefault="00AA15F4" w:rsidP="00AA15F4">
            <w:pPr>
              <w:jc w:val="both"/>
              <w:rPr>
                <w:rFonts w:eastAsia="Times New Roman" w:cs="Times New Roman"/>
              </w:rPr>
            </w:pPr>
            <w:r w:rsidRPr="00AA15F4">
              <w:rPr>
                <w:rFonts w:eastAsia="Times New Roman" w:cs="Times New Roman"/>
              </w:rPr>
              <w:t>2.17.</w:t>
            </w:r>
          </w:p>
        </w:tc>
        <w:tc>
          <w:tcPr>
            <w:tcW w:w="6492" w:type="dxa"/>
          </w:tcPr>
          <w:p w14:paraId="3AB0BA77" w14:textId="77777777" w:rsidR="00AA15F4" w:rsidRPr="00AA15F4" w:rsidRDefault="00AA15F4" w:rsidP="00AA15F4">
            <w:pPr>
              <w:jc w:val="both"/>
              <w:rPr>
                <w:rFonts w:eastAsia="Times New Roman" w:cs="Times New Roman"/>
                <w:bCs/>
              </w:rPr>
            </w:pPr>
            <w:r w:rsidRPr="00AA15F4">
              <w:rPr>
                <w:rFonts w:eastAsia="Times New Roman" w:cs="Times New Roman"/>
                <w:bCs/>
              </w:rPr>
              <w:t xml:space="preserve">Skaitiklių gamintojas privalo būti sertifikuotas pagal aplinkos apsaugos vadybos sistemos standartą EMAS arba ISO 14001 arba lygiaverčiai. </w:t>
            </w:r>
          </w:p>
          <w:p w14:paraId="28EE37C8" w14:textId="77777777" w:rsidR="00AA15F4" w:rsidRPr="00AA15F4" w:rsidRDefault="00AA15F4" w:rsidP="00AA15F4">
            <w:pPr>
              <w:jc w:val="both"/>
              <w:rPr>
                <w:rFonts w:eastAsia="Times New Roman" w:cs="Times New Roman"/>
                <w:bCs/>
              </w:rPr>
            </w:pPr>
            <w:r w:rsidRPr="00AA15F4">
              <w:rPr>
                <w:rFonts w:eastAsia="Times New Roman" w:cs="Times New Roman"/>
                <w:i/>
              </w:rPr>
              <w:t>P</w:t>
            </w:r>
            <w:r w:rsidRPr="00AA15F4">
              <w:rPr>
                <w:rFonts w:eastAsia="Times New Roman" w:cs="Times New Roman"/>
                <w:bCs/>
                <w:i/>
                <w:iCs/>
              </w:rPr>
              <w:t>ateikti galiojančio sertifikato kopiją.</w:t>
            </w:r>
          </w:p>
        </w:tc>
        <w:tc>
          <w:tcPr>
            <w:tcW w:w="2410" w:type="dxa"/>
            <w:vAlign w:val="center"/>
          </w:tcPr>
          <w:p w14:paraId="55DEB13F" w14:textId="77777777" w:rsidR="00AA15F4" w:rsidRPr="00AA15F4" w:rsidRDefault="00AA15F4" w:rsidP="00AA15F4">
            <w:pPr>
              <w:jc w:val="both"/>
              <w:rPr>
                <w:rFonts w:eastAsia="Times New Roman" w:cs="Times New Roman"/>
                <w:i/>
              </w:rPr>
            </w:pPr>
            <w:r w:rsidRPr="00AA15F4">
              <w:rPr>
                <w:rFonts w:eastAsia="Times New Roman" w:cs="Times New Roman"/>
                <w:i/>
              </w:rPr>
              <w:t>nurodyti</w:t>
            </w:r>
          </w:p>
        </w:tc>
      </w:tr>
      <w:tr w:rsidR="00AA15F4" w:rsidRPr="00AA15F4" w14:paraId="4842EFDA" w14:textId="77777777" w:rsidTr="00222A42">
        <w:trPr>
          <w:trHeight w:val="271"/>
        </w:trPr>
        <w:tc>
          <w:tcPr>
            <w:tcW w:w="851" w:type="dxa"/>
          </w:tcPr>
          <w:p w14:paraId="2689B7CF" w14:textId="77777777" w:rsidR="00AA15F4" w:rsidRPr="00AA15F4" w:rsidRDefault="00AA15F4" w:rsidP="00AA15F4">
            <w:pPr>
              <w:jc w:val="both"/>
              <w:rPr>
                <w:rFonts w:eastAsia="Times New Roman" w:cs="Times New Roman"/>
              </w:rPr>
            </w:pPr>
            <w:r w:rsidRPr="00AA15F4">
              <w:rPr>
                <w:rFonts w:eastAsia="Times New Roman" w:cs="Times New Roman"/>
              </w:rPr>
              <w:t>2.18.</w:t>
            </w:r>
          </w:p>
        </w:tc>
        <w:tc>
          <w:tcPr>
            <w:tcW w:w="6492" w:type="dxa"/>
          </w:tcPr>
          <w:p w14:paraId="0C5D5AA4" w14:textId="77777777" w:rsidR="00AA15F4" w:rsidRPr="00AA15F4" w:rsidRDefault="00AA15F4" w:rsidP="00AA15F4">
            <w:pPr>
              <w:jc w:val="both"/>
              <w:rPr>
                <w:rFonts w:eastAsia="Times New Roman" w:cs="Times New Roman"/>
                <w:bCs/>
              </w:rPr>
            </w:pPr>
            <w:r w:rsidRPr="00AA15F4">
              <w:rPr>
                <w:rFonts w:eastAsia="Times New Roman" w:cs="Times New Roman"/>
                <w:bCs/>
              </w:rPr>
              <w:t>Pateikti skaitiklių techninių duomenų aprašymą (pasą) lietuvių kalba, įrodantį aukščiau šioje specifikacijoje nustatytus reikalavimus.</w:t>
            </w:r>
          </w:p>
        </w:tc>
        <w:tc>
          <w:tcPr>
            <w:tcW w:w="2410" w:type="dxa"/>
            <w:vAlign w:val="center"/>
          </w:tcPr>
          <w:p w14:paraId="746B0244" w14:textId="77777777" w:rsidR="00AA15F4" w:rsidRPr="00AA15F4" w:rsidRDefault="00AA15F4" w:rsidP="00AA15F4">
            <w:pPr>
              <w:jc w:val="both"/>
              <w:rPr>
                <w:rFonts w:eastAsia="Times New Roman" w:cs="Times New Roman"/>
                <w:i/>
              </w:rPr>
            </w:pPr>
            <w:r w:rsidRPr="00AA15F4">
              <w:rPr>
                <w:rFonts w:eastAsia="Times New Roman" w:cs="Times New Roman"/>
                <w:i/>
              </w:rPr>
              <w:t>nurodyti</w:t>
            </w:r>
          </w:p>
        </w:tc>
      </w:tr>
    </w:tbl>
    <w:p w14:paraId="4AF84F7E" w14:textId="77777777" w:rsidR="00AA15F4" w:rsidRPr="00AA15F4" w:rsidRDefault="00AA15F4" w:rsidP="00AA15F4">
      <w:pPr>
        <w:rPr>
          <w:rFonts w:eastAsia="Times New Roman" w:cs="Times New Roman"/>
          <w:bCs/>
        </w:rPr>
      </w:pPr>
    </w:p>
    <w:p w14:paraId="330E71B0" w14:textId="77777777" w:rsidR="00AA15F4" w:rsidRPr="00AA15F4" w:rsidRDefault="00AA15F4" w:rsidP="00AA15F4">
      <w:pPr>
        <w:numPr>
          <w:ilvl w:val="0"/>
          <w:numId w:val="5"/>
        </w:numPr>
        <w:jc w:val="both"/>
        <w:rPr>
          <w:rFonts w:eastAsia="Times New Roman" w:cs="Times New Roman"/>
        </w:rPr>
      </w:pPr>
      <w:r w:rsidRPr="00AA15F4">
        <w:rPr>
          <w:rFonts w:eastAsia="Times New Roman" w:cs="Times New Roman"/>
        </w:rPr>
        <w:t>Baigiamosios nuostatos:</w:t>
      </w:r>
    </w:p>
    <w:p w14:paraId="4C2C2967" w14:textId="77777777" w:rsidR="00AA15F4" w:rsidRPr="00AA15F4" w:rsidRDefault="00AA15F4" w:rsidP="00AA15F4">
      <w:pPr>
        <w:numPr>
          <w:ilvl w:val="1"/>
          <w:numId w:val="5"/>
        </w:numPr>
        <w:jc w:val="both"/>
        <w:rPr>
          <w:rFonts w:eastAsia="Times New Roman" w:cs="Times New Roman"/>
        </w:rPr>
      </w:pPr>
      <w:r w:rsidRPr="00AA15F4">
        <w:rPr>
          <w:rFonts w:eastAsia="Times New Roman" w:cs="Times New Roman"/>
        </w:rPr>
        <w:t>Perkantysis subjektas neįsipareigoja nupirkti nurodytus kiekius. Pirkimai bus atliekami esant faktiniam poreikiui suformuojant ir pateikiant užsakymo paraiškas.</w:t>
      </w:r>
    </w:p>
    <w:p w14:paraId="553D44A9" w14:textId="77777777" w:rsidR="00AA15F4" w:rsidRPr="00AA15F4" w:rsidRDefault="00AA15F4" w:rsidP="00AA15F4">
      <w:pPr>
        <w:numPr>
          <w:ilvl w:val="1"/>
          <w:numId w:val="5"/>
        </w:numPr>
        <w:jc w:val="both"/>
        <w:rPr>
          <w:rFonts w:eastAsia="Times New Roman" w:cs="Times New Roman"/>
        </w:rPr>
      </w:pPr>
      <w:r w:rsidRPr="00AA15F4">
        <w:rPr>
          <w:rFonts w:eastAsia="Times New Roman" w:cs="Times New Roman"/>
        </w:rPr>
        <w:t>Vandens skaitikliai turi būti pateikti kartu su pajungimo antgaliais.</w:t>
      </w:r>
    </w:p>
    <w:p w14:paraId="2A7FE4FB" w14:textId="77777777" w:rsidR="00AA15F4" w:rsidRPr="00AA15F4" w:rsidRDefault="00AA15F4" w:rsidP="00AA15F4">
      <w:pPr>
        <w:numPr>
          <w:ilvl w:val="1"/>
          <w:numId w:val="5"/>
        </w:numPr>
        <w:jc w:val="both"/>
        <w:rPr>
          <w:rFonts w:eastAsia="Times New Roman" w:cs="Times New Roman"/>
        </w:rPr>
      </w:pPr>
      <w:r w:rsidRPr="00AA15F4">
        <w:rPr>
          <w:rFonts w:eastAsia="Times New Roman" w:cs="Times New Roman"/>
        </w:rPr>
        <w:t xml:space="preserve">Tiekėjas turės pateikti po vieną vandens skaitiklio pavyzdį nurodytų skaitiklių jų techniniam įvertinimui. </w:t>
      </w:r>
      <w:r w:rsidRPr="00AA15F4">
        <w:rPr>
          <w:rFonts w:eastAsia="Times New Roman" w:cs="Times New Roman"/>
          <w:b/>
          <w:bCs/>
        </w:rPr>
        <w:t>Bus reikalaujama tik iš galimo laimėtojo.</w:t>
      </w:r>
    </w:p>
    <w:p w14:paraId="07804602" w14:textId="77777777" w:rsidR="00AA15F4" w:rsidRPr="00AA15F4" w:rsidRDefault="00AA15F4" w:rsidP="00AA15F4">
      <w:pPr>
        <w:numPr>
          <w:ilvl w:val="1"/>
          <w:numId w:val="5"/>
        </w:numPr>
        <w:jc w:val="both"/>
        <w:rPr>
          <w:rFonts w:eastAsia="Times New Roman" w:cs="Times New Roman"/>
        </w:rPr>
      </w:pPr>
      <w:r w:rsidRPr="00AA15F4">
        <w:rPr>
          <w:rFonts w:eastAsia="Times New Roman" w:cs="Times New Roman"/>
        </w:rPr>
        <w:t>Vandens skaitiklių pavyzdį pateikti per 5 (penkias) darbo dienas skaičiuojant nuo per CVPIS gauto prašymo datos į UAB „Pakruojo vandentiekis“ adresu: Pramonės g. 1, Pakruojis. Nepateikus pavyzdžio per aukščiau nurodytą terminą – tiekėjo pasiūlymas bus atmestas. Po sutarties pasirašymo, tiekėjas, gavęs pranešimą (išskyrus laimėtoją) vandens skaitiklių pavyzdį atsiima savo kaštais per 5 (penkias) darbo dienas.</w:t>
      </w:r>
    </w:p>
    <w:p w14:paraId="5F0A5F84" w14:textId="77777777" w:rsidR="00AA15F4" w:rsidRPr="00AA15F4" w:rsidRDefault="00AA15F4" w:rsidP="00AA15F4">
      <w:pPr>
        <w:rPr>
          <w:rFonts w:eastAsia="Times New Roman" w:cs="Times New Roman"/>
        </w:rPr>
      </w:pPr>
    </w:p>
    <w:p w14:paraId="2BFF2BE9" w14:textId="77777777" w:rsidR="00AA15F4" w:rsidRPr="00AA15F4" w:rsidRDefault="00AA15F4" w:rsidP="00AA15F4">
      <w:pPr>
        <w:rPr>
          <w:rFonts w:eastAsia="Times New Roman" w:cs="Times New Roman"/>
          <w:b/>
        </w:rPr>
      </w:pPr>
      <w:r w:rsidRPr="00AA15F4">
        <w:rPr>
          <w:rFonts w:eastAsia="Times New Roman" w:cs="Times New Roman"/>
        </w:rPr>
        <w:t>_______________________________________________</w:t>
      </w:r>
    </w:p>
    <w:p w14:paraId="2FEA0476" w14:textId="75F59824" w:rsidR="00A7187B" w:rsidRDefault="00F954B6" w:rsidP="00B2605F">
      <w:r>
        <w:rPr>
          <w:rFonts w:eastAsia="Times New Roman" w:cs="Times New Roman"/>
        </w:rPr>
        <w:t xml:space="preserve">               </w:t>
      </w:r>
    </w:p>
    <w:p w14:paraId="3FB9F3F1" w14:textId="77777777" w:rsidR="00A7187B" w:rsidRDefault="00F954B6">
      <w:pPr>
        <w:jc w:val="right"/>
        <w:rPr>
          <w:bCs/>
        </w:rPr>
      </w:pPr>
      <w:r>
        <w:lastRenderedPageBreak/>
        <w:t>Priedas Nr.3</w:t>
      </w:r>
    </w:p>
    <w:p w14:paraId="5BD02C8E" w14:textId="77777777" w:rsidR="00A7187B" w:rsidRDefault="00A7187B">
      <w:pPr>
        <w:jc w:val="both"/>
        <w:rPr>
          <w:bCs/>
        </w:rPr>
      </w:pPr>
    </w:p>
    <w:p w14:paraId="5C4A32C7" w14:textId="77777777" w:rsidR="00A7187B" w:rsidRDefault="00F954B6">
      <w:pPr>
        <w:jc w:val="center"/>
        <w:rPr>
          <w:b/>
        </w:rPr>
      </w:pPr>
      <w:r>
        <w:rPr>
          <w:b/>
        </w:rPr>
        <w:t>VANDENS SKAITIKLIŲ METROLIGINĖS PATIKROS IR REMONTO</w:t>
      </w:r>
    </w:p>
    <w:p w14:paraId="258AEB6A" w14:textId="77777777" w:rsidR="00A7187B" w:rsidRDefault="00F954B6">
      <w:pPr>
        <w:jc w:val="center"/>
        <w:rPr>
          <w:b/>
        </w:rPr>
      </w:pPr>
      <w:r>
        <w:rPr>
          <w:b/>
        </w:rPr>
        <w:t>TECHNINIAI REIKALAVIMAI</w:t>
      </w:r>
    </w:p>
    <w:p w14:paraId="5D76034B" w14:textId="77777777" w:rsidR="00A7187B" w:rsidRDefault="00A7187B">
      <w:pPr>
        <w:jc w:val="center"/>
        <w:rPr>
          <w:b/>
        </w:rPr>
      </w:pPr>
    </w:p>
    <w:p w14:paraId="13694085" w14:textId="77777777" w:rsidR="00A7187B" w:rsidRDefault="00F954B6">
      <w:pPr>
        <w:tabs>
          <w:tab w:val="left" w:pos="709"/>
        </w:tabs>
        <w:suppressAutoHyphens w:val="0"/>
        <w:spacing w:line="276" w:lineRule="auto"/>
        <w:jc w:val="both"/>
      </w:pPr>
      <w:r>
        <w:tab/>
        <w:t xml:space="preserve">Vandens skaitiklių patikra atliekama, vadovaujantis  2006-03-30 Valstybinės metrologijos tarnybos prie Lietuvos Respublikos aplinkos ministerijos direktoriaus įsakymu  Nr. V-31 „Dėl matavimo priemonių techninio reglamento patvirtinimo“. </w:t>
      </w:r>
    </w:p>
    <w:p w14:paraId="47DCF3DA" w14:textId="77777777" w:rsidR="00A7187B" w:rsidRDefault="00F954B6">
      <w:pPr>
        <w:tabs>
          <w:tab w:val="left" w:pos="709"/>
        </w:tabs>
        <w:suppressAutoHyphens w:val="0"/>
        <w:spacing w:line="276" w:lineRule="auto"/>
        <w:jc w:val="both"/>
      </w:pPr>
      <w:r>
        <w:tab/>
        <w:t>Pirkimo dalyvis turi pateikti Valstybinės metrologijos tarnybos prie Lietuvos Respublikos aplinkos ministerijos direktoriaus įsakymo kopiją „Dėl paskyrimo atlikti matavimo priemonių (vandens skaitiklių) patikrą“.</w:t>
      </w:r>
    </w:p>
    <w:p w14:paraId="0283BB41" w14:textId="77777777" w:rsidR="00A7187B" w:rsidRDefault="00F954B6">
      <w:pPr>
        <w:tabs>
          <w:tab w:val="left" w:pos="709"/>
        </w:tabs>
        <w:suppressAutoHyphens w:val="0"/>
        <w:spacing w:line="276" w:lineRule="auto"/>
        <w:jc w:val="both"/>
      </w:pPr>
      <w:r>
        <w:tab/>
        <w:t>Vandens skaitiklių patikra turi būti atliekama pagal galiojančią bendrąją patikros metodiką BPM 8871101-57:2002(ES direktyva 75/33/EEC).</w:t>
      </w:r>
    </w:p>
    <w:p w14:paraId="12B363EA" w14:textId="77777777" w:rsidR="00A7187B" w:rsidRDefault="00F954B6">
      <w:pPr>
        <w:tabs>
          <w:tab w:val="left" w:pos="709"/>
        </w:tabs>
        <w:suppressAutoHyphens w:val="0"/>
        <w:spacing w:line="276" w:lineRule="auto"/>
        <w:jc w:val="both"/>
        <w:rPr>
          <w:rFonts w:eastAsia="Calibri"/>
        </w:rPr>
      </w:pPr>
      <w:r>
        <w:tab/>
        <w:t>Pirkimo dalyvis turi garantuoti visų gamintojų, visų tipų, Perkančiojo subjekto jau eksploatuojamų ir naujai perkamų šalto vandens skaitiklių patikrą ir remontą.</w:t>
      </w:r>
    </w:p>
    <w:p w14:paraId="070CBD70" w14:textId="08780218" w:rsidR="00A7187B" w:rsidRDefault="00F954B6">
      <w:pPr>
        <w:pStyle w:val="Priedai"/>
        <w:tabs>
          <w:tab w:val="left" w:pos="567"/>
        </w:tabs>
        <w:suppressAutoHyphens w:val="0"/>
        <w:spacing w:line="276" w:lineRule="auto"/>
        <w:ind w:firstLine="0"/>
        <w:jc w:val="both"/>
        <w:rPr>
          <w:rFonts w:eastAsia="Calibri"/>
          <w:b w:val="0"/>
        </w:rPr>
      </w:pPr>
      <w:r>
        <w:rPr>
          <w:rFonts w:eastAsia="Calibri"/>
          <w:b w:val="0"/>
        </w:rPr>
        <w:tab/>
        <w:t xml:space="preserve">Tiekėjas skaitiklių remontą ir metrologinę patikrą atlieka per </w:t>
      </w:r>
      <w:r w:rsidR="00F84FA4">
        <w:rPr>
          <w:rFonts w:eastAsia="Calibri"/>
          <w:b w:val="0"/>
        </w:rPr>
        <w:t>10</w:t>
      </w:r>
      <w:r>
        <w:rPr>
          <w:rFonts w:eastAsia="Calibri"/>
          <w:b w:val="0"/>
        </w:rPr>
        <w:t xml:space="preserve"> darbo dien</w:t>
      </w:r>
      <w:r w:rsidR="00861BE4">
        <w:rPr>
          <w:rFonts w:eastAsia="Calibri"/>
          <w:b w:val="0"/>
        </w:rPr>
        <w:t>ų</w:t>
      </w:r>
      <w:r>
        <w:rPr>
          <w:rFonts w:eastAsia="Calibri"/>
          <w:b w:val="0"/>
        </w:rPr>
        <w:t xml:space="preserve"> nuo užsakymo gavimo dienos. Tiekėjas skaitiklius pasiima ir pristato savo transportu adresu Pramonės g. 1 Pakruojis.</w:t>
      </w:r>
    </w:p>
    <w:p w14:paraId="419C92B6" w14:textId="6384F081" w:rsidR="006950B4" w:rsidRDefault="006950B4">
      <w:pPr>
        <w:pStyle w:val="Priedai"/>
        <w:tabs>
          <w:tab w:val="left" w:pos="567"/>
        </w:tabs>
        <w:suppressAutoHyphens w:val="0"/>
        <w:spacing w:line="276" w:lineRule="auto"/>
        <w:ind w:firstLine="0"/>
        <w:jc w:val="both"/>
      </w:pPr>
      <w:r>
        <w:rPr>
          <w:rFonts w:eastAsia="Calibri"/>
          <w:b w:val="0"/>
        </w:rPr>
        <w:tab/>
        <w:t>Skaitikliai bus pateikiami partijomis</w:t>
      </w:r>
      <w:r w:rsidR="00DE049C">
        <w:rPr>
          <w:rFonts w:eastAsia="Calibri"/>
          <w:b w:val="0"/>
        </w:rPr>
        <w:t xml:space="preserve"> nemažiau kaip 30 vnt. į vieną partiją.</w:t>
      </w:r>
    </w:p>
    <w:p w14:paraId="0ECC295D" w14:textId="77777777" w:rsidR="00A7187B" w:rsidRDefault="00F954B6">
      <w:pPr>
        <w:tabs>
          <w:tab w:val="left" w:pos="709"/>
        </w:tabs>
        <w:suppressAutoHyphens w:val="0"/>
        <w:spacing w:line="276" w:lineRule="auto"/>
        <w:jc w:val="both"/>
      </w:pPr>
      <w:r>
        <w:tab/>
        <w:t>Tiekėjas atlikęs paslaugas, tinkamus naudoti prietaisus privalo pažymėti galiojančiais metrologiniais patikros žymenimis, vadovaujantis VMT Metrologijos įstatymu.</w:t>
      </w:r>
    </w:p>
    <w:p w14:paraId="495B86B0" w14:textId="77777777" w:rsidR="00A7187B" w:rsidRDefault="00F954B6">
      <w:pPr>
        <w:tabs>
          <w:tab w:val="left" w:pos="709"/>
        </w:tabs>
        <w:suppressAutoHyphens w:val="0"/>
        <w:spacing w:line="276" w:lineRule="auto"/>
        <w:jc w:val="both"/>
      </w:pPr>
      <w:r>
        <w:tab/>
        <w:t>Atlikus reguliavimą ir metrologinę prietaisų patikrą, surašomas rezultatų protokolas su skaitiklių techniniais duomenimis. Pateikiami patikros sertifikatai.</w:t>
      </w:r>
    </w:p>
    <w:p w14:paraId="574AE6BA" w14:textId="77777777" w:rsidR="00A7187B" w:rsidRDefault="00F954B6">
      <w:pPr>
        <w:tabs>
          <w:tab w:val="left" w:pos="709"/>
        </w:tabs>
        <w:suppressAutoHyphens w:val="0"/>
        <w:spacing w:line="276" w:lineRule="auto"/>
        <w:jc w:val="both"/>
      </w:pPr>
      <w:r>
        <w:tab/>
        <w:t>Atliekant remontą skaitiklis turi būti chemiškai praplautas, atliktas plovimas iš viršaus, nudažomas, jeigu yra surūdijęs.</w:t>
      </w:r>
    </w:p>
    <w:p w14:paraId="6F8250C6" w14:textId="77777777" w:rsidR="00A7187B" w:rsidRDefault="00F954B6">
      <w:pPr>
        <w:tabs>
          <w:tab w:val="left" w:pos="0"/>
          <w:tab w:val="left" w:pos="709"/>
        </w:tabs>
        <w:suppressAutoHyphens w:val="0"/>
        <w:spacing w:line="276" w:lineRule="auto"/>
        <w:jc w:val="both"/>
        <w:rPr>
          <w:bCs/>
        </w:rPr>
      </w:pPr>
      <w:r>
        <w:tab/>
        <w:t>Prietaisams, neatitinkantiems metrologinės patikros reikalavimų, surašomas defektinis aktas ir prietaisas kartu su defektiniu aktu grąžinamas Perkančiajam subjektui.</w:t>
      </w:r>
    </w:p>
    <w:p w14:paraId="7561A8A6" w14:textId="77777777" w:rsidR="00A7187B" w:rsidRDefault="00F954B6">
      <w:pPr>
        <w:tabs>
          <w:tab w:val="left" w:pos="0"/>
          <w:tab w:val="left" w:pos="709"/>
        </w:tabs>
        <w:suppressAutoHyphens w:val="0"/>
        <w:spacing w:line="276" w:lineRule="auto"/>
        <w:jc w:val="both"/>
        <w:rPr>
          <w:rFonts w:eastAsia="Times New Roman" w:cs="Times New Roman"/>
        </w:rPr>
      </w:pPr>
      <w:r>
        <w:rPr>
          <w:bCs/>
        </w:rPr>
        <w:tab/>
        <w:t>Esant atsarginių dalių keitimo poreikiui, pakeistos susidėvėjusios dalys turi būti grąžintos Perkančiajam subjektui. Prie kiekvieno skaitiklio, kurio remontui buvo įmontuotos naujos dalys, iš jo išimtos dalys turi būti  tvarkingai supakuotos ir pritvirtintos prie suremontuoto skaitiklio.</w:t>
      </w:r>
    </w:p>
    <w:p w14:paraId="2F53B1F2" w14:textId="5C67D3D8" w:rsidR="00A7187B" w:rsidRDefault="00F954B6" w:rsidP="00CC5908">
      <w:pPr>
        <w:tabs>
          <w:tab w:val="left" w:pos="709"/>
        </w:tabs>
        <w:suppressAutoHyphens w:val="0"/>
        <w:spacing w:line="276" w:lineRule="auto"/>
        <w:jc w:val="both"/>
        <w:rPr>
          <w:b/>
          <w:bCs/>
          <w:color w:val="000000"/>
        </w:rPr>
      </w:pPr>
      <w:r>
        <w:rPr>
          <w:rFonts w:eastAsia="Times New Roman" w:cs="Times New Roman"/>
        </w:rPr>
        <w:t xml:space="preserve">   </w:t>
      </w:r>
      <w:r>
        <w:tab/>
        <w:t>Esant  poreikiui, tiekėjas turi atlikti patikrą didesniam kiekiui skaitiklių negu nurodyta pirkimo dokumentuose.</w:t>
      </w:r>
    </w:p>
    <w:p w14:paraId="2ED7F9AF" w14:textId="0350BE02" w:rsidR="00A7187B" w:rsidRPr="00CC5908" w:rsidRDefault="00091138" w:rsidP="007562CB">
      <w:pPr>
        <w:tabs>
          <w:tab w:val="left" w:pos="0"/>
          <w:tab w:val="left" w:pos="709"/>
        </w:tabs>
        <w:suppressAutoHyphens w:val="0"/>
        <w:spacing w:line="276" w:lineRule="auto"/>
        <w:jc w:val="both"/>
        <w:rPr>
          <w:b/>
          <w:bCs/>
          <w:color w:val="000000"/>
        </w:rPr>
        <w:sectPr w:rsidR="00A7187B" w:rsidRPr="00CC5908" w:rsidSect="00CC5908">
          <w:headerReference w:type="even" r:id="rId8"/>
          <w:headerReference w:type="default" r:id="rId9"/>
          <w:footerReference w:type="even" r:id="rId10"/>
          <w:footerReference w:type="default" r:id="rId11"/>
          <w:headerReference w:type="first" r:id="rId12"/>
          <w:footerReference w:type="first" r:id="rId13"/>
          <w:pgSz w:w="11906" w:h="16838"/>
          <w:pgMar w:top="585" w:right="505" w:bottom="635" w:left="1418" w:header="510" w:footer="578" w:gutter="0"/>
          <w:cols w:space="1296"/>
          <w:docGrid w:linePitch="600" w:charSpace="32768"/>
        </w:sectPr>
      </w:pPr>
      <w:r>
        <w:rPr>
          <w:b/>
          <w:bCs/>
          <w:color w:val="000000"/>
        </w:rPr>
        <w:t>___________________________________________________________</w:t>
      </w:r>
    </w:p>
    <w:p w14:paraId="2E927D40" w14:textId="77777777" w:rsidR="005D695F" w:rsidRDefault="005D695F" w:rsidP="007562CB">
      <w:pPr>
        <w:shd w:val="clear" w:color="auto" w:fill="FFFFFF"/>
        <w:tabs>
          <w:tab w:val="left" w:pos="567"/>
          <w:tab w:val="left" w:pos="1134"/>
        </w:tabs>
        <w:jc w:val="both"/>
      </w:pPr>
    </w:p>
    <w:sectPr w:rsidR="005D695F">
      <w:headerReference w:type="even" r:id="rId14"/>
      <w:headerReference w:type="default" r:id="rId15"/>
      <w:footerReference w:type="even" r:id="rId16"/>
      <w:footerReference w:type="default" r:id="rId17"/>
      <w:headerReference w:type="first" r:id="rId18"/>
      <w:footerReference w:type="first" r:id="rId19"/>
      <w:pgSz w:w="11906" w:h="16838"/>
      <w:pgMar w:top="993" w:right="849" w:bottom="720" w:left="1701" w:header="720" w:footer="567" w:gutter="0"/>
      <w:cols w:space="129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87528" w14:textId="77777777" w:rsidR="00A2516A" w:rsidRDefault="00A2516A">
      <w:r>
        <w:separator/>
      </w:r>
    </w:p>
  </w:endnote>
  <w:endnote w:type="continuationSeparator" w:id="0">
    <w:p w14:paraId="67A195E1" w14:textId="77777777" w:rsidR="00A2516A" w:rsidRDefault="00A25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font>
  <w:font w:name="OpenSymbol">
    <w:charset w:val="00"/>
    <w:family w:val="auto"/>
    <w:pitch w:val="variable"/>
    <w:sig w:usb0="800000AF" w:usb1="1001ECEA"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Optima">
    <w:charset w:val="BA"/>
    <w:family w:val="roman"/>
    <w:pitch w:val="variable"/>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Times New Roman Bold">
    <w:panose1 w:val="02020803070505020304"/>
    <w:charset w:val="BA"/>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03711" w14:textId="77777777" w:rsidR="00A7187B" w:rsidRDefault="00A718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988C" w14:textId="77777777" w:rsidR="00A7187B" w:rsidRDefault="00A7187B">
    <w:pPr>
      <w:tabs>
        <w:tab w:val="left" w:pos="927"/>
        <w:tab w:val="left" w:pos="12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A8498" w14:textId="77777777" w:rsidR="00A7187B" w:rsidRDefault="00A7187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C13EA" w14:textId="77777777" w:rsidR="00A7187B" w:rsidRDefault="00A7187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88B32" w14:textId="77777777" w:rsidR="00A7187B" w:rsidRDefault="00A7187B">
    <w:pPr>
      <w:pStyle w:val="Porat"/>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6617B" w14:textId="77777777" w:rsidR="00A7187B" w:rsidRDefault="00A718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C086A" w14:textId="77777777" w:rsidR="00A2516A" w:rsidRDefault="00A2516A">
      <w:r>
        <w:separator/>
      </w:r>
    </w:p>
  </w:footnote>
  <w:footnote w:type="continuationSeparator" w:id="0">
    <w:p w14:paraId="1E6DA61C" w14:textId="77777777" w:rsidR="00A2516A" w:rsidRDefault="00A25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774E" w14:textId="77777777" w:rsidR="00A7187B" w:rsidRDefault="00A7187B">
    <w:pPr>
      <w:tabs>
        <w:tab w:val="left" w:pos="927"/>
        <w:tab w:val="left" w:pos="1260"/>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2528" w14:textId="77777777" w:rsidR="00A7187B" w:rsidRDefault="00A7187B">
    <w:pPr>
      <w:tabs>
        <w:tab w:val="left" w:pos="927"/>
        <w:tab w:val="left" w:pos="1260"/>
      </w:tabs>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B76ED" w14:textId="77777777" w:rsidR="00A7187B" w:rsidRDefault="00A7187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AC81" w14:textId="77777777" w:rsidR="00A7187B" w:rsidRDefault="00A7187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39FAF" w14:textId="77777777" w:rsidR="00A7187B" w:rsidRDefault="00A7187B">
    <w:pP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0DF22" w14:textId="77777777" w:rsidR="00A7187B" w:rsidRDefault="00A718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rPr>
        <w:rFonts w:ascii="Symbol" w:hAnsi="Symbol" w:cs="Symbol"/>
      </w:r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Style3"/>
      <w:suff w:val="nothing"/>
      <w:lvlText w:val=""/>
      <w:lvlJc w:val="left"/>
      <w:pPr>
        <w:tabs>
          <w:tab w:val="num" w:pos="0"/>
        </w:tabs>
        <w:ind w:left="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1"/>
      <w:numFmt w:val="decimal"/>
      <w:lvlText w:val="%1."/>
      <w:lvlJc w:val="left"/>
      <w:pPr>
        <w:tabs>
          <w:tab w:val="num" w:pos="720"/>
        </w:tabs>
        <w:ind w:left="720" w:hanging="360"/>
      </w:pPr>
      <w:rPr>
        <w:rFonts w:ascii="Symbol" w:hAnsi="Symbol" w:cs="Symbol"/>
        <w:b/>
        <w:sz w:val="24"/>
        <w:szCs w:val="24"/>
        <w:lang w:val="lt-LT"/>
      </w:rPr>
    </w:lvl>
    <w:lvl w:ilvl="1">
      <w:start w:val="4"/>
      <w:numFmt w:val="decimal"/>
      <w:lvlText w:val="%1.%2."/>
      <w:lvlJc w:val="left"/>
      <w:pPr>
        <w:tabs>
          <w:tab w:val="num" w:pos="1080"/>
        </w:tabs>
        <w:ind w:left="1080" w:hanging="360"/>
      </w:pPr>
      <w:rPr>
        <w:rFonts w:ascii="Courier New" w:eastAsia="Calibri" w:hAnsi="Courier New" w:cs="Courier New"/>
        <w:b/>
        <w:szCs w:val="24"/>
      </w:rPr>
    </w:lvl>
    <w:lvl w:ilvl="2">
      <w:start w:val="1"/>
      <w:numFmt w:val="decimal"/>
      <w:lvlText w:val="%1.%2.%3."/>
      <w:lvlJc w:val="left"/>
      <w:pPr>
        <w:tabs>
          <w:tab w:val="num" w:pos="1440"/>
        </w:tabs>
        <w:ind w:left="1440" w:hanging="360"/>
      </w:pPr>
      <w:rPr>
        <w:rFonts w:ascii="Wingdings" w:hAnsi="Wingdings" w:cs="Wingdings"/>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b/>
        <w:sz w:val="24"/>
        <w:szCs w:val="24"/>
      </w:rPr>
    </w:lvl>
    <w:lvl w:ilvl="1">
      <w:start w:val="1"/>
      <w:numFmt w:val="decimal"/>
      <w:lvlText w:val="%2."/>
      <w:lvlJc w:val="left"/>
      <w:pPr>
        <w:tabs>
          <w:tab w:val="num" w:pos="1080"/>
        </w:tabs>
        <w:ind w:left="1080" w:hanging="360"/>
      </w:pPr>
      <w:rPr>
        <w:rFonts w:ascii="Courier New" w:eastAsia="Times New Roman" w:hAnsi="Courier New" w:cs="Courier New"/>
        <w:b/>
        <w:bCs w:val="0"/>
        <w:i/>
        <w:iCs/>
        <w:caps/>
        <w:color w:val="002060"/>
        <w:sz w:val="16"/>
        <w:szCs w:val="24"/>
        <w:shd w:val="clear" w:color="auto" w:fill="FFFFFF"/>
        <w:lang w:val="lt-LT" w:eastAsia="lt-LT"/>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9906D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385021">
    <w:abstractNumId w:val="0"/>
  </w:num>
  <w:num w:numId="2" w16cid:durableId="720059659">
    <w:abstractNumId w:val="1"/>
  </w:num>
  <w:num w:numId="3" w16cid:durableId="330842002">
    <w:abstractNumId w:val="2"/>
  </w:num>
  <w:num w:numId="4" w16cid:durableId="348678375">
    <w:abstractNumId w:val="3"/>
  </w:num>
  <w:num w:numId="5" w16cid:durableId="112261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8"/>
  <w:defaultTableStyle w:val="prastasi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09"/>
    <w:rsid w:val="00064190"/>
    <w:rsid w:val="00091138"/>
    <w:rsid w:val="00093D44"/>
    <w:rsid w:val="000A7BF9"/>
    <w:rsid w:val="000F13E8"/>
    <w:rsid w:val="00104A23"/>
    <w:rsid w:val="00114920"/>
    <w:rsid w:val="00145007"/>
    <w:rsid w:val="00173A82"/>
    <w:rsid w:val="001C6E00"/>
    <w:rsid w:val="001F55C0"/>
    <w:rsid w:val="00222A42"/>
    <w:rsid w:val="00262F99"/>
    <w:rsid w:val="002F7780"/>
    <w:rsid w:val="00301168"/>
    <w:rsid w:val="00317160"/>
    <w:rsid w:val="0035015F"/>
    <w:rsid w:val="00416809"/>
    <w:rsid w:val="0042254C"/>
    <w:rsid w:val="004B3572"/>
    <w:rsid w:val="00522707"/>
    <w:rsid w:val="0053506D"/>
    <w:rsid w:val="00565481"/>
    <w:rsid w:val="00584BE7"/>
    <w:rsid w:val="005D695F"/>
    <w:rsid w:val="005F0F09"/>
    <w:rsid w:val="005F7B94"/>
    <w:rsid w:val="00622A22"/>
    <w:rsid w:val="00673BFB"/>
    <w:rsid w:val="00694BC7"/>
    <w:rsid w:val="006950B4"/>
    <w:rsid w:val="006C5CD9"/>
    <w:rsid w:val="006F3802"/>
    <w:rsid w:val="007357BE"/>
    <w:rsid w:val="007457A0"/>
    <w:rsid w:val="007562CB"/>
    <w:rsid w:val="00764B0E"/>
    <w:rsid w:val="00777A1D"/>
    <w:rsid w:val="0079494E"/>
    <w:rsid w:val="007D3040"/>
    <w:rsid w:val="007D3934"/>
    <w:rsid w:val="007E3FF1"/>
    <w:rsid w:val="00807E7A"/>
    <w:rsid w:val="00825291"/>
    <w:rsid w:val="0083610E"/>
    <w:rsid w:val="00861BE4"/>
    <w:rsid w:val="00865063"/>
    <w:rsid w:val="00887271"/>
    <w:rsid w:val="008A6892"/>
    <w:rsid w:val="008B54CD"/>
    <w:rsid w:val="008E234F"/>
    <w:rsid w:val="008F74EE"/>
    <w:rsid w:val="00902090"/>
    <w:rsid w:val="00992A51"/>
    <w:rsid w:val="009B3582"/>
    <w:rsid w:val="009B5293"/>
    <w:rsid w:val="009C3693"/>
    <w:rsid w:val="00A236BD"/>
    <w:rsid w:val="00A2516A"/>
    <w:rsid w:val="00A7187B"/>
    <w:rsid w:val="00A96B9E"/>
    <w:rsid w:val="00AA15F4"/>
    <w:rsid w:val="00AA54C3"/>
    <w:rsid w:val="00AB05BE"/>
    <w:rsid w:val="00AF0A5C"/>
    <w:rsid w:val="00B25A07"/>
    <w:rsid w:val="00B2605F"/>
    <w:rsid w:val="00B72983"/>
    <w:rsid w:val="00B906F7"/>
    <w:rsid w:val="00C01068"/>
    <w:rsid w:val="00C26DE9"/>
    <w:rsid w:val="00C40D6F"/>
    <w:rsid w:val="00C45280"/>
    <w:rsid w:val="00C5201D"/>
    <w:rsid w:val="00C6108A"/>
    <w:rsid w:val="00C81BD9"/>
    <w:rsid w:val="00CB3163"/>
    <w:rsid w:val="00CC5908"/>
    <w:rsid w:val="00D27E0D"/>
    <w:rsid w:val="00D61633"/>
    <w:rsid w:val="00DB39F4"/>
    <w:rsid w:val="00DE049C"/>
    <w:rsid w:val="00E14291"/>
    <w:rsid w:val="00E147D5"/>
    <w:rsid w:val="00E24CE4"/>
    <w:rsid w:val="00E55DA7"/>
    <w:rsid w:val="00E64770"/>
    <w:rsid w:val="00F222B9"/>
    <w:rsid w:val="00F52E9D"/>
    <w:rsid w:val="00F825F7"/>
    <w:rsid w:val="00F84FA4"/>
    <w:rsid w:val="00F95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069C8B5"/>
  <w15:chartTrackingRefBased/>
  <w15:docId w15:val="{E002EF1A-122F-481B-AFD6-62265A77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overflowPunct w:val="0"/>
    </w:pPr>
    <w:rPr>
      <w:rFonts w:eastAsia="SimSun" w:cs="Mangal"/>
      <w:color w:val="00000A"/>
      <w:sz w:val="24"/>
      <w:szCs w:val="24"/>
      <w:lang w:val="lt-LT" w:eastAsia="zh-CN" w:bidi="hi-IN"/>
    </w:rPr>
  </w:style>
  <w:style w:type="paragraph" w:styleId="Antrat1">
    <w:name w:val="heading 1"/>
    <w:basedOn w:val="prastasis"/>
    <w:next w:val="Pagrindinistekstas"/>
    <w:qFormat/>
    <w:pPr>
      <w:keepNext/>
      <w:numPr>
        <w:numId w:val="1"/>
      </w:numPr>
      <w:spacing w:before="360" w:after="360"/>
      <w:jc w:val="center"/>
      <w:outlineLvl w:val="0"/>
    </w:pPr>
    <w:rPr>
      <w:caps/>
      <w:sz w:val="28"/>
      <w:lang w:val="en-US"/>
    </w:rPr>
  </w:style>
  <w:style w:type="paragraph" w:styleId="Antrat2">
    <w:name w:val="heading 2"/>
    <w:basedOn w:val="prastasis"/>
    <w:next w:val="Pagrindinistekstas"/>
    <w:qFormat/>
    <w:pPr>
      <w:numPr>
        <w:ilvl w:val="1"/>
        <w:numId w:val="1"/>
      </w:numPr>
      <w:spacing w:before="240"/>
      <w:jc w:val="both"/>
      <w:outlineLvl w:val="1"/>
    </w:pPr>
    <w:rPr>
      <w:lang w:val="en-US"/>
    </w:rPr>
  </w:style>
  <w:style w:type="paragraph" w:styleId="Antrat3">
    <w:name w:val="heading 3"/>
    <w:basedOn w:val="Antrat2"/>
    <w:next w:val="Pagrindinistekstas"/>
    <w:qFormat/>
    <w:pPr>
      <w:numPr>
        <w:ilvl w:val="2"/>
      </w:numPr>
      <w:spacing w:before="0"/>
      <w:outlineLvl w:val="2"/>
    </w:pPr>
  </w:style>
  <w:style w:type="paragraph" w:styleId="Antrat4">
    <w:name w:val="heading 4"/>
    <w:basedOn w:val="prastasis"/>
    <w:next w:val="Pagrindinistekstas"/>
    <w:qFormat/>
    <w:pPr>
      <w:numPr>
        <w:ilvl w:val="3"/>
        <w:numId w:val="1"/>
      </w:numPr>
      <w:jc w:val="both"/>
      <w:outlineLvl w:val="3"/>
    </w:pPr>
    <w:rPr>
      <w:lang w:val="en-US"/>
    </w:rPr>
  </w:style>
  <w:style w:type="paragraph" w:styleId="Antrat5">
    <w:name w:val="heading 5"/>
    <w:basedOn w:val="prastasis"/>
    <w:next w:val="Pagrindinistekstas"/>
    <w:qFormat/>
    <w:pPr>
      <w:keepNext/>
      <w:numPr>
        <w:ilvl w:val="4"/>
        <w:numId w:val="1"/>
      </w:numPr>
      <w:outlineLvl w:val="4"/>
    </w:pPr>
    <w:rPr>
      <w:b/>
      <w:sz w:val="40"/>
      <w:lang w:val="en-US"/>
    </w:rPr>
  </w:style>
  <w:style w:type="paragraph" w:styleId="Antrat6">
    <w:name w:val="heading 6"/>
    <w:basedOn w:val="prastasis"/>
    <w:next w:val="Pagrindinistekstas"/>
    <w:qFormat/>
    <w:pPr>
      <w:keepNext/>
      <w:numPr>
        <w:ilvl w:val="5"/>
        <w:numId w:val="1"/>
      </w:numPr>
      <w:outlineLvl w:val="5"/>
    </w:pPr>
    <w:rPr>
      <w:b/>
      <w:sz w:val="36"/>
      <w:lang w:val="en-US"/>
    </w:rPr>
  </w:style>
  <w:style w:type="paragraph" w:styleId="Antrat7">
    <w:name w:val="heading 7"/>
    <w:basedOn w:val="prastasis"/>
    <w:next w:val="Pagrindinistekstas"/>
    <w:qFormat/>
    <w:pPr>
      <w:keepNext/>
      <w:numPr>
        <w:ilvl w:val="6"/>
        <w:numId w:val="1"/>
      </w:numPr>
      <w:outlineLvl w:val="6"/>
    </w:pPr>
    <w:rPr>
      <w:sz w:val="48"/>
      <w:lang w:val="en-US"/>
    </w:rPr>
  </w:style>
  <w:style w:type="paragraph" w:styleId="Antrat8">
    <w:name w:val="heading 8"/>
    <w:basedOn w:val="prastasis"/>
    <w:next w:val="Pagrindinistekstas"/>
    <w:qFormat/>
    <w:pPr>
      <w:keepNext/>
      <w:numPr>
        <w:ilvl w:val="7"/>
        <w:numId w:val="1"/>
      </w:numPr>
      <w:outlineLvl w:val="7"/>
    </w:pPr>
    <w:rPr>
      <w:b/>
      <w:sz w:val="18"/>
      <w:lang w:val="en-US"/>
    </w:rPr>
  </w:style>
  <w:style w:type="paragraph" w:styleId="Antrat9">
    <w:name w:val="heading 9"/>
    <w:basedOn w:val="prastasis"/>
    <w:next w:val="Pagrindinistekstas"/>
    <w:qFormat/>
    <w:pPr>
      <w:keepNext/>
      <w:numPr>
        <w:ilvl w:val="8"/>
        <w:numId w:val="1"/>
      </w:numPr>
      <w:outlineLvl w:val="8"/>
    </w:pPr>
    <w:rPr>
      <w:sz w:val="4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b/>
      <w:sz w:val="24"/>
      <w:szCs w:val="24"/>
      <w:lang w:val="lt-LT"/>
    </w:rPr>
  </w:style>
  <w:style w:type="character" w:customStyle="1" w:styleId="WW8Num3z1">
    <w:name w:val="WW8Num3z1"/>
    <w:rPr>
      <w:rFonts w:ascii="Courier New" w:eastAsia="Calibri" w:hAnsi="Courier New" w:cs="Courier New"/>
      <w:b/>
      <w:szCs w:val="24"/>
    </w:rPr>
  </w:style>
  <w:style w:type="character" w:customStyle="1" w:styleId="WW8Num3z2">
    <w:name w:val="WW8Num3z2"/>
    <w:rPr>
      <w:rFonts w:ascii="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sz w:val="24"/>
      <w:szCs w:val="24"/>
    </w:rPr>
  </w:style>
  <w:style w:type="character" w:customStyle="1" w:styleId="WW8Num4z1">
    <w:name w:val="WW8Num4z1"/>
    <w:rPr>
      <w:rFonts w:ascii="Courier New" w:eastAsia="Times New Roman" w:hAnsi="Courier New" w:cs="Courier New"/>
      <w:b/>
      <w:bCs w:val="0"/>
      <w:i/>
      <w:iCs/>
      <w:caps/>
      <w:color w:val="002060"/>
      <w:sz w:val="16"/>
      <w:szCs w:val="24"/>
      <w:shd w:val="clear" w:color="auto" w:fill="FFFFFF"/>
      <w:lang w:val="lt-LT" w:eastAsia="lt-LT"/>
    </w:rPr>
  </w:style>
  <w:style w:type="character" w:customStyle="1" w:styleId="WW8Num4z2">
    <w:name w:val="WW8Num4z2"/>
    <w:rPr>
      <w:rFonts w:ascii="Wingdings" w:hAnsi="Wingdings" w:cs="Wingdings"/>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Numatytasispastraiposriftas1">
    <w:name w:val="Numatytasis pastraipos šriftas1"/>
  </w:style>
  <w:style w:type="character" w:customStyle="1" w:styleId="WW8Num5z0">
    <w:name w:val="WW8Num5z0"/>
    <w:rPr>
      <w:color w:val="00000A"/>
      <w:sz w:val="24"/>
      <w:szCs w:val="24"/>
    </w:rPr>
  </w:style>
  <w:style w:type="character" w:customStyle="1" w:styleId="WW8Num5z1">
    <w:name w:val="WW8Num5z1"/>
    <w:rPr>
      <w:rFonts w:ascii="Times New Roman" w:eastAsia="Calibri" w:hAnsi="Times New Roman" w:cs="Times New Roman"/>
      <w:b w:val="0"/>
      <w:bCs w:val="0"/>
      <w:i w:val="0"/>
      <w:iCs/>
      <w:color w:val="00000A"/>
      <w:szCs w:val="24"/>
      <w:shd w:val="clear" w:color="auto" w:fill="FFFFFF"/>
      <w:lang w:val="lt-LT"/>
    </w:rPr>
  </w:style>
  <w:style w:type="character" w:customStyle="1" w:styleId="WW8Num5z2">
    <w:name w:val="WW8Num5z2"/>
    <w:rPr>
      <w:rFonts w:ascii="Times New Roman" w:eastAsia="Calibri" w:hAnsi="Times New Roman" w:cs="Times New Roman"/>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rPr>
      <w:rFonts w:eastAsia="Times New Roman"/>
      <w:b/>
      <w:iCs/>
      <w:szCs w:val="24"/>
      <w:lang w:val="lt-LT"/>
    </w:rPr>
  </w:style>
  <w:style w:type="character" w:customStyle="1" w:styleId="WW8Num6z2">
    <w:name w:val="WW8Num6z2"/>
    <w:rPr>
      <w:rFonts w:ascii="Times New Roman" w:eastAsia="Calibri" w:hAnsi="Times New Roman" w:cs="Times New Roman"/>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DefaultParagraphFont1">
    <w:name w:val="Default Paragraph Font1"/>
  </w:style>
  <w:style w:type="character" w:customStyle="1" w:styleId="WW8Num7z0">
    <w:name w:val="WW8Num7z0"/>
    <w:rPr>
      <w:rFonts w:ascii="Times New Roman" w:hAnsi="Times New Roman" w:cs="Times New Roman"/>
      <w:sz w:val="24"/>
      <w:szCs w:val="24"/>
    </w:rPr>
  </w:style>
  <w:style w:type="character" w:customStyle="1" w:styleId="WW8Num8z0">
    <w:name w:val="WW8Num8z0"/>
    <w:rPr>
      <w:rFonts w:ascii="Times New Roman" w:hAnsi="Times New Roman" w:cs="Times New Roman"/>
      <w:sz w:val="24"/>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hAnsi="Times New Roman" w:cs="Times New Roman"/>
      <w:sz w:val="24"/>
      <w:szCs w:val="24"/>
    </w:rPr>
  </w:style>
  <w:style w:type="character" w:customStyle="1" w:styleId="WW8Num10z0">
    <w:name w:val="WW8Num10z0"/>
    <w:rPr>
      <w:color w:val="00000A"/>
    </w:rPr>
  </w:style>
  <w:style w:type="character" w:customStyle="1" w:styleId="WW8Num10z1">
    <w:name w:val="WW8Num10z1"/>
    <w:rPr>
      <w:rFonts w:ascii="Times New Roman" w:eastAsia="Calibri" w:hAnsi="Times New Roman" w:cs="Times New Roman"/>
      <w:b w:val="0"/>
      <w:i w:val="0"/>
      <w:color w:val="00000A"/>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bCs/>
    </w:rPr>
  </w:style>
  <w:style w:type="character" w:customStyle="1" w:styleId="WW8Num12z0">
    <w:name w:val="WW8Num12z0"/>
    <w:rPr>
      <w:bCs/>
    </w:rPr>
  </w:style>
  <w:style w:type="character" w:customStyle="1" w:styleId="WW8Num12z1">
    <w:name w:val="WW8Num12z1"/>
    <w:rPr>
      <w:iCs/>
    </w:rPr>
  </w:style>
  <w:style w:type="character" w:customStyle="1" w:styleId="WW8Num12z2">
    <w:name w:val="WW8Num12z2"/>
    <w:rPr>
      <w:rFonts w:ascii="Times New Roman" w:eastAsia="Calibri" w:hAnsi="Times New Roman" w:cs="Times New Roman"/>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b/>
      <w:bCs/>
      <w:color w:val="000000"/>
      <w:sz w:val="24"/>
      <w:szCs w:val="24"/>
    </w:rPr>
  </w:style>
  <w:style w:type="character" w:customStyle="1" w:styleId="WW8Num14z0">
    <w:name w:val="WW8Num14z0"/>
    <w:rPr>
      <w:rFonts w:ascii="Symbol" w:hAnsi="Symbol" w:cs="Symbol"/>
      <w:szCs w:val="24"/>
    </w:rPr>
  </w:style>
  <w:style w:type="character" w:customStyle="1" w:styleId="WW8Num14z1">
    <w:name w:val="WW8Num14z1"/>
    <w:rPr>
      <w:iCs/>
    </w:rPr>
  </w:style>
  <w:style w:type="character" w:customStyle="1" w:styleId="WW8Num15z0">
    <w:name w:val="WW8Num15z0"/>
    <w:rPr>
      <w:szCs w:val="24"/>
    </w:rPr>
  </w:style>
  <w:style w:type="character" w:customStyle="1" w:styleId="WW8Num15z1">
    <w:name w:val="WW8Num15z1"/>
    <w:rPr>
      <w:b/>
      <w:color w:val="000000"/>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b w:val="0"/>
      <w:color w:val="000000"/>
      <w:sz w:val="22"/>
      <w:szCs w:val="22"/>
    </w:rPr>
  </w:style>
  <w:style w:type="character" w:customStyle="1" w:styleId="WW8Num17z0">
    <w:name w:val="WW8Num17z0"/>
    <w:rPr>
      <w:rFonts w:ascii="Symbol" w:eastAsia="Times New Roman" w:hAnsi="Symbol" w:cs="Symbol"/>
      <w:b w:val="0"/>
      <w:color w:val="000000"/>
      <w:sz w:val="22"/>
      <w:szCs w:val="22"/>
    </w:rPr>
  </w:style>
  <w:style w:type="character" w:customStyle="1" w:styleId="WW8Num18z0">
    <w:name w:val="WW8Num18z0"/>
    <w:rPr>
      <w:rFonts w:ascii="Times New Roman" w:eastAsia="Times New Roman" w:hAnsi="Times New Roman" w:cs="Times New Roman"/>
      <w:b w:val="0"/>
      <w:i w:val="0"/>
      <w:color w:val="000000"/>
      <w:sz w:val="20"/>
      <w:szCs w:val="24"/>
    </w:rPr>
  </w:style>
  <w:style w:type="character" w:customStyle="1" w:styleId="WW8Num19z0">
    <w:name w:val="WW8Num19z0"/>
    <w:rPr>
      <w:rFonts w:ascii="Times New Roman" w:eastAsia="Times New Roman" w:hAnsi="Times New Roman" w:cs="Times New Roman"/>
      <w:b w:val="0"/>
      <w:i w:val="0"/>
      <w:color w:val="000000"/>
      <w:sz w:val="20"/>
      <w:szCs w:val="24"/>
    </w:rPr>
  </w:style>
  <w:style w:type="character" w:customStyle="1" w:styleId="WW8Num20z0">
    <w:name w:val="WW8Num20z0"/>
    <w:rPr>
      <w:b w:val="0"/>
      <w:i w:val="0"/>
      <w:color w:val="000000"/>
    </w:rPr>
  </w:style>
  <w:style w:type="character" w:customStyle="1" w:styleId="WW8Num20z1">
    <w:name w:val="WW8Num20z1"/>
    <w:rPr>
      <w:i w:val="0"/>
      <w:szCs w:val="22"/>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color w:val="000000"/>
    </w:rPr>
  </w:style>
  <w:style w:type="character" w:customStyle="1" w:styleId="WW8Num21z1">
    <w:name w:val="WW8Num21z1"/>
    <w:rPr>
      <w:b/>
      <w:bCs/>
      <w:i w:val="0"/>
      <w:color w:val="000000"/>
      <w:szCs w:val="22"/>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i w:val="0"/>
      <w:strike w:val="0"/>
      <w:dstrike w:val="0"/>
    </w:rPr>
  </w:style>
  <w:style w:type="character" w:customStyle="1" w:styleId="WW8Num22z1">
    <w:name w:val="WW8Num22z1"/>
    <w:rPr>
      <w:b/>
      <w:bCs/>
      <w:i w:val="0"/>
      <w:color w:val="000000"/>
      <w:szCs w:val="22"/>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b w:val="0"/>
      <w:i w:val="0"/>
    </w:rPr>
  </w:style>
  <w:style w:type="character" w:customStyle="1" w:styleId="WW8Num23z1">
    <w:name w:val="WW8Num23z1"/>
    <w:rPr>
      <w:b/>
      <w:bCs/>
      <w:i w:val="0"/>
      <w:color w:val="000000"/>
      <w:spacing w:val="-2"/>
      <w:szCs w:val="24"/>
      <w:lang w:val="en-US"/>
    </w:rPr>
  </w:style>
  <w:style w:type="character" w:customStyle="1" w:styleId="WW8Num24z0">
    <w:name w:val="WW8Num24z0"/>
    <w:rPr>
      <w:b/>
      <w:color w:val="000000"/>
      <w:sz w:val="24"/>
      <w:szCs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1z1">
    <w:name w:val="WW8Num11z1"/>
  </w:style>
  <w:style w:type="character" w:customStyle="1" w:styleId="WW8Num11z2">
    <w:name w:val="WW8Num11z2"/>
    <w:rPr>
      <w:rFonts w:ascii="Times New Roman" w:eastAsia="Calibri" w:hAnsi="Times New Roman" w:cs="Times New Roman"/>
    </w:rPr>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rPr>
      <w:b/>
      <w:iCs/>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6z1">
    <w:name w:val="WW8Num16z1"/>
    <w:rPr>
      <w:b/>
      <w:color w:val="000000"/>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b/>
      <w:bCs/>
      <w:i/>
      <w:color w:val="000000"/>
      <w:spacing w:val="-2"/>
      <w:szCs w:val="24"/>
      <w:lang w:val="en-US"/>
    </w:rPr>
  </w:style>
  <w:style w:type="character" w:customStyle="1" w:styleId="WW8Num25z0">
    <w:name w:val="WW8Num25z0"/>
    <w:rPr>
      <w:rFonts w:ascii="Symbol" w:hAnsi="Symbol" w:cs="Symbol"/>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7z1">
    <w:name w:val="WW8Num17z1"/>
    <w:rPr>
      <w:b/>
      <w:color w:val="000000"/>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rPr>
      <w:rFonts w:ascii="Courier New" w:hAnsi="Courier New" w:cs="Courier New"/>
      <w:b/>
      <w:bCs/>
      <w:i/>
      <w:color w:val="000000"/>
      <w:spacing w:val="-2"/>
      <w:szCs w:val="24"/>
      <w:lang w:val="en-US"/>
    </w:rPr>
  </w:style>
  <w:style w:type="character" w:customStyle="1" w:styleId="WW8Num26z0">
    <w:name w:val="WW8Num26z0"/>
    <w:rPr>
      <w:b/>
      <w:color w:val="000000"/>
      <w:sz w:val="24"/>
      <w:szCs w:val="24"/>
    </w:rPr>
  </w:style>
  <w:style w:type="character" w:customStyle="1" w:styleId="WW8Num26z1">
    <w:name w:val="WW8Num26z1"/>
    <w:rPr>
      <w:b/>
      <w:color w:val="000000"/>
    </w:rPr>
  </w:style>
  <w:style w:type="character" w:customStyle="1" w:styleId="WW8Num26z2">
    <w:name w:val="WW8Num26z2"/>
    <w:rPr>
      <w:rFonts w:ascii="Wingdings" w:hAnsi="Wingdings" w:cs="Wingdings"/>
    </w:rPr>
  </w:style>
  <w:style w:type="character" w:customStyle="1" w:styleId="Absatz-Standardschriftart">
    <w:name w:val="Absatz-Standardschriftart"/>
  </w:style>
  <w:style w:type="character" w:customStyle="1" w:styleId="WW8Num25z2">
    <w:name w:val="WW8Num25z2"/>
    <w:rPr>
      <w:rFonts w:ascii="Wingdings" w:hAnsi="Wingdings" w:cs="Wingdings"/>
    </w:rPr>
  </w:style>
  <w:style w:type="character" w:customStyle="1" w:styleId="WW8Num28z0">
    <w:name w:val="WW8Num28z0"/>
    <w:rPr>
      <w:rFonts w:ascii="Symbol" w:hAnsi="Symbol" w:cs="Symbol"/>
      <w:b w:val="0"/>
      <w:color w:val="000000"/>
      <w:sz w:val="22"/>
      <w:szCs w:val="22"/>
    </w:rPr>
  </w:style>
  <w:style w:type="character" w:customStyle="1" w:styleId="WW8Num28z1">
    <w:name w:val="WW8Num28z1"/>
    <w:rPr>
      <w:b/>
      <w:color w:val="000000"/>
    </w:rPr>
  </w:style>
  <w:style w:type="character" w:customStyle="1" w:styleId="WW8Num30z0">
    <w:name w:val="WW8Num30z0"/>
    <w:rPr>
      <w:b w:val="0"/>
      <w:i w:val="0"/>
      <w:sz w:val="20"/>
    </w:rPr>
  </w:style>
  <w:style w:type="character" w:customStyle="1" w:styleId="WW8Num31z0">
    <w:name w:val="WW8Num31z0"/>
    <w:rPr>
      <w:b/>
      <w:i w:val="0"/>
    </w:rPr>
  </w:style>
  <w:style w:type="character" w:customStyle="1" w:styleId="WW8Num32z0">
    <w:name w:val="WW8Num32z0"/>
    <w:rPr>
      <w:b w:val="0"/>
      <w:i w:val="0"/>
    </w:rPr>
  </w:style>
  <w:style w:type="character" w:customStyle="1" w:styleId="WW8Num36z1">
    <w:name w:val="WW8Num36z1"/>
    <w:rPr>
      <w:i w:val="0"/>
    </w:rPr>
  </w:style>
  <w:style w:type="character" w:customStyle="1" w:styleId="WW-DefaultParagraphFont">
    <w:name w:val="WW-Default Paragraph Font"/>
  </w:style>
  <w:style w:type="character" w:customStyle="1" w:styleId="tblrowlbl1">
    <w:name w:val="tblrowlbl1"/>
    <w:rPr>
      <w:rFonts w:ascii="Arial" w:hAnsi="Arial" w:cs="Arial"/>
      <w:b/>
      <w:bCs/>
      <w:color w:val="000000"/>
      <w:sz w:val="18"/>
      <w:szCs w:val="18"/>
    </w:rPr>
  </w:style>
  <w:style w:type="character" w:customStyle="1" w:styleId="Heading1Char">
    <w:name w:val="Heading 1 Char"/>
    <w:rPr>
      <w:caps/>
      <w:sz w:val="28"/>
      <w:lang w:val="en-US"/>
    </w:rPr>
  </w:style>
  <w:style w:type="character" w:customStyle="1" w:styleId="Heading2Char">
    <w:name w:val="Heading 2 Char"/>
    <w:rPr>
      <w:sz w:val="24"/>
      <w:lang w:val="en-US"/>
    </w:rPr>
  </w:style>
  <w:style w:type="character" w:customStyle="1" w:styleId="Heading3Char">
    <w:name w:val="Heading 3 Char"/>
    <w:rPr>
      <w:sz w:val="24"/>
      <w:lang w:val="en-US"/>
    </w:rPr>
  </w:style>
  <w:style w:type="character" w:customStyle="1" w:styleId="Heading4Char">
    <w:name w:val="Heading 4 Char"/>
    <w:rPr>
      <w:sz w:val="24"/>
      <w:lang w:val="en-US"/>
    </w:rPr>
  </w:style>
  <w:style w:type="character" w:customStyle="1" w:styleId="Heading5Char">
    <w:name w:val="Heading 5 Char"/>
    <w:rPr>
      <w:b/>
      <w:sz w:val="40"/>
      <w:lang w:val="en-US"/>
    </w:rPr>
  </w:style>
  <w:style w:type="character" w:customStyle="1" w:styleId="Heading6Char">
    <w:name w:val="Heading 6 Char"/>
    <w:rPr>
      <w:b/>
      <w:sz w:val="36"/>
      <w:lang w:val="en-US"/>
    </w:rPr>
  </w:style>
  <w:style w:type="character" w:customStyle="1" w:styleId="Heading7Char">
    <w:name w:val="Heading 7 Char"/>
    <w:rPr>
      <w:sz w:val="48"/>
      <w:lang w:val="en-US"/>
    </w:rPr>
  </w:style>
  <w:style w:type="character" w:customStyle="1" w:styleId="Heading8Char">
    <w:name w:val="Heading 8 Char"/>
    <w:rPr>
      <w:b/>
      <w:sz w:val="18"/>
      <w:lang w:val="en-US"/>
    </w:rPr>
  </w:style>
  <w:style w:type="character" w:customStyle="1" w:styleId="Heading9Char">
    <w:name w:val="Heading 9 Char"/>
    <w:rPr>
      <w:sz w:val="40"/>
      <w:lang w:val="en-US"/>
    </w:rPr>
  </w:style>
  <w:style w:type="character" w:styleId="Hipersaitas">
    <w:name w:val="Hyperlink"/>
    <w:rPr>
      <w:rFonts w:cs="Times New Roman"/>
      <w:color w:val="0000FF"/>
      <w:u w:val="single"/>
      <w:lang w:val="lt-LT" w:bidi="lt-LT"/>
    </w:rPr>
  </w:style>
  <w:style w:type="character" w:customStyle="1" w:styleId="HTMLPreformattedChar">
    <w:name w:val="HTML Preformatted Char"/>
    <w:rPr>
      <w:rFonts w:ascii="Courier New" w:hAnsi="Courier New" w:cs="Courier New"/>
      <w:sz w:val="20"/>
      <w:szCs w:val="20"/>
      <w:lang w:val="en-US"/>
    </w:rPr>
  </w:style>
  <w:style w:type="character" w:customStyle="1" w:styleId="HeaderChar">
    <w:name w:val="Header Char"/>
    <w:rPr>
      <w:rFonts w:eastAsia="Times New Roman" w:cs="Times New Roman"/>
      <w:sz w:val="20"/>
      <w:szCs w:val="20"/>
    </w:rPr>
  </w:style>
  <w:style w:type="character" w:customStyle="1" w:styleId="Puslapionumeris1">
    <w:name w:val="Puslapio numeris1"/>
    <w:rPr>
      <w:rFonts w:cs="Times New Roman"/>
    </w:rPr>
  </w:style>
  <w:style w:type="character" w:customStyle="1" w:styleId="FooterChar">
    <w:name w:val="Footer Char"/>
    <w:rPr>
      <w:rFonts w:eastAsia="Times New Roman" w:cs="Times New Roman"/>
      <w:sz w:val="20"/>
      <w:szCs w:val="20"/>
    </w:rPr>
  </w:style>
  <w:style w:type="character" w:customStyle="1" w:styleId="BodyTextChar">
    <w:name w:val="Body Text Char"/>
    <w:rPr>
      <w:rFonts w:eastAsia="Times New Roman" w:cs="Times New Roman"/>
      <w:sz w:val="20"/>
      <w:szCs w:val="20"/>
      <w:lang w:val="en-US"/>
    </w:rPr>
  </w:style>
  <w:style w:type="character" w:customStyle="1" w:styleId="parahead1">
    <w:name w:val="parahead1"/>
    <w:rPr>
      <w:rFonts w:ascii="Verdana" w:hAnsi="Verdana" w:cs="Verdana"/>
      <w:b/>
      <w:bCs/>
      <w:color w:val="000000"/>
      <w:sz w:val="17"/>
      <w:szCs w:val="17"/>
    </w:rPr>
  </w:style>
  <w:style w:type="character" w:customStyle="1" w:styleId="BodyTextIndentChar">
    <w:name w:val="Body Text Indent Char"/>
    <w:rPr>
      <w:rFonts w:eastAsia="Times New Roman" w:cs="Times New Roman"/>
      <w:sz w:val="20"/>
      <w:szCs w:val="20"/>
    </w:rPr>
  </w:style>
  <w:style w:type="character" w:customStyle="1" w:styleId="BodyText2Char">
    <w:name w:val="Body Text 2 Char"/>
    <w:rPr>
      <w:rFonts w:eastAsia="Times New Roman" w:cs="Times New Roman"/>
      <w:sz w:val="20"/>
      <w:szCs w:val="20"/>
    </w:rPr>
  </w:style>
  <w:style w:type="character" w:customStyle="1" w:styleId="BalloonTextChar">
    <w:name w:val="Balloon Text Char"/>
    <w:rPr>
      <w:rFonts w:ascii="Tahoma" w:hAnsi="Tahoma" w:cs="Tahoma"/>
      <w:sz w:val="16"/>
      <w:szCs w:val="16"/>
    </w:rPr>
  </w:style>
  <w:style w:type="character" w:customStyle="1" w:styleId="Komentaronuoroda1">
    <w:name w:val="Komentaro nuoroda1"/>
    <w:rPr>
      <w:rFonts w:cs="Times New Roman"/>
      <w:sz w:val="16"/>
      <w:szCs w:val="16"/>
    </w:rPr>
  </w:style>
  <w:style w:type="character" w:customStyle="1" w:styleId="CommentTextChar">
    <w:name w:val="Comment Text Char"/>
    <w:rPr>
      <w:rFonts w:eastAsia="Times New Roman" w:cs="Times New Roman"/>
      <w:sz w:val="20"/>
      <w:szCs w:val="20"/>
    </w:rPr>
  </w:style>
  <w:style w:type="character" w:customStyle="1" w:styleId="CommentSubjectChar">
    <w:name w:val="Comment Subject Char"/>
    <w:rPr>
      <w:rFonts w:eastAsia="Times New Roman" w:cs="Times New Roman"/>
      <w:b/>
      <w:bCs/>
      <w:sz w:val="20"/>
      <w:szCs w:val="20"/>
    </w:rPr>
  </w:style>
  <w:style w:type="character" w:customStyle="1" w:styleId="BodyTextIndent3Char">
    <w:name w:val="Body Text Indent 3 Char"/>
    <w:rPr>
      <w:rFonts w:eastAsia="Times New Roman" w:cs="Times New Roman"/>
      <w:sz w:val="16"/>
      <w:szCs w:val="16"/>
    </w:rPr>
  </w:style>
  <w:style w:type="character" w:customStyle="1" w:styleId="BodyTextIndent2Char">
    <w:name w:val="Body Text Indent 2 Char"/>
    <w:rPr>
      <w:rFonts w:eastAsia="Times New Roman" w:cs="Times New Roman"/>
      <w:sz w:val="20"/>
      <w:szCs w:val="20"/>
    </w:rPr>
  </w:style>
  <w:style w:type="character" w:customStyle="1" w:styleId="CharChar13">
    <w:name w:val="Char Char13"/>
    <w:rPr>
      <w:rFonts w:cs="Times New Roman"/>
      <w:sz w:val="24"/>
      <w:lang w:val="lt-LT" w:bidi="ar-SA"/>
    </w:rPr>
  </w:style>
  <w:style w:type="character" w:customStyle="1" w:styleId="CharChar11">
    <w:name w:val="Char Char11"/>
    <w:rPr>
      <w:rFonts w:cs="Times New Roman"/>
      <w:b/>
      <w:sz w:val="44"/>
      <w:lang w:val="lt-LT" w:bidi="ar-SA"/>
    </w:rPr>
  </w:style>
  <w:style w:type="character" w:customStyle="1" w:styleId="FollowedHyperlink1">
    <w:name w:val="FollowedHyperlink1"/>
    <w:rPr>
      <w:rFonts w:cs="Times New Roman"/>
      <w:color w:val="800080"/>
      <w:u w:val="single"/>
    </w:rPr>
  </w:style>
  <w:style w:type="character" w:styleId="Emfaz">
    <w:name w:val="Emphasis"/>
    <w:qFormat/>
    <w:rPr>
      <w:rFonts w:cs="Times New Roman"/>
      <w:b/>
      <w:bCs/>
      <w:i/>
      <w:iCs/>
    </w:rPr>
  </w:style>
  <w:style w:type="character" w:customStyle="1" w:styleId="BodyText3Char">
    <w:name w:val="Body Text 3 Char"/>
    <w:rPr>
      <w:rFonts w:eastAsia="Times New Roman" w:cs="Times New Roman"/>
      <w:sz w:val="16"/>
      <w:szCs w:val="16"/>
    </w:rPr>
  </w:style>
  <w:style w:type="character" w:customStyle="1" w:styleId="apple-style-span">
    <w:name w:val="apple-style-span"/>
    <w:basedOn w:val="WW-DefaultParagraphFont"/>
  </w:style>
  <w:style w:type="character" w:customStyle="1" w:styleId="apple-converted-space">
    <w:name w:val="apple-converted-space"/>
  </w:style>
  <w:style w:type="character" w:styleId="Grietas">
    <w:name w:val="Strong"/>
    <w:qFormat/>
    <w:rPr>
      <w:b/>
      <w:bCs/>
    </w:rPr>
  </w:style>
  <w:style w:type="character" w:customStyle="1" w:styleId="DiagramaDiagrama16">
    <w:name w:val="Diagrama Diagrama16"/>
    <w:rPr>
      <w:rFonts w:eastAsia="Calibri" w:cs="Times New Roman"/>
      <w:sz w:val="28"/>
    </w:rPr>
  </w:style>
  <w:style w:type="character" w:customStyle="1" w:styleId="DiagramaDiagrama15">
    <w:name w:val="Diagrama Diagrama15"/>
    <w:rPr>
      <w:rFonts w:eastAsia="Times New Roman" w:cs="Times New Roman"/>
      <w:szCs w:val="20"/>
    </w:rPr>
  </w:style>
  <w:style w:type="character" w:customStyle="1" w:styleId="DiagramaDiagrama14">
    <w:name w:val="Diagrama Diagrama14"/>
    <w:rPr>
      <w:rFonts w:eastAsia="Times New Roman" w:cs="Times New Roman"/>
      <w:szCs w:val="20"/>
    </w:rPr>
  </w:style>
  <w:style w:type="character" w:customStyle="1" w:styleId="DiagramaDiagrama13">
    <w:name w:val="Diagrama Diagrama13"/>
    <w:rPr>
      <w:rFonts w:eastAsia="Times New Roman" w:cs="Times New Roman"/>
      <w:b/>
      <w:sz w:val="44"/>
      <w:szCs w:val="20"/>
    </w:rPr>
  </w:style>
  <w:style w:type="character" w:customStyle="1" w:styleId="DiagramaDiagrama12">
    <w:name w:val="Diagrama Diagrama12"/>
    <w:rPr>
      <w:rFonts w:eastAsia="Times New Roman" w:cs="Times New Roman"/>
      <w:b/>
      <w:sz w:val="40"/>
      <w:szCs w:val="20"/>
    </w:rPr>
  </w:style>
  <w:style w:type="character" w:customStyle="1" w:styleId="DiagramaDiagrama11">
    <w:name w:val="Diagrama Diagrama11"/>
    <w:rPr>
      <w:rFonts w:eastAsia="Times New Roman" w:cs="Times New Roman"/>
      <w:b/>
      <w:sz w:val="36"/>
      <w:szCs w:val="20"/>
    </w:rPr>
  </w:style>
  <w:style w:type="character" w:customStyle="1" w:styleId="DiagramaDiagrama10">
    <w:name w:val="Diagrama Diagrama10"/>
    <w:rPr>
      <w:rFonts w:eastAsia="Times New Roman" w:cs="Times New Roman"/>
      <w:sz w:val="48"/>
      <w:szCs w:val="20"/>
    </w:rPr>
  </w:style>
  <w:style w:type="character" w:customStyle="1" w:styleId="DiagramaDiagrama9">
    <w:name w:val="Diagrama Diagrama9"/>
    <w:rPr>
      <w:rFonts w:eastAsia="Times New Roman" w:cs="Times New Roman"/>
      <w:b/>
      <w:sz w:val="18"/>
      <w:szCs w:val="20"/>
    </w:rPr>
  </w:style>
  <w:style w:type="character" w:customStyle="1" w:styleId="DiagramaDiagrama8">
    <w:name w:val="Diagrama Diagrama8"/>
    <w:rPr>
      <w:rFonts w:eastAsia="Times New Roman" w:cs="Times New Roman"/>
      <w:sz w:val="40"/>
      <w:szCs w:val="20"/>
    </w:rPr>
  </w:style>
  <w:style w:type="character" w:customStyle="1" w:styleId="DiagramaDiagrama7">
    <w:name w:val="Diagrama Diagrama7"/>
    <w:rPr>
      <w:rFonts w:eastAsia="Calibri" w:cs="Times New Roman"/>
      <w:sz w:val="20"/>
      <w:szCs w:val="20"/>
    </w:rPr>
  </w:style>
  <w:style w:type="character" w:customStyle="1" w:styleId="DiagramaDiagrama6">
    <w:name w:val="Diagrama Diagrama6"/>
    <w:rPr>
      <w:rFonts w:eastAsia="Times New Roman" w:cs="Times New Roman"/>
      <w:szCs w:val="20"/>
    </w:rPr>
  </w:style>
  <w:style w:type="character" w:customStyle="1" w:styleId="DiagramaDiagrama5">
    <w:name w:val="Diagrama Diagrama5"/>
    <w:rPr>
      <w:rFonts w:eastAsia="Times New Roman" w:cs="Times New Roman"/>
      <w:szCs w:val="20"/>
    </w:rPr>
  </w:style>
  <w:style w:type="character" w:customStyle="1" w:styleId="DiagramaDiagrama4">
    <w:name w:val="Diagrama Diagrama4"/>
    <w:rPr>
      <w:rFonts w:eastAsia="Calibri"/>
    </w:rPr>
  </w:style>
  <w:style w:type="character" w:customStyle="1" w:styleId="BodyTextIndent3Char1">
    <w:name w:val="Body Text Indent 3 Char1"/>
    <w:rPr>
      <w:rFonts w:eastAsia="Calibri" w:cs="Times New Roman"/>
      <w:sz w:val="16"/>
      <w:szCs w:val="16"/>
    </w:rPr>
  </w:style>
  <w:style w:type="character" w:customStyle="1" w:styleId="DiagramaDiagrama3">
    <w:name w:val="Diagrama Diagrama3"/>
    <w:rPr>
      <w:rFonts w:ascii="Courier New" w:eastAsia="Calibri" w:hAnsi="Courier New" w:cs="Consolas"/>
    </w:rPr>
  </w:style>
  <w:style w:type="character" w:customStyle="1" w:styleId="PlainTextChar1">
    <w:name w:val="Plain Text Char1"/>
    <w:rPr>
      <w:rFonts w:ascii="Consolas" w:eastAsia="Calibri" w:hAnsi="Consolas" w:cs="Times New Roman"/>
      <w:sz w:val="21"/>
      <w:szCs w:val="21"/>
    </w:rPr>
  </w:style>
  <w:style w:type="character" w:customStyle="1" w:styleId="DiagramaDiagrama2">
    <w:name w:val="Diagrama Diagrama2"/>
    <w:rPr>
      <w:rFonts w:eastAsia="Calibri" w:cs="Times New Roman"/>
      <w:sz w:val="28"/>
    </w:rPr>
  </w:style>
  <w:style w:type="character" w:customStyle="1" w:styleId="CommentSubjectChar1">
    <w:name w:val="Comment Subject Char1"/>
    <w:rPr>
      <w:rFonts w:eastAsia="Calibri" w:cs="Times New Roman"/>
      <w:b/>
      <w:bCs/>
      <w:sz w:val="20"/>
      <w:szCs w:val="20"/>
    </w:rPr>
  </w:style>
  <w:style w:type="character" w:customStyle="1" w:styleId="DiagramaDiagrama1">
    <w:name w:val="Diagrama Diagrama1"/>
    <w:rPr>
      <w:rFonts w:ascii="Tahoma" w:eastAsia="Calibri" w:hAnsi="Tahoma" w:cs="Tahoma"/>
      <w:sz w:val="16"/>
      <w:szCs w:val="16"/>
    </w:rPr>
  </w:style>
  <w:style w:type="character" w:customStyle="1" w:styleId="BalloonTextChar1">
    <w:name w:val="Balloon Text Char1"/>
    <w:rPr>
      <w:rFonts w:ascii="Tahoma" w:eastAsia="Calibri" w:hAnsi="Tahoma" w:cs="Tahoma"/>
      <w:sz w:val="16"/>
      <w:szCs w:val="16"/>
    </w:rPr>
  </w:style>
  <w:style w:type="character" w:customStyle="1" w:styleId="DiagramaDiagrama">
    <w:name w:val="Diagrama Diagrama"/>
    <w:rPr>
      <w:rFonts w:eastAsia="Calibri" w:cs="Times New Roman"/>
    </w:rPr>
  </w:style>
  <w:style w:type="character" w:customStyle="1" w:styleId="FontStyle39">
    <w:name w:val="Font Style39"/>
    <w:rPr>
      <w:rFonts w:ascii="Times New Roman" w:hAnsi="Times New Roman" w:cs="Times New Roman"/>
      <w:sz w:val="22"/>
    </w:rPr>
  </w:style>
  <w:style w:type="character" w:customStyle="1" w:styleId="TitleHeader2CharChar">
    <w:name w:val="Title Header2 Char Char"/>
    <w:rPr>
      <w:rFonts w:ascii="Times New Roman" w:eastAsia="Times New Roman" w:hAnsi="Times New Roman" w:cs="Times New Roman"/>
      <w:sz w:val="24"/>
      <w:szCs w:val="24"/>
    </w:rPr>
  </w:style>
  <w:style w:type="character" w:customStyle="1" w:styleId="PagrindinistekstasDiagrama1Char">
    <w:name w:val="Pagrindinis tekstas Diagrama1 Char"/>
    <w:rPr>
      <w:rFonts w:ascii="Times New Roman" w:eastAsia="Times New Roman" w:hAnsi="Times New Roman" w:cs="Times New Roman"/>
      <w:szCs w:val="20"/>
    </w:rPr>
  </w:style>
  <w:style w:type="character" w:customStyle="1" w:styleId="Diagrama6Char">
    <w:name w:val="Diagrama6 Char"/>
    <w:rPr>
      <w:rFonts w:ascii="Times New Roman" w:eastAsia="Times New Roman" w:hAnsi="Times New Roman" w:cs="Times New Roman"/>
      <w:sz w:val="24"/>
      <w:szCs w:val="24"/>
    </w:rPr>
  </w:style>
  <w:style w:type="character" w:customStyle="1" w:styleId="MAZASChar">
    <w:name w:val="MAZAS Char"/>
    <w:rPr>
      <w:rFonts w:ascii="TimesLT" w:hAnsi="TimesLT" w:cs="TimesLT"/>
      <w:color w:val="000000"/>
      <w:sz w:val="8"/>
      <w:szCs w:val="8"/>
      <w:lang w:val="en-US" w:bidi="ar-SA"/>
    </w:rPr>
  </w:style>
  <w:style w:type="character" w:customStyle="1" w:styleId="BodytextDiagrama">
    <w:name w:val="Body text Diagrama"/>
    <w:rPr>
      <w:rFonts w:ascii="TimesLT" w:hAnsi="TimesLT" w:cs="TimesLT"/>
      <w:lang w:val="en-US" w:bidi="ar-SA"/>
    </w:rPr>
  </w:style>
  <w:style w:type="character" w:customStyle="1" w:styleId="Heading2">
    <w:name w:val="Heading #2"/>
    <w:rPr>
      <w:b/>
      <w:bCs/>
      <w:sz w:val="22"/>
      <w:szCs w:val="22"/>
    </w:rPr>
  </w:style>
  <w:style w:type="character" w:customStyle="1" w:styleId="Bodytext2">
    <w:name w:val="Body text (2)"/>
  </w:style>
  <w:style w:type="character" w:customStyle="1" w:styleId="Bodytext4">
    <w:name w:val="Body text (4)"/>
    <w:rPr>
      <w:b/>
      <w:bCs/>
    </w:rPr>
  </w:style>
  <w:style w:type="character" w:customStyle="1" w:styleId="Bodytext8">
    <w:name w:val="Body text (8)"/>
  </w:style>
  <w:style w:type="character" w:customStyle="1" w:styleId="Bodytext9">
    <w:name w:val="Body text (9)"/>
  </w:style>
  <w:style w:type="character" w:customStyle="1" w:styleId="Tablecaption">
    <w:name w:val="Table caption"/>
    <w:rPr>
      <w:i/>
      <w:iCs/>
      <w:sz w:val="22"/>
      <w:szCs w:val="22"/>
    </w:rPr>
  </w:style>
  <w:style w:type="character" w:customStyle="1" w:styleId="Bodytext3">
    <w:name w:val="Body text (3)"/>
    <w:rPr>
      <w:sz w:val="22"/>
      <w:szCs w:val="22"/>
    </w:rPr>
  </w:style>
  <w:style w:type="character" w:customStyle="1" w:styleId="Bodytext7">
    <w:name w:val="Body text (7)"/>
    <w:rPr>
      <w:sz w:val="22"/>
      <w:szCs w:val="22"/>
    </w:rPr>
  </w:style>
  <w:style w:type="character" w:customStyle="1" w:styleId="Bodytext710pt">
    <w:name w:val="Body text (7) + 10 pt"/>
    <w:rPr>
      <w:rFonts w:ascii="Times New Roman" w:hAnsi="Times New Roman" w:cs="Times New Roman"/>
      <w:sz w:val="20"/>
      <w:szCs w:val="20"/>
    </w:rPr>
  </w:style>
  <w:style w:type="character" w:customStyle="1" w:styleId="Bodytext20">
    <w:name w:val="Body text (20)"/>
    <w:rPr>
      <w:sz w:val="22"/>
      <w:szCs w:val="22"/>
    </w:rPr>
  </w:style>
  <w:style w:type="character" w:customStyle="1" w:styleId="Bodytext2010pt">
    <w:name w:val="Body text (20) + 10 pt"/>
    <w:rPr>
      <w:rFonts w:ascii="Times New Roman" w:hAnsi="Times New Roman" w:cs="Times New Roman"/>
      <w:sz w:val="20"/>
      <w:szCs w:val="20"/>
    </w:rPr>
  </w:style>
  <w:style w:type="character" w:customStyle="1" w:styleId="Bodytext710pt5">
    <w:name w:val="Body text (7) + 10 pt5"/>
    <w:rPr>
      <w:rFonts w:ascii="Times New Roman" w:hAnsi="Times New Roman" w:cs="Times New Roman"/>
      <w:sz w:val="20"/>
      <w:szCs w:val="20"/>
      <w:lang w:val="en-US"/>
    </w:rPr>
  </w:style>
  <w:style w:type="character" w:customStyle="1" w:styleId="Bodytext2010pt4">
    <w:name w:val="Body text (20) + 10 pt4"/>
    <w:rPr>
      <w:rFonts w:ascii="Times New Roman" w:hAnsi="Times New Roman" w:cs="Times New Roman"/>
      <w:sz w:val="20"/>
      <w:szCs w:val="20"/>
    </w:rPr>
  </w:style>
  <w:style w:type="character" w:customStyle="1" w:styleId="Bodytext2010pt3">
    <w:name w:val="Body text (20) + 10 pt3"/>
    <w:rPr>
      <w:rFonts w:ascii="Times New Roman" w:hAnsi="Times New Roman" w:cs="Times New Roman"/>
      <w:smallCaps/>
      <w:sz w:val="20"/>
      <w:szCs w:val="20"/>
    </w:rPr>
  </w:style>
  <w:style w:type="character" w:customStyle="1" w:styleId="Bodytext207pt1">
    <w:name w:val="Body text (20) + 7 pt1"/>
    <w:rPr>
      <w:rFonts w:ascii="Times New Roman" w:hAnsi="Times New Roman" w:cs="Times New Roman"/>
      <w:smallCaps/>
      <w:sz w:val="14"/>
      <w:szCs w:val="14"/>
      <w:lang w:val="en-US"/>
    </w:rPr>
  </w:style>
  <w:style w:type="character" w:customStyle="1" w:styleId="Bodytext20Bold1">
    <w:name w:val="Body text (20) + Bold1"/>
    <w:rPr>
      <w:rFonts w:ascii="Times New Roman" w:hAnsi="Times New Roman" w:cs="Times New Roman"/>
      <w:b/>
      <w:bCs/>
      <w:sz w:val="22"/>
      <w:szCs w:val="22"/>
    </w:rPr>
  </w:style>
  <w:style w:type="character" w:customStyle="1" w:styleId="Bodytext16">
    <w:name w:val="Body text (16)"/>
  </w:style>
  <w:style w:type="character" w:customStyle="1" w:styleId="Bodytext23">
    <w:name w:val="Body text (23)"/>
    <w:rPr>
      <w:i/>
      <w:iCs/>
    </w:rPr>
  </w:style>
  <w:style w:type="character" w:customStyle="1" w:styleId="GERASChar">
    <w:name w:val="GERAS Char"/>
    <w:rPr>
      <w:rFonts w:ascii="Calibri" w:hAnsi="Calibri" w:cs="Calibri"/>
      <w:lang w:val="en-US"/>
    </w:rPr>
  </w:style>
  <w:style w:type="character" w:customStyle="1" w:styleId="ColorfulList-Accent1Char">
    <w:name w:val="Colorful List - Accent 1 Char"/>
    <w:rPr>
      <w:rFonts w:ascii="Calibri" w:eastAsia="Times New Roman" w:hAnsi="Calibri" w:cs="Calibri"/>
      <w:sz w:val="22"/>
      <w:szCs w:val="22"/>
      <w:lang w:val="lt-LT"/>
    </w:rPr>
  </w:style>
  <w:style w:type="character" w:customStyle="1" w:styleId="ListParagraphChar">
    <w:name w:val="List Paragraph Char"/>
    <w:rPr>
      <w:rFonts w:ascii="Calibri" w:hAnsi="Calibri" w:cs="Calibri"/>
      <w:sz w:val="22"/>
      <w:szCs w:val="22"/>
    </w:rPr>
  </w:style>
  <w:style w:type="character" w:customStyle="1" w:styleId="ListLabel1">
    <w:name w:val="ListLabel 1"/>
    <w:rPr>
      <w:rFonts w:cs="Symbol"/>
    </w:rPr>
  </w:style>
  <w:style w:type="character" w:customStyle="1" w:styleId="ListLabel2">
    <w:name w:val="ListLabel 2"/>
    <w:rPr>
      <w:rFonts w:eastAsia="Times New Roman" w:cs="Courier New"/>
      <w:b/>
      <w:iCs/>
      <w:caps/>
      <w:color w:val="002060"/>
      <w:sz w:val="16"/>
      <w:szCs w:val="24"/>
      <w:lang w:val="lt-LT"/>
    </w:rPr>
  </w:style>
  <w:style w:type="character" w:customStyle="1" w:styleId="ListLabel3">
    <w:name w:val="ListLabel 3"/>
    <w:rPr>
      <w:rFonts w:cs="Wingdings"/>
    </w:rPr>
  </w:style>
  <w:style w:type="character" w:customStyle="1" w:styleId="ListLabel4">
    <w:name w:val="ListLabel 4"/>
    <w:rPr>
      <w:color w:val="00000A"/>
    </w:rPr>
  </w:style>
  <w:style w:type="character" w:customStyle="1" w:styleId="ListLabel5">
    <w:name w:val="ListLabel 5"/>
    <w:rPr>
      <w:rFonts w:eastAsia="Calibri" w:cs="Times New Roman"/>
      <w:b w:val="0"/>
      <w:i w:val="0"/>
      <w:iCs/>
      <w:color w:val="00000A"/>
      <w:szCs w:val="24"/>
      <w:lang w:val="lt-LT"/>
    </w:rPr>
  </w:style>
  <w:style w:type="character" w:customStyle="1" w:styleId="ListLabel6">
    <w:name w:val="ListLabel 6"/>
    <w:rPr>
      <w:rFonts w:eastAsia="Calibri" w:cs="Times New Roman"/>
    </w:rPr>
  </w:style>
  <w:style w:type="character" w:customStyle="1" w:styleId="ListLabel7">
    <w:name w:val="ListLabel 7"/>
    <w:rPr>
      <w:rFonts w:eastAsia="Times New Roman"/>
      <w:b/>
      <w:iCs/>
      <w:szCs w:val="24"/>
      <w:lang w:val="lt-LT"/>
    </w:rPr>
  </w:style>
  <w:style w:type="character" w:customStyle="1" w:styleId="ListLabel8">
    <w:name w:val="ListLabel 8"/>
    <w:rPr>
      <w:rFonts w:cs="Times New Roman"/>
      <w:sz w:val="24"/>
      <w:szCs w:val="24"/>
    </w:rPr>
  </w:style>
  <w:style w:type="character" w:customStyle="1" w:styleId="ListLabel9">
    <w:name w:val="ListLabel 9"/>
    <w:rPr>
      <w:rFonts w:eastAsia="Calibri" w:cs="Times New Roman"/>
      <w:b w:val="0"/>
      <w:i w:val="0"/>
      <w:color w:val="00000A"/>
    </w:rPr>
  </w:style>
  <w:style w:type="character" w:customStyle="1" w:styleId="ListLabel10">
    <w:name w:val="ListLabel 10"/>
    <w:rPr>
      <w:b/>
      <w:bCs/>
    </w:rPr>
  </w:style>
  <w:style w:type="character" w:customStyle="1" w:styleId="ListLabel11">
    <w:name w:val="ListLabel 11"/>
    <w:rPr>
      <w:bCs/>
    </w:rPr>
  </w:style>
  <w:style w:type="character" w:customStyle="1" w:styleId="ListLabel12">
    <w:name w:val="ListLabel 12"/>
    <w:rPr>
      <w:iCs/>
    </w:rPr>
  </w:style>
  <w:style w:type="character" w:customStyle="1" w:styleId="ListLabel13">
    <w:name w:val="ListLabel 13"/>
    <w:rPr>
      <w:b/>
      <w:bCs/>
      <w:color w:val="000000"/>
      <w:sz w:val="24"/>
      <w:szCs w:val="24"/>
    </w:rPr>
  </w:style>
  <w:style w:type="character" w:customStyle="1" w:styleId="ListLabel14">
    <w:name w:val="ListLabel 14"/>
    <w:rPr>
      <w:rFonts w:cs="Symbol"/>
      <w:szCs w:val="24"/>
    </w:rPr>
  </w:style>
  <w:style w:type="character" w:customStyle="1" w:styleId="ListLabel15">
    <w:name w:val="ListLabel 15"/>
    <w:rPr>
      <w:szCs w:val="24"/>
    </w:rPr>
  </w:style>
  <w:style w:type="character" w:customStyle="1" w:styleId="ListLabel16">
    <w:name w:val="ListLabel 16"/>
    <w:rPr>
      <w:b/>
      <w:color w:val="000000"/>
    </w:rPr>
  </w:style>
  <w:style w:type="character" w:customStyle="1" w:styleId="ListLabel17">
    <w:name w:val="ListLabel 17"/>
    <w:rPr>
      <w:rFonts w:cs="Symbol"/>
      <w:b w:val="0"/>
      <w:color w:val="000000"/>
      <w:sz w:val="22"/>
      <w:szCs w:val="22"/>
    </w:rPr>
  </w:style>
  <w:style w:type="character" w:customStyle="1" w:styleId="ListLabel18">
    <w:name w:val="ListLabel 18"/>
    <w:rPr>
      <w:rFonts w:eastAsia="Times New Roman" w:cs="Symbol"/>
      <w:b w:val="0"/>
      <w:color w:val="000000"/>
      <w:sz w:val="22"/>
      <w:szCs w:val="22"/>
    </w:rPr>
  </w:style>
  <w:style w:type="character" w:customStyle="1" w:styleId="ListLabel19">
    <w:name w:val="ListLabel 19"/>
    <w:rPr>
      <w:rFonts w:eastAsia="Times New Roman" w:cs="Times New Roman"/>
      <w:b w:val="0"/>
      <w:i w:val="0"/>
      <w:color w:val="000000"/>
      <w:sz w:val="20"/>
      <w:szCs w:val="24"/>
    </w:rPr>
  </w:style>
  <w:style w:type="character" w:customStyle="1" w:styleId="ListLabel20">
    <w:name w:val="ListLabel 20"/>
    <w:rPr>
      <w:b w:val="0"/>
      <w:i w:val="0"/>
      <w:color w:val="000000"/>
    </w:rPr>
  </w:style>
  <w:style w:type="character" w:customStyle="1" w:styleId="ListLabel21">
    <w:name w:val="ListLabel 21"/>
    <w:rPr>
      <w:i w:val="0"/>
      <w:szCs w:val="22"/>
    </w:rPr>
  </w:style>
  <w:style w:type="character" w:customStyle="1" w:styleId="ListLabel22">
    <w:name w:val="ListLabel 22"/>
    <w:rPr>
      <w:color w:val="000000"/>
    </w:rPr>
  </w:style>
  <w:style w:type="character" w:customStyle="1" w:styleId="ListLabel23">
    <w:name w:val="ListLabel 23"/>
    <w:rPr>
      <w:b w:val="0"/>
      <w:bCs w:val="0"/>
      <w:i w:val="0"/>
      <w:color w:val="000000"/>
      <w:szCs w:val="22"/>
    </w:rPr>
  </w:style>
  <w:style w:type="character" w:customStyle="1" w:styleId="ListLabel24">
    <w:name w:val="ListLabel 24"/>
    <w:rPr>
      <w:i w:val="0"/>
      <w:strike w:val="0"/>
      <w:dstrike w:val="0"/>
    </w:rPr>
  </w:style>
  <w:style w:type="character" w:customStyle="1" w:styleId="ListLabel25">
    <w:name w:val="ListLabel 25"/>
    <w:rPr>
      <w:b w:val="0"/>
      <w:i w:val="0"/>
    </w:rPr>
  </w:style>
  <w:style w:type="character" w:customStyle="1" w:styleId="ListLabel26">
    <w:name w:val="ListLabel 26"/>
    <w:rPr>
      <w:b/>
      <w:bCs/>
      <w:i w:val="0"/>
      <w:color w:val="000000"/>
      <w:spacing w:val="-2"/>
      <w:szCs w:val="24"/>
      <w:lang w:val="en-US"/>
    </w:rPr>
  </w:style>
  <w:style w:type="character" w:customStyle="1" w:styleId="ListLabel27">
    <w:name w:val="ListLabel 27"/>
    <w:rPr>
      <w:b/>
      <w:color w:val="000000"/>
      <w:sz w:val="24"/>
      <w:szCs w:val="24"/>
    </w:rPr>
  </w:style>
  <w:style w:type="character" w:customStyle="1" w:styleId="ListLabel28">
    <w:name w:val="ListLabel 28"/>
    <w:rPr>
      <w:i w:val="0"/>
    </w:rPr>
  </w:style>
  <w:style w:type="character" w:customStyle="1" w:styleId="ListLabel29">
    <w:name w:val="ListLabel 29"/>
    <w:rPr>
      <w:rFonts w:cs="Courier New"/>
    </w:rPr>
  </w:style>
  <w:style w:type="character" w:customStyle="1" w:styleId="Numeravimosimboliai">
    <w:name w:val="Numeravimo simboliai"/>
  </w:style>
  <w:style w:type="character" w:customStyle="1" w:styleId="enkleliai">
    <w:name w:val="Ženkleliai"/>
    <w:rPr>
      <w:rFonts w:ascii="OpenSymbol" w:eastAsia="OpenSymbol" w:hAnsi="OpenSymbol" w:cs="OpenSymbol"/>
    </w:rPr>
  </w:style>
  <w:style w:type="character" w:customStyle="1" w:styleId="WW8Num41z0">
    <w:name w:val="WW8Num41z0"/>
    <w:rPr>
      <w:lang w:val="lt-LT"/>
    </w:rPr>
  </w:style>
  <w:style w:type="character" w:styleId="Perirtashipersaitas">
    <w:name w:val="FollowedHyperlink"/>
    <w:rPr>
      <w:color w:val="800080"/>
      <w:u w:val="single"/>
      <w:lang w:val="lt-LT" w:bidi="lt-LT"/>
    </w:rPr>
  </w:style>
  <w:style w:type="character" w:customStyle="1" w:styleId="ListLabel30">
    <w:name w:val="ListLabel 30"/>
    <w:rPr>
      <w:b/>
      <w:bCs/>
      <w:color w:val="000000"/>
      <w:sz w:val="24"/>
      <w:szCs w:val="24"/>
    </w:rPr>
  </w:style>
  <w:style w:type="character" w:customStyle="1" w:styleId="ListLabel31">
    <w:name w:val="ListLabel 31"/>
    <w:rPr>
      <w:rFonts w:eastAsia="Times New Roman" w:cs="Courier New"/>
      <w:b/>
      <w:iCs/>
      <w:caps/>
      <w:color w:val="002060"/>
      <w:sz w:val="16"/>
      <w:szCs w:val="24"/>
      <w:lang w:val="lt-LT"/>
    </w:rPr>
  </w:style>
  <w:style w:type="character" w:customStyle="1" w:styleId="ListLabel32">
    <w:name w:val="ListLabel 32"/>
    <w:rPr>
      <w:rFonts w:cs="Wingdings"/>
    </w:rPr>
  </w:style>
  <w:style w:type="character" w:customStyle="1" w:styleId="ListLabel33">
    <w:name w:val="ListLabel 33"/>
    <w:rPr>
      <w:rFonts w:eastAsia="Times New Roman" w:cs="Symbol"/>
      <w:b w:val="0"/>
      <w:color w:val="000000"/>
      <w:sz w:val="22"/>
      <w:szCs w:val="22"/>
    </w:rPr>
  </w:style>
  <w:style w:type="character" w:customStyle="1" w:styleId="ListLabel34">
    <w:name w:val="ListLabel 34"/>
    <w:rPr>
      <w:b w:val="0"/>
      <w:i w:val="0"/>
      <w:color w:val="000000"/>
    </w:rPr>
  </w:style>
  <w:style w:type="character" w:customStyle="1" w:styleId="ListLabel35">
    <w:name w:val="ListLabel 35"/>
    <w:rPr>
      <w:i w:val="0"/>
      <w:szCs w:val="22"/>
    </w:rPr>
  </w:style>
  <w:style w:type="character" w:customStyle="1" w:styleId="ListLabel36">
    <w:name w:val="ListLabel 36"/>
    <w:rPr>
      <w:b w:val="0"/>
      <w:i w:val="0"/>
    </w:rPr>
  </w:style>
  <w:style w:type="character" w:customStyle="1" w:styleId="ListLabel37">
    <w:name w:val="ListLabel 37"/>
    <w:rPr>
      <w:b/>
      <w:bCs/>
      <w:i w:val="0"/>
      <w:color w:val="000000"/>
      <w:spacing w:val="-2"/>
      <w:szCs w:val="24"/>
      <w:lang w:val="en-US"/>
    </w:rPr>
  </w:style>
  <w:style w:type="character" w:customStyle="1" w:styleId="ListLabel38">
    <w:name w:val="ListLabel 38"/>
    <w:rPr>
      <w:rFonts w:cs="Symbol"/>
    </w:rPr>
  </w:style>
  <w:style w:type="character" w:customStyle="1" w:styleId="ListLabel39">
    <w:name w:val="ListLabel 39"/>
    <w:rPr>
      <w:rFonts w:cs="OpenSymbol"/>
    </w:rPr>
  </w:style>
  <w:style w:type="character" w:customStyle="1" w:styleId="FontStyle32">
    <w:name w:val="Font Style32"/>
    <w:rPr>
      <w:rFonts w:ascii="Times New Roman" w:hAnsi="Times New Roman" w:cs="Times New Roman"/>
      <w:sz w:val="22"/>
      <w:szCs w:val="22"/>
    </w:rPr>
  </w:style>
  <w:style w:type="character" w:customStyle="1" w:styleId="ListLabel40">
    <w:name w:val="ListLabel 40"/>
    <w:rPr>
      <w:b/>
      <w:bCs/>
      <w:color w:val="000000"/>
      <w:sz w:val="24"/>
      <w:szCs w:val="24"/>
    </w:rPr>
  </w:style>
  <w:style w:type="character" w:customStyle="1" w:styleId="ListLabel41">
    <w:name w:val="ListLabel 41"/>
    <w:rPr>
      <w:b w:val="0"/>
      <w:i w:val="0"/>
      <w:color w:val="000000"/>
    </w:rPr>
  </w:style>
  <w:style w:type="character" w:customStyle="1" w:styleId="ListLabel42">
    <w:name w:val="ListLabel 42"/>
    <w:rPr>
      <w:i w:val="0"/>
      <w:szCs w:val="22"/>
    </w:rPr>
  </w:style>
  <w:style w:type="character" w:customStyle="1" w:styleId="ListLabel43">
    <w:name w:val="ListLabel 43"/>
    <w:rPr>
      <w:rFonts w:cs="Symbol"/>
    </w:rPr>
  </w:style>
  <w:style w:type="character" w:customStyle="1" w:styleId="Numeravimoenklai">
    <w:name w:val="Numeravimo ženklai"/>
  </w:style>
  <w:style w:type="paragraph" w:customStyle="1" w:styleId="Antrat20">
    <w:name w:val="Antraštė2"/>
    <w:basedOn w:val="prastasis"/>
    <w:next w:val="Pagrindinistekstas"/>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20"/>
    </w:pPr>
    <w:rPr>
      <w:rFonts w:eastAsia="Times New Roman"/>
      <w:sz w:val="20"/>
      <w:lang w:val="en-US"/>
    </w:rPr>
  </w:style>
  <w:style w:type="paragraph" w:styleId="Sraas">
    <w:name w:val="List"/>
    <w:basedOn w:val="Pagrindinistekstas"/>
  </w:style>
  <w:style w:type="paragraph" w:styleId="Antrat">
    <w:name w:val="caption"/>
    <w:basedOn w:val="prastasis"/>
    <w:qFormat/>
    <w:pPr>
      <w:suppressLineNumbers/>
      <w:spacing w:before="120" w:after="120"/>
    </w:pPr>
    <w:rPr>
      <w:rFonts w:cs="Arial"/>
      <w:i/>
      <w:iCs/>
    </w:rPr>
  </w:style>
  <w:style w:type="paragraph" w:customStyle="1" w:styleId="Rodykl">
    <w:name w:val="Rodyklė"/>
    <w:basedOn w:val="prastasis"/>
    <w:pPr>
      <w:suppressLineNumbers/>
    </w:pPr>
  </w:style>
  <w:style w:type="paragraph" w:customStyle="1" w:styleId="Antrat10">
    <w:name w:val="Antraštė1"/>
    <w:basedOn w:val="prastasis"/>
    <w:next w:val="Pagrindinistekstas"/>
    <w:pPr>
      <w:keepNext/>
      <w:spacing w:before="240" w:after="120"/>
    </w:pPr>
    <w:rPr>
      <w:rFonts w:ascii="Arial" w:eastAsia="Microsoft YaHei" w:hAnsi="Arial"/>
      <w:sz w:val="28"/>
      <w:szCs w:val="28"/>
    </w:rPr>
  </w:style>
  <w:style w:type="paragraph" w:customStyle="1" w:styleId="Pavadinimas1">
    <w:name w:val="Pavadinimas1"/>
    <w:basedOn w:val="prastasis"/>
    <w:pPr>
      <w:suppressLineNumbers/>
      <w:spacing w:before="120" w:after="120"/>
    </w:pPr>
    <w:rPr>
      <w:i/>
      <w:iCs/>
    </w:rPr>
  </w:style>
  <w:style w:type="paragraph" w:styleId="Paantrat">
    <w:name w:val="Subtitle"/>
    <w:basedOn w:val="Antrat10"/>
    <w:next w:val="Pagrindinistekstas"/>
    <w:qFormat/>
    <w:pPr>
      <w:jc w:val="center"/>
    </w:pPr>
    <w:rPr>
      <w:i/>
      <w:iCs/>
    </w:rPr>
  </w:style>
  <w:style w:type="paragraph" w:customStyle="1" w:styleId="Tekstas">
    <w:name w:val="Tekstas"/>
    <w:basedOn w:val="prastasis"/>
    <w:pPr>
      <w:ind w:firstLine="720"/>
      <w:jc w:val="both"/>
    </w:pPr>
  </w:style>
  <w:style w:type="paragraph" w:customStyle="1" w:styleId="Bruksneliai">
    <w:name w:val="Bruksneliai"/>
    <w:basedOn w:val="Tekstas"/>
    <w:pPr>
      <w:tabs>
        <w:tab w:val="left" w:pos="964"/>
      </w:tabs>
    </w:p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paragraph" w:customStyle="1" w:styleId="Point1">
    <w:name w:val="Point 1"/>
    <w:basedOn w:val="prastasis"/>
    <w:pPr>
      <w:spacing w:before="120" w:after="120"/>
      <w:ind w:left="1418" w:hanging="567"/>
      <w:jc w:val="both"/>
    </w:pPr>
    <w:rPr>
      <w:lang w:val="en-GB"/>
    </w:rPr>
  </w:style>
  <w:style w:type="paragraph" w:styleId="Antrats">
    <w:name w:val="header"/>
    <w:basedOn w:val="prastasis"/>
    <w:pPr>
      <w:suppressLineNumbers/>
      <w:tabs>
        <w:tab w:val="center" w:pos="4153"/>
        <w:tab w:val="right" w:pos="8306"/>
      </w:tabs>
      <w:jc w:val="both"/>
    </w:pPr>
    <w:rPr>
      <w:rFonts w:eastAsia="Times New Roman"/>
      <w:sz w:val="20"/>
      <w:lang w:val="en-US"/>
    </w:rPr>
  </w:style>
  <w:style w:type="paragraph" w:styleId="Porat">
    <w:name w:val="footer"/>
    <w:basedOn w:val="prastasis"/>
    <w:pPr>
      <w:suppressLineNumbers/>
      <w:tabs>
        <w:tab w:val="center" w:pos="4153"/>
        <w:tab w:val="right" w:pos="8306"/>
      </w:tabs>
      <w:jc w:val="both"/>
    </w:pPr>
    <w:rPr>
      <w:rFonts w:eastAsia="Times New Roman"/>
      <w:sz w:val="20"/>
      <w:lang w:val="en-US"/>
    </w:rPr>
  </w:style>
  <w:style w:type="paragraph" w:styleId="Turinys1">
    <w:name w:val="toc 1"/>
    <w:basedOn w:val="prastasis"/>
    <w:pPr>
      <w:tabs>
        <w:tab w:val="right" w:leader="dot" w:pos="9638"/>
      </w:tabs>
      <w:spacing w:before="240" w:after="120"/>
    </w:pPr>
    <w:rPr>
      <w:b/>
      <w:bCs/>
      <w:sz w:val="20"/>
    </w:rPr>
  </w:style>
  <w:style w:type="paragraph" w:customStyle="1" w:styleId="normaltableau">
    <w:name w:val="normal_tableau"/>
    <w:basedOn w:val="prastasis"/>
    <w:pPr>
      <w:spacing w:before="120" w:after="120"/>
      <w:jc w:val="both"/>
    </w:pPr>
    <w:rPr>
      <w:rFonts w:ascii="Optima" w:hAnsi="Optima" w:cs="Optima"/>
      <w:sz w:val="22"/>
      <w:lang w:val="en-GB"/>
    </w:rPr>
  </w:style>
  <w:style w:type="paragraph" w:customStyle="1" w:styleId="Regulartext">
    <w:name w:val="Regular text"/>
    <w:basedOn w:val="prastasis"/>
    <w:pPr>
      <w:spacing w:before="120" w:after="120"/>
      <w:ind w:left="142"/>
      <w:jc w:val="both"/>
    </w:pPr>
    <w:rPr>
      <w:rFonts w:ascii="Verdana" w:hAnsi="Verdana" w:cs="Verdana"/>
      <w:sz w:val="18"/>
    </w:rPr>
  </w:style>
  <w:style w:type="paragraph" w:styleId="Pagrindiniotekstotrauka">
    <w:name w:val="Body Text Indent"/>
    <w:basedOn w:val="prastasis"/>
    <w:pPr>
      <w:spacing w:after="120"/>
      <w:ind w:left="283"/>
    </w:pPr>
    <w:rPr>
      <w:rFonts w:eastAsia="Times New Roman"/>
      <w:sz w:val="20"/>
      <w:lang w:val="en-US"/>
    </w:rPr>
  </w:style>
  <w:style w:type="paragraph" w:customStyle="1" w:styleId="Paraas1">
    <w:name w:val="Parašas1"/>
    <w:basedOn w:val="prastasis"/>
    <w:pPr>
      <w:spacing w:line="360" w:lineRule="auto"/>
      <w:jc w:val="both"/>
    </w:pPr>
    <w:rPr>
      <w:rFonts w:ascii="Arial Narrow" w:hAnsi="Arial Narrow" w:cs="Arial Narrow"/>
    </w:rPr>
  </w:style>
  <w:style w:type="paragraph" w:customStyle="1" w:styleId="BodyText21">
    <w:name w:val="Body Text 21"/>
    <w:basedOn w:val="prastasis"/>
    <w:pPr>
      <w:spacing w:after="120" w:line="480" w:lineRule="auto"/>
    </w:pPr>
    <w:rPr>
      <w:rFonts w:eastAsia="Times New Roman"/>
      <w:sz w:val="20"/>
      <w:lang w:val="en-US"/>
    </w:rPr>
  </w:style>
  <w:style w:type="paragraph" w:customStyle="1" w:styleId="BalloonText1">
    <w:name w:val="Balloon Text1"/>
    <w:basedOn w:val="prastasis"/>
    <w:rPr>
      <w:rFonts w:ascii="Tahoma" w:hAnsi="Tahoma" w:cs="Tahoma"/>
      <w:sz w:val="16"/>
      <w:szCs w:val="16"/>
      <w:lang w:val="en-US"/>
    </w:rPr>
  </w:style>
  <w:style w:type="paragraph" w:customStyle="1" w:styleId="Komentarotekstas1">
    <w:name w:val="Komentaro tekstas1"/>
    <w:basedOn w:val="prastasis"/>
    <w:rPr>
      <w:rFonts w:eastAsia="Times New Roman"/>
      <w:sz w:val="20"/>
      <w:lang w:val="en-US"/>
    </w:rPr>
  </w:style>
  <w:style w:type="paragraph" w:customStyle="1" w:styleId="Komentarotema1">
    <w:name w:val="Komentaro tema1"/>
    <w:basedOn w:val="Komentarotekstas1"/>
    <w:rPr>
      <w:b/>
      <w:bCs/>
    </w:rPr>
  </w:style>
  <w:style w:type="paragraph" w:customStyle="1" w:styleId="NormalWeb1">
    <w:name w:val="Normal (Web)1"/>
    <w:basedOn w:val="prastasis"/>
  </w:style>
  <w:style w:type="paragraph" w:customStyle="1" w:styleId="BodyTextIndent31">
    <w:name w:val="Body Text Indent 31"/>
    <w:basedOn w:val="prastasis"/>
    <w:pPr>
      <w:spacing w:after="120"/>
      <w:ind w:left="283"/>
    </w:pPr>
    <w:rPr>
      <w:rFonts w:eastAsia="Times New Roman"/>
      <w:sz w:val="16"/>
      <w:szCs w:val="16"/>
      <w:lang w:val="en-US"/>
    </w:rPr>
  </w:style>
  <w:style w:type="paragraph" w:customStyle="1" w:styleId="BodyTextIndent21">
    <w:name w:val="Body Text Indent 21"/>
    <w:basedOn w:val="prastasis"/>
    <w:pPr>
      <w:spacing w:after="120" w:line="480" w:lineRule="auto"/>
      <w:ind w:left="283"/>
    </w:pPr>
    <w:rPr>
      <w:rFonts w:eastAsia="Times New Roman"/>
      <w:sz w:val="20"/>
      <w:lang w:val="en-US"/>
    </w:rPr>
  </w:style>
  <w:style w:type="paragraph" w:customStyle="1" w:styleId="CharChar1">
    <w:name w:val="Char Char1"/>
    <w:basedOn w:val="prastasis"/>
    <w:pPr>
      <w:spacing w:after="160" w:line="240" w:lineRule="exact"/>
    </w:pPr>
    <w:rPr>
      <w:rFonts w:ascii="Tahoma" w:hAnsi="Tahoma" w:cs="Tahoma"/>
      <w:sz w:val="20"/>
      <w:lang w:val="en-US"/>
    </w:rPr>
  </w:style>
  <w:style w:type="paragraph" w:customStyle="1" w:styleId="Revision1">
    <w:name w:val="Revision1"/>
    <w:pPr>
      <w:suppressAutoHyphens/>
    </w:pPr>
    <w:rPr>
      <w:rFonts w:eastAsia="Calibri"/>
      <w:color w:val="00000A"/>
      <w:sz w:val="24"/>
      <w:lang w:val="lt-LT" w:eastAsia="zh-CN"/>
    </w:rPr>
  </w:style>
  <w:style w:type="paragraph" w:customStyle="1" w:styleId="BodyText1">
    <w:name w:val="Body Text1"/>
    <w:pPr>
      <w:suppressAutoHyphens/>
      <w:ind w:firstLine="312"/>
      <w:jc w:val="both"/>
    </w:pPr>
    <w:rPr>
      <w:rFonts w:ascii="TimesLT" w:eastAsia="Calibri" w:hAnsi="TimesLT" w:cs="TimesLT"/>
      <w:color w:val="00000A"/>
      <w:lang w:eastAsia="zh-CN"/>
    </w:rPr>
  </w:style>
  <w:style w:type="paragraph" w:customStyle="1" w:styleId="CentrBoldm">
    <w:name w:val="CentrBoldm"/>
    <w:basedOn w:val="prastasis"/>
    <w:pPr>
      <w:jc w:val="center"/>
    </w:pPr>
    <w:rPr>
      <w:rFonts w:ascii="TimesLT" w:hAnsi="TimesLT" w:cs="TimesLT"/>
      <w:b/>
      <w:bCs/>
      <w:sz w:val="20"/>
      <w:lang w:val="en-US"/>
    </w:rPr>
  </w:style>
  <w:style w:type="paragraph" w:customStyle="1" w:styleId="Patvirtinta">
    <w:name w:val="Patvirtinta"/>
    <w:pPr>
      <w:tabs>
        <w:tab w:val="left" w:pos="1304"/>
        <w:tab w:val="left" w:pos="1457"/>
        <w:tab w:val="left" w:pos="1604"/>
        <w:tab w:val="left" w:pos="1757"/>
      </w:tabs>
      <w:suppressAutoHyphens/>
      <w:ind w:left="5953"/>
    </w:pPr>
    <w:rPr>
      <w:rFonts w:ascii="TimesLT" w:eastAsia="Calibri" w:hAnsi="TimesLT" w:cs="TimesLT"/>
      <w:color w:val="00000A"/>
      <w:lang w:eastAsia="zh-CN"/>
    </w:rPr>
  </w:style>
  <w:style w:type="paragraph" w:customStyle="1" w:styleId="MAZAS">
    <w:name w:val="MAZAS"/>
    <w:pPr>
      <w:suppressAutoHyphens/>
      <w:ind w:firstLine="312"/>
      <w:jc w:val="both"/>
    </w:pPr>
    <w:rPr>
      <w:rFonts w:ascii="TimesLT" w:eastAsia="Calibri" w:hAnsi="TimesLT" w:cs="TimesLT"/>
      <w:color w:val="000000"/>
      <w:sz w:val="8"/>
      <w:szCs w:val="8"/>
      <w:lang w:eastAsia="zh-CN"/>
    </w:rPr>
  </w:style>
  <w:style w:type="paragraph" w:customStyle="1" w:styleId="Linija">
    <w:name w:val="Linija"/>
    <w:basedOn w:val="MAZAS"/>
    <w:pPr>
      <w:ind w:firstLine="0"/>
      <w:jc w:val="center"/>
    </w:pPr>
    <w:rPr>
      <w:color w:val="00000A"/>
      <w:sz w:val="12"/>
      <w:szCs w:val="12"/>
    </w:rPr>
  </w:style>
  <w:style w:type="paragraph" w:customStyle="1" w:styleId="BodyText31">
    <w:name w:val="Body Text 31"/>
    <w:basedOn w:val="prastasis"/>
    <w:pPr>
      <w:spacing w:after="120"/>
    </w:pPr>
    <w:rPr>
      <w:rFonts w:eastAsia="Times New Roman"/>
      <w:sz w:val="16"/>
      <w:szCs w:val="16"/>
      <w:lang w:val="en-US"/>
    </w:rPr>
  </w:style>
  <w:style w:type="paragraph" w:customStyle="1" w:styleId="ColorfulList-Accent11">
    <w:name w:val="Colorful List - Accent 11"/>
    <w:basedOn w:val="prastasis"/>
    <w:pPr>
      <w:spacing w:after="200" w:line="276" w:lineRule="auto"/>
      <w:ind w:left="720"/>
    </w:pPr>
    <w:rPr>
      <w:rFonts w:ascii="Calibri" w:eastAsia="Times New Roman" w:hAnsi="Calibri" w:cs="Calibri"/>
      <w:sz w:val="22"/>
      <w:szCs w:val="22"/>
    </w:rPr>
  </w:style>
  <w:style w:type="paragraph" w:customStyle="1" w:styleId="StyleHeading112ptBold">
    <w:name w:val="Style Heading 1 + 12 pt Bold"/>
    <w:basedOn w:val="Antrat1"/>
    <w:pPr>
      <w:numPr>
        <w:numId w:val="0"/>
      </w:numPr>
    </w:pPr>
    <w:rPr>
      <w:b/>
      <w:bCs/>
      <w:sz w:val="24"/>
    </w:rPr>
  </w:style>
  <w:style w:type="paragraph" w:customStyle="1" w:styleId="Bodytxt">
    <w:name w:val="Bodytxt"/>
    <w:basedOn w:val="prastasis"/>
    <w:pPr>
      <w:keepNext/>
      <w:jc w:val="both"/>
    </w:pPr>
    <w:rPr>
      <w:sz w:val="22"/>
      <w:szCs w:val="22"/>
    </w:rPr>
  </w:style>
  <w:style w:type="paragraph" w:customStyle="1" w:styleId="pavadinimas10">
    <w:name w:val="pavadinimas1"/>
    <w:basedOn w:val="prastasis"/>
    <w:pPr>
      <w:spacing w:before="280" w:after="280"/>
    </w:pPr>
    <w:rPr>
      <w:rFonts w:ascii="Arial Unicode MS" w:eastAsia="Arial Unicode MS" w:hAnsi="Arial Unicode MS" w:cs="Arial Unicode MS"/>
      <w:lang w:val="en-GB"/>
    </w:rPr>
  </w:style>
  <w:style w:type="paragraph" w:customStyle="1" w:styleId="ListContinue31">
    <w:name w:val="List Continue 31"/>
    <w:basedOn w:val="prastasis"/>
    <w:pPr>
      <w:spacing w:after="120"/>
      <w:ind w:left="849"/>
    </w:pPr>
  </w:style>
  <w:style w:type="paragraph" w:customStyle="1" w:styleId="StyleHeading4">
    <w:name w:val="Style Heading 4"/>
    <w:basedOn w:val="Antrat4"/>
    <w:pPr>
      <w:numPr>
        <w:ilvl w:val="0"/>
        <w:numId w:val="0"/>
      </w:numPr>
      <w:ind w:left="1077"/>
    </w:pPr>
    <w:rPr>
      <w:vertAlign w:val="subscript"/>
    </w:rPr>
  </w:style>
  <w:style w:type="paragraph" w:styleId="Turinys2">
    <w:name w:val="toc 2"/>
    <w:basedOn w:val="prastasis"/>
    <w:pPr>
      <w:tabs>
        <w:tab w:val="right" w:leader="dot" w:pos="9355"/>
      </w:tabs>
      <w:spacing w:before="120"/>
      <w:ind w:left="240"/>
    </w:pPr>
    <w:rPr>
      <w:i/>
      <w:iCs/>
      <w:sz w:val="20"/>
    </w:rPr>
  </w:style>
  <w:style w:type="paragraph" w:styleId="Turinys3">
    <w:name w:val="toc 3"/>
    <w:basedOn w:val="prastasis"/>
    <w:pPr>
      <w:tabs>
        <w:tab w:val="right" w:leader="dot" w:pos="9072"/>
      </w:tabs>
      <w:ind w:left="480"/>
    </w:pPr>
    <w:rPr>
      <w:sz w:val="20"/>
    </w:rPr>
  </w:style>
  <w:style w:type="paragraph" w:styleId="Turinys4">
    <w:name w:val="toc 4"/>
    <w:basedOn w:val="prastasis"/>
    <w:pPr>
      <w:tabs>
        <w:tab w:val="right" w:leader="dot" w:pos="8789"/>
      </w:tabs>
      <w:ind w:left="720"/>
    </w:pPr>
    <w:rPr>
      <w:sz w:val="20"/>
    </w:rPr>
  </w:style>
  <w:style w:type="paragraph" w:styleId="Turinys5">
    <w:name w:val="toc 5"/>
    <w:basedOn w:val="prastasis"/>
    <w:pPr>
      <w:tabs>
        <w:tab w:val="right" w:leader="dot" w:pos="8506"/>
      </w:tabs>
      <w:ind w:left="960"/>
    </w:pPr>
    <w:rPr>
      <w:sz w:val="20"/>
    </w:rPr>
  </w:style>
  <w:style w:type="paragraph" w:styleId="Turinys6">
    <w:name w:val="toc 6"/>
    <w:basedOn w:val="prastasis"/>
    <w:pPr>
      <w:tabs>
        <w:tab w:val="right" w:leader="dot" w:pos="8223"/>
      </w:tabs>
      <w:ind w:left="1200"/>
    </w:pPr>
    <w:rPr>
      <w:sz w:val="20"/>
    </w:rPr>
  </w:style>
  <w:style w:type="paragraph" w:styleId="Turinys7">
    <w:name w:val="toc 7"/>
    <w:basedOn w:val="prastasis"/>
    <w:pPr>
      <w:tabs>
        <w:tab w:val="right" w:leader="dot" w:pos="7940"/>
      </w:tabs>
      <w:ind w:left="1440"/>
    </w:pPr>
    <w:rPr>
      <w:sz w:val="20"/>
    </w:rPr>
  </w:style>
  <w:style w:type="paragraph" w:styleId="Turinys8">
    <w:name w:val="toc 8"/>
    <w:basedOn w:val="prastasis"/>
    <w:pPr>
      <w:tabs>
        <w:tab w:val="right" w:leader="dot" w:pos="7657"/>
      </w:tabs>
      <w:ind w:left="1680"/>
    </w:pPr>
    <w:rPr>
      <w:sz w:val="20"/>
    </w:rPr>
  </w:style>
  <w:style w:type="paragraph" w:styleId="Turinys9">
    <w:name w:val="toc 9"/>
    <w:basedOn w:val="prastasis"/>
    <w:pPr>
      <w:tabs>
        <w:tab w:val="right" w:leader="dot" w:pos="7374"/>
      </w:tabs>
      <w:ind w:left="1920"/>
    </w:pPr>
    <w:rPr>
      <w:sz w:val="20"/>
    </w:rPr>
  </w:style>
  <w:style w:type="paragraph" w:customStyle="1" w:styleId="PlainText1">
    <w:name w:val="Plain Text1"/>
    <w:basedOn w:val="prastasis"/>
    <w:rPr>
      <w:rFonts w:ascii="Courier New" w:hAnsi="Courier New" w:cs="Consolas"/>
      <w:szCs w:val="22"/>
    </w:rPr>
  </w:style>
  <w:style w:type="paragraph" w:customStyle="1" w:styleId="Heading2TitleHeader2">
    <w:name w:val="Heading 2.Title Header2"/>
    <w:basedOn w:val="prastasis"/>
    <w:pPr>
      <w:jc w:val="both"/>
    </w:pPr>
    <w:rPr>
      <w:rFonts w:eastAsia="Times New Roman"/>
      <w:sz w:val="22"/>
      <w:szCs w:val="22"/>
    </w:rPr>
  </w:style>
  <w:style w:type="paragraph" w:customStyle="1" w:styleId="Heading3SectionHeader3Sub-ClauseParagraph">
    <w:name w:val="Heading 3.Section Header3.Sub-Clause Paragraph"/>
    <w:basedOn w:val="prastasis"/>
    <w:pPr>
      <w:keepNext/>
      <w:ind w:left="-152" w:firstLine="720"/>
      <w:jc w:val="both"/>
    </w:pPr>
    <w:rPr>
      <w:rFonts w:eastAsia="Times New Roman"/>
      <w:szCs w:val="22"/>
    </w:rPr>
  </w:style>
  <w:style w:type="paragraph" w:customStyle="1" w:styleId="Heading4Sub-ClauseSub-paragraph">
    <w:name w:val="Heading 4.Sub-Clause Sub-paragraph"/>
    <w:basedOn w:val="prastasis"/>
    <w:pPr>
      <w:keepNext/>
      <w:tabs>
        <w:tab w:val="left" w:pos="1584"/>
      </w:tabs>
      <w:ind w:left="1584" w:hanging="864"/>
    </w:pPr>
    <w:rPr>
      <w:rFonts w:eastAsia="Times New Roman"/>
      <w:b/>
      <w:sz w:val="44"/>
      <w:szCs w:val="22"/>
    </w:rPr>
  </w:style>
  <w:style w:type="paragraph" w:customStyle="1" w:styleId="Default">
    <w:name w:val="Default"/>
    <w:pPr>
      <w:suppressAutoHyphens/>
    </w:pPr>
    <w:rPr>
      <w:rFonts w:eastAsia="Calibri"/>
      <w:color w:val="000000"/>
      <w:sz w:val="24"/>
      <w:szCs w:val="24"/>
      <w:lang w:val="lt-LT" w:eastAsia="zh-CN"/>
    </w:rPr>
  </w:style>
  <w:style w:type="paragraph" w:customStyle="1" w:styleId="WW-Default">
    <w:name w:val="WW-Default"/>
    <w:pPr>
      <w:suppressAutoHyphens/>
      <w:spacing w:line="100" w:lineRule="atLeast"/>
      <w:jc w:val="both"/>
    </w:pPr>
    <w:rPr>
      <w:rFonts w:eastAsia="Arial"/>
      <w:color w:val="00000A"/>
      <w:sz w:val="24"/>
      <w:szCs w:val="24"/>
      <w:lang w:val="lt-LT" w:eastAsia="zh-CN"/>
    </w:rPr>
  </w:style>
  <w:style w:type="paragraph" w:customStyle="1" w:styleId="Sraopastraipa1">
    <w:name w:val="Sąrašo pastraipa1"/>
    <w:basedOn w:val="prastasis"/>
    <w:pPr>
      <w:ind w:left="1296"/>
    </w:pPr>
    <w:rPr>
      <w:rFonts w:eastAsia="Times New Roman"/>
      <w:lang w:val="en-GB"/>
    </w:rPr>
  </w:style>
  <w:style w:type="paragraph" w:customStyle="1" w:styleId="MediumGrid21">
    <w:name w:val="Medium Grid 21"/>
    <w:pPr>
      <w:suppressAutoHyphens/>
    </w:pPr>
    <w:rPr>
      <w:rFonts w:eastAsia="Calibri"/>
      <w:color w:val="00000A"/>
      <w:sz w:val="24"/>
      <w:szCs w:val="22"/>
      <w:lang w:val="lt-LT" w:eastAsia="zh-CN"/>
    </w:rPr>
  </w:style>
  <w:style w:type="paragraph" w:customStyle="1" w:styleId="ATekstas">
    <w:name w:val="A Tekstas"/>
    <w:basedOn w:val="prastasis"/>
    <w:pPr>
      <w:spacing w:before="120" w:line="300" w:lineRule="auto"/>
      <w:jc w:val="both"/>
    </w:pPr>
    <w:rPr>
      <w:rFonts w:eastAsia="Times New Roman"/>
    </w:rPr>
  </w:style>
  <w:style w:type="paragraph" w:customStyle="1" w:styleId="StyleHeading111ptJustifiedBefore0ptAfter0pt">
    <w:name w:val="Style Heading 1 + 11 pt Justified Before:  0 pt After:  0 pt"/>
    <w:basedOn w:val="Antrat1"/>
    <w:pPr>
      <w:numPr>
        <w:numId w:val="0"/>
      </w:numPr>
      <w:spacing w:before="0" w:after="0"/>
      <w:jc w:val="both"/>
    </w:pPr>
    <w:rPr>
      <w:rFonts w:eastAsia="Times New Roman"/>
      <w:sz w:val="22"/>
    </w:rPr>
  </w:style>
  <w:style w:type="paragraph" w:customStyle="1" w:styleId="Style2">
    <w:name w:val="Style2"/>
    <w:basedOn w:val="Heading2TitleHeader2"/>
    <w:rPr>
      <w:sz w:val="24"/>
    </w:rPr>
  </w:style>
  <w:style w:type="paragraph" w:customStyle="1" w:styleId="Style3">
    <w:name w:val="Style3"/>
    <w:basedOn w:val="prastasis"/>
    <w:pPr>
      <w:numPr>
        <w:numId w:val="2"/>
      </w:numPr>
      <w:jc w:val="both"/>
    </w:pPr>
    <w:rPr>
      <w:sz w:val="22"/>
      <w:szCs w:val="22"/>
    </w:rPr>
  </w:style>
  <w:style w:type="paragraph" w:customStyle="1" w:styleId="Style4">
    <w:name w:val="Style4"/>
    <w:basedOn w:val="MediumGrid21"/>
    <w:rPr>
      <w:sz w:val="22"/>
    </w:rPr>
  </w:style>
  <w:style w:type="paragraph" w:customStyle="1" w:styleId="StyleHeading2TitleHeader211ptBlack">
    <w:name w:val="Style Heading 2.Title Header2 + 11 pt Black"/>
    <w:basedOn w:val="Heading2TitleHeader2"/>
    <w:rPr>
      <w:b/>
      <w:color w:val="000000"/>
    </w:rPr>
  </w:style>
  <w:style w:type="paragraph" w:customStyle="1" w:styleId="3">
    <w:name w:val="Стиль3"/>
    <w:basedOn w:val="prastasis"/>
    <w:pPr>
      <w:jc w:val="center"/>
    </w:pPr>
    <w:rPr>
      <w:rFonts w:eastAsia="Times New Roman"/>
      <w:lang w:val="en-GB"/>
    </w:rPr>
  </w:style>
  <w:style w:type="paragraph" w:customStyle="1" w:styleId="Punktas1">
    <w:name w:val="Punktas 1"/>
    <w:basedOn w:val="prastasis"/>
    <w:pPr>
      <w:tabs>
        <w:tab w:val="left" w:pos="0"/>
        <w:tab w:val="left" w:pos="851"/>
        <w:tab w:val="left" w:pos="1134"/>
      </w:tabs>
      <w:ind w:firstLine="48"/>
      <w:jc w:val="both"/>
    </w:pPr>
    <w:rPr>
      <w:bCs/>
      <w:color w:val="000000"/>
    </w:rPr>
  </w:style>
  <w:style w:type="paragraph" w:customStyle="1" w:styleId="Stilius1">
    <w:name w:val="Stilius1"/>
    <w:basedOn w:val="prastasis"/>
    <w:pPr>
      <w:tabs>
        <w:tab w:val="left" w:pos="0"/>
        <w:tab w:val="left" w:pos="408"/>
        <w:tab w:val="left" w:pos="1276"/>
      </w:tabs>
      <w:spacing w:before="120" w:after="120"/>
      <w:ind w:firstLine="709"/>
      <w:jc w:val="both"/>
    </w:pPr>
    <w:rPr>
      <w:rFonts w:eastAsia="Times New Roman"/>
    </w:rPr>
  </w:style>
  <w:style w:type="paragraph" w:customStyle="1" w:styleId="Heading21">
    <w:name w:val="Heading #21"/>
    <w:basedOn w:val="prastasis"/>
    <w:pPr>
      <w:shd w:val="clear" w:color="auto" w:fill="FFFFFF"/>
      <w:spacing w:after="420" w:line="240" w:lineRule="atLeast"/>
    </w:pPr>
    <w:rPr>
      <w:b/>
      <w:bCs/>
      <w:sz w:val="22"/>
      <w:szCs w:val="22"/>
      <w:lang w:val="en-US"/>
    </w:rPr>
  </w:style>
  <w:style w:type="paragraph" w:customStyle="1" w:styleId="Bodytext210">
    <w:name w:val="Body text (2)1"/>
    <w:basedOn w:val="prastasis"/>
    <w:pPr>
      <w:shd w:val="clear" w:color="auto" w:fill="FFFFFF"/>
      <w:spacing w:line="240" w:lineRule="atLeast"/>
    </w:pPr>
    <w:rPr>
      <w:sz w:val="20"/>
      <w:lang w:val="en-US"/>
    </w:rPr>
  </w:style>
  <w:style w:type="paragraph" w:customStyle="1" w:styleId="Bodytext41">
    <w:name w:val="Body text (4)1"/>
    <w:basedOn w:val="prastasis"/>
    <w:pPr>
      <w:shd w:val="clear" w:color="auto" w:fill="FFFFFF"/>
      <w:spacing w:line="240" w:lineRule="atLeast"/>
    </w:pPr>
    <w:rPr>
      <w:b/>
      <w:bCs/>
      <w:sz w:val="20"/>
      <w:lang w:val="en-US"/>
    </w:rPr>
  </w:style>
  <w:style w:type="paragraph" w:customStyle="1" w:styleId="Bodytext81">
    <w:name w:val="Body text (8)1"/>
    <w:basedOn w:val="prastasis"/>
    <w:pPr>
      <w:shd w:val="clear" w:color="auto" w:fill="FFFFFF"/>
      <w:spacing w:line="240" w:lineRule="atLeast"/>
      <w:jc w:val="center"/>
    </w:pPr>
    <w:rPr>
      <w:sz w:val="20"/>
      <w:lang w:val="en-US"/>
    </w:rPr>
  </w:style>
  <w:style w:type="paragraph" w:customStyle="1" w:styleId="Bodytext91">
    <w:name w:val="Body text (9)1"/>
    <w:basedOn w:val="prastasis"/>
    <w:pPr>
      <w:shd w:val="clear" w:color="auto" w:fill="FFFFFF"/>
      <w:spacing w:line="230" w:lineRule="exact"/>
      <w:jc w:val="both"/>
    </w:pPr>
    <w:rPr>
      <w:sz w:val="20"/>
      <w:lang w:val="en-US"/>
    </w:rPr>
  </w:style>
  <w:style w:type="paragraph" w:customStyle="1" w:styleId="Tablecaption1">
    <w:name w:val="Table caption1"/>
    <w:basedOn w:val="prastasis"/>
    <w:pPr>
      <w:shd w:val="clear" w:color="auto" w:fill="FFFFFF"/>
      <w:spacing w:line="240" w:lineRule="atLeast"/>
    </w:pPr>
    <w:rPr>
      <w:i/>
      <w:iCs/>
      <w:sz w:val="22"/>
      <w:szCs w:val="22"/>
      <w:lang w:val="en-US"/>
    </w:rPr>
  </w:style>
  <w:style w:type="paragraph" w:customStyle="1" w:styleId="Bodytext310">
    <w:name w:val="Body text (3)1"/>
    <w:basedOn w:val="prastasis"/>
    <w:pPr>
      <w:shd w:val="clear" w:color="auto" w:fill="FFFFFF"/>
      <w:spacing w:line="240" w:lineRule="atLeast"/>
    </w:pPr>
    <w:rPr>
      <w:sz w:val="22"/>
      <w:szCs w:val="22"/>
      <w:lang w:val="en-US"/>
    </w:rPr>
  </w:style>
  <w:style w:type="paragraph" w:customStyle="1" w:styleId="Bodytext71">
    <w:name w:val="Body text (7)1"/>
    <w:basedOn w:val="prastasis"/>
    <w:pPr>
      <w:shd w:val="clear" w:color="auto" w:fill="FFFFFF"/>
      <w:spacing w:line="240" w:lineRule="atLeast"/>
    </w:pPr>
    <w:rPr>
      <w:sz w:val="22"/>
      <w:szCs w:val="22"/>
      <w:lang w:val="en-US"/>
    </w:rPr>
  </w:style>
  <w:style w:type="paragraph" w:customStyle="1" w:styleId="Bodytext201">
    <w:name w:val="Body text (20)1"/>
    <w:basedOn w:val="prastasis"/>
    <w:pPr>
      <w:shd w:val="clear" w:color="auto" w:fill="FFFFFF"/>
      <w:spacing w:line="254" w:lineRule="exact"/>
      <w:jc w:val="both"/>
    </w:pPr>
    <w:rPr>
      <w:sz w:val="22"/>
      <w:szCs w:val="22"/>
      <w:lang w:val="en-US"/>
    </w:rPr>
  </w:style>
  <w:style w:type="paragraph" w:customStyle="1" w:styleId="Bodytext161">
    <w:name w:val="Body text (16)1"/>
    <w:basedOn w:val="prastasis"/>
    <w:pPr>
      <w:shd w:val="clear" w:color="auto" w:fill="FFFFFF"/>
      <w:spacing w:line="278" w:lineRule="exact"/>
      <w:jc w:val="both"/>
    </w:pPr>
    <w:rPr>
      <w:sz w:val="20"/>
      <w:lang w:val="en-US"/>
    </w:rPr>
  </w:style>
  <w:style w:type="paragraph" w:customStyle="1" w:styleId="Bodytext231">
    <w:name w:val="Body text (23)1"/>
    <w:basedOn w:val="prastasis"/>
    <w:pPr>
      <w:shd w:val="clear" w:color="auto" w:fill="FFFFFF"/>
      <w:spacing w:line="240" w:lineRule="atLeast"/>
    </w:pPr>
    <w:rPr>
      <w:i/>
      <w:iCs/>
      <w:sz w:val="20"/>
      <w:lang w:val="en-US"/>
    </w:rPr>
  </w:style>
  <w:style w:type="paragraph" w:customStyle="1" w:styleId="GERAS">
    <w:name w:val="GERAS"/>
    <w:basedOn w:val="Pagrindinistekstas"/>
    <w:pPr>
      <w:tabs>
        <w:tab w:val="left" w:pos="567"/>
      </w:tabs>
      <w:ind w:left="567" w:hanging="567"/>
      <w:jc w:val="both"/>
    </w:pPr>
    <w:rPr>
      <w:rFonts w:ascii="Calibri" w:eastAsia="Calibri" w:hAnsi="Calibri" w:cs="Calibri"/>
    </w:rPr>
  </w:style>
  <w:style w:type="paragraph" w:customStyle="1" w:styleId="prastasis0">
    <w:name w:val="Áprastasis"/>
    <w:basedOn w:val="prastasis"/>
    <w:rPr>
      <w:rFonts w:eastAsia="Times New Roman"/>
      <w:lang w:val="en-US"/>
    </w:rPr>
  </w:style>
  <w:style w:type="paragraph" w:customStyle="1" w:styleId="MAQSRecitalsA">
    <w:name w:val="MAQS Recitals # (A)"/>
    <w:basedOn w:val="prastasis"/>
    <w:pPr>
      <w:spacing w:before="100" w:after="240"/>
      <w:jc w:val="both"/>
    </w:pPr>
    <w:rPr>
      <w:rFonts w:ascii="Arial" w:eastAsia="Times New Roman" w:hAnsi="Arial" w:cs="Arial"/>
      <w:sz w:val="20"/>
      <w:lang w:val="sv-SE"/>
    </w:rPr>
  </w:style>
  <w:style w:type="paragraph" w:customStyle="1" w:styleId="Pagrindinistekstas1">
    <w:name w:val="Pagrindinis tekstas1"/>
    <w:pPr>
      <w:suppressAutoHyphens/>
      <w:ind w:firstLine="312"/>
      <w:jc w:val="both"/>
    </w:pPr>
    <w:rPr>
      <w:rFonts w:ascii="TimesLT" w:hAnsi="TimesLT" w:cs="TimesLT"/>
      <w:color w:val="00000A"/>
      <w:lang w:eastAsia="zh-CN"/>
    </w:rPr>
  </w:style>
  <w:style w:type="paragraph" w:customStyle="1" w:styleId="ListParagraph2">
    <w:name w:val="List Paragraph2"/>
    <w:basedOn w:val="prastasis"/>
    <w:pPr>
      <w:spacing w:after="160" w:line="252" w:lineRule="auto"/>
      <w:ind w:left="720"/>
    </w:pPr>
    <w:rPr>
      <w:rFonts w:ascii="Calibri" w:hAnsi="Calibri" w:cs="Calibri"/>
      <w:sz w:val="22"/>
      <w:szCs w:val="22"/>
    </w:rPr>
  </w:style>
  <w:style w:type="paragraph" w:customStyle="1" w:styleId="ListParagraph1">
    <w:name w:val="List Paragraph1"/>
    <w:basedOn w:val="prastasis"/>
    <w:pPr>
      <w:ind w:left="1296"/>
    </w:pPr>
    <w:rPr>
      <w:rFonts w:eastAsia="Times New Roman"/>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customStyle="1" w:styleId="Pagrindiniotekstotrauka21">
    <w:name w:val="Pagrindinio teksto įtrauka 21"/>
    <w:basedOn w:val="prastasis"/>
    <w:pPr>
      <w:ind w:firstLine="720"/>
      <w:jc w:val="both"/>
    </w:pPr>
    <w:rPr>
      <w:rFonts w:ascii="TimesLT" w:hAnsi="TimesLT" w:cs="TimesLT"/>
      <w:szCs w:val="20"/>
      <w:lang w:val="en-US"/>
    </w:rPr>
  </w:style>
  <w:style w:type="paragraph" w:customStyle="1" w:styleId="Standard">
    <w:name w:val="Standard"/>
    <w:pPr>
      <w:widowControl w:val="0"/>
      <w:suppressAutoHyphens/>
      <w:textAlignment w:val="baseline"/>
    </w:pPr>
    <w:rPr>
      <w:rFonts w:eastAsia="SimSun" w:cs="Mangal"/>
      <w:kern w:val="1"/>
      <w:sz w:val="24"/>
      <w:szCs w:val="24"/>
      <w:lang w:val="lt-LT" w:eastAsia="zh-CN" w:bidi="hi-IN"/>
    </w:rPr>
  </w:style>
  <w:style w:type="paragraph" w:customStyle="1" w:styleId="Priedai">
    <w:name w:val="Priedai"/>
    <w:basedOn w:val="Standard"/>
    <w:pPr>
      <w:ind w:firstLine="567"/>
      <w:jc w:val="right"/>
    </w:pPr>
    <w:rPr>
      <w:b/>
    </w:rPr>
  </w:style>
  <w:style w:type="paragraph" w:customStyle="1" w:styleId="Textbody">
    <w:name w:val="Text body"/>
    <w:basedOn w:val="Standard"/>
    <w:pPr>
      <w:spacing w:after="120"/>
    </w:pPr>
  </w:style>
  <w:style w:type="paragraph" w:styleId="Sraopastraipa">
    <w:name w:val="List Paragraph"/>
    <w:aliases w:val="List Paragraph Red,Buletai,lp1,Bullet 1,Use Case List Paragraph,List Paragraph111,Paragraph"/>
    <w:basedOn w:val="prastasis"/>
    <w:uiPriority w:val="34"/>
    <w:qFormat/>
    <w:rsid w:val="00317160"/>
    <w:pPr>
      <w:widowControl/>
      <w:suppressAutoHyphens w:val="0"/>
      <w:overflowPunct/>
      <w:spacing w:after="160" w:line="259" w:lineRule="auto"/>
      <w:ind w:left="720"/>
      <w:contextualSpacing/>
    </w:pPr>
    <w:rPr>
      <w:rFonts w:ascii="Calibri" w:eastAsia="Calibri" w:hAnsi="Calibri" w:cs="Times New Roman"/>
      <w:color w:val="auto"/>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info@vandentiekis.com"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102</TotalTime>
  <Pages>13</Pages>
  <Words>5475</Words>
  <Characters>31214</Characters>
  <Application>Microsoft Office Word</Application>
  <DocSecurity>0</DocSecurity>
  <Lines>260</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ATVIRO RIBOTO KONKURSO SĄLYGOS</vt:lpstr>
      <vt:lpstr>ATVIRO RIBOTO KONKURSO SĄLYGOS</vt:lpstr>
    </vt:vector>
  </TitlesOfParts>
  <Company/>
  <LinksUpToDate>false</LinksUpToDate>
  <CharactersWithSpaces>36616</CharactersWithSpaces>
  <SharedDoc>false</SharedDoc>
  <HLinks>
    <vt:vector size="6" baseType="variant">
      <vt:variant>
        <vt:i4>3735567</vt:i4>
      </vt:variant>
      <vt:variant>
        <vt:i4>0</vt:i4>
      </vt:variant>
      <vt:variant>
        <vt:i4>0</vt:i4>
      </vt:variant>
      <vt:variant>
        <vt:i4>5</vt:i4>
      </vt:variant>
      <vt:variant>
        <vt:lpwstr>mailto:info@vandentiekis.com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RIBOTO KONKURSO SĄLYGOS</dc:title>
  <dc:subject/>
  <dc:creator>Žydrūnas</dc:creator>
  <cp:keywords/>
  <dc:description/>
  <cp:lastModifiedBy>Dainius Jurgaitis</cp:lastModifiedBy>
  <cp:revision>83</cp:revision>
  <cp:lastPrinted>2015-08-17T09:09:00Z</cp:lastPrinted>
  <dcterms:created xsi:type="dcterms:W3CDTF">2025-10-31T08:48:00Z</dcterms:created>
  <dcterms:modified xsi:type="dcterms:W3CDTF">2025-11-03T09:10:00Z</dcterms:modified>
</cp:coreProperties>
</file>