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7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9323"/>
        <w:gridCol w:w="1991"/>
      </w:tblGrid>
      <w:tr w:rsidR="00497052" w:rsidRPr="00833148" w14:paraId="5DAEEB62" w14:textId="77777777" w:rsidTr="008657A8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9323" w:type="dxa"/>
          </w:tcPr>
          <w:p w14:paraId="66DC8936" w14:textId="0CFC1A75" w:rsidR="00497052" w:rsidRPr="00833148" w:rsidRDefault="006D0793" w:rsidP="008657A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firstLine="4399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</w:t>
            </w:r>
            <w:r w:rsidR="008657A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</w:t>
            </w:r>
            <w:r w:rsidR="00BA424A">
              <w:rPr>
                <w:sz w:val="22"/>
                <w:szCs w:val="22"/>
              </w:rPr>
              <w:t>1</w:t>
            </w:r>
            <w:r w:rsidR="00624FFB" w:rsidRPr="00833148">
              <w:rPr>
                <w:sz w:val="22"/>
                <w:szCs w:val="22"/>
              </w:rPr>
              <w:t>-</w:t>
            </w:r>
            <w:r w:rsidR="00BA424A">
              <w:rPr>
                <w:sz w:val="22"/>
                <w:szCs w:val="22"/>
              </w:rPr>
              <w:t>03</w:t>
            </w: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833148" w14:paraId="55F36D5F" w14:textId="77777777" w:rsidTr="008657A8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833148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323" w:type="dxa"/>
          </w:tcPr>
          <w:p w14:paraId="3DA2F6CA" w14:textId="461BE8A8" w:rsidR="00590E61" w:rsidRPr="00833148" w:rsidRDefault="008657A8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="00590E61" w:rsidRPr="00833148">
              <w:rPr>
                <w:sz w:val="22"/>
                <w:szCs w:val="22"/>
              </w:rPr>
              <w:t>Į 202</w:t>
            </w:r>
            <w:r w:rsidR="000672F7" w:rsidRPr="00833148">
              <w:rPr>
                <w:sz w:val="22"/>
                <w:szCs w:val="22"/>
              </w:rPr>
              <w:t>5</w:t>
            </w:r>
            <w:r w:rsidR="00590E61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="00590E61" w:rsidRPr="00833148">
              <w:rPr>
                <w:sz w:val="22"/>
                <w:szCs w:val="22"/>
              </w:rPr>
              <w:t>-</w:t>
            </w:r>
            <w:r w:rsidR="00CE4CDB">
              <w:rPr>
                <w:sz w:val="22"/>
                <w:szCs w:val="22"/>
              </w:rPr>
              <w:t>30</w:t>
            </w:r>
          </w:p>
          <w:p w14:paraId="3247ACA8" w14:textId="1A8B42D4" w:rsidR="00590E61" w:rsidRPr="00833148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833148" w:rsidRPr="00833148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7EEEE696" w:rsidR="00BC26C0" w:rsidRPr="00302370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CE4CDB" w:rsidRPr="00CE4CDB">
        <w:rPr>
          <w:rFonts w:ascii="Arial" w:hAnsi="Arial" w:cs="Arial"/>
          <w:sz w:val="22"/>
          <w:szCs w:val="22"/>
        </w:rPr>
        <w:t>5131370</w:t>
      </w:r>
      <w:r w:rsidR="00BF4FEE" w:rsidRPr="00302370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302370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CE4CDB" w:rsidRPr="00CE4CDB">
        <w:rPr>
          <w:rFonts w:ascii="Arial" w:hAnsi="Arial" w:cs="Arial"/>
          <w:b/>
          <w:bCs/>
          <w:i/>
          <w:iCs/>
          <w:sz w:val="22"/>
          <w:szCs w:val="22"/>
        </w:rPr>
        <w:t>Valstybinės reikšmės krašto kelio Nr. 217 Klaipėda–Jokūbavas ruožo nuo 6,385 iki 8,026 km rekonstravimas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57C513DD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</w:t>
      </w:r>
      <w:r w:rsidR="00623F8C">
        <w:rPr>
          <w:rFonts w:ascii="Arial" w:hAnsi="Arial" w:cs="Arial"/>
          <w:sz w:val="22"/>
          <w:szCs w:val="22"/>
        </w:rPr>
        <w:t>ų</w:t>
      </w:r>
      <w:r w:rsidR="00BC26C0" w:rsidRPr="00EF1F02">
        <w:rPr>
          <w:rFonts w:ascii="Arial" w:hAnsi="Arial" w:cs="Arial"/>
          <w:sz w:val="22"/>
          <w:szCs w:val="22"/>
        </w:rPr>
        <w:t xml:space="preserve"> tiekėj</w:t>
      </w:r>
      <w:r w:rsidR="00623F8C">
        <w:rPr>
          <w:rFonts w:ascii="Arial" w:hAnsi="Arial" w:cs="Arial"/>
          <w:sz w:val="22"/>
          <w:szCs w:val="22"/>
        </w:rPr>
        <w:t>ų</w:t>
      </w:r>
      <w:r w:rsidR="00BC26C0" w:rsidRPr="00EF1F02">
        <w:rPr>
          <w:rFonts w:ascii="Arial" w:hAnsi="Arial" w:cs="Arial"/>
          <w:sz w:val="22"/>
          <w:szCs w:val="22"/>
        </w:rPr>
        <w:t xml:space="preserve"> klausi</w:t>
      </w:r>
      <w:r w:rsidR="00D13868">
        <w:rPr>
          <w:rFonts w:ascii="Arial" w:hAnsi="Arial" w:cs="Arial"/>
          <w:sz w:val="22"/>
          <w:szCs w:val="22"/>
        </w:rPr>
        <w:t>m</w:t>
      </w:r>
      <w:r w:rsidR="00CE4CDB">
        <w:rPr>
          <w:rFonts w:ascii="Arial" w:hAnsi="Arial" w:cs="Arial"/>
          <w:sz w:val="22"/>
          <w:szCs w:val="22"/>
        </w:rPr>
        <w:t>us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CE4CDB">
        <w:rPr>
          <w:rFonts w:ascii="Arial" w:hAnsi="Arial" w:cs="Arial"/>
          <w:sz w:val="22"/>
          <w:szCs w:val="22"/>
        </w:rPr>
        <w:t>us</w:t>
      </w:r>
      <w:r w:rsidR="00E43789">
        <w:rPr>
          <w:rFonts w:ascii="Arial" w:hAnsi="Arial" w:cs="Arial"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623F8C">
        <w:rPr>
          <w:rFonts w:ascii="Arial" w:hAnsi="Arial" w:cs="Arial"/>
          <w:sz w:val="22"/>
          <w:szCs w:val="22"/>
        </w:rPr>
        <w:t>uos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98" w:type="pct"/>
        <w:tblLook w:val="04A0" w:firstRow="1" w:lastRow="0" w:firstColumn="1" w:lastColumn="0" w:noHBand="0" w:noVBand="1"/>
      </w:tblPr>
      <w:tblGrid>
        <w:gridCol w:w="814"/>
        <w:gridCol w:w="9673"/>
        <w:gridCol w:w="4358"/>
      </w:tblGrid>
      <w:tr w:rsidR="00E318EB" w:rsidRPr="00833148" w14:paraId="2F487C3A" w14:textId="77777777" w:rsidTr="008657A8">
        <w:trPr>
          <w:trHeight w:val="52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833148" w14:paraId="163CA4C4" w14:textId="77777777" w:rsidTr="008657A8">
        <w:trPr>
          <w:trHeight w:val="1791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E06EDB" w:rsidRPr="00623F8C" w:rsidRDefault="00747573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F8C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623F8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136" w14:textId="77777777" w:rsidR="00E06EDB" w:rsidRPr="008657A8" w:rsidRDefault="00CE4CDB" w:rsidP="00412EF0">
            <w:pPr>
              <w:pStyle w:val="Betarp"/>
              <w:jc w:val="both"/>
              <w:rPr>
                <w:rFonts w:ascii="Arial" w:hAnsi="Arial" w:cs="Arial"/>
                <w:i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Pr="008657A8">
              <w:rPr>
                <w:rFonts w:ascii="Arial" w:eastAsia="Calibri" w:hAnsi="Arial" w:cs="Arial"/>
                <w:b/>
                <w:bCs/>
              </w:rPr>
              <w:t xml:space="preserve">. </w:t>
            </w:r>
            <w:proofErr w:type="spellStart"/>
            <w:r w:rsidRPr="008657A8">
              <w:rPr>
                <w:rFonts w:ascii="Arial" w:eastAsia="Calibri" w:hAnsi="Arial" w:cs="Arial"/>
                <w:b/>
                <w:bCs/>
              </w:rPr>
              <w:t>Esama</w:t>
            </w:r>
            <w:proofErr w:type="spellEnd"/>
            <w:r w:rsidRPr="008657A8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8657A8">
              <w:rPr>
                <w:rFonts w:ascii="Arial" w:eastAsia="Calibri" w:hAnsi="Arial" w:cs="Arial"/>
                <w:b/>
                <w:bCs/>
              </w:rPr>
              <w:t>situacija</w:t>
            </w:r>
            <w:proofErr w:type="spellEnd"/>
            <w:r w:rsidRPr="008657A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Techninio</w:t>
            </w:r>
            <w:proofErr w:type="spellEnd"/>
            <w:proofErr w:type="gram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projekto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657A8">
              <w:rPr>
                <w:rFonts w:ascii="Arial" w:hAnsi="Arial" w:cs="Arial"/>
                <w:iCs/>
              </w:rPr>
              <w:t>nuotekų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šalinimo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dalies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657A8">
              <w:rPr>
                <w:rFonts w:ascii="Arial" w:hAnsi="Arial" w:cs="Arial"/>
                <w:iCs/>
              </w:rPr>
              <w:t>techninių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specifikacijų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3.2 </w:t>
            </w:r>
            <w:proofErr w:type="spellStart"/>
            <w:r w:rsidRPr="008657A8">
              <w:rPr>
                <w:rFonts w:ascii="Arial" w:hAnsi="Arial" w:cs="Arial"/>
                <w:iCs/>
              </w:rPr>
              <w:t>skyriuje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pateikti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reikalavimai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geotekstilei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drenažo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vamzdžių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apvyniojimui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3E61F7">
              <w:rPr>
                <w:rFonts w:ascii="Arial" w:hAnsi="Arial" w:cs="Arial"/>
                <w:iCs/>
              </w:rPr>
              <w:t>tačiau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pateikti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reikalavimai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neatitinka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r w:rsidRPr="003E61F7">
              <w:rPr>
                <w:rFonts w:ascii="Arial" w:hAnsi="Arial" w:cs="Arial"/>
                <w:b/>
                <w:bCs/>
                <w:iCs/>
                <w:color w:val="000000"/>
              </w:rPr>
              <w:t xml:space="preserve">MTR 2.02.01:2006 7 </w:t>
            </w:r>
            <w:proofErr w:type="spellStart"/>
            <w:r w:rsidRPr="003E61F7">
              <w:rPr>
                <w:rFonts w:ascii="Arial" w:hAnsi="Arial" w:cs="Arial"/>
                <w:b/>
                <w:bCs/>
                <w:iCs/>
                <w:color w:val="000000"/>
              </w:rPr>
              <w:t>lentelėje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keliamų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reikalavimų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. Taip pat, </w:t>
            </w:r>
            <w:proofErr w:type="spellStart"/>
            <w:r w:rsidRPr="003E61F7">
              <w:rPr>
                <w:rFonts w:ascii="Arial" w:hAnsi="Arial" w:cs="Arial"/>
                <w:iCs/>
              </w:rPr>
              <w:t>pateikti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reikalavimai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tokie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kaip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„</w:t>
            </w:r>
            <w:proofErr w:type="spellStart"/>
            <w:r w:rsidRPr="003E61F7">
              <w:rPr>
                <w:rFonts w:ascii="Arial" w:hAnsi="Arial" w:cs="Arial"/>
                <w:iCs/>
              </w:rPr>
              <w:t>laidumas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grunto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3E61F7">
              <w:rPr>
                <w:rFonts w:ascii="Arial" w:hAnsi="Arial" w:cs="Arial"/>
                <w:iCs/>
              </w:rPr>
              <w:t>dalelėms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“ </w:t>
            </w:r>
            <w:proofErr w:type="spellStart"/>
            <w:r w:rsidRPr="003E61F7">
              <w:rPr>
                <w:rFonts w:ascii="Arial" w:hAnsi="Arial" w:cs="Arial"/>
                <w:iCs/>
              </w:rPr>
              <w:t>yra</w:t>
            </w:r>
            <w:proofErr w:type="spellEnd"/>
            <w:proofErr w:type="gram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neaiškūs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3E61F7">
              <w:rPr>
                <w:rFonts w:ascii="Arial" w:hAnsi="Arial" w:cs="Arial"/>
                <w:iCs/>
              </w:rPr>
              <w:t>nėra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aišku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kokiais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bandymo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metodais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remiantis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turi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būti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nustatoma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ši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savybė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. Be to </w:t>
            </w:r>
            <w:proofErr w:type="spellStart"/>
            <w:r w:rsidRPr="003E61F7">
              <w:rPr>
                <w:rFonts w:ascii="Arial" w:hAnsi="Arial" w:cs="Arial"/>
                <w:iCs/>
              </w:rPr>
              <w:t>nepatiekti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reikalavimai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kitoms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esminėms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savybės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tokioms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kaip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: </w:t>
            </w:r>
            <w:proofErr w:type="spellStart"/>
            <w:r w:rsidRPr="003E61F7">
              <w:rPr>
                <w:rFonts w:ascii="Arial" w:hAnsi="Arial" w:cs="Arial"/>
                <w:iCs/>
              </w:rPr>
              <w:t>atsparumas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statiniam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pradūrimui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3E61F7">
              <w:rPr>
                <w:rFonts w:ascii="Arial" w:hAnsi="Arial" w:cs="Arial"/>
                <w:iCs/>
              </w:rPr>
              <w:t>atsparumas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dinaminiam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3E61F7">
              <w:rPr>
                <w:rFonts w:ascii="Arial" w:hAnsi="Arial" w:cs="Arial"/>
                <w:iCs/>
              </w:rPr>
              <w:t>prakirtimui</w:t>
            </w:r>
            <w:proofErr w:type="spellEnd"/>
            <w:r w:rsidRPr="003E61F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3E61F7">
              <w:rPr>
                <w:rFonts w:ascii="Arial" w:hAnsi="Arial" w:cs="Arial"/>
                <w:iCs/>
              </w:rPr>
              <w:t>ilgaamžiškumas</w:t>
            </w:r>
            <w:proofErr w:type="spellEnd"/>
            <w:r w:rsidRPr="003E61F7">
              <w:rPr>
                <w:rFonts w:ascii="Arial" w:hAnsi="Arial" w:cs="Arial"/>
                <w:iCs/>
              </w:rPr>
              <w:t>.</w:t>
            </w:r>
          </w:p>
          <w:p w14:paraId="328A5CDD" w14:textId="77777777" w:rsidR="00CE4CDB" w:rsidRPr="008657A8" w:rsidRDefault="00CE4CDB" w:rsidP="00412EF0">
            <w:pPr>
              <w:pStyle w:val="Betarp"/>
              <w:jc w:val="both"/>
              <w:rPr>
                <w:rFonts w:ascii="Arial" w:eastAsia="Calibri" w:hAnsi="Arial" w:cs="Arial"/>
                <w:b/>
                <w:bCs/>
              </w:rPr>
            </w:pPr>
            <w:r w:rsidRPr="008657A8">
              <w:rPr>
                <w:rFonts w:ascii="Arial" w:eastAsia="Calibri" w:hAnsi="Arial" w:cs="Arial"/>
                <w:b/>
                <w:bCs/>
              </w:rPr>
              <w:t>1.Klausimas</w:t>
            </w:r>
          </w:p>
          <w:p w14:paraId="338ABCDB" w14:textId="77777777" w:rsidR="00CE4CDB" w:rsidRPr="008657A8" w:rsidRDefault="00CE4CDB" w:rsidP="00CE4CDB">
            <w:pPr>
              <w:pStyle w:val="Betarp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color w:val="000000"/>
              </w:rPr>
            </w:pPr>
            <w:proofErr w:type="spellStart"/>
            <w:r w:rsidRPr="008657A8">
              <w:rPr>
                <w:rFonts w:ascii="Arial" w:hAnsi="Arial" w:cs="Arial"/>
                <w:iCs/>
              </w:rPr>
              <w:t>Prašome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patvirtinti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657A8">
              <w:rPr>
                <w:rFonts w:ascii="Arial" w:hAnsi="Arial" w:cs="Arial"/>
                <w:iCs/>
              </w:rPr>
              <w:t>kad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rangovas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galės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naudoti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geotekstilę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drenažo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vamzdžių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apvyniojimui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8657A8">
              <w:rPr>
                <w:rFonts w:ascii="Arial" w:hAnsi="Arial" w:cs="Arial"/>
                <w:iCs/>
              </w:rPr>
              <w:t>vadovaujantis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techninėmis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specifikacijomis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8657A8">
              <w:rPr>
                <w:rFonts w:ascii="Arial" w:hAnsi="Arial" w:cs="Arial"/>
                <w:iCs/>
              </w:rPr>
              <w:t>pateiktomis</w:t>
            </w:r>
            <w:proofErr w:type="spellEnd"/>
            <w:r w:rsidRPr="008657A8">
              <w:rPr>
                <w:rFonts w:ascii="Arial" w:hAnsi="Arial" w:cs="Arial"/>
                <w:iCs/>
              </w:rPr>
              <w:t xml:space="preserve"> </w:t>
            </w:r>
            <w:r w:rsidRPr="008657A8">
              <w:rPr>
                <w:rFonts w:ascii="Arial" w:hAnsi="Arial" w:cs="Arial"/>
                <w:b/>
                <w:bCs/>
                <w:iCs/>
                <w:color w:val="000000"/>
              </w:rPr>
              <w:t xml:space="preserve">MTR 2.02.01:2006 7 </w:t>
            </w:r>
            <w:proofErr w:type="spellStart"/>
            <w:r w:rsidRPr="008657A8">
              <w:rPr>
                <w:rFonts w:ascii="Arial" w:hAnsi="Arial" w:cs="Arial"/>
                <w:b/>
                <w:bCs/>
                <w:iCs/>
                <w:color w:val="000000"/>
              </w:rPr>
              <w:t>lentelėje</w:t>
            </w:r>
            <w:proofErr w:type="spellEnd"/>
            <w:r w:rsidRPr="008657A8">
              <w:rPr>
                <w:rFonts w:ascii="Arial" w:hAnsi="Arial" w:cs="Arial"/>
                <w:b/>
                <w:bCs/>
                <w:i/>
                <w:color w:val="000000"/>
              </w:rPr>
              <w:t>.</w:t>
            </w:r>
          </w:p>
          <w:tbl>
            <w:tblPr>
              <w:tblW w:w="5000" w:type="pct"/>
              <w:tblCellMar>
                <w:left w:w="33" w:type="dxa"/>
              </w:tblCellMar>
              <w:tblLook w:val="0000" w:firstRow="0" w:lastRow="0" w:firstColumn="0" w:lastColumn="0" w:noHBand="0" w:noVBand="0"/>
            </w:tblPr>
            <w:tblGrid>
              <w:gridCol w:w="929"/>
              <w:gridCol w:w="1955"/>
              <w:gridCol w:w="1593"/>
              <w:gridCol w:w="1200"/>
              <w:gridCol w:w="1884"/>
              <w:gridCol w:w="1886"/>
            </w:tblGrid>
            <w:tr w:rsidR="00CE4CDB" w:rsidRPr="008657A8" w14:paraId="08C10859" w14:textId="77777777" w:rsidTr="00CE4CDB">
              <w:trPr>
                <w:trHeight w:val="299"/>
              </w:trPr>
              <w:tc>
                <w:tcPr>
                  <w:tcW w:w="492" w:type="pct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2BFF21A6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ind w:left="113" w:right="113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Techniniai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parametrai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,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privalomi vadovaujantis standartu EN 13252</w:t>
                  </w:r>
                </w:p>
              </w:tc>
              <w:tc>
                <w:tcPr>
                  <w:tcW w:w="2513" w:type="pct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bottom"/>
                </w:tcPr>
                <w:p w14:paraId="75BA9B7E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995" w:type="pct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12EC27D6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Geotekstilės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tipas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 xml:space="preserve"> </w:t>
                  </w:r>
                </w:p>
              </w:tc>
            </w:tr>
            <w:tr w:rsidR="00CE4CDB" w:rsidRPr="008657A8" w14:paraId="23AFFAE8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7069FC5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D03B1A3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Charasteristika</w:t>
                  </w:r>
                  <w:proofErr w:type="spellEnd"/>
                </w:p>
              </w:tc>
              <w:tc>
                <w:tcPr>
                  <w:tcW w:w="84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1C28E10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Metodas</w:t>
                  </w:r>
                  <w:proofErr w:type="spellEnd"/>
                </w:p>
              </w:tc>
              <w:tc>
                <w:tcPr>
                  <w:tcW w:w="6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1FD0B91B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Matavimo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vienetas</w:t>
                  </w:r>
                  <w:proofErr w:type="spellEnd"/>
                </w:p>
              </w:tc>
              <w:tc>
                <w:tcPr>
                  <w:tcW w:w="99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255A0A9E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Austinė</w:t>
                  </w:r>
                  <w:proofErr w:type="spellEnd"/>
                </w:p>
              </w:tc>
              <w:tc>
                <w:tcPr>
                  <w:tcW w:w="99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14:paraId="0A5616A9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proofErr w:type="gram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Neaustinė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kamšytinė</w:t>
                  </w:r>
                  <w:proofErr w:type="spellEnd"/>
                  <w:proofErr w:type="gram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/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neaustinė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-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termiškai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surišta</w:t>
                  </w:r>
                  <w:proofErr w:type="spellEnd"/>
                </w:p>
              </w:tc>
            </w:tr>
            <w:tr w:rsidR="00CE4CDB" w:rsidRPr="008657A8" w14:paraId="6502E38C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313961E3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16CFF82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Atsparumas tempimui</w:t>
                  </w:r>
                </w:p>
              </w:tc>
              <w:tc>
                <w:tcPr>
                  <w:tcW w:w="84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D92E0FD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EN ISO 10319</w:t>
                  </w:r>
                </w:p>
              </w:tc>
              <w:tc>
                <w:tcPr>
                  <w:tcW w:w="6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6CE1DA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kN</w:t>
                  </w:r>
                  <w:proofErr w:type="spell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/m</w:t>
                  </w:r>
                </w:p>
              </w:tc>
              <w:tc>
                <w:tcPr>
                  <w:tcW w:w="99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C55845C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eastAsia="Liberation Serif" w:hAnsi="Arial" w:cs="Arial"/>
                      <w:sz w:val="21"/>
                      <w:szCs w:val="21"/>
                      <w:lang w:val="en-GB" w:eastAsia="lt-LT"/>
                    </w:rPr>
                    <w:t>MD≥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 xml:space="preserve"> 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>1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>,0</w:t>
                  </w:r>
                </w:p>
                <w:p w14:paraId="77C3A9B1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>CMD≥1,0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851D746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trike/>
                      <w:color w:val="000000"/>
                      <w:sz w:val="21"/>
                      <w:szCs w:val="21"/>
                      <w:lang w:eastAsia="lt-LT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MD ≥ 2,5</w:t>
                  </w:r>
                </w:p>
                <w:p w14:paraId="66BC6887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CMD≥1,7</w:t>
                  </w:r>
                </w:p>
              </w:tc>
            </w:tr>
            <w:tr w:rsidR="00CE4CDB" w:rsidRPr="008657A8" w14:paraId="00144292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3AE0704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F3FA496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Pailgėjimas</w:t>
                  </w:r>
                  <w:proofErr w:type="spellEnd"/>
                </w:p>
              </w:tc>
              <w:tc>
                <w:tcPr>
                  <w:tcW w:w="843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799FE0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EN ISO 10319</w:t>
                  </w:r>
                </w:p>
              </w:tc>
              <w:tc>
                <w:tcPr>
                  <w:tcW w:w="6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9B4710C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%</w:t>
                  </w:r>
                </w:p>
              </w:tc>
              <w:tc>
                <w:tcPr>
                  <w:tcW w:w="997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A61ACE8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 xml:space="preserve">MD </w:t>
                  </w:r>
                  <w:r w:rsidRPr="008657A8">
                    <w:rPr>
                      <w:rFonts w:ascii="Arial" w:eastAsia="Liberation Serif" w:hAnsi="Arial" w:cs="Arial"/>
                      <w:sz w:val="21"/>
                      <w:szCs w:val="21"/>
                      <w:lang w:eastAsia="lt-LT"/>
                    </w:rPr>
                    <w:t>≤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 xml:space="preserve">90 / CMD </w:t>
                  </w:r>
                  <w:r w:rsidRPr="008657A8">
                    <w:rPr>
                      <w:rFonts w:ascii="Arial" w:eastAsia="Liberation Serif" w:hAnsi="Arial" w:cs="Arial"/>
                      <w:sz w:val="21"/>
                      <w:szCs w:val="21"/>
                      <w:lang w:eastAsia="lt-LT"/>
                    </w:rPr>
                    <w:t>≤ 9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>0</w:t>
                  </w:r>
                </w:p>
              </w:tc>
              <w:tc>
                <w:tcPr>
                  <w:tcW w:w="998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0330811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MD </w:t>
                  </w:r>
                  <w:r w:rsidRPr="008657A8">
                    <w:rPr>
                      <w:rFonts w:ascii="Arial" w:eastAsia="Liberation Serif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≤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120/</w:t>
                  </w:r>
                </w:p>
                <w:p w14:paraId="40C9281A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CMD </w:t>
                  </w:r>
                  <w:r w:rsidRPr="008657A8">
                    <w:rPr>
                      <w:rFonts w:ascii="Arial" w:eastAsia="Liberation Serif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≤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120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</w:t>
                  </w:r>
                </w:p>
              </w:tc>
            </w:tr>
            <w:tr w:rsidR="00CE4CDB" w:rsidRPr="008657A8" w14:paraId="43524523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244A83BA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9AC423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Atsparumas s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tatiniam pradūrimui</w:t>
                  </w:r>
                </w:p>
                <w:p w14:paraId="407663E5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(CBR </w:t>
                  </w:r>
                  <w:proofErr w:type="spellStart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test</w:t>
                  </w:r>
                  <w:proofErr w:type="spellEnd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)</w:t>
                  </w:r>
                </w:p>
              </w:tc>
              <w:tc>
                <w:tcPr>
                  <w:tcW w:w="843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8E32F72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EN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ISO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12236</w:t>
                  </w:r>
                </w:p>
              </w:tc>
              <w:tc>
                <w:tcPr>
                  <w:tcW w:w="6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E9FE76D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kN</w:t>
                  </w:r>
                  <w:proofErr w:type="spellEnd"/>
                </w:p>
              </w:tc>
              <w:tc>
                <w:tcPr>
                  <w:tcW w:w="997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77E3796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eastAsia="Liberation Serif" w:hAnsi="Arial" w:cs="Arial"/>
                      <w:sz w:val="21"/>
                      <w:szCs w:val="21"/>
                      <w:lang w:val="en-GB" w:eastAsia="lt-LT"/>
                    </w:rPr>
                    <w:t>≥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 xml:space="preserve"> 0,4</w:t>
                  </w:r>
                </w:p>
                <w:p w14:paraId="00273A0E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BEAE647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eastAsia="Liberation Serif" w:hAnsi="Arial" w:cs="Arial"/>
                      <w:sz w:val="21"/>
                      <w:szCs w:val="21"/>
                      <w:lang w:val="en-GB" w:eastAsia="lt-LT"/>
                    </w:rPr>
                    <w:t>≥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 xml:space="preserve"> 0,4</w:t>
                  </w:r>
                </w:p>
                <w:p w14:paraId="7D911EA9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</w:pPr>
                </w:p>
              </w:tc>
            </w:tr>
            <w:tr w:rsidR="00CE4CDB" w:rsidRPr="008657A8" w14:paraId="2F881824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4633206A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26F4E09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Atsparumas dinaminiam prakirtimui</w:t>
                  </w:r>
                </w:p>
                <w:p w14:paraId="73118CB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(</w:t>
                  </w:r>
                  <w:proofErr w:type="spellStart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Cone</w:t>
                  </w:r>
                  <w:proofErr w:type="spellEnd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drop</w:t>
                  </w:r>
                  <w:proofErr w:type="spellEnd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</w:t>
                  </w:r>
                  <w:proofErr w:type="spellStart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test</w:t>
                  </w:r>
                  <w:proofErr w:type="spellEnd"/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>)</w:t>
                  </w:r>
                </w:p>
              </w:tc>
              <w:tc>
                <w:tcPr>
                  <w:tcW w:w="843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34FC2A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EN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ISO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13433</w:t>
                  </w:r>
                </w:p>
              </w:tc>
              <w:tc>
                <w:tcPr>
                  <w:tcW w:w="6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5EABAC3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mm</w:t>
                  </w:r>
                </w:p>
              </w:tc>
              <w:tc>
                <w:tcPr>
                  <w:tcW w:w="997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390B92A0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 xml:space="preserve">≤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25</w:t>
                  </w:r>
                </w:p>
              </w:tc>
              <w:tc>
                <w:tcPr>
                  <w:tcW w:w="998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C04CF0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eastAsia="lt-LT"/>
                    </w:rPr>
                    <w:t xml:space="preserve">≤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25</w:t>
                  </w:r>
                </w:p>
              </w:tc>
            </w:tr>
            <w:tr w:rsidR="00CE4CDB" w:rsidRPr="008657A8" w14:paraId="3C0B22FF" w14:textId="77777777" w:rsidTr="00CE4CDB">
              <w:trPr>
                <w:trHeight w:val="1065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1312DE92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5F13113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Būdingas kiaurymės matmuo O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vertAlign w:val="subscript"/>
                      <w:lang w:eastAsia="lt-LT"/>
                    </w:rPr>
                    <w:t>90</w:t>
                  </w:r>
                </w:p>
              </w:tc>
              <w:tc>
                <w:tcPr>
                  <w:tcW w:w="843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0F47BEC" w14:textId="77777777" w:rsidR="00CE4CDB" w:rsidRPr="008657A8" w:rsidRDefault="00CE4CDB" w:rsidP="00CE4CDB">
                  <w:pPr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EN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ISO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12956</w:t>
                  </w:r>
                </w:p>
              </w:tc>
              <w:tc>
                <w:tcPr>
                  <w:tcW w:w="635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E42D44A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µm</w:t>
                  </w:r>
                </w:p>
              </w:tc>
              <w:tc>
                <w:tcPr>
                  <w:tcW w:w="997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4D706A1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  <w:t>45</w:t>
                  </w:r>
                  <w:r w:rsidRPr="008657A8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n-GB"/>
                    </w:rPr>
                    <w:t xml:space="preserve"> 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  <w:t xml:space="preserve">-200 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8262FF9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  <w:t xml:space="preserve">45 -200 </w:t>
                  </w:r>
                </w:p>
              </w:tc>
            </w:tr>
            <w:tr w:rsidR="00CE4CDB" w:rsidRPr="008657A8" w14:paraId="08E707EB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124A6BAD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C1199EC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Laidumas vandeniui plokštumai statmena kryptimi </w:t>
                  </w:r>
                </w:p>
              </w:tc>
              <w:tc>
                <w:tcPr>
                  <w:tcW w:w="843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5A4AD6EA" w14:textId="77777777" w:rsidR="00CE4CDB" w:rsidRPr="008657A8" w:rsidRDefault="00CE4CDB" w:rsidP="00CE4CDB">
                  <w:pPr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EN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ISO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11058</w:t>
                  </w:r>
                </w:p>
              </w:tc>
              <w:tc>
                <w:tcPr>
                  <w:tcW w:w="6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0423A33B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/>
                    </w:rPr>
                    <w:t>l</w:t>
                  </w:r>
                  <w:proofErr w:type="gram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/>
                    </w:rPr>
                    <w:t>/(</w:t>
                  </w:r>
                  <w:proofErr w:type="gramEnd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/>
                    </w:rPr>
                    <w:t xml:space="preserve">m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vertAlign w:val="superscript"/>
                      <w:lang w:val="en-GB"/>
                    </w:rPr>
                    <w:t>2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/>
                    </w:rPr>
                    <w:t>s)</w:t>
                  </w:r>
                </w:p>
              </w:tc>
              <w:tc>
                <w:tcPr>
                  <w:tcW w:w="997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639C83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>&gt; 40</w:t>
                  </w:r>
                </w:p>
                <w:p w14:paraId="51C24E7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  <w:tc>
                <w:tcPr>
                  <w:tcW w:w="998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64890A2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>&gt; 4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0</w:t>
                  </w:r>
                </w:p>
                <w:p w14:paraId="48E15E2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</w:p>
              </w:tc>
            </w:tr>
            <w:tr w:rsidR="00CE4CDB" w:rsidRPr="008657A8" w14:paraId="0415AD92" w14:textId="77777777" w:rsidTr="00CE4CDB">
              <w:trPr>
                <w:trHeight w:val="299"/>
              </w:trPr>
              <w:tc>
                <w:tcPr>
                  <w:tcW w:w="492" w:type="pct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55" w:type="dxa"/>
                    <w:bottom w:w="55" w:type="dxa"/>
                  </w:tcMar>
                  <w:textDirection w:val="btLr"/>
                  <w:vAlign w:val="center"/>
                </w:tcPr>
                <w:p w14:paraId="222789DB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snapToGrid w:val="0"/>
                    <w:jc w:val="both"/>
                    <w:textAlignment w:val="baseline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</w:pPr>
                </w:p>
              </w:tc>
              <w:tc>
                <w:tcPr>
                  <w:tcW w:w="10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61E054F9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</w:t>
                  </w: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>lgaamžiškumas</w:t>
                  </w:r>
                  <w:proofErr w:type="spellEnd"/>
                </w:p>
              </w:tc>
              <w:tc>
                <w:tcPr>
                  <w:tcW w:w="843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7628BA0F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eastAsia="lt-LT"/>
                    </w:rPr>
                    <w:t xml:space="preserve">EN </w:t>
                  </w:r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ISO</w:t>
                  </w:r>
                  <w:r w:rsidRPr="008657A8">
                    <w:rPr>
                      <w:rFonts w:ascii="Arial" w:hAnsi="Arial" w:cs="Arial"/>
                      <w:bCs/>
                      <w:color w:val="222222"/>
                      <w:sz w:val="21"/>
                      <w:szCs w:val="21"/>
                      <w:lang w:eastAsia="lt-LT"/>
                    </w:rPr>
                    <w:t xml:space="preserve"> 13252 (priedas B)</w:t>
                  </w:r>
                </w:p>
              </w:tc>
              <w:tc>
                <w:tcPr>
                  <w:tcW w:w="635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1376B6FB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proofErr w:type="spellStart"/>
                  <w:r w:rsidRPr="008657A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GB" w:eastAsia="lt-LT"/>
                    </w:rPr>
                    <w:t>metai</w:t>
                  </w:r>
                  <w:proofErr w:type="spellEnd"/>
                </w:p>
              </w:tc>
              <w:tc>
                <w:tcPr>
                  <w:tcW w:w="997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4C567374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>&gt; 50</w:t>
                  </w:r>
                </w:p>
              </w:tc>
              <w:tc>
                <w:tcPr>
                  <w:tcW w:w="998" w:type="pct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14:paraId="2B9812CB" w14:textId="77777777" w:rsidR="00CE4CDB" w:rsidRPr="008657A8" w:rsidRDefault="00CE4CDB" w:rsidP="00CE4CDB">
                  <w:pPr>
                    <w:tabs>
                      <w:tab w:val="left" w:pos="3600"/>
                    </w:tabs>
                    <w:overflowPunct w:val="0"/>
                    <w:jc w:val="center"/>
                    <w:textAlignment w:val="baseline"/>
                    <w:rPr>
                      <w:rFonts w:ascii="Arial" w:hAnsi="Arial" w:cs="Arial"/>
                      <w:sz w:val="21"/>
                      <w:szCs w:val="21"/>
                      <w:lang w:val="en-GB"/>
                    </w:rPr>
                  </w:pPr>
                  <w:r w:rsidRPr="008657A8">
                    <w:rPr>
                      <w:rFonts w:ascii="Arial" w:hAnsi="Arial" w:cs="Arial"/>
                      <w:sz w:val="21"/>
                      <w:szCs w:val="21"/>
                      <w:lang w:val="en-GB" w:eastAsia="lt-LT"/>
                    </w:rPr>
                    <w:t xml:space="preserve">&gt; </w:t>
                  </w:r>
                  <w:r w:rsidRPr="008657A8">
                    <w:rPr>
                      <w:rFonts w:ascii="Arial" w:hAnsi="Arial" w:cs="Arial"/>
                      <w:sz w:val="21"/>
                      <w:szCs w:val="21"/>
                      <w:lang w:eastAsia="lt-LT"/>
                    </w:rPr>
                    <w:t>50“</w:t>
                  </w:r>
                </w:p>
              </w:tc>
            </w:tr>
          </w:tbl>
          <w:p w14:paraId="2EFDDF9E" w14:textId="00DEC82D" w:rsidR="00CE4CDB" w:rsidRPr="00412EF0" w:rsidRDefault="00CE4CDB" w:rsidP="00412EF0">
            <w:pPr>
              <w:pStyle w:val="Betarp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66F8E67A" w:rsidR="007059B3" w:rsidRPr="00623F8C" w:rsidRDefault="007059B3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lastRenderedPageBreak/>
              <w:t>Tiksliname geotekstilės, skirtos drenažo vamzdžių apvyniojimui, technines specifikacijas.</w:t>
            </w:r>
            <w:r w:rsidR="003E61F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Teikiame patikslintas technines specifikacijas.</w:t>
            </w:r>
          </w:p>
        </w:tc>
      </w:tr>
      <w:tr w:rsidR="00CE4CDB" w:rsidRPr="00833148" w14:paraId="73B1BAFE" w14:textId="77777777" w:rsidTr="008657A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7F3" w14:textId="1A31FB62" w:rsidR="00CE4CDB" w:rsidRPr="00623F8C" w:rsidRDefault="008657A8" w:rsidP="00CE4C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160" w14:textId="63762194" w:rsidR="008657A8" w:rsidRPr="008657A8" w:rsidRDefault="008657A8" w:rsidP="00CE4CDB">
            <w:pPr>
              <w:pStyle w:val="Betarp"/>
              <w:jc w:val="both"/>
              <w:rPr>
                <w:rFonts w:ascii="Arial" w:eastAsia="Calibri" w:hAnsi="Arial" w:cs="Arial"/>
              </w:rPr>
            </w:pPr>
            <w:r w:rsidRPr="008657A8">
              <w:rPr>
                <w:rFonts w:ascii="Arial" w:eastAsia="Calibri" w:hAnsi="Arial" w:cs="Arial"/>
                <w:b/>
                <w:bCs/>
              </w:rPr>
              <w:t xml:space="preserve">2. </w:t>
            </w:r>
            <w:proofErr w:type="spellStart"/>
            <w:r w:rsidRPr="008657A8">
              <w:rPr>
                <w:rFonts w:ascii="Arial" w:eastAsia="Calibri" w:hAnsi="Arial" w:cs="Arial"/>
                <w:b/>
                <w:bCs/>
              </w:rPr>
              <w:t>Esama</w:t>
            </w:r>
            <w:proofErr w:type="spellEnd"/>
            <w:r w:rsidRPr="008657A8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  <w:b/>
                <w:bCs/>
              </w:rPr>
              <w:t>situacija</w:t>
            </w:r>
            <w:proofErr w:type="spellEnd"/>
          </w:p>
          <w:p w14:paraId="7B0F045A" w14:textId="35C02326" w:rsidR="00CE4CDB" w:rsidRPr="008657A8" w:rsidRDefault="00CE4CDB" w:rsidP="00CE4CDB">
            <w:pPr>
              <w:pStyle w:val="Betarp"/>
              <w:jc w:val="both"/>
              <w:rPr>
                <w:rFonts w:ascii="Arial" w:eastAsia="Calibri" w:hAnsi="Arial" w:cs="Arial"/>
              </w:rPr>
            </w:pPr>
            <w:proofErr w:type="spellStart"/>
            <w:r w:rsidRPr="008657A8">
              <w:rPr>
                <w:rFonts w:ascii="Arial" w:eastAsia="Calibri" w:hAnsi="Arial" w:cs="Arial"/>
              </w:rPr>
              <w:t>Techninio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darbo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projekto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8657A8">
              <w:rPr>
                <w:rFonts w:ascii="Arial" w:eastAsia="Calibri" w:hAnsi="Arial" w:cs="Arial"/>
              </w:rPr>
              <w:t>vandentiekio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ir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nuotekų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šalinimo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dalies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8657A8">
              <w:rPr>
                <w:rFonts w:ascii="Arial" w:eastAsia="Calibri" w:hAnsi="Arial" w:cs="Arial"/>
              </w:rPr>
              <w:t>techninių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specifikacijų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3.1 </w:t>
            </w:r>
            <w:proofErr w:type="spellStart"/>
            <w:r w:rsidRPr="008657A8">
              <w:rPr>
                <w:rFonts w:ascii="Arial" w:eastAsia="Calibri" w:hAnsi="Arial" w:cs="Arial"/>
              </w:rPr>
              <w:t>skyriuje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yra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pateiktos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techninės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specifikacijos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nuotekų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vamzdžiams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8657A8">
              <w:rPr>
                <w:rFonts w:ascii="Arial" w:eastAsia="Calibri" w:hAnsi="Arial" w:cs="Arial"/>
              </w:rPr>
              <w:t>tačiau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reikalavimai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yra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pateikti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tik PVC </w:t>
            </w:r>
            <w:proofErr w:type="spellStart"/>
            <w:r w:rsidRPr="008657A8">
              <w:rPr>
                <w:rFonts w:ascii="Arial" w:eastAsia="Calibri" w:hAnsi="Arial" w:cs="Arial"/>
              </w:rPr>
              <w:t>vamzdžiams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ir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nėra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nurodyta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ar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galima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naudoti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ne </w:t>
            </w:r>
            <w:proofErr w:type="spellStart"/>
            <w:r w:rsidRPr="008657A8">
              <w:rPr>
                <w:rFonts w:ascii="Arial" w:eastAsia="Calibri" w:hAnsi="Arial" w:cs="Arial"/>
              </w:rPr>
              <w:t>prastesnių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parametrų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8657A8">
              <w:rPr>
                <w:rFonts w:ascii="Arial" w:eastAsia="Calibri" w:hAnsi="Arial" w:cs="Arial"/>
              </w:rPr>
              <w:t xml:space="preserve">PP  </w:t>
            </w:r>
            <w:proofErr w:type="spellStart"/>
            <w:r w:rsidRPr="008657A8">
              <w:rPr>
                <w:rFonts w:ascii="Arial" w:eastAsia="Calibri" w:hAnsi="Arial" w:cs="Arial"/>
              </w:rPr>
              <w:t>vamzdžius</w:t>
            </w:r>
            <w:proofErr w:type="spellEnd"/>
            <w:proofErr w:type="gram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iš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išorės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gofruotus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ir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viduje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lygius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pagal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LST EN 13476-3 </w:t>
            </w:r>
            <w:proofErr w:type="spellStart"/>
            <w:r w:rsidRPr="008657A8">
              <w:rPr>
                <w:rFonts w:ascii="Arial" w:eastAsia="Calibri" w:hAnsi="Arial" w:cs="Arial"/>
              </w:rPr>
              <w:t>standarto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reikalavimus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8657A8">
              <w:rPr>
                <w:rFonts w:ascii="Arial" w:eastAsia="Calibri" w:hAnsi="Arial" w:cs="Arial"/>
              </w:rPr>
              <w:t>Šiuo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metu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rinkoje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yra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gaminami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polipropileno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vamzdžiai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su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tokių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pat </w:t>
            </w:r>
            <w:proofErr w:type="spellStart"/>
            <w:r w:rsidRPr="008657A8">
              <w:rPr>
                <w:rFonts w:ascii="Arial" w:eastAsia="Calibri" w:hAnsi="Arial" w:cs="Arial"/>
              </w:rPr>
              <w:t>ar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geresnių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savybių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negu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projekte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8657A8">
              <w:rPr>
                <w:rFonts w:ascii="Arial" w:eastAsia="Calibri" w:hAnsi="Arial" w:cs="Arial"/>
              </w:rPr>
              <w:t>nurodyta</w:t>
            </w:r>
            <w:proofErr w:type="spellEnd"/>
            <w:r w:rsidRPr="008657A8">
              <w:rPr>
                <w:rFonts w:ascii="Arial" w:eastAsia="Calibri" w:hAnsi="Arial" w:cs="Arial"/>
              </w:rPr>
              <w:t xml:space="preserve">. </w:t>
            </w:r>
          </w:p>
          <w:p w14:paraId="0A26EB18" w14:textId="77777777" w:rsidR="00CE4CDB" w:rsidRPr="008657A8" w:rsidRDefault="00CE4CDB" w:rsidP="00CE4CDB">
            <w:pPr>
              <w:pStyle w:val="Betarp"/>
              <w:jc w:val="both"/>
              <w:rPr>
                <w:rFonts w:ascii="Arial" w:eastAsia="Calibri" w:hAnsi="Arial" w:cs="Arial"/>
                <w:i/>
                <w:iCs/>
              </w:rPr>
            </w:pPr>
            <w:r w:rsidRPr="008657A8">
              <w:rPr>
                <w:rFonts w:ascii="Arial" w:eastAsia="Calibri" w:hAnsi="Arial" w:cs="Arial"/>
                <w:b/>
                <w:bCs/>
              </w:rPr>
              <w:t>2.Klausimas</w:t>
            </w:r>
            <w:r w:rsidRPr="008657A8">
              <w:rPr>
                <w:rFonts w:ascii="Arial" w:eastAsia="Calibri" w:hAnsi="Arial" w:cs="Arial"/>
              </w:rPr>
              <w:t xml:space="preserve"> </w:t>
            </w:r>
          </w:p>
          <w:p w14:paraId="65C32901" w14:textId="658BE0DE" w:rsidR="00CE4CDB" w:rsidRPr="00253AA8" w:rsidRDefault="00CE4CDB" w:rsidP="00CE4CDB">
            <w:pPr>
              <w:jc w:val="both"/>
            </w:pPr>
            <w:r w:rsidRPr="00253AA8">
              <w:rPr>
                <w:rFonts w:ascii="Arial" w:eastAsia="Calibri" w:hAnsi="Arial" w:cs="Arial"/>
                <w:sz w:val="22"/>
                <w:szCs w:val="22"/>
              </w:rPr>
              <w:t>Prašome patvirtinti, kad nuotekų tinklams galima naudoti plastikinius PP vamzdžius iš išorės gofruotus ir viduje lygius, kurie yra neprastesnių savybių negu projekte nurodyta ir atitinka LST EN 13476-3 standarto reikalavimus.</w:t>
            </w:r>
            <w:r w:rsidRPr="00253AA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281" w14:textId="06D7B4A5" w:rsidR="00472E0A" w:rsidRPr="00623F8C" w:rsidRDefault="007059B3" w:rsidP="00CE4CD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Tvirtiname, kad galima naudoti ne prastesnių savybių nei nurodyta projekte plastikinius PP vamzdžius.</w:t>
            </w:r>
            <w:r w:rsidR="003E61F7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 Teikiame patikslintas technines specifikacijas.</w:t>
            </w:r>
          </w:p>
        </w:tc>
      </w:tr>
    </w:tbl>
    <w:p w14:paraId="22E9BB17" w14:textId="77777777" w:rsidR="00BC26C0" w:rsidRPr="00833148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833148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833148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0DA7167F" w14:textId="397FFF8B" w:rsidR="00497052" w:rsidRPr="008657A8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833148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sectPr w:rsidR="00497052" w:rsidRPr="008657A8" w:rsidSect="00CE4CDB">
      <w:headerReference w:type="default" r:id="rId11"/>
      <w:footerReference w:type="default" r:id="rId12"/>
      <w:headerReference w:type="first" r:id="rId13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EA88" w14:textId="77777777" w:rsidR="00363CFD" w:rsidRPr="004A75B3" w:rsidRDefault="00363CFD">
      <w:r w:rsidRPr="004A75B3">
        <w:separator/>
      </w:r>
    </w:p>
  </w:endnote>
  <w:endnote w:type="continuationSeparator" w:id="0">
    <w:p w14:paraId="5F5B1286" w14:textId="77777777" w:rsidR="00363CFD" w:rsidRPr="004A75B3" w:rsidRDefault="00363CFD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561A" w14:textId="77777777" w:rsidR="00363CFD" w:rsidRPr="004A75B3" w:rsidRDefault="00363CFD">
      <w:r w:rsidRPr="004A75B3">
        <w:separator/>
      </w:r>
    </w:p>
  </w:footnote>
  <w:footnote w:type="continuationSeparator" w:id="0">
    <w:p w14:paraId="3DB77BAD" w14:textId="77777777" w:rsidR="00363CFD" w:rsidRPr="004A75B3" w:rsidRDefault="00363CFD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5"/>
  </w:num>
  <w:num w:numId="4" w16cid:durableId="1275408335">
    <w:abstractNumId w:val="7"/>
  </w:num>
  <w:num w:numId="5" w16cid:durableId="327445576">
    <w:abstractNumId w:val="5"/>
  </w:num>
  <w:num w:numId="6" w16cid:durableId="2138449556">
    <w:abstractNumId w:val="6"/>
  </w:num>
  <w:num w:numId="7" w16cid:durableId="641039509">
    <w:abstractNumId w:val="12"/>
  </w:num>
  <w:num w:numId="8" w16cid:durableId="1712268008">
    <w:abstractNumId w:val="4"/>
  </w:num>
  <w:num w:numId="9" w16cid:durableId="265504973">
    <w:abstractNumId w:val="13"/>
  </w:num>
  <w:num w:numId="10" w16cid:durableId="1285961743">
    <w:abstractNumId w:val="14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1"/>
  </w:num>
  <w:num w:numId="14" w16cid:durableId="1905413500">
    <w:abstractNumId w:val="8"/>
  </w:num>
  <w:num w:numId="15" w16cid:durableId="1202085109">
    <w:abstractNumId w:val="9"/>
  </w:num>
  <w:num w:numId="16" w16cid:durableId="32671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5985"/>
    <w:rsid w:val="0003778D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A8"/>
    <w:rsid w:val="00253ABF"/>
    <w:rsid w:val="002551E6"/>
    <w:rsid w:val="00255C48"/>
    <w:rsid w:val="00263B95"/>
    <w:rsid w:val="002762E6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40072F"/>
    <w:rsid w:val="00400B29"/>
    <w:rsid w:val="00401898"/>
    <w:rsid w:val="00405C25"/>
    <w:rsid w:val="00412EF0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5F31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0573"/>
    <w:rsid w:val="004C5CB9"/>
    <w:rsid w:val="004D0989"/>
    <w:rsid w:val="004D5DA8"/>
    <w:rsid w:val="004D6301"/>
    <w:rsid w:val="004D7596"/>
    <w:rsid w:val="004D77F1"/>
    <w:rsid w:val="004D7D50"/>
    <w:rsid w:val="004E4A09"/>
    <w:rsid w:val="004F190C"/>
    <w:rsid w:val="004F25C3"/>
    <w:rsid w:val="004F26CE"/>
    <w:rsid w:val="004F2CAC"/>
    <w:rsid w:val="004F2DF1"/>
    <w:rsid w:val="004F4924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1B7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3F8C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7F793F"/>
    <w:rsid w:val="008003DD"/>
    <w:rsid w:val="0080047D"/>
    <w:rsid w:val="008028F8"/>
    <w:rsid w:val="008033B9"/>
    <w:rsid w:val="00810A38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414A"/>
    <w:rsid w:val="008550C1"/>
    <w:rsid w:val="008609DD"/>
    <w:rsid w:val="00860F05"/>
    <w:rsid w:val="00860FE0"/>
    <w:rsid w:val="00864CC7"/>
    <w:rsid w:val="00864E7E"/>
    <w:rsid w:val="00865278"/>
    <w:rsid w:val="008657A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1ED3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87F78"/>
    <w:rsid w:val="00991171"/>
    <w:rsid w:val="00991DE8"/>
    <w:rsid w:val="0099474D"/>
    <w:rsid w:val="00995E04"/>
    <w:rsid w:val="00995FD2"/>
    <w:rsid w:val="009A346C"/>
    <w:rsid w:val="009B09D6"/>
    <w:rsid w:val="009C312B"/>
    <w:rsid w:val="009C7171"/>
    <w:rsid w:val="009C77D7"/>
    <w:rsid w:val="009D0AF4"/>
    <w:rsid w:val="009D217D"/>
    <w:rsid w:val="009D27BD"/>
    <w:rsid w:val="009D513B"/>
    <w:rsid w:val="009E0B5E"/>
    <w:rsid w:val="009E50EF"/>
    <w:rsid w:val="009E51E3"/>
    <w:rsid w:val="009E5929"/>
    <w:rsid w:val="009F0151"/>
    <w:rsid w:val="009F5BCC"/>
    <w:rsid w:val="00A01346"/>
    <w:rsid w:val="00A05E2F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60F9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1064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36C3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1D7B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95C"/>
    <w:rsid w:val="00DF7D35"/>
    <w:rsid w:val="00E01908"/>
    <w:rsid w:val="00E024F6"/>
    <w:rsid w:val="00E04020"/>
    <w:rsid w:val="00E06EDB"/>
    <w:rsid w:val="00E122B6"/>
    <w:rsid w:val="00E14799"/>
    <w:rsid w:val="00E17685"/>
    <w:rsid w:val="00E318EB"/>
    <w:rsid w:val="00E41FEB"/>
    <w:rsid w:val="00E43789"/>
    <w:rsid w:val="00E5348A"/>
    <w:rsid w:val="00E55914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33E5D"/>
    <w:rsid w:val="00F362DD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200</cp:revision>
  <dcterms:created xsi:type="dcterms:W3CDTF">2024-10-30T08:43:00Z</dcterms:created>
  <dcterms:modified xsi:type="dcterms:W3CDTF">2025-11-03T13:49:00Z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