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2F5FD1" w:rsidRDefault="7D92ACDC" w:rsidP="002F5FD1">
          <w:pPr>
            <w:spacing w:after="0" w:line="240" w:lineRule="auto"/>
            <w:contextualSpacing/>
            <w:jc w:val="center"/>
            <w:rPr>
              <w:rFonts w:cstheme="minorHAnsi"/>
              <w:b/>
              <w:sz w:val="22"/>
              <w:szCs w:val="22"/>
            </w:rPr>
          </w:pPr>
          <w:r>
            <w:rPr>
              <w:b/>
              <w:sz w:val="22"/>
            </w:rPr>
            <w:t>VILNIUS CITY MUNICIPALITY ADMINISTRATION</w:t>
          </w:r>
        </w:p>
        <w:p w14:paraId="2721BB57" w14:textId="537F7BFC" w:rsidR="00D526C8" w:rsidRPr="002F5FD1" w:rsidRDefault="791DA65D" w:rsidP="002F5FD1">
          <w:pPr>
            <w:spacing w:after="0" w:line="240" w:lineRule="auto"/>
            <w:jc w:val="center"/>
            <w:rPr>
              <w:rFonts w:eastAsia="Calibri" w:cstheme="minorHAnsi"/>
              <w:sz w:val="22"/>
              <w:szCs w:val="22"/>
            </w:rPr>
          </w:pPr>
          <w:proofErr w:type="spellStart"/>
          <w:r>
            <w:rPr>
              <w:sz w:val="22"/>
            </w:rPr>
            <w:t>Konstitucijos</w:t>
          </w:r>
          <w:proofErr w:type="spellEnd"/>
          <w:r>
            <w:rPr>
              <w:sz w:val="22"/>
            </w:rPr>
            <w:t xml:space="preserve"> pr. 3, LT-09601 Vilnius, k. 188710061</w:t>
          </w:r>
        </w:p>
        <w:p w14:paraId="4B92F888" w14:textId="42D2FB11" w:rsidR="00C32E53" w:rsidRPr="002F5FD1" w:rsidRDefault="00C32E53" w:rsidP="002F5FD1">
          <w:pPr>
            <w:tabs>
              <w:tab w:val="left" w:pos="870"/>
            </w:tabs>
            <w:spacing w:after="0" w:line="240" w:lineRule="auto"/>
            <w:contextualSpacing/>
            <w:jc w:val="center"/>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Pr>
              <w:sz w:val="22"/>
            </w:rPr>
            <w:t xml:space="preserve">APPROVED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2F5FD1" w:rsidRDefault="00D53BF4" w:rsidP="004E4612">
          <w:pPr>
            <w:spacing w:after="120" w:line="20" w:lineRule="atLeast"/>
            <w:ind w:left="5245"/>
            <w:contextualSpacing/>
            <w:rPr>
              <w:sz w:val="22"/>
              <w:szCs w:val="22"/>
            </w:rPr>
          </w:pPr>
          <w:r>
            <w:rPr>
              <w:sz w:val="22"/>
            </w:rPr>
            <w:t>AMENDMENTS APPROVED:</w:t>
          </w:r>
        </w:p>
        <w:p w14:paraId="54DCAA0C" w14:textId="425D4D88" w:rsidR="00D53BF4" w:rsidRPr="002F5FD1" w:rsidRDefault="00D53BF4" w:rsidP="004E4612">
          <w:pPr>
            <w:spacing w:after="120" w:line="20" w:lineRule="atLeast"/>
            <w:ind w:left="5245"/>
            <w:contextualSpacing/>
            <w:rPr>
              <w:rFonts w:cstheme="minorHAnsi"/>
              <w:i/>
              <w:sz w:val="22"/>
              <w:szCs w:val="22"/>
            </w:rPr>
          </w:pPr>
          <w:r>
            <w:rPr>
              <w:i/>
              <w:sz w:val="22"/>
            </w:rPr>
            <w:t>NOT APPLICABLE</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5CA482" w:rsidR="00D526C8" w:rsidRPr="002F5FD1" w:rsidRDefault="007A130B" w:rsidP="004E4612">
          <w:pPr>
            <w:spacing w:after="120" w:line="20" w:lineRule="atLeast"/>
            <w:contextualSpacing/>
            <w:jc w:val="center"/>
            <w:rPr>
              <w:rFonts w:cstheme="minorHAnsi"/>
              <w:b/>
              <w:bCs/>
              <w:sz w:val="22"/>
              <w:szCs w:val="22"/>
            </w:rPr>
          </w:pPr>
          <w:r>
            <w:rPr>
              <w:b/>
              <w:sz w:val="22"/>
            </w:rPr>
            <w:t>PUBLIC PROCUREMENT OF INTERNATIONAL VALUE "INTERNATIONAL MEDIA MONITORING"</w:t>
          </w:r>
        </w:p>
        <w:p w14:paraId="18ACC6AD" w14:textId="357288B4" w:rsidR="00D526C8" w:rsidRPr="00682B25" w:rsidRDefault="00D526C8" w:rsidP="004E4612">
          <w:pPr>
            <w:spacing w:after="120" w:line="20" w:lineRule="atLeast"/>
            <w:contextualSpacing/>
            <w:jc w:val="center"/>
            <w:rPr>
              <w:rFonts w:cstheme="minorHAnsi"/>
              <w:b/>
              <w:bCs/>
              <w:sz w:val="22"/>
              <w:szCs w:val="22"/>
            </w:rPr>
          </w:pPr>
          <w:r>
            <w:rPr>
              <w:b/>
              <w:sz w:val="22"/>
            </w:rPr>
            <w:t>SPECIAL CONDITIONS OF THE OPEN CALL FOR TENDERS</w:t>
          </w:r>
        </w:p>
        <w:p w14:paraId="0FC90D8B" w14:textId="70528932" w:rsidR="00D526C8" w:rsidRPr="00682B25" w:rsidRDefault="002F5FD1" w:rsidP="002F5FD1">
          <w:pPr>
            <w:spacing w:after="120" w:line="20" w:lineRule="atLeast"/>
            <w:contextualSpacing/>
            <w:jc w:val="center"/>
            <w:rPr>
              <w:rFonts w:cstheme="minorHAnsi"/>
              <w:sz w:val="22"/>
              <w:szCs w:val="22"/>
            </w:rPr>
          </w:pPr>
          <w:r>
            <w:rPr>
              <w:b/>
              <w:sz w:val="22"/>
            </w:rPr>
            <w:t>Version 1</w:t>
          </w:r>
        </w:p>
        <w:p w14:paraId="517C01D9" w14:textId="77777777" w:rsidR="001C24BC" w:rsidRPr="00682B25" w:rsidRDefault="005F13F0" w:rsidP="004E4612">
          <w:pPr>
            <w:spacing w:after="120" w:line="20" w:lineRule="atLeast"/>
            <w:contextualSpacing/>
            <w:rPr>
              <w:rFonts w:cstheme="minorHAnsi"/>
              <w:sz w:val="22"/>
              <w:szCs w:val="22"/>
            </w:rPr>
          </w:pPr>
          <w: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Pr>
                  <w:rFonts w:asciiTheme="minorHAnsi" w:hAnsiTheme="minorHAnsi"/>
                  <w:sz w:val="22"/>
                </w:rPr>
                <w:t>CONTENT</w:t>
              </w:r>
            </w:p>
            <w:p w14:paraId="0662D1BB" w14:textId="163A204F" w:rsidR="000506C9" w:rsidRDefault="001C24BC">
              <w:pPr>
                <w:pStyle w:val="Turinys1"/>
                <w:tabs>
                  <w:tab w:val="left" w:pos="720"/>
                </w:tabs>
                <w:rPr>
                  <w:noProof/>
                  <w:kern w:val="2"/>
                  <w:sz w:val="24"/>
                  <w:szCs w:val="24"/>
                  <w:lang w:val="en-US" w:eastAsia="en-US"/>
                  <w14:ligatures w14:val="standardContextual"/>
                </w:rPr>
              </w:pPr>
              <w:r w:rsidRPr="00682B25">
                <w:rPr>
                  <w:rFonts w:cstheme="minorHAnsi"/>
                  <w:color w:val="2B579A"/>
                  <w:sz w:val="22"/>
                  <w:shd w:val="clear" w:color="auto" w:fill="E6E6E6"/>
                </w:rPr>
                <w:fldChar w:fldCharType="begin"/>
              </w:r>
              <w:r w:rsidRPr="00682B25">
                <w:rPr>
                  <w:rFonts w:cstheme="minorHAnsi"/>
                  <w:sz w:val="22"/>
                </w:rPr>
                <w:instrText xml:space="preserve"> TOC \o "1-3" \h \z \u </w:instrText>
              </w:r>
              <w:r w:rsidRPr="00682B25">
                <w:rPr>
                  <w:rFonts w:cstheme="minorHAnsi"/>
                  <w:color w:val="2B579A"/>
                  <w:sz w:val="22"/>
                  <w:shd w:val="clear" w:color="auto" w:fill="E6E6E6"/>
                </w:rPr>
                <w:fldChar w:fldCharType="separate"/>
              </w:r>
              <w:hyperlink w:anchor="_Toc213015907" w:history="1">
                <w:r w:rsidR="000506C9" w:rsidRPr="000A07B2">
                  <w:rPr>
                    <w:rStyle w:val="Hipersaitas"/>
                    <w:rFonts w:cstheme="minorHAnsi"/>
                    <w:noProof/>
                  </w:rPr>
                  <w:t>1.</w:t>
                </w:r>
                <w:r w:rsidR="000506C9">
                  <w:rPr>
                    <w:noProof/>
                    <w:kern w:val="2"/>
                    <w:sz w:val="24"/>
                    <w:szCs w:val="24"/>
                    <w:lang w:val="en-US" w:eastAsia="en-US"/>
                    <w14:ligatures w14:val="standardContextual"/>
                  </w:rPr>
                  <w:tab/>
                </w:r>
                <w:r w:rsidR="000506C9" w:rsidRPr="000A07B2">
                  <w:rPr>
                    <w:rStyle w:val="Hipersaitas"/>
                    <w:noProof/>
                  </w:rPr>
                  <w:t>General information</w:t>
                </w:r>
                <w:r w:rsidR="000506C9">
                  <w:rPr>
                    <w:noProof/>
                    <w:webHidden/>
                  </w:rPr>
                  <w:tab/>
                </w:r>
                <w:r w:rsidR="000506C9">
                  <w:rPr>
                    <w:noProof/>
                    <w:webHidden/>
                  </w:rPr>
                  <w:fldChar w:fldCharType="begin"/>
                </w:r>
                <w:r w:rsidR="000506C9">
                  <w:rPr>
                    <w:noProof/>
                    <w:webHidden/>
                  </w:rPr>
                  <w:instrText xml:space="preserve"> PAGEREF _Toc213015907 \h </w:instrText>
                </w:r>
                <w:r w:rsidR="000506C9">
                  <w:rPr>
                    <w:noProof/>
                    <w:webHidden/>
                  </w:rPr>
                </w:r>
                <w:r w:rsidR="000506C9">
                  <w:rPr>
                    <w:noProof/>
                    <w:webHidden/>
                  </w:rPr>
                  <w:fldChar w:fldCharType="separate"/>
                </w:r>
                <w:r w:rsidR="000506C9">
                  <w:rPr>
                    <w:noProof/>
                    <w:webHidden/>
                  </w:rPr>
                  <w:t>3</w:t>
                </w:r>
                <w:r w:rsidR="000506C9">
                  <w:rPr>
                    <w:noProof/>
                    <w:webHidden/>
                  </w:rPr>
                  <w:fldChar w:fldCharType="end"/>
                </w:r>
              </w:hyperlink>
            </w:p>
            <w:p w14:paraId="181499AD" w14:textId="5574C9BE" w:rsidR="000506C9" w:rsidRDefault="000506C9">
              <w:pPr>
                <w:pStyle w:val="Turinys1"/>
                <w:rPr>
                  <w:noProof/>
                  <w:kern w:val="2"/>
                  <w:sz w:val="24"/>
                  <w:szCs w:val="24"/>
                  <w:lang w:val="en-US" w:eastAsia="en-US"/>
                  <w14:ligatures w14:val="standardContextual"/>
                </w:rPr>
              </w:pPr>
              <w:hyperlink w:anchor="_Toc213015908" w:history="1">
                <w:r w:rsidRPr="000A07B2">
                  <w:rPr>
                    <w:rStyle w:val="Hipersaitas"/>
                    <w:noProof/>
                  </w:rPr>
                  <w:t>2. Procurement object</w:t>
                </w:r>
                <w:r>
                  <w:rPr>
                    <w:noProof/>
                    <w:webHidden/>
                  </w:rPr>
                  <w:tab/>
                </w:r>
                <w:r>
                  <w:rPr>
                    <w:noProof/>
                    <w:webHidden/>
                  </w:rPr>
                  <w:fldChar w:fldCharType="begin"/>
                </w:r>
                <w:r>
                  <w:rPr>
                    <w:noProof/>
                    <w:webHidden/>
                  </w:rPr>
                  <w:instrText xml:space="preserve"> PAGEREF _Toc213015908 \h </w:instrText>
                </w:r>
                <w:r>
                  <w:rPr>
                    <w:noProof/>
                    <w:webHidden/>
                  </w:rPr>
                </w:r>
                <w:r>
                  <w:rPr>
                    <w:noProof/>
                    <w:webHidden/>
                  </w:rPr>
                  <w:fldChar w:fldCharType="separate"/>
                </w:r>
                <w:r>
                  <w:rPr>
                    <w:noProof/>
                    <w:webHidden/>
                  </w:rPr>
                  <w:t>3</w:t>
                </w:r>
                <w:r>
                  <w:rPr>
                    <w:noProof/>
                    <w:webHidden/>
                  </w:rPr>
                  <w:fldChar w:fldCharType="end"/>
                </w:r>
              </w:hyperlink>
            </w:p>
            <w:p w14:paraId="695831CD" w14:textId="641A4374" w:rsidR="000506C9" w:rsidRDefault="000506C9">
              <w:pPr>
                <w:pStyle w:val="Turinys1"/>
                <w:rPr>
                  <w:noProof/>
                  <w:kern w:val="2"/>
                  <w:sz w:val="24"/>
                  <w:szCs w:val="24"/>
                  <w:lang w:val="en-US" w:eastAsia="en-US"/>
                  <w14:ligatures w14:val="standardContextual"/>
                </w:rPr>
              </w:pPr>
              <w:hyperlink w:anchor="_Toc213015909" w:history="1">
                <w:r w:rsidRPr="000A07B2">
                  <w:rPr>
                    <w:rStyle w:val="Hipersaitas"/>
                    <w:noProof/>
                  </w:rPr>
                  <w:t>3. Meetings with suppliers and inspection of the procurement object</w:t>
                </w:r>
                <w:r>
                  <w:rPr>
                    <w:noProof/>
                    <w:webHidden/>
                  </w:rPr>
                  <w:tab/>
                </w:r>
                <w:r>
                  <w:rPr>
                    <w:noProof/>
                    <w:webHidden/>
                  </w:rPr>
                  <w:fldChar w:fldCharType="begin"/>
                </w:r>
                <w:r>
                  <w:rPr>
                    <w:noProof/>
                    <w:webHidden/>
                  </w:rPr>
                  <w:instrText xml:space="preserve"> PAGEREF _Toc213015909 \h </w:instrText>
                </w:r>
                <w:r>
                  <w:rPr>
                    <w:noProof/>
                    <w:webHidden/>
                  </w:rPr>
                </w:r>
                <w:r>
                  <w:rPr>
                    <w:noProof/>
                    <w:webHidden/>
                  </w:rPr>
                  <w:fldChar w:fldCharType="separate"/>
                </w:r>
                <w:r>
                  <w:rPr>
                    <w:noProof/>
                    <w:webHidden/>
                  </w:rPr>
                  <w:t>4</w:t>
                </w:r>
                <w:r>
                  <w:rPr>
                    <w:noProof/>
                    <w:webHidden/>
                  </w:rPr>
                  <w:fldChar w:fldCharType="end"/>
                </w:r>
              </w:hyperlink>
            </w:p>
            <w:p w14:paraId="777B68E6" w14:textId="6F60C6AD" w:rsidR="000506C9" w:rsidRDefault="000506C9">
              <w:pPr>
                <w:pStyle w:val="Turinys1"/>
                <w:rPr>
                  <w:noProof/>
                  <w:kern w:val="2"/>
                  <w:sz w:val="24"/>
                  <w:szCs w:val="24"/>
                  <w:lang w:val="en-US" w:eastAsia="en-US"/>
                  <w14:ligatures w14:val="standardContextual"/>
                </w:rPr>
              </w:pPr>
              <w:hyperlink w:anchor="_Toc213015910" w:history="1">
                <w:r w:rsidRPr="000A07B2">
                  <w:rPr>
                    <w:rStyle w:val="Hipersaitas"/>
                    <w:noProof/>
                  </w:rPr>
                  <w:t>4. Grounds for exclusion of suppliers and qualification requirements</w:t>
                </w:r>
                <w:r>
                  <w:rPr>
                    <w:noProof/>
                    <w:webHidden/>
                  </w:rPr>
                  <w:tab/>
                </w:r>
                <w:r>
                  <w:rPr>
                    <w:noProof/>
                    <w:webHidden/>
                  </w:rPr>
                  <w:fldChar w:fldCharType="begin"/>
                </w:r>
                <w:r>
                  <w:rPr>
                    <w:noProof/>
                    <w:webHidden/>
                  </w:rPr>
                  <w:instrText xml:space="preserve"> PAGEREF _Toc213015910 \h </w:instrText>
                </w:r>
                <w:r>
                  <w:rPr>
                    <w:noProof/>
                    <w:webHidden/>
                  </w:rPr>
                </w:r>
                <w:r>
                  <w:rPr>
                    <w:noProof/>
                    <w:webHidden/>
                  </w:rPr>
                  <w:fldChar w:fldCharType="separate"/>
                </w:r>
                <w:r>
                  <w:rPr>
                    <w:noProof/>
                    <w:webHidden/>
                  </w:rPr>
                  <w:t>4</w:t>
                </w:r>
                <w:r>
                  <w:rPr>
                    <w:noProof/>
                    <w:webHidden/>
                  </w:rPr>
                  <w:fldChar w:fldCharType="end"/>
                </w:r>
              </w:hyperlink>
            </w:p>
            <w:p w14:paraId="5474412E" w14:textId="5A90C140" w:rsidR="000506C9" w:rsidRDefault="000506C9">
              <w:pPr>
                <w:pStyle w:val="Turinys1"/>
                <w:rPr>
                  <w:noProof/>
                  <w:kern w:val="2"/>
                  <w:sz w:val="24"/>
                  <w:szCs w:val="24"/>
                  <w:lang w:val="en-US" w:eastAsia="en-US"/>
                  <w14:ligatures w14:val="standardContextual"/>
                </w:rPr>
              </w:pPr>
              <w:hyperlink w:anchor="_Toc213015911" w:history="1">
                <w:r w:rsidRPr="000A07B2">
                  <w:rPr>
                    <w:rStyle w:val="Hipersaitas"/>
                    <w:noProof/>
                  </w:rPr>
                  <w:t>3. Requirements relating to national security</w:t>
                </w:r>
                <w:r>
                  <w:rPr>
                    <w:noProof/>
                    <w:webHidden/>
                  </w:rPr>
                  <w:tab/>
                </w:r>
                <w:r>
                  <w:rPr>
                    <w:noProof/>
                    <w:webHidden/>
                  </w:rPr>
                  <w:fldChar w:fldCharType="begin"/>
                </w:r>
                <w:r>
                  <w:rPr>
                    <w:noProof/>
                    <w:webHidden/>
                  </w:rPr>
                  <w:instrText xml:space="preserve"> PAGEREF _Toc213015911 \h </w:instrText>
                </w:r>
                <w:r>
                  <w:rPr>
                    <w:noProof/>
                    <w:webHidden/>
                  </w:rPr>
                </w:r>
                <w:r>
                  <w:rPr>
                    <w:noProof/>
                    <w:webHidden/>
                  </w:rPr>
                  <w:fldChar w:fldCharType="separate"/>
                </w:r>
                <w:r>
                  <w:rPr>
                    <w:noProof/>
                    <w:webHidden/>
                  </w:rPr>
                  <w:t>5</w:t>
                </w:r>
                <w:r>
                  <w:rPr>
                    <w:noProof/>
                    <w:webHidden/>
                  </w:rPr>
                  <w:fldChar w:fldCharType="end"/>
                </w:r>
              </w:hyperlink>
            </w:p>
            <w:p w14:paraId="0AF564D8" w14:textId="41470CD6" w:rsidR="000506C9" w:rsidRDefault="000506C9">
              <w:pPr>
                <w:pStyle w:val="Turinys1"/>
                <w:rPr>
                  <w:noProof/>
                  <w:kern w:val="2"/>
                  <w:sz w:val="24"/>
                  <w:szCs w:val="24"/>
                  <w:lang w:val="en-US" w:eastAsia="en-US"/>
                  <w14:ligatures w14:val="standardContextual"/>
                </w:rPr>
              </w:pPr>
              <w:hyperlink w:anchor="_Toc213015912" w:history="1">
                <w:r w:rsidRPr="000A07B2">
                  <w:rPr>
                    <w:rStyle w:val="Hipersaitas"/>
                    <w:noProof/>
                  </w:rPr>
                  <w:t>6. Special requirements for the preparation and submission of tenders</w:t>
                </w:r>
                <w:r>
                  <w:rPr>
                    <w:noProof/>
                    <w:webHidden/>
                  </w:rPr>
                  <w:tab/>
                </w:r>
                <w:r>
                  <w:rPr>
                    <w:noProof/>
                    <w:webHidden/>
                  </w:rPr>
                  <w:fldChar w:fldCharType="begin"/>
                </w:r>
                <w:r>
                  <w:rPr>
                    <w:noProof/>
                    <w:webHidden/>
                  </w:rPr>
                  <w:instrText xml:space="preserve"> PAGEREF _Toc213015912 \h </w:instrText>
                </w:r>
                <w:r>
                  <w:rPr>
                    <w:noProof/>
                    <w:webHidden/>
                  </w:rPr>
                </w:r>
                <w:r>
                  <w:rPr>
                    <w:noProof/>
                    <w:webHidden/>
                  </w:rPr>
                  <w:fldChar w:fldCharType="separate"/>
                </w:r>
                <w:r>
                  <w:rPr>
                    <w:noProof/>
                    <w:webHidden/>
                  </w:rPr>
                  <w:t>6</w:t>
                </w:r>
                <w:r>
                  <w:rPr>
                    <w:noProof/>
                    <w:webHidden/>
                  </w:rPr>
                  <w:fldChar w:fldCharType="end"/>
                </w:r>
              </w:hyperlink>
            </w:p>
            <w:p w14:paraId="032A71DD" w14:textId="4E28EEBB" w:rsidR="000506C9" w:rsidRDefault="000506C9">
              <w:pPr>
                <w:pStyle w:val="Turinys1"/>
                <w:tabs>
                  <w:tab w:val="left" w:pos="720"/>
                </w:tabs>
                <w:rPr>
                  <w:noProof/>
                  <w:kern w:val="2"/>
                  <w:sz w:val="24"/>
                  <w:szCs w:val="24"/>
                  <w:lang w:val="en-US" w:eastAsia="en-US"/>
                  <w14:ligatures w14:val="standardContextual"/>
                </w:rPr>
              </w:pPr>
              <w:hyperlink w:anchor="_Toc213015913" w:history="1">
                <w:r w:rsidRPr="000A07B2">
                  <w:rPr>
                    <w:rStyle w:val="Hipersaitas"/>
                    <w:rFonts w:eastAsia="Calibri" w:cstheme="minorHAnsi"/>
                    <w:noProof/>
                  </w:rPr>
                  <w:t>7.</w:t>
                </w:r>
                <w:r>
                  <w:rPr>
                    <w:noProof/>
                    <w:kern w:val="2"/>
                    <w:sz w:val="24"/>
                    <w:szCs w:val="24"/>
                    <w:lang w:val="en-US" w:eastAsia="en-US"/>
                    <w14:ligatures w14:val="standardContextual"/>
                  </w:rPr>
                  <w:tab/>
                </w:r>
                <w:r w:rsidRPr="000A07B2">
                  <w:rPr>
                    <w:rStyle w:val="Hipersaitas"/>
                    <w:noProof/>
                  </w:rPr>
                  <w:t>Ensuring the validity of the tender</w:t>
                </w:r>
                <w:r>
                  <w:rPr>
                    <w:noProof/>
                    <w:webHidden/>
                  </w:rPr>
                  <w:tab/>
                </w:r>
                <w:r>
                  <w:rPr>
                    <w:noProof/>
                    <w:webHidden/>
                  </w:rPr>
                  <w:fldChar w:fldCharType="begin"/>
                </w:r>
                <w:r>
                  <w:rPr>
                    <w:noProof/>
                    <w:webHidden/>
                  </w:rPr>
                  <w:instrText xml:space="preserve"> PAGEREF _Toc213015913 \h </w:instrText>
                </w:r>
                <w:r>
                  <w:rPr>
                    <w:noProof/>
                    <w:webHidden/>
                  </w:rPr>
                </w:r>
                <w:r>
                  <w:rPr>
                    <w:noProof/>
                    <w:webHidden/>
                  </w:rPr>
                  <w:fldChar w:fldCharType="separate"/>
                </w:r>
                <w:r>
                  <w:rPr>
                    <w:noProof/>
                    <w:webHidden/>
                  </w:rPr>
                  <w:t>6</w:t>
                </w:r>
                <w:r>
                  <w:rPr>
                    <w:noProof/>
                    <w:webHidden/>
                  </w:rPr>
                  <w:fldChar w:fldCharType="end"/>
                </w:r>
              </w:hyperlink>
            </w:p>
            <w:p w14:paraId="0E5ED207" w14:textId="33830CC1" w:rsidR="000506C9" w:rsidRDefault="000506C9">
              <w:pPr>
                <w:pStyle w:val="Turinys1"/>
                <w:tabs>
                  <w:tab w:val="left" w:pos="720"/>
                </w:tabs>
                <w:rPr>
                  <w:noProof/>
                  <w:kern w:val="2"/>
                  <w:sz w:val="24"/>
                  <w:szCs w:val="24"/>
                  <w:lang w:val="en-US" w:eastAsia="en-US"/>
                  <w14:ligatures w14:val="standardContextual"/>
                </w:rPr>
              </w:pPr>
              <w:hyperlink w:anchor="_Toc213015914" w:history="1">
                <w:r w:rsidRPr="000A07B2">
                  <w:rPr>
                    <w:rStyle w:val="Hipersaitas"/>
                    <w:rFonts w:eastAsia="Calibri" w:cstheme="minorHAnsi"/>
                    <w:noProof/>
                  </w:rPr>
                  <w:t>8.</w:t>
                </w:r>
                <w:r>
                  <w:rPr>
                    <w:noProof/>
                    <w:kern w:val="2"/>
                    <w:sz w:val="24"/>
                    <w:szCs w:val="24"/>
                    <w:lang w:val="en-US" w:eastAsia="en-US"/>
                    <w14:ligatures w14:val="standardContextual"/>
                  </w:rPr>
                  <w:tab/>
                </w:r>
                <w:r w:rsidRPr="000A07B2">
                  <w:rPr>
                    <w:rStyle w:val="Hipersaitas"/>
                    <w:noProof/>
                  </w:rPr>
                  <w:t>Electronic auction</w:t>
                </w:r>
                <w:r>
                  <w:rPr>
                    <w:noProof/>
                    <w:webHidden/>
                  </w:rPr>
                  <w:tab/>
                </w:r>
                <w:r>
                  <w:rPr>
                    <w:noProof/>
                    <w:webHidden/>
                  </w:rPr>
                  <w:fldChar w:fldCharType="begin"/>
                </w:r>
                <w:r>
                  <w:rPr>
                    <w:noProof/>
                    <w:webHidden/>
                  </w:rPr>
                  <w:instrText xml:space="preserve"> PAGEREF _Toc213015914 \h </w:instrText>
                </w:r>
                <w:r>
                  <w:rPr>
                    <w:noProof/>
                    <w:webHidden/>
                  </w:rPr>
                </w:r>
                <w:r>
                  <w:rPr>
                    <w:noProof/>
                    <w:webHidden/>
                  </w:rPr>
                  <w:fldChar w:fldCharType="separate"/>
                </w:r>
                <w:r>
                  <w:rPr>
                    <w:noProof/>
                    <w:webHidden/>
                  </w:rPr>
                  <w:t>7</w:t>
                </w:r>
                <w:r>
                  <w:rPr>
                    <w:noProof/>
                    <w:webHidden/>
                  </w:rPr>
                  <w:fldChar w:fldCharType="end"/>
                </w:r>
              </w:hyperlink>
            </w:p>
            <w:p w14:paraId="66AC067F" w14:textId="534DD473" w:rsidR="000506C9" w:rsidRDefault="000506C9">
              <w:pPr>
                <w:pStyle w:val="Turinys1"/>
                <w:tabs>
                  <w:tab w:val="left" w:pos="720"/>
                </w:tabs>
                <w:rPr>
                  <w:noProof/>
                  <w:kern w:val="2"/>
                  <w:sz w:val="24"/>
                  <w:szCs w:val="24"/>
                  <w:lang w:val="en-US" w:eastAsia="en-US"/>
                  <w14:ligatures w14:val="standardContextual"/>
                </w:rPr>
              </w:pPr>
              <w:hyperlink w:anchor="_Toc213015915" w:history="1">
                <w:r w:rsidRPr="000A07B2">
                  <w:rPr>
                    <w:rStyle w:val="Hipersaitas"/>
                    <w:rFonts w:eastAsia="Calibri" w:cstheme="minorHAnsi"/>
                    <w:noProof/>
                  </w:rPr>
                  <w:t>9.</w:t>
                </w:r>
                <w:r>
                  <w:rPr>
                    <w:noProof/>
                    <w:kern w:val="2"/>
                    <w:sz w:val="24"/>
                    <w:szCs w:val="24"/>
                    <w:lang w:val="en-US" w:eastAsia="en-US"/>
                    <w14:ligatures w14:val="standardContextual"/>
                  </w:rPr>
                  <w:tab/>
                </w:r>
                <w:r w:rsidRPr="000A07B2">
                  <w:rPr>
                    <w:rStyle w:val="Hipersaitas"/>
                    <w:noProof/>
                  </w:rPr>
                  <w:t>Evaluation of tenders</w:t>
                </w:r>
                <w:r>
                  <w:rPr>
                    <w:noProof/>
                    <w:webHidden/>
                  </w:rPr>
                  <w:tab/>
                </w:r>
                <w:r>
                  <w:rPr>
                    <w:noProof/>
                    <w:webHidden/>
                  </w:rPr>
                  <w:fldChar w:fldCharType="begin"/>
                </w:r>
                <w:r>
                  <w:rPr>
                    <w:noProof/>
                    <w:webHidden/>
                  </w:rPr>
                  <w:instrText xml:space="preserve"> PAGEREF _Toc213015915 \h </w:instrText>
                </w:r>
                <w:r>
                  <w:rPr>
                    <w:noProof/>
                    <w:webHidden/>
                  </w:rPr>
                </w:r>
                <w:r>
                  <w:rPr>
                    <w:noProof/>
                    <w:webHidden/>
                  </w:rPr>
                  <w:fldChar w:fldCharType="separate"/>
                </w:r>
                <w:r>
                  <w:rPr>
                    <w:noProof/>
                    <w:webHidden/>
                  </w:rPr>
                  <w:t>7</w:t>
                </w:r>
                <w:r>
                  <w:rPr>
                    <w:noProof/>
                    <w:webHidden/>
                  </w:rPr>
                  <w:fldChar w:fldCharType="end"/>
                </w:r>
              </w:hyperlink>
            </w:p>
            <w:p w14:paraId="70823091" w14:textId="759BD665" w:rsidR="000506C9" w:rsidRDefault="000506C9">
              <w:pPr>
                <w:pStyle w:val="Turinys1"/>
                <w:tabs>
                  <w:tab w:val="left" w:pos="720"/>
                </w:tabs>
                <w:rPr>
                  <w:noProof/>
                  <w:kern w:val="2"/>
                  <w:sz w:val="24"/>
                  <w:szCs w:val="24"/>
                  <w:lang w:val="en-US" w:eastAsia="en-US"/>
                  <w14:ligatures w14:val="standardContextual"/>
                </w:rPr>
              </w:pPr>
              <w:hyperlink w:anchor="_Toc213015916" w:history="1">
                <w:r w:rsidRPr="000A07B2">
                  <w:rPr>
                    <w:rStyle w:val="Hipersaitas"/>
                    <w:rFonts w:eastAsia="Calibri" w:cstheme="minorHAnsi"/>
                    <w:noProof/>
                  </w:rPr>
                  <w:t>10.</w:t>
                </w:r>
                <w:r>
                  <w:rPr>
                    <w:noProof/>
                    <w:kern w:val="2"/>
                    <w:sz w:val="24"/>
                    <w:szCs w:val="24"/>
                    <w:lang w:val="en-US" w:eastAsia="en-US"/>
                    <w14:ligatures w14:val="standardContextual"/>
                  </w:rPr>
                  <w:tab/>
                </w:r>
                <w:r w:rsidRPr="000A07B2">
                  <w:rPr>
                    <w:rStyle w:val="Hipersaitas"/>
                    <w:noProof/>
                  </w:rPr>
                  <w:t>Conclusion of the agreement</w:t>
                </w:r>
                <w:r>
                  <w:rPr>
                    <w:noProof/>
                    <w:webHidden/>
                  </w:rPr>
                  <w:tab/>
                </w:r>
                <w:r>
                  <w:rPr>
                    <w:noProof/>
                    <w:webHidden/>
                  </w:rPr>
                  <w:fldChar w:fldCharType="begin"/>
                </w:r>
                <w:r>
                  <w:rPr>
                    <w:noProof/>
                    <w:webHidden/>
                  </w:rPr>
                  <w:instrText xml:space="preserve"> PAGEREF _Toc213015916 \h </w:instrText>
                </w:r>
                <w:r>
                  <w:rPr>
                    <w:noProof/>
                    <w:webHidden/>
                  </w:rPr>
                </w:r>
                <w:r>
                  <w:rPr>
                    <w:noProof/>
                    <w:webHidden/>
                  </w:rPr>
                  <w:fldChar w:fldCharType="separate"/>
                </w:r>
                <w:r>
                  <w:rPr>
                    <w:noProof/>
                    <w:webHidden/>
                  </w:rPr>
                  <w:t>7</w:t>
                </w:r>
                <w:r>
                  <w:rPr>
                    <w:noProof/>
                    <w:webHidden/>
                  </w:rPr>
                  <w:fldChar w:fldCharType="end"/>
                </w:r>
              </w:hyperlink>
            </w:p>
            <w:p w14:paraId="4D8E233C" w14:textId="2F59881D" w:rsidR="000506C9" w:rsidRDefault="000506C9">
              <w:pPr>
                <w:pStyle w:val="Turinys1"/>
                <w:tabs>
                  <w:tab w:val="left" w:pos="720"/>
                </w:tabs>
                <w:rPr>
                  <w:noProof/>
                  <w:kern w:val="2"/>
                  <w:sz w:val="24"/>
                  <w:szCs w:val="24"/>
                  <w:lang w:val="en-US" w:eastAsia="en-US"/>
                  <w14:ligatures w14:val="standardContextual"/>
                </w:rPr>
              </w:pPr>
              <w:hyperlink w:anchor="_Toc213015917" w:history="1">
                <w:r w:rsidRPr="000A07B2">
                  <w:rPr>
                    <w:rStyle w:val="Hipersaitas"/>
                    <w:rFonts w:cstheme="minorHAnsi"/>
                    <w:noProof/>
                  </w:rPr>
                  <w:t>11.</w:t>
                </w:r>
                <w:r>
                  <w:rPr>
                    <w:noProof/>
                    <w:kern w:val="2"/>
                    <w:sz w:val="24"/>
                    <w:szCs w:val="24"/>
                    <w:lang w:val="en-US" w:eastAsia="en-US"/>
                    <w14:ligatures w14:val="standardContextual"/>
                  </w:rPr>
                  <w:tab/>
                </w:r>
                <w:r w:rsidRPr="000A07B2">
                  <w:rPr>
                    <w:rStyle w:val="Hipersaitas"/>
                    <w:noProof/>
                  </w:rPr>
                  <w:t>Ensuring performance of the agreement</w:t>
                </w:r>
                <w:r>
                  <w:rPr>
                    <w:noProof/>
                    <w:webHidden/>
                  </w:rPr>
                  <w:tab/>
                </w:r>
                <w:r>
                  <w:rPr>
                    <w:noProof/>
                    <w:webHidden/>
                  </w:rPr>
                  <w:fldChar w:fldCharType="begin"/>
                </w:r>
                <w:r>
                  <w:rPr>
                    <w:noProof/>
                    <w:webHidden/>
                  </w:rPr>
                  <w:instrText xml:space="preserve"> PAGEREF _Toc213015917 \h </w:instrText>
                </w:r>
                <w:r>
                  <w:rPr>
                    <w:noProof/>
                    <w:webHidden/>
                  </w:rPr>
                </w:r>
                <w:r>
                  <w:rPr>
                    <w:noProof/>
                    <w:webHidden/>
                  </w:rPr>
                  <w:fldChar w:fldCharType="separate"/>
                </w:r>
                <w:r>
                  <w:rPr>
                    <w:noProof/>
                    <w:webHidden/>
                  </w:rPr>
                  <w:t>7</w:t>
                </w:r>
                <w:r>
                  <w:rPr>
                    <w:noProof/>
                    <w:webHidden/>
                  </w:rPr>
                  <w:fldChar w:fldCharType="end"/>
                </w:r>
              </w:hyperlink>
            </w:p>
            <w:p w14:paraId="60EA98AD" w14:textId="396C49B9" w:rsidR="000506C9" w:rsidRDefault="000506C9">
              <w:pPr>
                <w:pStyle w:val="Turinys1"/>
                <w:tabs>
                  <w:tab w:val="left" w:pos="720"/>
                </w:tabs>
                <w:rPr>
                  <w:noProof/>
                  <w:kern w:val="2"/>
                  <w:sz w:val="24"/>
                  <w:szCs w:val="24"/>
                  <w:lang w:val="en-US" w:eastAsia="en-US"/>
                  <w14:ligatures w14:val="standardContextual"/>
                </w:rPr>
              </w:pPr>
              <w:hyperlink w:anchor="_Toc213015918" w:history="1">
                <w:r w:rsidRPr="000A07B2">
                  <w:rPr>
                    <w:rStyle w:val="Hipersaitas"/>
                    <w:rFonts w:cstheme="minorHAnsi"/>
                    <w:noProof/>
                  </w:rPr>
                  <w:t>12.</w:t>
                </w:r>
                <w:r>
                  <w:rPr>
                    <w:noProof/>
                    <w:kern w:val="2"/>
                    <w:sz w:val="24"/>
                    <w:szCs w:val="24"/>
                    <w:lang w:val="en-US" w:eastAsia="en-US"/>
                    <w14:ligatures w14:val="standardContextual"/>
                  </w:rPr>
                  <w:tab/>
                </w:r>
                <w:r w:rsidRPr="000A07B2">
                  <w:rPr>
                    <w:rStyle w:val="Hipersaitas"/>
                    <w:noProof/>
                  </w:rPr>
                  <w:t>Processing of personal data</w:t>
                </w:r>
                <w:r>
                  <w:rPr>
                    <w:noProof/>
                    <w:webHidden/>
                  </w:rPr>
                  <w:tab/>
                </w:r>
                <w:r>
                  <w:rPr>
                    <w:noProof/>
                    <w:webHidden/>
                  </w:rPr>
                  <w:fldChar w:fldCharType="begin"/>
                </w:r>
                <w:r>
                  <w:rPr>
                    <w:noProof/>
                    <w:webHidden/>
                  </w:rPr>
                  <w:instrText xml:space="preserve"> PAGEREF _Toc213015918 \h </w:instrText>
                </w:r>
                <w:r>
                  <w:rPr>
                    <w:noProof/>
                    <w:webHidden/>
                  </w:rPr>
                </w:r>
                <w:r>
                  <w:rPr>
                    <w:noProof/>
                    <w:webHidden/>
                  </w:rPr>
                  <w:fldChar w:fldCharType="separate"/>
                </w:r>
                <w:r>
                  <w:rPr>
                    <w:noProof/>
                    <w:webHidden/>
                  </w:rPr>
                  <w:t>7</w:t>
                </w:r>
                <w:r>
                  <w:rPr>
                    <w:noProof/>
                    <w:webHidden/>
                  </w:rPr>
                  <w:fldChar w:fldCharType="end"/>
                </w:r>
              </w:hyperlink>
            </w:p>
            <w:p w14:paraId="22F0038F" w14:textId="7EB90852" w:rsidR="000506C9" w:rsidRDefault="000506C9">
              <w:pPr>
                <w:pStyle w:val="Turinys2"/>
                <w:rPr>
                  <w:noProof/>
                  <w:kern w:val="2"/>
                  <w:sz w:val="24"/>
                  <w:szCs w:val="24"/>
                  <w:lang w:val="en-US" w:eastAsia="en-US"/>
                  <w14:ligatures w14:val="standardContextual"/>
                </w:rPr>
              </w:pPr>
              <w:hyperlink w:anchor="_Toc213015919" w:history="1">
                <w:r w:rsidRPr="000A07B2">
                  <w:rPr>
                    <w:rStyle w:val="Hipersaitas"/>
                    <w:noProof/>
                  </w:rPr>
                  <w:t>Annex 1 to the Procurement Conditions, “Terms”</w:t>
                </w:r>
                <w:r>
                  <w:rPr>
                    <w:noProof/>
                    <w:webHidden/>
                  </w:rPr>
                  <w:tab/>
                </w:r>
                <w:r>
                  <w:rPr>
                    <w:noProof/>
                    <w:webHidden/>
                  </w:rPr>
                  <w:fldChar w:fldCharType="begin"/>
                </w:r>
                <w:r>
                  <w:rPr>
                    <w:noProof/>
                    <w:webHidden/>
                  </w:rPr>
                  <w:instrText xml:space="preserve"> PAGEREF _Toc213015919 \h </w:instrText>
                </w:r>
                <w:r>
                  <w:rPr>
                    <w:noProof/>
                    <w:webHidden/>
                  </w:rPr>
                </w:r>
                <w:r>
                  <w:rPr>
                    <w:noProof/>
                    <w:webHidden/>
                  </w:rPr>
                  <w:fldChar w:fldCharType="separate"/>
                </w:r>
                <w:r>
                  <w:rPr>
                    <w:noProof/>
                    <w:webHidden/>
                  </w:rPr>
                  <w:t>9</w:t>
                </w:r>
                <w:r>
                  <w:rPr>
                    <w:noProof/>
                    <w:webHidden/>
                  </w:rPr>
                  <w:fldChar w:fldCharType="end"/>
                </w:r>
              </w:hyperlink>
            </w:p>
            <w:p w14:paraId="6CC54F33" w14:textId="441D4967" w:rsidR="000506C9" w:rsidRDefault="000506C9">
              <w:pPr>
                <w:pStyle w:val="Turinys2"/>
                <w:rPr>
                  <w:noProof/>
                  <w:kern w:val="2"/>
                  <w:sz w:val="24"/>
                  <w:szCs w:val="24"/>
                  <w:lang w:val="en-US" w:eastAsia="en-US"/>
                  <w14:ligatures w14:val="standardContextual"/>
                </w:rPr>
              </w:pPr>
              <w:hyperlink w:anchor="_Toc213015920" w:history="1">
                <w:r w:rsidRPr="000A07B2">
                  <w:rPr>
                    <w:rStyle w:val="Hipersaitas"/>
                    <w:noProof/>
                  </w:rPr>
                  <w:t>Annex 2 to the Procurement conditions, "Technical Specification"</w:t>
                </w:r>
                <w:r>
                  <w:rPr>
                    <w:noProof/>
                    <w:webHidden/>
                  </w:rPr>
                  <w:tab/>
                </w:r>
                <w:r>
                  <w:rPr>
                    <w:noProof/>
                    <w:webHidden/>
                  </w:rPr>
                  <w:fldChar w:fldCharType="begin"/>
                </w:r>
                <w:r>
                  <w:rPr>
                    <w:noProof/>
                    <w:webHidden/>
                  </w:rPr>
                  <w:instrText xml:space="preserve"> PAGEREF _Toc213015920 \h </w:instrText>
                </w:r>
                <w:r>
                  <w:rPr>
                    <w:noProof/>
                    <w:webHidden/>
                  </w:rPr>
                </w:r>
                <w:r>
                  <w:rPr>
                    <w:noProof/>
                    <w:webHidden/>
                  </w:rPr>
                  <w:fldChar w:fldCharType="separate"/>
                </w:r>
                <w:r>
                  <w:rPr>
                    <w:noProof/>
                    <w:webHidden/>
                  </w:rPr>
                  <w:t>12</w:t>
                </w:r>
                <w:r>
                  <w:rPr>
                    <w:noProof/>
                    <w:webHidden/>
                  </w:rPr>
                  <w:fldChar w:fldCharType="end"/>
                </w:r>
              </w:hyperlink>
            </w:p>
            <w:p w14:paraId="687C57F4" w14:textId="38922617" w:rsidR="000506C9" w:rsidRDefault="000506C9">
              <w:pPr>
                <w:pStyle w:val="Turinys2"/>
                <w:rPr>
                  <w:noProof/>
                  <w:kern w:val="2"/>
                  <w:sz w:val="24"/>
                  <w:szCs w:val="24"/>
                  <w:lang w:val="en-US" w:eastAsia="en-US"/>
                  <w14:ligatures w14:val="standardContextual"/>
                </w:rPr>
              </w:pPr>
              <w:hyperlink w:anchor="_Toc213015921" w:history="1">
                <w:r w:rsidRPr="000A07B2">
                  <w:rPr>
                    <w:rStyle w:val="Hipersaitas"/>
                    <w:noProof/>
                  </w:rPr>
                  <w:t>Annex 3 to the Procurement conditions “Tender form”</w:t>
                </w:r>
                <w:r>
                  <w:rPr>
                    <w:noProof/>
                    <w:webHidden/>
                  </w:rPr>
                  <w:tab/>
                </w:r>
                <w:r>
                  <w:rPr>
                    <w:noProof/>
                    <w:webHidden/>
                  </w:rPr>
                  <w:fldChar w:fldCharType="begin"/>
                </w:r>
                <w:r>
                  <w:rPr>
                    <w:noProof/>
                    <w:webHidden/>
                  </w:rPr>
                  <w:instrText xml:space="preserve"> PAGEREF _Toc213015921 \h </w:instrText>
                </w:r>
                <w:r>
                  <w:rPr>
                    <w:noProof/>
                    <w:webHidden/>
                  </w:rPr>
                </w:r>
                <w:r>
                  <w:rPr>
                    <w:noProof/>
                    <w:webHidden/>
                  </w:rPr>
                  <w:fldChar w:fldCharType="separate"/>
                </w:r>
                <w:r>
                  <w:rPr>
                    <w:noProof/>
                    <w:webHidden/>
                  </w:rPr>
                  <w:t>15</w:t>
                </w:r>
                <w:r>
                  <w:rPr>
                    <w:noProof/>
                    <w:webHidden/>
                  </w:rPr>
                  <w:fldChar w:fldCharType="end"/>
                </w:r>
              </w:hyperlink>
            </w:p>
            <w:p w14:paraId="0547125F" w14:textId="02754B9D" w:rsidR="000506C9" w:rsidRDefault="000506C9">
              <w:pPr>
                <w:pStyle w:val="Turinys2"/>
                <w:rPr>
                  <w:noProof/>
                  <w:kern w:val="2"/>
                  <w:sz w:val="24"/>
                  <w:szCs w:val="24"/>
                  <w:lang w:val="en-US" w:eastAsia="en-US"/>
                  <w14:ligatures w14:val="standardContextual"/>
                </w:rPr>
              </w:pPr>
              <w:hyperlink w:anchor="_Toc213015922" w:history="1">
                <w:r w:rsidRPr="000A07B2">
                  <w:rPr>
                    <w:rStyle w:val="Hipersaitas"/>
                    <w:noProof/>
                  </w:rPr>
                  <w:t>Annex 4 to the Special procurement conditions “Criteria and conditions for evaluating tenders”</w:t>
                </w:r>
                <w:r>
                  <w:rPr>
                    <w:noProof/>
                    <w:webHidden/>
                  </w:rPr>
                  <w:tab/>
                </w:r>
                <w:r>
                  <w:rPr>
                    <w:noProof/>
                    <w:webHidden/>
                  </w:rPr>
                  <w:fldChar w:fldCharType="begin"/>
                </w:r>
                <w:r>
                  <w:rPr>
                    <w:noProof/>
                    <w:webHidden/>
                  </w:rPr>
                  <w:instrText xml:space="preserve"> PAGEREF _Toc213015922 \h </w:instrText>
                </w:r>
                <w:r>
                  <w:rPr>
                    <w:noProof/>
                    <w:webHidden/>
                  </w:rPr>
                </w:r>
                <w:r>
                  <w:rPr>
                    <w:noProof/>
                    <w:webHidden/>
                  </w:rPr>
                  <w:fldChar w:fldCharType="separate"/>
                </w:r>
                <w:r>
                  <w:rPr>
                    <w:noProof/>
                    <w:webHidden/>
                  </w:rPr>
                  <w:t>24</w:t>
                </w:r>
                <w:r>
                  <w:rPr>
                    <w:noProof/>
                    <w:webHidden/>
                  </w:rPr>
                  <w:fldChar w:fldCharType="end"/>
                </w:r>
              </w:hyperlink>
            </w:p>
            <w:p w14:paraId="12987B1D" w14:textId="518D9D16" w:rsidR="000506C9" w:rsidRDefault="000506C9">
              <w:pPr>
                <w:pStyle w:val="Turinys2"/>
                <w:rPr>
                  <w:noProof/>
                  <w:kern w:val="2"/>
                  <w:sz w:val="24"/>
                  <w:szCs w:val="24"/>
                  <w:lang w:val="en-US" w:eastAsia="en-US"/>
                  <w14:ligatures w14:val="standardContextual"/>
                </w:rPr>
              </w:pPr>
              <w:hyperlink w:anchor="_Toc213015923" w:history="1">
                <w:r w:rsidRPr="000A07B2">
                  <w:rPr>
                    <w:rStyle w:val="Hipersaitas"/>
                    <w:noProof/>
                  </w:rPr>
                  <w:t>Annex 5 to the Procurement conditions, "Draft agreement"</w:t>
                </w:r>
                <w:r>
                  <w:rPr>
                    <w:noProof/>
                    <w:webHidden/>
                  </w:rPr>
                  <w:tab/>
                </w:r>
                <w:r>
                  <w:rPr>
                    <w:noProof/>
                    <w:webHidden/>
                  </w:rPr>
                  <w:fldChar w:fldCharType="begin"/>
                </w:r>
                <w:r>
                  <w:rPr>
                    <w:noProof/>
                    <w:webHidden/>
                  </w:rPr>
                  <w:instrText xml:space="preserve"> PAGEREF _Toc213015923 \h </w:instrText>
                </w:r>
                <w:r>
                  <w:rPr>
                    <w:noProof/>
                    <w:webHidden/>
                  </w:rPr>
                </w:r>
                <w:r>
                  <w:rPr>
                    <w:noProof/>
                    <w:webHidden/>
                  </w:rPr>
                  <w:fldChar w:fldCharType="separate"/>
                </w:r>
                <w:r>
                  <w:rPr>
                    <w:noProof/>
                    <w:webHidden/>
                  </w:rPr>
                  <w:t>27</w:t>
                </w:r>
                <w:r>
                  <w:rPr>
                    <w:noProof/>
                    <w:webHidden/>
                  </w:rPr>
                  <w:fldChar w:fldCharType="end"/>
                </w:r>
              </w:hyperlink>
            </w:p>
            <w:p w14:paraId="7EB7CEA3" w14:textId="0CF4FAD0" w:rsidR="000506C9" w:rsidRDefault="000506C9">
              <w:pPr>
                <w:pStyle w:val="Turinys2"/>
                <w:rPr>
                  <w:noProof/>
                  <w:kern w:val="2"/>
                  <w:sz w:val="24"/>
                  <w:szCs w:val="24"/>
                  <w:lang w:val="en-US" w:eastAsia="en-US"/>
                  <w14:ligatures w14:val="standardContextual"/>
                </w:rPr>
              </w:pPr>
              <w:hyperlink w:anchor="_Toc213015924" w:history="1">
                <w:r w:rsidRPr="000A07B2">
                  <w:rPr>
                    <w:rStyle w:val="Hipersaitas"/>
                    <w:noProof/>
                  </w:rPr>
                  <w:t>Annex 6 to the Procurement Conditions, "Grounds for exclusion of suppliers"</w:t>
                </w:r>
                <w:r>
                  <w:rPr>
                    <w:noProof/>
                    <w:webHidden/>
                  </w:rPr>
                  <w:tab/>
                </w:r>
                <w:r>
                  <w:rPr>
                    <w:noProof/>
                    <w:webHidden/>
                  </w:rPr>
                  <w:fldChar w:fldCharType="begin"/>
                </w:r>
                <w:r>
                  <w:rPr>
                    <w:noProof/>
                    <w:webHidden/>
                  </w:rPr>
                  <w:instrText xml:space="preserve"> PAGEREF _Toc213015924 \h </w:instrText>
                </w:r>
                <w:r>
                  <w:rPr>
                    <w:noProof/>
                    <w:webHidden/>
                  </w:rPr>
                </w:r>
                <w:r>
                  <w:rPr>
                    <w:noProof/>
                    <w:webHidden/>
                  </w:rPr>
                  <w:fldChar w:fldCharType="separate"/>
                </w:r>
                <w:r>
                  <w:rPr>
                    <w:noProof/>
                    <w:webHidden/>
                  </w:rPr>
                  <w:t>28</w:t>
                </w:r>
                <w:r>
                  <w:rPr>
                    <w:noProof/>
                    <w:webHidden/>
                  </w:rPr>
                  <w:fldChar w:fldCharType="end"/>
                </w:r>
              </w:hyperlink>
            </w:p>
            <w:p w14:paraId="6C7F51E0" w14:textId="0E80C199" w:rsidR="000506C9" w:rsidRDefault="000506C9">
              <w:pPr>
                <w:pStyle w:val="Turinys2"/>
                <w:rPr>
                  <w:noProof/>
                  <w:kern w:val="2"/>
                  <w:sz w:val="24"/>
                  <w:szCs w:val="24"/>
                  <w:lang w:val="en-US" w:eastAsia="en-US"/>
                  <w14:ligatures w14:val="standardContextual"/>
                </w:rPr>
              </w:pPr>
              <w:hyperlink w:anchor="_Toc213015925" w:history="1">
                <w:r w:rsidRPr="000A07B2">
                  <w:rPr>
                    <w:rStyle w:val="Hipersaitas"/>
                    <w:noProof/>
                  </w:rPr>
                  <w:t>Annex 7 to the Procurement conditions, "ESPD" (in XML format)</w:t>
                </w:r>
                <w:r>
                  <w:rPr>
                    <w:noProof/>
                    <w:webHidden/>
                  </w:rPr>
                  <w:tab/>
                </w:r>
                <w:r>
                  <w:rPr>
                    <w:noProof/>
                    <w:webHidden/>
                  </w:rPr>
                  <w:fldChar w:fldCharType="begin"/>
                </w:r>
                <w:r>
                  <w:rPr>
                    <w:noProof/>
                    <w:webHidden/>
                  </w:rPr>
                  <w:instrText xml:space="preserve"> PAGEREF _Toc213015925 \h </w:instrText>
                </w:r>
                <w:r>
                  <w:rPr>
                    <w:noProof/>
                    <w:webHidden/>
                  </w:rPr>
                </w:r>
                <w:r>
                  <w:rPr>
                    <w:noProof/>
                    <w:webHidden/>
                  </w:rPr>
                  <w:fldChar w:fldCharType="separate"/>
                </w:r>
                <w:r>
                  <w:rPr>
                    <w:noProof/>
                    <w:webHidden/>
                  </w:rPr>
                  <w:t>38</w:t>
                </w:r>
                <w:r>
                  <w:rPr>
                    <w:noProof/>
                    <w:webHidden/>
                  </w:rPr>
                  <w:fldChar w:fldCharType="end"/>
                </w:r>
              </w:hyperlink>
            </w:p>
            <w:p w14:paraId="6B74F895" w14:textId="324A0DD0" w:rsidR="000506C9" w:rsidRDefault="000506C9">
              <w:pPr>
                <w:pStyle w:val="Turinys2"/>
                <w:rPr>
                  <w:noProof/>
                  <w:kern w:val="2"/>
                  <w:sz w:val="24"/>
                  <w:szCs w:val="24"/>
                  <w:lang w:val="en-US" w:eastAsia="en-US"/>
                  <w14:ligatures w14:val="standardContextual"/>
                </w:rPr>
              </w:pPr>
              <w:hyperlink w:anchor="_Toc213015926" w:history="1">
                <w:r w:rsidRPr="000A07B2">
                  <w:rPr>
                    <w:rStyle w:val="Hipersaitas"/>
                    <w:noProof/>
                  </w:rPr>
                  <w:t>Annex 8 to the Procurement conditions, “Supplier qualification requirements and required quality and environmental management system standards”</w:t>
                </w:r>
                <w:r>
                  <w:rPr>
                    <w:noProof/>
                    <w:webHidden/>
                  </w:rPr>
                  <w:tab/>
                </w:r>
                <w:r>
                  <w:rPr>
                    <w:noProof/>
                    <w:webHidden/>
                  </w:rPr>
                  <w:fldChar w:fldCharType="begin"/>
                </w:r>
                <w:r>
                  <w:rPr>
                    <w:noProof/>
                    <w:webHidden/>
                  </w:rPr>
                  <w:instrText xml:space="preserve"> PAGEREF _Toc213015926 \h </w:instrText>
                </w:r>
                <w:r>
                  <w:rPr>
                    <w:noProof/>
                    <w:webHidden/>
                  </w:rPr>
                </w:r>
                <w:r>
                  <w:rPr>
                    <w:noProof/>
                    <w:webHidden/>
                  </w:rPr>
                  <w:fldChar w:fldCharType="separate"/>
                </w:r>
                <w:r>
                  <w:rPr>
                    <w:noProof/>
                    <w:webHidden/>
                  </w:rPr>
                  <w:t>39</w:t>
                </w:r>
                <w:r>
                  <w:rPr>
                    <w:noProof/>
                    <w:webHidden/>
                  </w:rPr>
                  <w:fldChar w:fldCharType="end"/>
                </w:r>
              </w:hyperlink>
            </w:p>
            <w:p w14:paraId="01714FDD" w14:textId="5950F83B" w:rsidR="000506C9" w:rsidRDefault="000506C9">
              <w:pPr>
                <w:pStyle w:val="Turinys2"/>
                <w:rPr>
                  <w:noProof/>
                  <w:kern w:val="2"/>
                  <w:sz w:val="24"/>
                  <w:szCs w:val="24"/>
                  <w:lang w:val="en-US" w:eastAsia="en-US"/>
                  <w14:ligatures w14:val="standardContextual"/>
                </w:rPr>
              </w:pPr>
              <w:hyperlink w:anchor="_Toc213015927" w:history="1">
                <w:r w:rsidRPr="000A07B2">
                  <w:rPr>
                    <w:rStyle w:val="Hipersaitas"/>
                    <w:noProof/>
                  </w:rPr>
                  <w:t>Annex 9 to the Procurement conditions, "Form for the list of services duly provided by the supplier using its own resources"</w:t>
                </w:r>
                <w:r>
                  <w:rPr>
                    <w:noProof/>
                    <w:webHidden/>
                  </w:rPr>
                  <w:tab/>
                </w:r>
                <w:r>
                  <w:rPr>
                    <w:noProof/>
                    <w:webHidden/>
                  </w:rPr>
                  <w:fldChar w:fldCharType="begin"/>
                </w:r>
                <w:r>
                  <w:rPr>
                    <w:noProof/>
                    <w:webHidden/>
                  </w:rPr>
                  <w:instrText xml:space="preserve"> PAGEREF _Toc213015927 \h </w:instrText>
                </w:r>
                <w:r>
                  <w:rPr>
                    <w:noProof/>
                    <w:webHidden/>
                  </w:rPr>
                </w:r>
                <w:r>
                  <w:rPr>
                    <w:noProof/>
                    <w:webHidden/>
                  </w:rPr>
                  <w:fldChar w:fldCharType="separate"/>
                </w:r>
                <w:r>
                  <w:rPr>
                    <w:noProof/>
                    <w:webHidden/>
                  </w:rPr>
                  <w:t>41</w:t>
                </w:r>
                <w:r>
                  <w:rPr>
                    <w:noProof/>
                    <w:webHidden/>
                  </w:rPr>
                  <w:fldChar w:fldCharType="end"/>
                </w:r>
              </w:hyperlink>
            </w:p>
            <w:p w14:paraId="0DDC40AE" w14:textId="73117BC4" w:rsidR="001C24BC" w:rsidRPr="00682B25" w:rsidRDefault="001C24BC" w:rsidP="004E4612">
              <w:pPr>
                <w:contextualSpacing/>
                <w:rPr>
                  <w:rFonts w:cstheme="minorHAnsi"/>
                  <w:sz w:val="22"/>
                </w:rPr>
              </w:pPr>
              <w:r w:rsidRPr="00682B25">
                <w:rPr>
                  <w:rFonts w:cstheme="minorHAnsi"/>
                  <w:b/>
                  <w:color w:val="2B579A"/>
                  <w:sz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sz w:val="22"/>
            </w:rPr>
            <w:t xml:space="preserve"> </w:t>
          </w:r>
          <w:r>
            <w:rPr>
              <w:sz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13015907"/>
      <w:r>
        <w:rPr>
          <w:rFonts w:asciiTheme="minorHAnsi" w:hAnsiTheme="minorHAnsi"/>
        </w:rPr>
        <w:lastRenderedPageBreak/>
        <w:t>General information</w:t>
      </w:r>
      <w:bookmarkEnd w:id="0"/>
      <w:bookmarkEnd w:id="3"/>
    </w:p>
    <w:p w14:paraId="20B4CC80" w14:textId="44B3512D" w:rsidR="008272CE" w:rsidRPr="00635800" w:rsidRDefault="008272CE" w:rsidP="002F5FD1">
      <w:pPr>
        <w:pStyle w:val="Sraopastraipa"/>
        <w:numPr>
          <w:ilvl w:val="1"/>
          <w:numId w:val="1"/>
        </w:numPr>
        <w:spacing w:after="0" w:line="240" w:lineRule="auto"/>
        <w:ind w:left="0" w:firstLine="567"/>
        <w:jc w:val="both"/>
        <w:rPr>
          <w:rFonts w:cstheme="minorHAnsi"/>
          <w:sz w:val="22"/>
          <w:szCs w:val="22"/>
        </w:rPr>
      </w:pPr>
      <w:r>
        <w:rPr>
          <w:b/>
          <w:bCs/>
          <w:sz w:val="22"/>
        </w:rPr>
        <w:t xml:space="preserve">Contracting authority </w:t>
      </w:r>
      <w:r>
        <w:rPr>
          <w:sz w:val="22"/>
        </w:rPr>
        <w:t xml:space="preserve">- Public Institution “Go Vilnius”, legal entity code 123641468, address </w:t>
      </w:r>
      <w:proofErr w:type="spellStart"/>
      <w:r>
        <w:rPr>
          <w:sz w:val="22"/>
        </w:rPr>
        <w:t>Gynėjų</w:t>
      </w:r>
      <w:proofErr w:type="spellEnd"/>
      <w:r>
        <w:rPr>
          <w:sz w:val="22"/>
        </w:rPr>
        <w:t xml:space="preserve"> str. 16, LT-01109 Vilnius. Contracting authority is a VAT payer.</w:t>
      </w:r>
    </w:p>
    <w:p w14:paraId="728E500B" w14:textId="371B6542" w:rsidR="00635800" w:rsidRPr="00635800" w:rsidRDefault="00635800" w:rsidP="002F5FD1">
      <w:pPr>
        <w:pStyle w:val="Sraopastraipa"/>
        <w:numPr>
          <w:ilvl w:val="1"/>
          <w:numId w:val="1"/>
        </w:numPr>
        <w:spacing w:after="0" w:line="240" w:lineRule="auto"/>
        <w:ind w:left="0" w:firstLine="567"/>
        <w:jc w:val="both"/>
        <w:rPr>
          <w:rFonts w:cstheme="minorHAnsi"/>
          <w:sz w:val="22"/>
          <w:szCs w:val="22"/>
        </w:rPr>
      </w:pPr>
      <w:r>
        <w:rPr>
          <w:b/>
          <w:bCs/>
          <w:sz w:val="22"/>
        </w:rPr>
        <w:t>The procurement is carried out on behalf of the contracting authority by the central contracting authority CPO Vilnius</w:t>
      </w:r>
      <w:r>
        <w:rPr>
          <w:sz w:val="22"/>
        </w:rPr>
        <w:t xml:space="preserve"> – Vilnius City Municipality Administration, which has been granted the right to perform the functions of a central contracting authority in carrying out procurements by contracting authorities controlled by Vilnius City Municipality, legal entity code 188710061, address </w:t>
      </w:r>
      <w:proofErr w:type="spellStart"/>
      <w:r>
        <w:rPr>
          <w:sz w:val="22"/>
        </w:rPr>
        <w:t>Konstitucijos</w:t>
      </w:r>
      <w:proofErr w:type="spellEnd"/>
      <w:r>
        <w:rPr>
          <w:sz w:val="22"/>
        </w:rPr>
        <w:t xml:space="preserve"> pr. 3, LT-09601 Vilnius.  CPO Vilnius performs the actions assigned to the contracting authority specified in the procurement documents, except for the conclusion of the agreement. When CPO Vilnius performs a procurement for another contracting authority, the provisions of the procurement conditions related to the decision not to perform the procurement using the services of the central purchasing body, the acceptability of the price, the assessment of the expediency of the procurement and the intended use of the procurement object (in the event of termination of the procurement), the inspection of the procurement object, the delivery of samples, the validity of tenders, the performance security, the conclusion and performance of the agreement, the contracting authority shall be deemed to be the contracting authority with which the agreement will be concluded. </w:t>
      </w:r>
      <w:r>
        <w:rPr>
          <w:rFonts w:ascii="Times New Roman" w:hAnsi="Times New Roman"/>
          <w:i/>
          <w:sz w:val="22"/>
        </w:rPr>
        <w:t xml:space="preserve"> </w:t>
      </w:r>
      <w:r>
        <w:rPr>
          <w:sz w:val="22"/>
        </w:rPr>
        <w:t>The agreement will be signed by the contracting authority.</w:t>
      </w:r>
    </w:p>
    <w:p w14:paraId="2239DD1B" w14:textId="36D7ADB7" w:rsidR="002F5F8E" w:rsidRPr="002F5FD1" w:rsidRDefault="007D6857" w:rsidP="002F5FD1">
      <w:pPr>
        <w:pStyle w:val="Sraopastraipa"/>
        <w:numPr>
          <w:ilvl w:val="1"/>
          <w:numId w:val="1"/>
        </w:numPr>
        <w:spacing w:after="0" w:line="240" w:lineRule="auto"/>
        <w:ind w:left="0" w:firstLine="567"/>
        <w:jc w:val="both"/>
        <w:rPr>
          <w:rFonts w:eastAsia="Calibri" w:cstheme="minorHAnsi"/>
          <w:sz w:val="22"/>
          <w:szCs w:val="22"/>
        </w:rPr>
      </w:pPr>
      <w:r>
        <w:rPr>
          <w:sz w:val="22"/>
        </w:rPr>
        <w:t>The procurement is not carried out using the centralized procurement catalogue, as the services purchased are not included in the centralized procurement catalogue.</w:t>
      </w:r>
    </w:p>
    <w:p w14:paraId="62DF64D0" w14:textId="6A1109AD" w:rsidR="00AA23FB" w:rsidRPr="00635800" w:rsidRDefault="00635800" w:rsidP="003D59F8">
      <w:pPr>
        <w:pStyle w:val="Sraopastraipa"/>
        <w:numPr>
          <w:ilvl w:val="1"/>
          <w:numId w:val="1"/>
        </w:numPr>
        <w:spacing w:after="0" w:line="240" w:lineRule="auto"/>
        <w:ind w:left="0" w:firstLine="567"/>
        <w:rPr>
          <w:rFonts w:cstheme="minorHAnsi"/>
          <w:sz w:val="22"/>
          <w:szCs w:val="22"/>
        </w:rPr>
      </w:pPr>
      <w:r>
        <w:rPr>
          <w:sz w:val="22"/>
        </w:rPr>
        <w:t>Contracting authority does not reserve the right to participate in the procurement.</w:t>
      </w:r>
    </w:p>
    <w:p w14:paraId="50090024" w14:textId="71F3F28C" w:rsidR="00635800" w:rsidRPr="00635800" w:rsidRDefault="00635800" w:rsidP="003D59F8">
      <w:pPr>
        <w:pStyle w:val="Sraopastraipa"/>
        <w:numPr>
          <w:ilvl w:val="1"/>
          <w:numId w:val="1"/>
        </w:numPr>
        <w:spacing w:after="0" w:line="240" w:lineRule="auto"/>
        <w:ind w:left="0" w:firstLine="567"/>
        <w:rPr>
          <w:rFonts w:cstheme="minorHAnsi"/>
          <w:sz w:val="22"/>
          <w:szCs w:val="22"/>
        </w:rPr>
      </w:pPr>
      <w:r>
        <w:rPr>
          <w:sz w:val="22"/>
        </w:rPr>
        <w:t>Observers are not invited to attend Commission meetings.</w:t>
      </w:r>
    </w:p>
    <w:p w14:paraId="39603E6D" w14:textId="1E8F5E90" w:rsidR="005E62F0" w:rsidRPr="00A36A70" w:rsidRDefault="003A502A">
      <w:pPr>
        <w:pStyle w:val="Sraopastraipa"/>
        <w:numPr>
          <w:ilvl w:val="0"/>
          <w:numId w:val="11"/>
        </w:numPr>
        <w:spacing w:after="0" w:line="240" w:lineRule="auto"/>
        <w:ind w:left="0" w:firstLine="567"/>
        <w:jc w:val="both"/>
        <w:rPr>
          <w:rFonts w:cstheme="minorHAnsi"/>
          <w:sz w:val="22"/>
          <w:szCs w:val="22"/>
        </w:rPr>
      </w:pPr>
      <w:r>
        <w:rPr>
          <w:sz w:val="22"/>
        </w:rPr>
        <w:t xml:space="preserve">Green procurement is being carried out. The procurement is carried out in accordance with the sub-clause 4.4.3 of the description of the procedure for applying environmental protection criteria in green procurement, approved by Order No. D1-508 of the Minister of the Environment of the Republic of Lithuania of 28 June 2011 " </w:t>
      </w:r>
      <w:hyperlink r:id="rId11" w:history="1">
        <w:r>
          <w:rPr>
            <w:rStyle w:val="Hipersaitas"/>
            <w:color w:val="0070C0"/>
            <w:sz w:val="22"/>
            <w:u w:val="single"/>
          </w:rPr>
          <w:t>On the Approval of the Description of the Procedure for the Application of Environmental Protection Criteria in Green Procurement</w:t>
        </w:r>
      </w:hyperlink>
      <w:r>
        <w:rPr>
          <w:sz w:val="22"/>
        </w:rPr>
        <w:t>”, i.e. only intangible (intellectual) or other services not related to the creation of a tangible object are purchased, the provision of which does not have a significant negative impact on the environment, does not create a source of pollution, and does not generate waste. The criteria for environmental coverage are set out in Annex 2 to the Special Procurement Conditions, "Technical Specification."</w:t>
      </w:r>
    </w:p>
    <w:p w14:paraId="3589520C" w14:textId="7716B9EA" w:rsidR="0069195A" w:rsidRPr="00635800" w:rsidRDefault="0069195A" w:rsidP="00635800">
      <w:pPr>
        <w:pStyle w:val="Sraopastraipa"/>
        <w:numPr>
          <w:ilvl w:val="1"/>
          <w:numId w:val="7"/>
        </w:numPr>
        <w:tabs>
          <w:tab w:val="left" w:pos="993"/>
        </w:tabs>
        <w:spacing w:after="0" w:line="240" w:lineRule="auto"/>
        <w:ind w:left="0" w:firstLine="567"/>
        <w:jc w:val="both"/>
        <w:rPr>
          <w:rFonts w:eastAsia="Arial" w:cstheme="minorHAnsi"/>
          <w:sz w:val="22"/>
          <w:szCs w:val="22"/>
        </w:rPr>
      </w:pPr>
      <w:r>
        <w:rPr>
          <w:sz w:val="22"/>
        </w:rPr>
        <w:t>The energy efficiency requirements established in accordance with Order No. 1-154 of the Minister of Energy of the Republic of Lithuania dated 18 June 2015 do not apply to this procurement.</w:t>
      </w:r>
    </w:p>
    <w:p w14:paraId="2413C02D" w14:textId="36301461" w:rsidR="00E32C8E" w:rsidRPr="00A324B5" w:rsidRDefault="00E32C8E" w:rsidP="00635800">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Pr>
          <w:color w:val="000000" w:themeColor="text1"/>
          <w:sz w:val="22"/>
        </w:rPr>
        <w:t>No prior announcement of the procurement was published.</w:t>
      </w:r>
    </w:p>
    <w:p w14:paraId="72EF28E7" w14:textId="234086C3" w:rsidR="00AF1430" w:rsidRPr="00A324B5" w:rsidRDefault="00015FC9" w:rsidP="00635800">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Pr>
          <w:color w:val="000000" w:themeColor="text1"/>
          <w:sz w:val="22"/>
        </w:rPr>
        <w:t xml:space="preserve">In this procurement, the contracting authority does not intend to publish a notice of voluntary </w:t>
      </w:r>
      <w:r>
        <w:rPr>
          <w:i/>
          <w:iCs/>
          <w:color w:val="000000" w:themeColor="text1"/>
          <w:sz w:val="22"/>
        </w:rPr>
        <w:t xml:space="preserve">ex ante </w:t>
      </w:r>
      <w:r>
        <w:rPr>
          <w:color w:val="000000" w:themeColor="text1"/>
          <w:sz w:val="22"/>
        </w:rPr>
        <w:t>transparency.</w:t>
      </w:r>
    </w:p>
    <w:p w14:paraId="58162AAC" w14:textId="741D6C21" w:rsidR="00A86B48" w:rsidRPr="00A324B5" w:rsidRDefault="00635800" w:rsidP="00635800">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Pr>
          <w:color w:val="000000" w:themeColor="text1"/>
          <w:sz w:val="22"/>
        </w:rPr>
        <w:t xml:space="preserve"> Alternative tenders are not permitted in this procurement. If the supplier submits an alternative tender(s), its tender and the alternative tenders will be rejected.</w:t>
      </w:r>
    </w:p>
    <w:p w14:paraId="28DED353" w14:textId="7D6B7EF9" w:rsidR="00635800" w:rsidRPr="00A324B5" w:rsidRDefault="00635800" w:rsidP="002F5FD1">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Pr>
          <w:color w:val="000000" w:themeColor="text1"/>
          <w:sz w:val="22"/>
        </w:rPr>
        <w:t>If, at the time of the Procurement, an inspection is carried out in accordance with the procedure established by the Law on the Protection of Objects of Importance to Ensuring National Security, the participant shall submit the documents necessary for such an inspection.</w:t>
      </w:r>
    </w:p>
    <w:p w14:paraId="0C002F05" w14:textId="68A15AD1" w:rsidR="00E32C8E" w:rsidRPr="00A324B5" w:rsidRDefault="00E32C8E" w:rsidP="002F5FD1">
      <w:pPr>
        <w:pStyle w:val="Sraopastraipa"/>
        <w:numPr>
          <w:ilvl w:val="1"/>
          <w:numId w:val="7"/>
        </w:numPr>
        <w:tabs>
          <w:tab w:val="left" w:pos="993"/>
        </w:tabs>
        <w:spacing w:after="0" w:line="240" w:lineRule="auto"/>
        <w:ind w:firstLine="207"/>
        <w:jc w:val="both"/>
        <w:rPr>
          <w:rFonts w:cstheme="minorHAnsi"/>
          <w:color w:val="000000" w:themeColor="text1"/>
          <w:sz w:val="22"/>
          <w:szCs w:val="22"/>
        </w:rPr>
      </w:pPr>
      <w:r>
        <w:rPr>
          <w:color w:val="000000" w:themeColor="text1"/>
          <w:sz w:val="22"/>
        </w:rPr>
        <w:t>The General procurement conditions are an integral part of these procurement conditions.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3015908"/>
      <w:bookmarkEnd w:id="1"/>
      <w:r>
        <w:rPr>
          <w:rFonts w:asciiTheme="minorHAnsi" w:hAnsiTheme="minorHAnsi"/>
        </w:rPr>
        <w:t>2. Procurement object</w:t>
      </w:r>
      <w:bookmarkEnd w:id="4"/>
      <w:bookmarkEnd w:id="5"/>
      <w:bookmarkEnd w:id="6"/>
      <w:bookmarkEnd w:id="7"/>
    </w:p>
    <w:p w14:paraId="0B7B0A50" w14:textId="092A8E52" w:rsidR="00B41C66" w:rsidRPr="00E77826" w:rsidRDefault="00B41C66" w:rsidP="00136BC9">
      <w:pPr>
        <w:pStyle w:val="Betarp"/>
        <w:numPr>
          <w:ilvl w:val="1"/>
          <w:numId w:val="5"/>
        </w:numPr>
        <w:ind w:left="0" w:firstLine="567"/>
        <w:contextualSpacing/>
        <w:jc w:val="both"/>
        <w:rPr>
          <w:rFonts w:cstheme="minorHAnsi"/>
          <w:sz w:val="22"/>
          <w:szCs w:val="22"/>
        </w:rPr>
      </w:pPr>
      <w:r>
        <w:rPr>
          <w:sz w:val="22"/>
        </w:rPr>
        <w:t>The contracting authority intends to purchase international media monitoring services (hereinafter - the services, the procurement object).</w:t>
      </w:r>
    </w:p>
    <w:p w14:paraId="07191271" w14:textId="773D615C" w:rsidR="00B62D6C" w:rsidRDefault="00E77826" w:rsidP="00136BC9">
      <w:pPr>
        <w:pStyle w:val="Betarp"/>
        <w:numPr>
          <w:ilvl w:val="1"/>
          <w:numId w:val="5"/>
        </w:numPr>
        <w:ind w:left="0" w:firstLine="567"/>
        <w:contextualSpacing/>
        <w:jc w:val="both"/>
        <w:rPr>
          <w:rFonts w:cstheme="minorHAnsi"/>
          <w:sz w:val="22"/>
          <w:szCs w:val="22"/>
        </w:rPr>
      </w:pPr>
      <w:r>
        <w:rPr>
          <w:sz w:val="22"/>
        </w:rPr>
        <w:t>The procurement object cannot be divided into parts. The procurement volumes, requirements, and technical specifications are defined in Annex 2 to the Special procurement conditions, "Technical Specification." Arguments of the contracting authority's decision not to divide the object of procurement of international value into parts:</w:t>
      </w:r>
    </w:p>
    <w:p w14:paraId="6813329D" w14:textId="3AD90BF7" w:rsidR="00B62D6C" w:rsidRPr="00B328FE" w:rsidRDefault="00B328FE" w:rsidP="00B62D6C">
      <w:pPr>
        <w:pStyle w:val="Betarp"/>
        <w:numPr>
          <w:ilvl w:val="2"/>
          <w:numId w:val="5"/>
        </w:numPr>
        <w:ind w:left="0" w:firstLine="567"/>
        <w:contextualSpacing/>
        <w:jc w:val="both"/>
        <w:rPr>
          <w:rFonts w:cstheme="minorHAnsi"/>
          <w:sz w:val="22"/>
          <w:szCs w:val="22"/>
        </w:rPr>
      </w:pPr>
      <w:r>
        <w:rPr>
          <w:rFonts w:ascii="Calibri" w:hAnsi="Calibri"/>
          <w:sz w:val="22"/>
        </w:rPr>
        <w:lastRenderedPageBreak/>
        <w:t>in this case, the services constituting the procurement object are closely related and form a single complex of services, the proper functioning of which depends on the integration of the services. For example, the media monitoring platform allows journalists who write articles on topics relevant to Vilnius to be identified; a database of journalists' contact details provides access to the contact details of these specific journalists; a news distribution platform ensures that information is sent directly to the relevant journalists.</w:t>
      </w:r>
      <w:r>
        <w:rPr>
          <w:sz w:val="22"/>
        </w:rPr>
        <w:t xml:space="preserve"> These functions are interrelated and form a single process, the division of which would result in inefficiency and loss of functionality;</w:t>
      </w:r>
    </w:p>
    <w:p w14:paraId="718C3534" w14:textId="738E9190" w:rsidR="00E77826" w:rsidRPr="00B328FE" w:rsidRDefault="00B328FE" w:rsidP="00802A64">
      <w:pPr>
        <w:pStyle w:val="Betarp"/>
        <w:numPr>
          <w:ilvl w:val="2"/>
          <w:numId w:val="5"/>
        </w:numPr>
        <w:ind w:left="0" w:firstLine="567"/>
        <w:contextualSpacing/>
        <w:jc w:val="both"/>
        <w:rPr>
          <w:rFonts w:cstheme="minorHAnsi"/>
          <w:sz w:val="22"/>
          <w:szCs w:val="22"/>
        </w:rPr>
      </w:pPr>
      <w:r>
        <w:rPr>
          <w:sz w:val="22"/>
        </w:rPr>
        <w:t>one supplier may offer a better price for a larger order due to economies of scale;</w:t>
      </w:r>
    </w:p>
    <w:p w14:paraId="571F7776" w14:textId="623DFBDA" w:rsidR="00B328FE" w:rsidRPr="00B328FE" w:rsidRDefault="00B328FE" w:rsidP="00802A64">
      <w:pPr>
        <w:pStyle w:val="Betarp"/>
        <w:numPr>
          <w:ilvl w:val="2"/>
          <w:numId w:val="5"/>
        </w:numPr>
        <w:ind w:left="0" w:firstLine="567"/>
        <w:contextualSpacing/>
        <w:jc w:val="both"/>
        <w:rPr>
          <w:rFonts w:cstheme="minorHAnsi"/>
          <w:sz w:val="22"/>
          <w:szCs w:val="22"/>
        </w:rPr>
      </w:pPr>
      <w:r>
        <w:rPr>
          <w:sz w:val="22"/>
        </w:rPr>
        <w:t>the risk of delays or uncoordinated deadlines is reduced if there are several suppliers.</w:t>
      </w:r>
    </w:p>
    <w:p w14:paraId="0CA81FB8" w14:textId="71AA22C6" w:rsidR="00325243" w:rsidRPr="00B328FE" w:rsidRDefault="00E53E12">
      <w:pPr>
        <w:pStyle w:val="Sraopastraipa"/>
        <w:numPr>
          <w:ilvl w:val="1"/>
          <w:numId w:val="16"/>
        </w:numPr>
        <w:spacing w:after="0" w:line="240" w:lineRule="auto"/>
        <w:ind w:left="0" w:firstLine="567"/>
        <w:jc w:val="both"/>
        <w:rPr>
          <w:rFonts w:cstheme="minorHAnsi"/>
          <w:sz w:val="22"/>
          <w:szCs w:val="22"/>
        </w:rPr>
      </w:pPr>
      <w:r>
        <w:rPr>
          <w:sz w:val="22"/>
        </w:rPr>
        <w:t>If the technical specifications describe the procurement object by referring to a specific model or source of supply, a specific process characteristic of the goods or services supplied by a specific supplier, or a trademark, patent, type, specific origin or production, each such reference shall be deemed to be accompanied by the words "or equivalent." The burden of proving equivalence lies with the supplier.</w:t>
      </w:r>
    </w:p>
    <w:p w14:paraId="3031DC86" w14:textId="0998E15C" w:rsidR="00004521" w:rsidRPr="00E77826" w:rsidRDefault="00004521">
      <w:pPr>
        <w:pStyle w:val="Sraopastraipa"/>
        <w:numPr>
          <w:ilvl w:val="1"/>
          <w:numId w:val="16"/>
        </w:numPr>
        <w:spacing w:after="0" w:line="240" w:lineRule="auto"/>
        <w:ind w:left="0" w:firstLine="567"/>
        <w:jc w:val="both"/>
        <w:rPr>
          <w:rFonts w:cstheme="minorHAnsi"/>
          <w:sz w:val="22"/>
          <w:szCs w:val="22"/>
        </w:rPr>
      </w:pPr>
      <w:r>
        <w:rPr>
          <w:sz w:val="22"/>
        </w:rPr>
        <w:t>If the technical specifications describing the procurement object refer to a standard, technical certificate or general technical specifications (Lithuanian standard transposing a European standard, European technical assessment approval document, general technical specifications for information and communication technologies, international standard, other technical normative systems established by European standardisation organisations, national standards, national technical certificates or national technical specifications relating to the design, estimation and execution of works and the use of goods), each such reference shall be deemed to be accompanied by the words "or equivalent". The burden of proving equivalence lies with the supplier.</w:t>
      </w:r>
    </w:p>
    <w:p w14:paraId="5734BACD" w14:textId="7032A61E" w:rsidR="0083071D" w:rsidRPr="00E77826" w:rsidRDefault="007D7C61">
      <w:pPr>
        <w:pStyle w:val="Sraopastraipa"/>
        <w:numPr>
          <w:ilvl w:val="1"/>
          <w:numId w:val="16"/>
        </w:numPr>
        <w:spacing w:after="0" w:line="240" w:lineRule="auto"/>
        <w:ind w:left="0" w:firstLine="567"/>
        <w:jc w:val="both"/>
        <w:rPr>
          <w:rFonts w:cstheme="minorHAnsi"/>
          <w:sz w:val="22"/>
          <w:szCs w:val="22"/>
        </w:rPr>
      </w:pPr>
      <w:r>
        <w:rPr>
          <w:sz w:val="22"/>
        </w:rPr>
        <w:t>The contracting authority shall not require the essential tasks to be carried out by the participant submitting the tender or, in the case of a group of suppliers, by a partner of that group.</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3015909"/>
      <w:r>
        <w:rPr>
          <w:rFonts w:asciiTheme="minorHAnsi" w:hAnsiTheme="minorHAnsi"/>
        </w:rPr>
        <w:t xml:space="preserve">3. </w:t>
      </w:r>
      <w:bookmarkStart w:id="10" w:name="_Ref39427921"/>
      <w:bookmarkStart w:id="11" w:name="_Ref39740354"/>
      <w:r>
        <w:rPr>
          <w:rFonts w:asciiTheme="minorHAnsi" w:hAnsiTheme="minorHAnsi"/>
        </w:rPr>
        <w:t>Meetings with suppliers and inspection of the procurement object</w:t>
      </w:r>
      <w:bookmarkEnd w:id="8"/>
      <w:bookmarkEnd w:id="9"/>
      <w:bookmarkEnd w:id="10"/>
      <w:bookmarkEnd w:id="11"/>
    </w:p>
    <w:p w14:paraId="76D0F4E6" w14:textId="495012EA" w:rsidR="00E77826" w:rsidRPr="00E77826" w:rsidRDefault="00E77826">
      <w:pPr>
        <w:pStyle w:val="Sraopastraipa"/>
        <w:numPr>
          <w:ilvl w:val="1"/>
          <w:numId w:val="15"/>
        </w:numPr>
        <w:spacing w:after="0" w:line="240" w:lineRule="auto"/>
        <w:ind w:left="0" w:firstLine="567"/>
        <w:jc w:val="both"/>
        <w:rPr>
          <w:rFonts w:eastAsiaTheme="minorHAnsi" w:cstheme="minorHAnsi"/>
          <w:sz w:val="22"/>
          <w:szCs w:val="22"/>
        </w:rPr>
      </w:pPr>
      <w:r>
        <w:rPr>
          <w:sz w:val="22"/>
        </w:rPr>
        <w:t>The contracting authority will not organize a meeting with suppliers to explain the procurement conditions.</w:t>
      </w:r>
    </w:p>
    <w:p w14:paraId="24A7FE06" w14:textId="5AA13DE9" w:rsidR="00BE0587" w:rsidRPr="00E77826" w:rsidRDefault="00BE0587">
      <w:pPr>
        <w:pStyle w:val="Sraopastraipa"/>
        <w:numPr>
          <w:ilvl w:val="1"/>
          <w:numId w:val="15"/>
        </w:numPr>
        <w:spacing w:after="0" w:line="240" w:lineRule="auto"/>
        <w:ind w:left="0" w:firstLine="567"/>
        <w:jc w:val="both"/>
        <w:rPr>
          <w:rFonts w:eastAsiaTheme="minorHAnsi" w:cstheme="minorHAnsi"/>
          <w:sz w:val="22"/>
          <w:szCs w:val="22"/>
        </w:rPr>
      </w:pPr>
      <w:r>
        <w:rPr>
          <w:sz w:val="22"/>
        </w:rPr>
        <w:t>The contracting authority will not organize an inspection of the procurement object.</w:t>
      </w:r>
    </w:p>
    <w:p w14:paraId="6443D2FF" w14:textId="040A41C9" w:rsidR="00C94B9F" w:rsidRPr="00E77826" w:rsidRDefault="00AD57B1" w:rsidP="00AD57B1">
      <w:pPr>
        <w:pStyle w:val="Antrat1"/>
        <w:spacing w:line="20" w:lineRule="atLeast"/>
        <w:contextualSpacing/>
        <w:rPr>
          <w:rFonts w:asciiTheme="minorHAnsi" w:hAnsiTheme="minorHAnsi" w:cstheme="minorHAnsi"/>
        </w:rPr>
      </w:pPr>
      <w:bookmarkStart w:id="12" w:name="_Ref39473754"/>
      <w:bookmarkStart w:id="13" w:name="_Toc190416435"/>
      <w:bookmarkStart w:id="14" w:name="_Toc213015910"/>
      <w:r>
        <w:rPr>
          <w:rFonts w:asciiTheme="minorHAnsi" w:hAnsiTheme="minorHAnsi"/>
        </w:rPr>
        <w:t xml:space="preserve">4. </w:t>
      </w:r>
      <w:bookmarkEnd w:id="12"/>
      <w:r>
        <w:t>Grounds for exclusion of suppliers and qualification requirements</w:t>
      </w:r>
      <w:bookmarkEnd w:id="13"/>
      <w:bookmarkEnd w:id="14"/>
    </w:p>
    <w:p w14:paraId="66E3ADBF" w14:textId="63C5FC73" w:rsidR="00DD2AC6" w:rsidRPr="00136BC9" w:rsidRDefault="002C5249">
      <w:pPr>
        <w:pStyle w:val="Sraopastraipa"/>
        <w:numPr>
          <w:ilvl w:val="1"/>
          <w:numId w:val="12"/>
        </w:numPr>
        <w:spacing w:after="0" w:line="20" w:lineRule="atLeast"/>
        <w:ind w:left="0" w:firstLine="567"/>
        <w:jc w:val="both"/>
        <w:rPr>
          <w:rFonts w:cstheme="minorHAnsi"/>
          <w:color w:val="000000" w:themeColor="text1"/>
          <w:sz w:val="22"/>
          <w:szCs w:val="22"/>
        </w:rPr>
      </w:pPr>
      <w:r>
        <w:t>The requirements for the exclusion of suppliers and economic operators whose capacities the supplier relies on to meet the specified qualification requirements, as well as the documents confirming their absence, are specified in Annex 6 to the Special procurement conditions, "Grounds for exclusion of suppliers."</w:t>
      </w:r>
      <w:r>
        <w:rPr>
          <w:color w:val="000000" w:themeColor="text1"/>
          <w:sz w:val="22"/>
        </w:rPr>
        <w:t xml:space="preserve"> </w:t>
      </w:r>
    </w:p>
    <w:p w14:paraId="40969AE1" w14:textId="4268ACB4" w:rsidR="00DD2AC6" w:rsidRPr="00A324B5" w:rsidRDefault="00A6625B">
      <w:pPr>
        <w:pStyle w:val="Sraopastraipa"/>
        <w:numPr>
          <w:ilvl w:val="1"/>
          <w:numId w:val="12"/>
        </w:numPr>
        <w:spacing w:after="0" w:line="20" w:lineRule="atLeast"/>
        <w:ind w:left="0" w:firstLine="567"/>
        <w:jc w:val="both"/>
        <w:rPr>
          <w:rFonts w:cstheme="minorHAnsi"/>
          <w:color w:val="000000" w:themeColor="text1"/>
          <w:sz w:val="22"/>
          <w:szCs w:val="22"/>
        </w:rPr>
      </w:pPr>
      <w:r>
        <w:rPr>
          <w:color w:val="000000" w:themeColor="text1"/>
          <w:sz w:val="22"/>
        </w:rPr>
        <w:t>Qualification requirements and/or requirements for compliance with quality management system and/or environmental management system standards and documents confirming their compliance are specified in Annex 8 to the Special procurement conditions "Supplier qualification requirements and required quality and environmental management system standards."</w:t>
      </w:r>
    </w:p>
    <w:p w14:paraId="61D31483" w14:textId="614326BE" w:rsidR="004C12BE" w:rsidRPr="00E77826" w:rsidRDefault="00196B86">
      <w:pPr>
        <w:pStyle w:val="Sraopastraipa"/>
        <w:numPr>
          <w:ilvl w:val="1"/>
          <w:numId w:val="12"/>
        </w:numPr>
        <w:spacing w:line="240" w:lineRule="auto"/>
        <w:ind w:left="0" w:firstLine="567"/>
        <w:jc w:val="both"/>
        <w:rPr>
          <w:rFonts w:cstheme="minorHAnsi"/>
          <w:sz w:val="22"/>
          <w:szCs w:val="22"/>
        </w:rPr>
      </w:pPr>
      <w:r>
        <w:rPr>
          <w:sz w:val="22"/>
        </w:rPr>
        <w:t>The following persons must submit a completed ESPD together with their tender:</w:t>
      </w:r>
    </w:p>
    <w:p w14:paraId="79C6E364" w14:textId="26A883BA" w:rsidR="004C12BE" w:rsidRPr="00E77826" w:rsidRDefault="004C12BE">
      <w:pPr>
        <w:pStyle w:val="Sraopastraipa"/>
        <w:numPr>
          <w:ilvl w:val="2"/>
          <w:numId w:val="12"/>
        </w:numPr>
        <w:spacing w:line="240" w:lineRule="auto"/>
        <w:ind w:left="0" w:firstLine="567"/>
        <w:jc w:val="both"/>
        <w:rPr>
          <w:rFonts w:cstheme="minorHAnsi"/>
          <w:sz w:val="22"/>
          <w:szCs w:val="22"/>
        </w:rPr>
      </w:pPr>
      <w:r>
        <w:rPr>
          <w:sz w:val="22"/>
        </w:rPr>
        <w:t>the supplier who submitted the tender;</w:t>
      </w:r>
    </w:p>
    <w:p w14:paraId="5E0E728E" w14:textId="7A5FF729" w:rsidR="004C12BE" w:rsidRPr="00E77826" w:rsidRDefault="004C12BE">
      <w:pPr>
        <w:pStyle w:val="Sraopastraipa"/>
        <w:numPr>
          <w:ilvl w:val="2"/>
          <w:numId w:val="12"/>
        </w:numPr>
        <w:spacing w:line="240" w:lineRule="auto"/>
        <w:ind w:left="0" w:firstLine="567"/>
        <w:jc w:val="both"/>
        <w:rPr>
          <w:rFonts w:cstheme="minorHAnsi"/>
          <w:sz w:val="22"/>
          <w:szCs w:val="22"/>
        </w:rPr>
      </w:pPr>
      <w:r>
        <w:rPr>
          <w:sz w:val="22"/>
        </w:rPr>
        <w:t>each partner in a group of suppliers, if the tender is submitted by a group of suppliers;</w:t>
      </w:r>
    </w:p>
    <w:p w14:paraId="5C2CAECC" w14:textId="00439692" w:rsidR="00196B86" w:rsidRPr="00A324B5" w:rsidRDefault="004C12BE">
      <w:pPr>
        <w:pStyle w:val="Sraopastraipa"/>
        <w:numPr>
          <w:ilvl w:val="2"/>
          <w:numId w:val="12"/>
        </w:numPr>
        <w:spacing w:line="240" w:lineRule="auto"/>
        <w:ind w:left="0" w:firstLine="567"/>
        <w:jc w:val="both"/>
        <w:rPr>
          <w:color w:val="000000" w:themeColor="text1"/>
          <w:sz w:val="22"/>
          <w:szCs w:val="22"/>
        </w:rPr>
      </w:pPr>
      <w:r>
        <w:rPr>
          <w:color w:val="000000" w:themeColor="text1"/>
          <w:sz w:val="22"/>
        </w:rPr>
        <w:t xml:space="preserve">each economic operator whose qualifications the supplier relies on in accordance with Article 49 of the Law on PP (This requirement does not apply to quasi-sub-suppliers). </w:t>
      </w:r>
    </w:p>
    <w:p w14:paraId="6827AB38" w14:textId="17A7E0D7" w:rsidR="00AF7093" w:rsidRPr="00E77826" w:rsidRDefault="00AF7093">
      <w:pPr>
        <w:pStyle w:val="Sraopastraipa"/>
        <w:numPr>
          <w:ilvl w:val="1"/>
          <w:numId w:val="12"/>
        </w:numPr>
        <w:spacing w:after="0" w:line="20" w:lineRule="atLeast"/>
        <w:ind w:left="0" w:firstLine="567"/>
        <w:jc w:val="both"/>
        <w:rPr>
          <w:rFonts w:cstheme="minorHAnsi"/>
          <w:bCs/>
          <w:iCs/>
          <w:sz w:val="22"/>
          <w:szCs w:val="22"/>
        </w:rPr>
      </w:pPr>
      <w:r>
        <w:rPr>
          <w:sz w:val="22"/>
        </w:rPr>
        <w:lastRenderedPageBreak/>
        <w:t>In cases where the supplier uses (will use) third parties who will not directly and actively contribute to the contracting authority's need to purchase the procurement object (will not directly provide part of the services, will not perform part of the work, directly contribute to the supply of goods, assume joint and several liability for the performance of the agreement or otherwise directly participate in the performance of the agreement), means (for example, only rent premises, rent equipment, etc.), such persons shall not be considered sub-suppliers and/or economic operators on whose capacity the supplier relies to meet the qualification requirements, and the supplier shall not be required to provide their ESPD and documents proving the absence of grounds for exclusion, but when submitting a tender, it has the obligation to prove that it will be able to use the relevant specific resources of the third party during the agreement performance period (when submitting a tender, indicate those third parties and information about the agreements, memoranda of intent, etc. signed with them) . In such a case, the supplier shall be deemed to have the relevant qualifications, regardless of the basis (ownership, lease, or other) on which it uses or will use the relevant means during the performance of the agreement.</w:t>
      </w:r>
    </w:p>
    <w:p w14:paraId="067EE505" w14:textId="2AA528A1" w:rsidR="00E77826" w:rsidRPr="00145656" w:rsidRDefault="00E77826" w:rsidP="00E77826">
      <w:pPr>
        <w:pStyle w:val="Antrat1"/>
        <w:spacing w:line="20" w:lineRule="atLeast"/>
        <w:contextualSpacing/>
        <w:rPr>
          <w:rFonts w:asciiTheme="minorHAnsi" w:hAnsiTheme="minorHAnsi" w:cstheme="minorHAnsi"/>
        </w:rPr>
      </w:pPr>
      <w:bookmarkStart w:id="15" w:name="_Toc213015911"/>
      <w:r>
        <w:rPr>
          <w:rFonts w:asciiTheme="minorHAnsi" w:hAnsiTheme="minorHAnsi"/>
        </w:rPr>
        <w:t>3. Requirements relating to national security</w:t>
      </w:r>
      <w:bookmarkEnd w:id="15"/>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Pr>
          <w:color w:val="000000" w:themeColor="text1"/>
          <w:sz w:val="22"/>
        </w:rPr>
        <w:t>5.1. The provisions of Regulation 2022/576</w:t>
      </w:r>
      <w:r w:rsidR="00857B3D" w:rsidRPr="00682B25">
        <w:rPr>
          <w:rStyle w:val="Puslapioinaosnuoroda"/>
          <w:rFonts w:cstheme="minorHAnsi"/>
          <w:color w:val="000000" w:themeColor="text1"/>
          <w:sz w:val="22"/>
          <w:szCs w:val="22"/>
        </w:rPr>
        <w:footnoteReference w:id="2"/>
      </w:r>
      <w:r>
        <w:rPr>
          <w:color w:val="000000" w:themeColor="text1"/>
          <w:sz w:val="22"/>
        </w:rPr>
        <w:t xml:space="preserve"> apply to the procurement. The supplier declares in the tender form whether or not it complies with the provisions of the Regulation. If there are doubts about the supplier's compliance with the provisions of the Regulation, the contracting authority will ask the potential winner to submit documents proving the accuracy of the information provided in the declaration.</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Pr>
          <w:color w:val="000000" w:themeColor="text1"/>
          <w:sz w:val="22"/>
        </w:rPr>
        <w:t xml:space="preserve">5.2. If the contracting authority finds that the sub-supplier or economic operator relied upon by the supplier meets the restrictions set out in Article 5k of the Regulation, it shall require the supplier to replace them with other entities that meet the requirements of the procurement conditions. </w:t>
      </w:r>
    </w:p>
    <w:p w14:paraId="4C9B77B0" w14:textId="6DF56BE5" w:rsidR="007E3A91" w:rsidRPr="00682B25" w:rsidRDefault="00A324B5" w:rsidP="007E3A91">
      <w:pPr>
        <w:spacing w:after="0" w:line="240" w:lineRule="auto"/>
        <w:ind w:firstLine="567"/>
        <w:jc w:val="both"/>
        <w:rPr>
          <w:rFonts w:cstheme="minorHAnsi"/>
          <w:iCs/>
          <w:sz w:val="22"/>
          <w:szCs w:val="22"/>
        </w:rPr>
      </w:pPr>
      <w:r>
        <w:rPr>
          <w:sz w:val="22"/>
        </w:rPr>
        <w:t>5.3. The contracting authority shall reject the supplier's tender if at least one of the conditions specified in Article 45(2</w:t>
      </w:r>
      <w:r>
        <w:rPr>
          <w:sz w:val="22"/>
          <w:vertAlign w:val="superscript"/>
        </w:rPr>
        <w:t>1</w:t>
      </w:r>
      <w:r>
        <w:rPr>
          <w:sz w:val="22"/>
        </w:rPr>
        <w:t>) clauses 1-6 of the Law on PP is met.</w:t>
      </w:r>
      <w:r w:rsidR="007951F8" w:rsidRPr="00682B25">
        <w:rPr>
          <w:rStyle w:val="Puslapioinaosnuoroda"/>
          <w:rFonts w:cstheme="minorHAnsi"/>
          <w:iCs/>
          <w:sz w:val="22"/>
          <w:szCs w:val="22"/>
        </w:rPr>
        <w:footnoteReference w:id="3"/>
      </w:r>
      <w:r>
        <w:rPr>
          <w:sz w:val="22"/>
        </w:rPr>
        <w:t>. The supplier declares compliance with Article 45</w:t>
      </w:r>
      <w:r>
        <w:rPr>
          <w:i/>
          <w:iCs/>
          <w:sz w:val="22"/>
        </w:rPr>
        <w:t>(2</w:t>
      </w:r>
      <w:r>
        <w:rPr>
          <w:i/>
          <w:iCs/>
          <w:sz w:val="22"/>
          <w:vertAlign w:val="superscript"/>
        </w:rPr>
        <w:t>1</w:t>
      </w:r>
      <w:r>
        <w:rPr>
          <w:i/>
          <w:iCs/>
          <w:sz w:val="22"/>
        </w:rPr>
        <w:t>) clause 1, 2, 3, and 6</w:t>
      </w:r>
      <w:r>
        <w:rPr>
          <w:sz w:val="22"/>
        </w:rPr>
        <w:t xml:space="preserve"> of the Law on PP in the tender form.</w:t>
      </w:r>
    </w:p>
    <w:p w14:paraId="517ECE1E" w14:textId="0B980BEE" w:rsidR="007E3A91" w:rsidRDefault="007E3A91" w:rsidP="007E3A91">
      <w:pPr>
        <w:pStyle w:val="Sraopastraipa"/>
        <w:spacing w:after="0" w:line="240" w:lineRule="auto"/>
        <w:ind w:left="0" w:firstLine="567"/>
        <w:jc w:val="both"/>
        <w:rPr>
          <w:rFonts w:cstheme="minorHAnsi"/>
          <w:sz w:val="22"/>
          <w:szCs w:val="22"/>
        </w:rPr>
      </w:pPr>
      <w:r>
        <w:rPr>
          <w:sz w:val="22"/>
        </w:rPr>
        <w:lastRenderedPageBreak/>
        <w:t>5.4. If the contracting authority has doubts about the accuracy of the information provided in the tender, it shall request the supplier who submitted the most economically advantageous tender to provide the documents and/or explanations specified in Article 51(12) of the Law on PP or any other documents and/or explanations acceptable to the contracting authority to confirm the information. The contracting authority may request such documents and/or explanations at any stage of the procurement procedure in order to ensure the proper conduct of the procurement procedure.</w:t>
      </w:r>
    </w:p>
    <w:p w14:paraId="67F79638" w14:textId="22B0AC33" w:rsidR="00B62D6C" w:rsidRPr="00682B25" w:rsidRDefault="00B62D6C" w:rsidP="007E3A91">
      <w:pPr>
        <w:pStyle w:val="Sraopastraipa"/>
        <w:spacing w:after="0" w:line="240" w:lineRule="auto"/>
        <w:ind w:left="0" w:firstLine="567"/>
        <w:jc w:val="both"/>
        <w:rPr>
          <w:rFonts w:cstheme="minorHAnsi"/>
          <w:sz w:val="22"/>
          <w:szCs w:val="22"/>
        </w:rPr>
      </w:pPr>
      <w:r>
        <w:rPr>
          <w:sz w:val="22"/>
        </w:rPr>
        <w:t>5.5. After assessing all risk factors that may pose a threat to national security interests, the contracting authority stipulates that suppliers, their sub-suppliers and economic operators whose capacities are relied upon, who are not registered (if the supplier, their sub-supplier or economic operator whose capacities are relied upon is a natural person – permanently residing or having citizenship) in a Member State of the European Union, a member state of the North Atlantic Treaty Organization or a third country that has signed the international agreements referred to in Article 17(4) of the Law on PP.</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2" w:name="_Ref39666794"/>
      <w:bookmarkStart w:id="23" w:name="_Ref39666796"/>
      <w:bookmarkStart w:id="24" w:name="_Toc190416437"/>
      <w:bookmarkStart w:id="25" w:name="_Toc213015912"/>
      <w:r>
        <w:rPr>
          <w:rFonts w:asciiTheme="minorHAnsi" w:hAnsiTheme="minorHAnsi"/>
        </w:rPr>
        <w:t>6. Special requirements for the preparation and submission of tenders</w:t>
      </w:r>
      <w:bookmarkEnd w:id="22"/>
      <w:bookmarkEnd w:id="23"/>
      <w:bookmarkEnd w:id="24"/>
      <w:bookmarkEnd w:id="25"/>
    </w:p>
    <w:p w14:paraId="54BFB2F8" w14:textId="498FE585" w:rsidR="00C41507" w:rsidRPr="00422E92" w:rsidRDefault="00D507E0" w:rsidP="00D507E0">
      <w:pPr>
        <w:pStyle w:val="Sraopastraipa"/>
        <w:numPr>
          <w:ilvl w:val="1"/>
          <w:numId w:val="8"/>
        </w:numPr>
        <w:spacing w:after="0" w:line="240" w:lineRule="auto"/>
        <w:ind w:left="0" w:firstLine="567"/>
        <w:jc w:val="both"/>
        <w:rPr>
          <w:rFonts w:eastAsia="Calibri" w:cstheme="minorHAnsi"/>
          <w:iCs/>
          <w:sz w:val="22"/>
          <w:szCs w:val="22"/>
        </w:rPr>
      </w:pPr>
      <w:r>
        <w:rPr>
          <w:sz w:val="22"/>
        </w:rPr>
        <w:t>The supplier's tender consists of all the documents submitted to the CPP IS and listed below: the supplier's tender prepared in accordance with the tender form provided in Annex 3 "Tender Form" to the Special Procurement Conditions and the documents to be submitted as specified in the form, as well as other documents provided by the supplier.</w:t>
      </w:r>
    </w:p>
    <w:p w14:paraId="4172BF9D" w14:textId="489194D9" w:rsidR="00380B99" w:rsidRPr="00D507E0" w:rsidRDefault="00B11B7D" w:rsidP="00D507E0">
      <w:pPr>
        <w:pStyle w:val="Sraopastraipa"/>
        <w:numPr>
          <w:ilvl w:val="1"/>
          <w:numId w:val="9"/>
        </w:numPr>
        <w:spacing w:after="0" w:line="240" w:lineRule="auto"/>
        <w:ind w:left="0" w:firstLine="567"/>
        <w:jc w:val="both"/>
        <w:rPr>
          <w:rFonts w:cstheme="minorHAnsi"/>
          <w:sz w:val="22"/>
          <w:szCs w:val="22"/>
        </w:rPr>
      </w:pPr>
      <w:r>
        <w:rPr>
          <w:sz w:val="22"/>
        </w:rPr>
        <w:t xml:space="preserve">The tender must be prepared in the </w:t>
      </w:r>
      <w:r>
        <w:rPr>
          <w:b/>
          <w:bCs/>
          <w:sz w:val="22"/>
        </w:rPr>
        <w:t>Lithuanian</w:t>
      </w:r>
      <w:r>
        <w:rPr>
          <w:sz w:val="22"/>
        </w:rPr>
        <w:t xml:space="preserve"> </w:t>
      </w:r>
      <w:r>
        <w:rPr>
          <w:b/>
          <w:bCs/>
          <w:sz w:val="22"/>
        </w:rPr>
        <w:t>language</w:t>
      </w:r>
      <w:r>
        <w:rPr>
          <w:sz w:val="22"/>
        </w:rPr>
        <w:t>. Documents submitted with the tender must be prepared in Lithuanian or English. If any of the documents submitted with the tender are not in the required language, they must be submitted in the original language and accompanied by an accurate translation into the required language. The supplier must provide a translation of the documents in English into Lithuanian upon request of the contracting authority. If the contracting authority has doubts about the quality of the translation of a document submitted in the tender and/or its conformity with the content of the original document, the contracting authority shall request a translation of this document certified by the signature of the person who performed the translation.</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0416438"/>
      <w:bookmarkStart w:id="34" w:name="_Toc213015913"/>
      <w:bookmarkEnd w:id="26"/>
      <w:bookmarkEnd w:id="27"/>
      <w:bookmarkEnd w:id="28"/>
      <w:bookmarkEnd w:id="29"/>
      <w:bookmarkEnd w:id="30"/>
      <w:r>
        <w:rPr>
          <w:rFonts w:asciiTheme="minorHAnsi" w:hAnsiTheme="minorHAnsi"/>
        </w:rPr>
        <w:t>Ensuring the validity of the tender</w:t>
      </w:r>
      <w:bookmarkEnd w:id="31"/>
      <w:bookmarkEnd w:id="32"/>
      <w:bookmarkEnd w:id="33"/>
      <w:bookmarkEnd w:id="34"/>
    </w:p>
    <w:p w14:paraId="2B38CB47" w14:textId="731917FF" w:rsidR="00B3551C" w:rsidRPr="0024630B" w:rsidRDefault="00B3551C">
      <w:pPr>
        <w:pStyle w:val="Sraopastraipa"/>
        <w:numPr>
          <w:ilvl w:val="1"/>
          <w:numId w:val="25"/>
        </w:numPr>
        <w:spacing w:after="120" w:line="20" w:lineRule="atLeast"/>
        <w:ind w:left="0" w:firstLine="567"/>
        <w:jc w:val="both"/>
        <w:rPr>
          <w:rFonts w:cstheme="minorHAnsi"/>
          <w:sz w:val="22"/>
          <w:szCs w:val="22"/>
        </w:rPr>
      </w:pPr>
      <w:r>
        <w:rPr>
          <w:sz w:val="22"/>
        </w:rPr>
        <w:t>The contracting authority</w:t>
      </w:r>
      <w:r>
        <w:rPr>
          <w:b/>
          <w:bCs/>
          <w:sz w:val="22"/>
        </w:rPr>
        <w:t xml:space="preserve"> does not require</w:t>
      </w:r>
      <w:r>
        <w:rPr>
          <w:sz w:val="22"/>
        </w:rPr>
        <w:t xml:space="preserve"> the validity of the tender to be guaranteed, but if the supplier whose tender is selected as the winning tender withdraws its tender or refuses to conclude the agreement or fails to provide an agreement performance guarantee (where applicable), the contracting authority reserves the right to claim damages (to cover the direct losses incurred by the contracting authority) to the extent that they are not covered by the above-mentioned security measures. Direct losses shall be deemed to be the difference in price between the supplier who withdrew its tender or refused to sign the agreement, or failed to provide a performance guarantee (where applicable) and the price of the tender of the next supplier in the tender ranking after the supplier who refused to conclude the agreement, in EUR excluding VAT.</w:t>
      </w:r>
    </w:p>
    <w:p w14:paraId="7136C94B" w14:textId="0DB10DD1" w:rsidR="00040C0F" w:rsidRPr="00145656" w:rsidRDefault="00040C0F">
      <w:pPr>
        <w:pStyle w:val="Antrat1"/>
        <w:numPr>
          <w:ilvl w:val="0"/>
          <w:numId w:val="25"/>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90416439"/>
      <w:bookmarkStart w:id="40" w:name="_Ref39485250"/>
      <w:bookmarkStart w:id="41" w:name="_Ref39485258"/>
      <w:bookmarkStart w:id="42" w:name="_Toc213015914"/>
      <w:r>
        <w:rPr>
          <w:rFonts w:asciiTheme="minorHAnsi" w:hAnsiTheme="minorHAnsi"/>
        </w:rPr>
        <w:lastRenderedPageBreak/>
        <w:t>Electronic auction</w:t>
      </w:r>
      <w:bookmarkEnd w:id="35"/>
      <w:bookmarkEnd w:id="36"/>
      <w:bookmarkEnd w:id="37"/>
      <w:bookmarkEnd w:id="38"/>
      <w:bookmarkEnd w:id="39"/>
      <w:bookmarkEnd w:id="42"/>
    </w:p>
    <w:p w14:paraId="28DF39F7" w14:textId="1246F88B" w:rsidR="00B3055F" w:rsidRPr="00682B25" w:rsidRDefault="002827E4" w:rsidP="00D507E0">
      <w:pPr>
        <w:spacing w:after="0" w:line="240" w:lineRule="auto"/>
        <w:ind w:left="710" w:hanging="143"/>
        <w:rPr>
          <w:rFonts w:cstheme="minorHAnsi"/>
          <w:sz w:val="22"/>
          <w:szCs w:val="22"/>
        </w:rPr>
      </w:pPr>
      <w:r>
        <w:rPr>
          <w:sz w:val="22"/>
        </w:rPr>
        <w:t>8.1. The contracting authority will not use an electronic auction in the procurement.</w:t>
      </w:r>
    </w:p>
    <w:p w14:paraId="14CBD3AD" w14:textId="23B8A7AF" w:rsidR="009D0DC5" w:rsidRPr="00145656" w:rsidRDefault="00EA001C">
      <w:pPr>
        <w:pStyle w:val="Antrat1"/>
        <w:numPr>
          <w:ilvl w:val="0"/>
          <w:numId w:val="25"/>
        </w:numPr>
        <w:tabs>
          <w:tab w:val="left" w:pos="709"/>
        </w:tabs>
        <w:spacing w:line="20" w:lineRule="atLeast"/>
        <w:contextualSpacing/>
        <w:rPr>
          <w:rFonts w:asciiTheme="minorHAnsi" w:hAnsiTheme="minorHAnsi" w:cstheme="minorHAnsi"/>
        </w:rPr>
      </w:pPr>
      <w:bookmarkStart w:id="43" w:name="_Ref39667303"/>
      <w:bookmarkStart w:id="44" w:name="_Ref39667308"/>
      <w:bookmarkStart w:id="45" w:name="_Toc190416440"/>
      <w:bookmarkStart w:id="46" w:name="_Toc213015915"/>
      <w:r>
        <w:rPr>
          <w:rFonts w:asciiTheme="minorHAnsi" w:hAnsiTheme="minorHAnsi"/>
        </w:rPr>
        <w:t>Evaluation of tenders</w:t>
      </w:r>
      <w:bookmarkEnd w:id="40"/>
      <w:bookmarkEnd w:id="41"/>
      <w:bookmarkEnd w:id="43"/>
      <w:bookmarkEnd w:id="44"/>
      <w:bookmarkEnd w:id="45"/>
      <w:bookmarkEnd w:id="46"/>
    </w:p>
    <w:p w14:paraId="3F0AB6F2" w14:textId="06C52350" w:rsidR="00C216AA" w:rsidRPr="00C216AA" w:rsidRDefault="00C216AA">
      <w:pPr>
        <w:pStyle w:val="Sraopastraipa"/>
        <w:numPr>
          <w:ilvl w:val="1"/>
          <w:numId w:val="25"/>
        </w:numPr>
        <w:tabs>
          <w:tab w:val="left" w:pos="567"/>
        </w:tabs>
        <w:spacing w:after="0" w:line="20" w:lineRule="atLeast"/>
        <w:ind w:left="0" w:firstLine="567"/>
        <w:jc w:val="both"/>
        <w:rPr>
          <w:rFonts w:eastAsiaTheme="minorHAnsi" w:cstheme="minorHAnsi"/>
          <w:bCs/>
          <w:iCs/>
          <w:color w:val="000000" w:themeColor="text1"/>
          <w:sz w:val="22"/>
          <w:szCs w:val="22"/>
        </w:rPr>
      </w:pPr>
      <w:r>
        <w:rPr>
          <w:sz w:val="22"/>
        </w:rPr>
        <w:t>The contracting authority selects the most economically advantageous tender based on the price-quality ratio. The data that the supplier must provide in its tender, the evaluation criteria, and the procedure for evaluating the data provided by the supplier are set out in Annex 3, "Tender form," and Annex 4, "Tender Evaluation Criteria and Conditions," to the Special Procurement Conditions.</w:t>
      </w:r>
    </w:p>
    <w:p w14:paraId="0BBFD688" w14:textId="7FA6DA1E" w:rsidR="003300F2" w:rsidRPr="002C6C04" w:rsidRDefault="002C6C04">
      <w:pPr>
        <w:pStyle w:val="Sraopastraipa"/>
        <w:numPr>
          <w:ilvl w:val="1"/>
          <w:numId w:val="25"/>
        </w:numPr>
        <w:tabs>
          <w:tab w:val="left" w:pos="567"/>
        </w:tabs>
        <w:spacing w:after="0" w:line="20" w:lineRule="atLeast"/>
        <w:ind w:left="0" w:firstLine="567"/>
        <w:jc w:val="both"/>
        <w:rPr>
          <w:rFonts w:eastAsiaTheme="minorHAnsi" w:cstheme="minorHAnsi"/>
          <w:bCs/>
          <w:iCs/>
          <w:sz w:val="22"/>
          <w:szCs w:val="22"/>
        </w:rPr>
      </w:pPr>
      <w:r>
        <w:rPr>
          <w:color w:val="000000" w:themeColor="text1"/>
          <w:sz w:val="22"/>
        </w:rPr>
        <w:t>Only 1 (one) economically most advantageous tender, which is ranked first in the tender ranking, may be recognized as the winning tender.</w:t>
      </w:r>
    </w:p>
    <w:p w14:paraId="30549504" w14:textId="7950BE0C" w:rsidR="002C6C04" w:rsidRPr="002C6C04" w:rsidRDefault="002C6C04">
      <w:pPr>
        <w:pStyle w:val="Sraopastraipa"/>
        <w:numPr>
          <w:ilvl w:val="1"/>
          <w:numId w:val="25"/>
        </w:numPr>
        <w:tabs>
          <w:tab w:val="left" w:pos="567"/>
        </w:tabs>
        <w:spacing w:after="0" w:line="20" w:lineRule="atLeast"/>
        <w:ind w:left="0" w:firstLine="567"/>
        <w:jc w:val="both"/>
        <w:rPr>
          <w:rFonts w:eastAsiaTheme="minorHAnsi" w:cstheme="minorHAnsi"/>
          <w:bCs/>
          <w:iCs/>
          <w:sz w:val="22"/>
          <w:szCs w:val="22"/>
        </w:rPr>
      </w:pPr>
      <w:r>
        <w:rPr>
          <w:rStyle w:val="cf01"/>
          <w:rFonts w:asciiTheme="minorHAnsi" w:hAnsiTheme="minorHAnsi"/>
          <w:sz w:val="22"/>
        </w:rPr>
        <w:t xml:space="preserve">The contracting authority shall reject a supplier's tender if the following documents required in the procurement conditions are not submitted together with the tender: </w:t>
      </w:r>
      <w:r>
        <w:rPr>
          <w:sz w:val="22"/>
          <w:shd w:val="clear" w:color="auto" w:fill="FFFFFF"/>
        </w:rPr>
        <w:t>Annex 3 "Tender form".</w:t>
      </w:r>
    </w:p>
    <w:p w14:paraId="2C9DDA3E" w14:textId="057D6527" w:rsidR="002C6C04" w:rsidRPr="00682B25" w:rsidRDefault="002C6C04">
      <w:pPr>
        <w:pStyle w:val="Sraopastraipa"/>
        <w:numPr>
          <w:ilvl w:val="1"/>
          <w:numId w:val="25"/>
        </w:numPr>
        <w:tabs>
          <w:tab w:val="left" w:pos="567"/>
        </w:tabs>
        <w:spacing w:after="0" w:line="20" w:lineRule="atLeast"/>
        <w:ind w:left="0" w:firstLine="567"/>
        <w:jc w:val="both"/>
        <w:rPr>
          <w:rFonts w:eastAsiaTheme="minorHAnsi" w:cstheme="minorHAnsi"/>
          <w:bCs/>
          <w:iCs/>
          <w:sz w:val="22"/>
          <w:szCs w:val="22"/>
        </w:rPr>
      </w:pPr>
      <w:r>
        <w:rPr>
          <w:color w:val="000000" w:themeColor="text1"/>
          <w:sz w:val="22"/>
        </w:rPr>
        <w:t>This procurement will apply the option specified in Article 59(4) of the Law on Public Procurement to first evaluate the bids submitted by suppliers, and after evaluating the tenders, it will be verified whether there are any grounds for excluding the supplier who submitted the most economically advantageous tender, whether the qualifications of this supplier meet the established requirements and, if applicable, whether this supplier complies with the standards of the quality management system and/or environmental management system.</w:t>
      </w:r>
    </w:p>
    <w:p w14:paraId="678C44CA" w14:textId="6EB53055" w:rsidR="00FE7908" w:rsidRPr="00145656" w:rsidRDefault="00FE7908">
      <w:pPr>
        <w:pStyle w:val="Antrat1"/>
        <w:numPr>
          <w:ilvl w:val="0"/>
          <w:numId w:val="25"/>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13015916"/>
      <w:r>
        <w:rPr>
          <w:rFonts w:asciiTheme="minorHAnsi" w:hAnsiTheme="minorHAnsi"/>
        </w:rPr>
        <w:t>Conclusion of the agreement</w:t>
      </w:r>
      <w:bookmarkEnd w:id="47"/>
      <w:bookmarkEnd w:id="48"/>
      <w:bookmarkEnd w:id="49"/>
      <w:bookmarkEnd w:id="50"/>
    </w:p>
    <w:p w14:paraId="06FB8148" w14:textId="20AF8876" w:rsidR="003300F2" w:rsidRPr="00682B25" w:rsidRDefault="00B62C13">
      <w:pPr>
        <w:pStyle w:val="Sraopastraipa"/>
        <w:numPr>
          <w:ilvl w:val="1"/>
          <w:numId w:val="10"/>
        </w:numPr>
        <w:spacing w:after="0" w:line="240" w:lineRule="auto"/>
        <w:ind w:left="0" w:firstLine="567"/>
        <w:jc w:val="both"/>
        <w:rPr>
          <w:rFonts w:cstheme="minorHAnsi"/>
          <w:color w:val="000000" w:themeColor="text1"/>
          <w:sz w:val="22"/>
          <w:szCs w:val="22"/>
        </w:rPr>
      </w:pPr>
      <w:r>
        <w:rPr>
          <w:sz w:val="22"/>
        </w:rPr>
        <w:t>This procurement procedure is carried out with the aim of concluding an agreement with the supplier whose tender, in accordance with the procedure laid down in the procurement conditions, will be recognized as the winning tender. The conditions of the agreement are set out in Annex 5 to the Procurement conditions, "Draft Agreement"</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Pr>
          <w:sz w:val="22"/>
        </w:rPr>
        <w:t xml:space="preserve">The contracting authority may decide not to award the agreement to the supplier who submitted the most economically advantageous tender if it becomes apparent that the tender does not comply with the environmental, social, and </w:t>
      </w:r>
      <w:proofErr w:type="spellStart"/>
      <w:r>
        <w:rPr>
          <w:sz w:val="22"/>
        </w:rPr>
        <w:t>labor</w:t>
      </w:r>
      <w:proofErr w:type="spellEnd"/>
      <w:r>
        <w:rPr>
          <w:sz w:val="22"/>
        </w:rPr>
        <w:t xml:space="preserve"> law obligations specified in Article 17(2) clause 2 of this Law.</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51" w:name="_Toc190416442"/>
      <w:bookmarkStart w:id="52" w:name="_Toc213015917"/>
      <w:bookmarkEnd w:id="2"/>
      <w:r>
        <w:rPr>
          <w:rFonts w:asciiTheme="minorHAnsi" w:hAnsiTheme="minorHAnsi"/>
        </w:rPr>
        <w:t>Ensuring performance of the agreement</w:t>
      </w:r>
      <w:bookmarkEnd w:id="52"/>
    </w:p>
    <w:p w14:paraId="14C0B3E9" w14:textId="5AEB57B0" w:rsidR="00D44227" w:rsidRPr="00C216AA" w:rsidRDefault="00061FA2">
      <w:pPr>
        <w:pStyle w:val="Sraopastraipa"/>
        <w:numPr>
          <w:ilvl w:val="1"/>
          <w:numId w:val="10"/>
        </w:numPr>
        <w:spacing w:after="0" w:line="240" w:lineRule="auto"/>
        <w:ind w:left="0" w:firstLine="567"/>
        <w:jc w:val="both"/>
        <w:rPr>
          <w:rFonts w:cstheme="minorHAnsi"/>
          <w:color w:val="000000" w:themeColor="text1"/>
          <w:sz w:val="22"/>
          <w:szCs w:val="22"/>
        </w:rPr>
      </w:pPr>
      <w:r>
        <w:rPr>
          <w:color w:val="000000" w:themeColor="text1"/>
          <w:sz w:val="22"/>
        </w:rPr>
        <w:t xml:space="preserve">The agreement will be secured by the penalties specified therein. Unless otherwise specified, the conditions set forth in the Draft agreement shall apply </w:t>
      </w:r>
      <w:r>
        <w:rPr>
          <w:i/>
          <w:iCs/>
          <w:color w:val="000000" w:themeColor="text1"/>
          <w:sz w:val="22"/>
        </w:rPr>
        <w:t>mutatis mutandis</w:t>
      </w:r>
      <w:r>
        <w:rPr>
          <w:color w:val="000000" w:themeColor="text1"/>
          <w:sz w:val="22"/>
        </w:rPr>
        <w:t xml:space="preserve"> to ensure the performance of the agreement.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53" w:name="_Toc213015918"/>
      <w:r>
        <w:rPr>
          <w:rFonts w:asciiTheme="minorHAnsi" w:hAnsiTheme="minorHAnsi"/>
        </w:rPr>
        <w:t>Processing of personal data</w:t>
      </w:r>
      <w:bookmarkEnd w:id="53"/>
    </w:p>
    <w:p w14:paraId="0BA320BF" w14:textId="4DCDC914" w:rsidR="00F904AA" w:rsidRPr="00C216AA" w:rsidRDefault="00F904AA">
      <w:pPr>
        <w:pStyle w:val="Sraopastraipa"/>
        <w:numPr>
          <w:ilvl w:val="1"/>
          <w:numId w:val="10"/>
        </w:numPr>
        <w:spacing w:after="0" w:line="240" w:lineRule="auto"/>
        <w:ind w:left="0" w:firstLine="567"/>
        <w:jc w:val="both"/>
        <w:rPr>
          <w:sz w:val="22"/>
          <w:szCs w:val="22"/>
        </w:rPr>
      </w:pPr>
      <w:r>
        <w:rPr>
          <w:sz w:val="22"/>
        </w:rPr>
        <w:t>We inform that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if the supplier expresses its willingness to take part in a procurement organised by the contracting authority, the contracting authority (the data processor) will, for the purpose of fulfilling its legal obligations, process the supplier's personal data, as required by the legislation governing the public procurement relationship.</w:t>
      </w:r>
    </w:p>
    <w:p w14:paraId="0C2BF99C" w14:textId="76B4344F" w:rsidR="00F904AA" w:rsidRPr="00C216AA" w:rsidRDefault="00F904AA">
      <w:pPr>
        <w:pStyle w:val="Sraopastraipa"/>
        <w:numPr>
          <w:ilvl w:val="1"/>
          <w:numId w:val="10"/>
        </w:numPr>
        <w:spacing w:after="0" w:line="240" w:lineRule="auto"/>
        <w:ind w:left="0" w:firstLine="567"/>
        <w:jc w:val="both"/>
        <w:rPr>
          <w:sz w:val="22"/>
          <w:szCs w:val="22"/>
        </w:rPr>
      </w:pPr>
      <w:r>
        <w:rPr>
          <w:sz w:val="22"/>
        </w:rPr>
        <w:lastRenderedPageBreak/>
        <w:t>Personal data provided directly by suppliers will be processed on these grounds.</w:t>
      </w:r>
    </w:p>
    <w:p w14:paraId="0E138E52" w14:textId="2997C860" w:rsidR="00F904AA" w:rsidRPr="00C216AA" w:rsidRDefault="00F904AA">
      <w:pPr>
        <w:pStyle w:val="Sraopastraipa"/>
        <w:numPr>
          <w:ilvl w:val="1"/>
          <w:numId w:val="10"/>
        </w:numPr>
        <w:spacing w:after="0" w:line="240" w:lineRule="auto"/>
        <w:ind w:left="0" w:firstLine="567"/>
        <w:jc w:val="both"/>
        <w:rPr>
          <w:sz w:val="22"/>
          <w:szCs w:val="22"/>
        </w:rPr>
      </w:pPr>
      <w:r>
        <w:rPr>
          <w:sz w:val="22"/>
        </w:rPr>
        <w:t>The data provided by suppliers will be kept for the periods laid down by law.</w:t>
      </w:r>
    </w:p>
    <w:p w14:paraId="1F479F8E" w14:textId="2F8D98D1" w:rsidR="00F904AA" w:rsidRPr="00C216AA" w:rsidRDefault="00F904AA">
      <w:pPr>
        <w:pStyle w:val="Sraopastraipa"/>
        <w:numPr>
          <w:ilvl w:val="1"/>
          <w:numId w:val="10"/>
        </w:numPr>
        <w:spacing w:after="0" w:line="240" w:lineRule="auto"/>
        <w:ind w:left="0" w:firstLine="567"/>
        <w:jc w:val="both"/>
        <w:rPr>
          <w:sz w:val="22"/>
          <w:szCs w:val="22"/>
        </w:rPr>
      </w:pPr>
      <w:r>
        <w:rPr>
          <w:sz w:val="22"/>
        </w:rPr>
        <w:t>In order to comply with our obligations under the law, we will provide personal data of suppliers to the Public Procurement Service, courts, other state or municipal institutions and other entities.</w:t>
      </w:r>
    </w:p>
    <w:p w14:paraId="421C6A83" w14:textId="1913B377" w:rsidR="007233E8" w:rsidRPr="00C216AA" w:rsidRDefault="00F904AA">
      <w:pPr>
        <w:pStyle w:val="Sraopastraipa"/>
        <w:numPr>
          <w:ilvl w:val="1"/>
          <w:numId w:val="10"/>
        </w:numPr>
        <w:spacing w:after="0" w:line="240" w:lineRule="auto"/>
        <w:ind w:left="0" w:firstLine="567"/>
        <w:jc w:val="both"/>
        <w:rPr>
          <w:sz w:val="22"/>
          <w:szCs w:val="22"/>
        </w:rPr>
      </w:pPr>
      <w:r>
        <w:rPr>
          <w:sz w:val="22"/>
        </w:rPr>
        <w:t>The processing of personal data by the contracting authority is governed by its approved personal data processing rules.</w:t>
      </w:r>
    </w:p>
    <w:bookmarkEnd w:id="51"/>
    <w:p w14:paraId="3CCEBA83" w14:textId="77777777" w:rsidR="00A20EEC" w:rsidRDefault="008D704D" w:rsidP="00A20EEC">
      <w:pPr>
        <w:shd w:val="clear" w:color="auto" w:fill="FFFFFF"/>
        <w:spacing w:after="0" w:line="240" w:lineRule="auto"/>
        <w:jc w:val="center"/>
        <w:rPr>
          <w:rFonts w:eastAsia="Calibri" w:cstheme="minorHAnsi"/>
          <w:sz w:val="22"/>
          <w:szCs w:val="22"/>
        </w:rPr>
      </w:pPr>
      <w:r>
        <w:rPr>
          <w:sz w:val="22"/>
        </w:rPr>
        <w:t>__________</w:t>
      </w:r>
      <w:bookmarkStart w:id="54" w:name="_Toc190416443"/>
    </w:p>
    <w:p w14:paraId="6B3B6D3A" w14:textId="77777777" w:rsidR="00A20EEC" w:rsidRDefault="00A20EEC">
      <w:pPr>
        <w:rPr>
          <w:rFonts w:eastAsia="Calibri" w:cstheme="minorHAnsi"/>
          <w:sz w:val="22"/>
          <w:szCs w:val="22"/>
        </w:rPr>
      </w:pPr>
      <w:r>
        <w:br w:type="page"/>
      </w:r>
    </w:p>
    <w:p w14:paraId="02BE063E" w14:textId="1D8AC57B" w:rsidR="00F45973" w:rsidRPr="00AC6536" w:rsidRDefault="00F45973" w:rsidP="00F45973">
      <w:pPr>
        <w:pStyle w:val="Antrat2"/>
        <w:ind w:left="5103" w:firstLine="1560"/>
        <w:rPr>
          <w:rFonts w:asciiTheme="minorHAnsi" w:eastAsia="Calibri" w:hAnsiTheme="minorHAnsi" w:cstheme="minorHAnsi"/>
          <w:color w:val="auto"/>
          <w:sz w:val="22"/>
          <w:szCs w:val="22"/>
        </w:rPr>
      </w:pPr>
      <w:bookmarkStart w:id="55" w:name="_Toc213015919"/>
      <w:bookmarkEnd w:id="54"/>
      <w:r>
        <w:rPr>
          <w:rFonts w:asciiTheme="minorHAnsi" w:hAnsiTheme="minorHAnsi"/>
          <w:color w:val="auto"/>
          <w:sz w:val="22"/>
        </w:rPr>
        <w:lastRenderedPageBreak/>
        <w:t>Annex 1 to the Procurement Conditions, “Terms”</w:t>
      </w:r>
      <w:bookmarkEnd w:id="55"/>
    </w:p>
    <w:p w14:paraId="5369DEF7" w14:textId="77777777" w:rsidR="00A53BAE" w:rsidRPr="00AC6536" w:rsidRDefault="00A53BAE" w:rsidP="00AC6536">
      <w:pPr>
        <w:shd w:val="clear" w:color="auto" w:fill="FFFFFF"/>
        <w:spacing w:after="0" w:line="240" w:lineRule="auto"/>
        <w:ind w:left="5103" w:firstLine="1560"/>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B62C13">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B62C13">
            <w:pPr>
              <w:jc w:val="center"/>
              <w:rPr>
                <w:rFonts w:cstheme="minorHAnsi"/>
                <w:b/>
                <w:bCs/>
                <w:sz w:val="22"/>
                <w:szCs w:val="22"/>
              </w:rPr>
            </w:pPr>
            <w:r>
              <w:rPr>
                <w:b/>
                <w:sz w:val="22"/>
              </w:rPr>
              <w:t>No.</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Pr>
                <w:b/>
                <w:sz w:val="22"/>
              </w:rPr>
              <w:t>ACTION</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Pr>
                <w:b/>
                <w:sz w:val="22"/>
              </w:rPr>
              <w:t>DATE/NUMBER OF DAYS/TIME</w:t>
            </w:r>
          </w:p>
          <w:p w14:paraId="677BC1F4" w14:textId="77777777" w:rsidR="00774AA5" w:rsidRPr="00682B25" w:rsidRDefault="00774AA5" w:rsidP="004B3551">
            <w:pPr>
              <w:spacing w:after="0"/>
              <w:jc w:val="center"/>
              <w:rPr>
                <w:rFonts w:cstheme="minorHAnsi"/>
                <w:sz w:val="22"/>
                <w:szCs w:val="22"/>
              </w:rPr>
            </w:pPr>
            <w:r>
              <w:rPr>
                <w:sz w:val="22"/>
              </w:rPr>
              <w:t>(Lithuanian time)</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Pr>
                <w:b/>
                <w:sz w:val="22"/>
              </w:rPr>
              <w:t>NOTES</w:t>
            </w:r>
          </w:p>
        </w:tc>
      </w:tr>
      <w:tr w:rsidR="00B62C13" w:rsidRPr="00682B25" w14:paraId="6E37868A" w14:textId="77777777" w:rsidTr="00B62C13">
        <w:trPr>
          <w:trHeight w:val="20"/>
        </w:trPr>
        <w:tc>
          <w:tcPr>
            <w:tcW w:w="773" w:type="dxa"/>
            <w:tcMar>
              <w:top w:w="0" w:type="dxa"/>
              <w:left w:w="108" w:type="dxa"/>
              <w:bottom w:w="0" w:type="dxa"/>
              <w:right w:w="108" w:type="dxa"/>
            </w:tcMar>
          </w:tcPr>
          <w:p w14:paraId="5A3E2C4C" w14:textId="033C7E4A"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1E3634E1" w14:textId="2E726002" w:rsidR="00B62C13" w:rsidRPr="00682B25" w:rsidRDefault="00B62C13" w:rsidP="00B62C13">
            <w:pPr>
              <w:spacing w:after="0" w:line="240" w:lineRule="auto"/>
              <w:rPr>
                <w:rFonts w:cstheme="minorHAnsi"/>
                <w:sz w:val="22"/>
                <w:szCs w:val="22"/>
              </w:rPr>
            </w:pPr>
            <w:r>
              <w:rPr>
                <w:sz w:val="22"/>
              </w:rPr>
              <w:t>Deadline for submission of tenders</w:t>
            </w:r>
          </w:p>
        </w:tc>
        <w:tc>
          <w:tcPr>
            <w:tcW w:w="3623" w:type="dxa"/>
            <w:tcMar>
              <w:top w:w="0" w:type="dxa"/>
              <w:left w:w="108" w:type="dxa"/>
              <w:bottom w:w="0" w:type="dxa"/>
              <w:right w:w="108" w:type="dxa"/>
            </w:tcMar>
          </w:tcPr>
          <w:p w14:paraId="4D170373" w14:textId="3BF3FFEF" w:rsidR="00B62C13" w:rsidRPr="00682B25" w:rsidRDefault="00B62C13" w:rsidP="00B62C13">
            <w:pPr>
              <w:spacing w:after="0" w:line="240" w:lineRule="auto"/>
              <w:rPr>
                <w:rFonts w:cstheme="minorHAnsi"/>
                <w:sz w:val="22"/>
                <w:szCs w:val="22"/>
              </w:rPr>
            </w:pPr>
            <w:r>
              <w:rPr>
                <w:sz w:val="22"/>
              </w:rPr>
              <w:t>specified in the notice</w:t>
            </w:r>
          </w:p>
        </w:tc>
        <w:tc>
          <w:tcPr>
            <w:tcW w:w="2936" w:type="dxa"/>
            <w:tcMar>
              <w:top w:w="0" w:type="dxa"/>
              <w:left w:w="108" w:type="dxa"/>
              <w:bottom w:w="0" w:type="dxa"/>
              <w:right w:w="108" w:type="dxa"/>
            </w:tcMar>
          </w:tcPr>
          <w:p w14:paraId="2E898EC9" w14:textId="1AAE43B4" w:rsidR="00B62C13" w:rsidRPr="00682B25" w:rsidRDefault="00B62C13" w:rsidP="00B62C13">
            <w:pPr>
              <w:spacing w:after="0" w:line="240" w:lineRule="auto"/>
              <w:rPr>
                <w:rFonts w:cstheme="minorHAnsi"/>
                <w:sz w:val="22"/>
                <w:szCs w:val="22"/>
              </w:rPr>
            </w:pPr>
            <w:r>
              <w:rPr>
                <w:sz w:val="22"/>
              </w:rPr>
              <w:t>The contracting authority has the right to extend the deadline for the submission of tenders</w:t>
            </w:r>
          </w:p>
        </w:tc>
      </w:tr>
      <w:tr w:rsidR="00B62C13" w:rsidRPr="00682B25" w14:paraId="111B4A24" w14:textId="77777777" w:rsidTr="00B62C13">
        <w:trPr>
          <w:trHeight w:val="20"/>
        </w:trPr>
        <w:tc>
          <w:tcPr>
            <w:tcW w:w="773" w:type="dxa"/>
            <w:tcMar>
              <w:top w:w="0" w:type="dxa"/>
              <w:left w:w="108" w:type="dxa"/>
              <w:bottom w:w="0" w:type="dxa"/>
              <w:right w:w="108" w:type="dxa"/>
            </w:tcMar>
          </w:tcPr>
          <w:p w14:paraId="3F60788E" w14:textId="77777777"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2FDBEBE" w14:textId="50D0DE37" w:rsidR="00B62C13" w:rsidRPr="00AC6536" w:rsidRDefault="00B62C13" w:rsidP="00B62C13">
            <w:pPr>
              <w:spacing w:after="0" w:line="240" w:lineRule="auto"/>
              <w:rPr>
                <w:rFonts w:eastAsia="Times New Roman" w:cstheme="minorHAnsi"/>
                <w:sz w:val="22"/>
                <w:szCs w:val="22"/>
              </w:rPr>
            </w:pPr>
            <w:r>
              <w:rPr>
                <w:sz w:val="22"/>
              </w:rPr>
              <w:t>Initial familiarization with the tenders received through CPP IS tools</w:t>
            </w:r>
          </w:p>
        </w:tc>
        <w:tc>
          <w:tcPr>
            <w:tcW w:w="3623" w:type="dxa"/>
            <w:tcMar>
              <w:top w:w="0" w:type="dxa"/>
              <w:left w:w="108" w:type="dxa"/>
              <w:bottom w:w="0" w:type="dxa"/>
              <w:right w:w="108" w:type="dxa"/>
            </w:tcMar>
          </w:tcPr>
          <w:p w14:paraId="0B8B7E8E" w14:textId="261FB8E1" w:rsidR="00B62C13" w:rsidRPr="00AC6536" w:rsidRDefault="00B62C13" w:rsidP="00B62C13">
            <w:pPr>
              <w:spacing w:after="0" w:line="240" w:lineRule="auto"/>
              <w:rPr>
                <w:rFonts w:cstheme="minorHAnsi"/>
                <w:sz w:val="22"/>
                <w:szCs w:val="22"/>
              </w:rPr>
            </w:pPr>
            <w:r>
              <w:rPr>
                <w:sz w:val="22"/>
              </w:rPr>
              <w:t>Commences no earlier than 30 (thirty) minutes after the deadline for submission of tenders</w:t>
            </w:r>
          </w:p>
        </w:tc>
        <w:tc>
          <w:tcPr>
            <w:tcW w:w="2936" w:type="dxa"/>
            <w:tcMar>
              <w:top w:w="0" w:type="dxa"/>
              <w:left w:w="108" w:type="dxa"/>
              <w:bottom w:w="0" w:type="dxa"/>
              <w:right w:w="108" w:type="dxa"/>
            </w:tcMar>
          </w:tcPr>
          <w:p w14:paraId="0182C70F" w14:textId="77777777" w:rsidR="00B62C13" w:rsidRPr="00682B25" w:rsidRDefault="00B62C13" w:rsidP="00B62C13">
            <w:pPr>
              <w:spacing w:after="0" w:line="240" w:lineRule="auto"/>
              <w:rPr>
                <w:rFonts w:cstheme="minorHAnsi"/>
                <w:sz w:val="22"/>
                <w:szCs w:val="22"/>
              </w:rPr>
            </w:pPr>
          </w:p>
        </w:tc>
      </w:tr>
      <w:tr w:rsidR="00B62C13" w:rsidRPr="00682B25" w14:paraId="03E57155" w14:textId="77777777" w:rsidTr="00B62C13">
        <w:trPr>
          <w:trHeight w:val="20"/>
        </w:trPr>
        <w:tc>
          <w:tcPr>
            <w:tcW w:w="773" w:type="dxa"/>
            <w:tcMar>
              <w:top w:w="0" w:type="dxa"/>
              <w:left w:w="108" w:type="dxa"/>
              <w:bottom w:w="0" w:type="dxa"/>
              <w:right w:w="108" w:type="dxa"/>
            </w:tcMar>
          </w:tcPr>
          <w:p w14:paraId="6CE30722" w14:textId="77777777"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5C958F9F" w14:textId="0EE71BE9" w:rsidR="00B62C13" w:rsidRPr="00B62C13" w:rsidRDefault="00B62C13" w:rsidP="00B62C13">
            <w:pPr>
              <w:spacing w:after="0" w:line="240" w:lineRule="auto"/>
              <w:rPr>
                <w:rFonts w:cstheme="minorHAnsi"/>
                <w:sz w:val="22"/>
                <w:szCs w:val="22"/>
              </w:rPr>
            </w:pPr>
            <w:r>
              <w:rPr>
                <w:sz w:val="22"/>
              </w:rPr>
              <w:t>The supplier must submit a request for clarification or specification of the procurement conditions no later than:</w:t>
            </w:r>
          </w:p>
        </w:tc>
        <w:tc>
          <w:tcPr>
            <w:tcW w:w="3623" w:type="dxa"/>
            <w:tcMar>
              <w:top w:w="0" w:type="dxa"/>
              <w:left w:w="108" w:type="dxa"/>
              <w:bottom w:w="0" w:type="dxa"/>
              <w:right w:w="108" w:type="dxa"/>
            </w:tcMar>
          </w:tcPr>
          <w:p w14:paraId="70B3B2BB" w14:textId="5ABA22DF" w:rsidR="00B62C13" w:rsidRPr="00B62C13" w:rsidRDefault="00B62C13" w:rsidP="00B62C13">
            <w:pPr>
              <w:spacing w:after="0" w:line="240" w:lineRule="auto"/>
              <w:rPr>
                <w:rFonts w:cstheme="minorHAnsi"/>
                <w:sz w:val="22"/>
                <w:szCs w:val="22"/>
              </w:rPr>
            </w:pPr>
            <w:r>
              <w:rPr>
                <w:sz w:val="22"/>
              </w:rPr>
              <w:t>10 (ten) days prior to the deadline for submission of tenders</w:t>
            </w:r>
          </w:p>
        </w:tc>
        <w:tc>
          <w:tcPr>
            <w:tcW w:w="2936" w:type="dxa"/>
            <w:tcMar>
              <w:top w:w="0" w:type="dxa"/>
              <w:left w:w="108" w:type="dxa"/>
              <w:bottom w:w="0" w:type="dxa"/>
              <w:right w:w="108" w:type="dxa"/>
            </w:tcMar>
          </w:tcPr>
          <w:p w14:paraId="38DCA652" w14:textId="77777777" w:rsidR="00B62C13" w:rsidRPr="00682B25" w:rsidRDefault="00B62C13" w:rsidP="00B62C13">
            <w:pPr>
              <w:spacing w:after="0" w:line="240" w:lineRule="auto"/>
              <w:rPr>
                <w:rFonts w:cstheme="minorHAnsi"/>
                <w:sz w:val="22"/>
                <w:szCs w:val="22"/>
              </w:rPr>
            </w:pPr>
          </w:p>
        </w:tc>
      </w:tr>
      <w:tr w:rsidR="00B62C13" w:rsidRPr="00682B25" w14:paraId="07842A18" w14:textId="77777777" w:rsidTr="00B62C13">
        <w:trPr>
          <w:trHeight w:val="20"/>
        </w:trPr>
        <w:tc>
          <w:tcPr>
            <w:tcW w:w="773" w:type="dxa"/>
            <w:tcMar>
              <w:top w:w="0" w:type="dxa"/>
              <w:left w:w="108" w:type="dxa"/>
              <w:bottom w:w="0" w:type="dxa"/>
              <w:right w:w="108" w:type="dxa"/>
            </w:tcMar>
          </w:tcPr>
          <w:p w14:paraId="026948C7" w14:textId="77777777"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1C19B723" w14:textId="2A6B03A6" w:rsidR="00B62C13" w:rsidRPr="00682B25" w:rsidRDefault="00B62C13" w:rsidP="00B62C13">
            <w:pPr>
              <w:spacing w:after="0" w:line="240" w:lineRule="auto"/>
              <w:rPr>
                <w:rFonts w:cstheme="minorHAnsi"/>
                <w:sz w:val="22"/>
                <w:szCs w:val="22"/>
              </w:rPr>
            </w:pPr>
            <w:r>
              <w:rPr>
                <w:sz w:val="22"/>
              </w:rPr>
              <w:t>The contracting authority shall provide clarification and correction of the procurement conditions to all suppliers no later than:</w:t>
            </w:r>
          </w:p>
        </w:tc>
        <w:tc>
          <w:tcPr>
            <w:tcW w:w="3623" w:type="dxa"/>
            <w:tcMar>
              <w:top w:w="0" w:type="dxa"/>
              <w:left w:w="108" w:type="dxa"/>
              <w:bottom w:w="0" w:type="dxa"/>
              <w:right w:w="108" w:type="dxa"/>
            </w:tcMar>
          </w:tcPr>
          <w:p w14:paraId="21938014" w14:textId="006822EF" w:rsidR="00B62C13" w:rsidRPr="00682B25" w:rsidRDefault="00B62C13" w:rsidP="00B62C13">
            <w:pPr>
              <w:spacing w:after="0" w:line="240" w:lineRule="auto"/>
              <w:rPr>
                <w:rFonts w:cstheme="minorHAnsi"/>
                <w:sz w:val="22"/>
                <w:szCs w:val="22"/>
              </w:rPr>
            </w:pPr>
            <w:r>
              <w:rPr>
                <w:sz w:val="22"/>
              </w:rPr>
              <w:t>6 (six) days prior to the deadline for submission of tenders</w:t>
            </w:r>
          </w:p>
        </w:tc>
        <w:tc>
          <w:tcPr>
            <w:tcW w:w="2936" w:type="dxa"/>
            <w:tcMar>
              <w:top w:w="0" w:type="dxa"/>
              <w:left w:w="108" w:type="dxa"/>
              <w:bottom w:w="0" w:type="dxa"/>
              <w:right w:w="108" w:type="dxa"/>
            </w:tcMar>
          </w:tcPr>
          <w:p w14:paraId="32A538E3" w14:textId="77777777" w:rsidR="00B62C13" w:rsidRPr="00682B25" w:rsidRDefault="00B62C13" w:rsidP="00B62C13">
            <w:pPr>
              <w:spacing w:after="0" w:line="240" w:lineRule="auto"/>
              <w:rPr>
                <w:rFonts w:cstheme="minorHAnsi"/>
                <w:sz w:val="22"/>
                <w:szCs w:val="22"/>
              </w:rPr>
            </w:pPr>
          </w:p>
        </w:tc>
      </w:tr>
      <w:tr w:rsidR="00B62C13" w:rsidRPr="00AC6536" w14:paraId="7621DE63" w14:textId="77777777" w:rsidTr="00B62C13">
        <w:trPr>
          <w:trHeight w:val="20"/>
        </w:trPr>
        <w:tc>
          <w:tcPr>
            <w:tcW w:w="773" w:type="dxa"/>
            <w:tcMar>
              <w:top w:w="0" w:type="dxa"/>
              <w:left w:w="108" w:type="dxa"/>
              <w:bottom w:w="0" w:type="dxa"/>
              <w:right w:w="108" w:type="dxa"/>
            </w:tcMar>
          </w:tcPr>
          <w:p w14:paraId="63314DF2" w14:textId="5548A91C" w:rsidR="00B62C13" w:rsidRPr="00AC6536"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58839D1" w14:textId="4F4D0EEB" w:rsidR="00B62C13" w:rsidRPr="00AC6536" w:rsidRDefault="00B62C13" w:rsidP="00B62C13">
            <w:pPr>
              <w:spacing w:after="0" w:line="240" w:lineRule="auto"/>
              <w:rPr>
                <w:rFonts w:cstheme="minorHAnsi"/>
                <w:sz w:val="22"/>
                <w:szCs w:val="22"/>
              </w:rPr>
            </w:pPr>
            <w:r>
              <w:rPr>
                <w:sz w:val="22"/>
              </w:rPr>
              <w:t>The inspection of the object will be carried out:</w:t>
            </w:r>
          </w:p>
        </w:tc>
        <w:tc>
          <w:tcPr>
            <w:tcW w:w="3623" w:type="dxa"/>
            <w:tcMar>
              <w:top w:w="0" w:type="dxa"/>
              <w:left w:w="108" w:type="dxa"/>
              <w:bottom w:w="0" w:type="dxa"/>
              <w:right w:w="108" w:type="dxa"/>
            </w:tcMar>
          </w:tcPr>
          <w:p w14:paraId="16ACE08C" w14:textId="300B36C4" w:rsidR="00B62C13" w:rsidRPr="00AC6536" w:rsidRDefault="00B62C13" w:rsidP="00B62C13">
            <w:pPr>
              <w:spacing w:after="0" w:line="240" w:lineRule="auto"/>
              <w:rPr>
                <w:rFonts w:cstheme="minorHAnsi"/>
                <w:iCs/>
                <w:sz w:val="22"/>
                <w:szCs w:val="22"/>
              </w:rPr>
            </w:pPr>
            <w:r>
              <w:rPr>
                <w:sz w:val="22"/>
              </w:rPr>
              <w:t>NOT APPLICABLE</w:t>
            </w:r>
          </w:p>
        </w:tc>
        <w:tc>
          <w:tcPr>
            <w:tcW w:w="2936" w:type="dxa"/>
            <w:tcMar>
              <w:top w:w="0" w:type="dxa"/>
              <w:left w:w="108" w:type="dxa"/>
              <w:bottom w:w="0" w:type="dxa"/>
              <w:right w:w="108" w:type="dxa"/>
            </w:tcMar>
          </w:tcPr>
          <w:p w14:paraId="0CB425FC" w14:textId="3940DB77" w:rsidR="00B62C13" w:rsidRPr="00AC6536" w:rsidRDefault="00B62C13" w:rsidP="00B62C13">
            <w:pPr>
              <w:spacing w:after="0" w:line="240" w:lineRule="auto"/>
              <w:rPr>
                <w:rFonts w:cstheme="minorHAnsi"/>
                <w:sz w:val="22"/>
                <w:szCs w:val="22"/>
              </w:rPr>
            </w:pPr>
          </w:p>
        </w:tc>
      </w:tr>
      <w:tr w:rsidR="00B62C13" w:rsidRPr="00682B25" w14:paraId="3AA572DF" w14:textId="77777777" w:rsidTr="00B62C13">
        <w:trPr>
          <w:trHeight w:val="20"/>
        </w:trPr>
        <w:tc>
          <w:tcPr>
            <w:tcW w:w="773" w:type="dxa"/>
            <w:tcMar>
              <w:top w:w="0" w:type="dxa"/>
              <w:left w:w="108" w:type="dxa"/>
              <w:bottom w:w="0" w:type="dxa"/>
              <w:right w:w="108" w:type="dxa"/>
            </w:tcMar>
          </w:tcPr>
          <w:p w14:paraId="0C5D727C" w14:textId="097AAFC5"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7FDC819" w14:textId="2D3D8B4C" w:rsidR="00B62C13" w:rsidRPr="00682B25" w:rsidRDefault="00B62C13" w:rsidP="00B62C13">
            <w:pPr>
              <w:spacing w:after="0" w:line="240" w:lineRule="auto"/>
              <w:rPr>
                <w:rFonts w:cstheme="minorHAnsi"/>
                <w:sz w:val="22"/>
                <w:szCs w:val="22"/>
              </w:rPr>
            </w:pPr>
            <w:r>
              <w:rPr>
                <w:sz w:val="22"/>
              </w:rPr>
              <w:t>The contracting authority will hold meetings with suppliers to clarify the procurement conditions.</w:t>
            </w:r>
          </w:p>
        </w:tc>
        <w:tc>
          <w:tcPr>
            <w:tcW w:w="3623" w:type="dxa"/>
            <w:tcMar>
              <w:top w:w="0" w:type="dxa"/>
              <w:left w:w="108" w:type="dxa"/>
              <w:bottom w:w="0" w:type="dxa"/>
              <w:right w:w="108" w:type="dxa"/>
            </w:tcMar>
          </w:tcPr>
          <w:p w14:paraId="37463C11" w14:textId="77777777" w:rsidR="00B62C13" w:rsidRPr="00682B25" w:rsidRDefault="00B62C13" w:rsidP="00B62C13">
            <w:pPr>
              <w:spacing w:after="0" w:line="240" w:lineRule="auto"/>
              <w:rPr>
                <w:rFonts w:cstheme="minorHAnsi"/>
                <w:iCs/>
                <w:sz w:val="22"/>
                <w:szCs w:val="22"/>
              </w:rPr>
            </w:pPr>
            <w:r>
              <w:rPr>
                <w:sz w:val="22"/>
              </w:rPr>
              <w:t>NOT APPLICABLE</w:t>
            </w:r>
          </w:p>
        </w:tc>
        <w:tc>
          <w:tcPr>
            <w:tcW w:w="2936" w:type="dxa"/>
            <w:tcMar>
              <w:top w:w="0" w:type="dxa"/>
              <w:left w:w="108" w:type="dxa"/>
              <w:bottom w:w="0" w:type="dxa"/>
              <w:right w:w="108" w:type="dxa"/>
            </w:tcMar>
          </w:tcPr>
          <w:p w14:paraId="1C7B20C9" w14:textId="08302B0B" w:rsidR="00B62C13" w:rsidRPr="00682B25" w:rsidRDefault="00B62C13" w:rsidP="00B62C13">
            <w:pPr>
              <w:spacing w:after="0" w:line="240" w:lineRule="auto"/>
              <w:rPr>
                <w:rFonts w:cstheme="minorHAnsi"/>
                <w:sz w:val="22"/>
                <w:szCs w:val="22"/>
              </w:rPr>
            </w:pPr>
          </w:p>
        </w:tc>
      </w:tr>
      <w:tr w:rsidR="00B62C13" w:rsidRPr="00682B25" w14:paraId="595801DB" w14:textId="77777777" w:rsidTr="00B62C13">
        <w:trPr>
          <w:trHeight w:val="20"/>
        </w:trPr>
        <w:tc>
          <w:tcPr>
            <w:tcW w:w="773" w:type="dxa"/>
            <w:tcMar>
              <w:top w:w="0" w:type="dxa"/>
              <w:left w:w="108" w:type="dxa"/>
              <w:bottom w:w="0" w:type="dxa"/>
              <w:right w:w="108" w:type="dxa"/>
            </w:tcMar>
          </w:tcPr>
          <w:p w14:paraId="7834A329" w14:textId="7DD7B5EE"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1664470B" w14:textId="04429B88" w:rsidR="00B62C13" w:rsidRPr="00682B25" w:rsidRDefault="00B62C13" w:rsidP="00B62C13">
            <w:pPr>
              <w:spacing w:after="0" w:line="240" w:lineRule="auto"/>
              <w:rPr>
                <w:rFonts w:cstheme="minorHAnsi"/>
                <w:sz w:val="22"/>
                <w:szCs w:val="22"/>
              </w:rPr>
            </w:pPr>
            <w:r>
              <w:rPr>
                <w:sz w:val="22"/>
              </w:rPr>
              <w:t>Suppliers must provide samples of goods</w:t>
            </w:r>
          </w:p>
        </w:tc>
        <w:tc>
          <w:tcPr>
            <w:tcW w:w="3623" w:type="dxa"/>
            <w:tcMar>
              <w:top w:w="0" w:type="dxa"/>
              <w:left w:w="108" w:type="dxa"/>
              <w:bottom w:w="0" w:type="dxa"/>
              <w:right w:w="108" w:type="dxa"/>
            </w:tcMar>
          </w:tcPr>
          <w:p w14:paraId="2276FCB7" w14:textId="6ABAEE72" w:rsidR="00B62C13" w:rsidRPr="00AC6536" w:rsidRDefault="00B62C13" w:rsidP="00B62C13">
            <w:pPr>
              <w:pStyle w:val="Body2"/>
              <w:spacing w:after="0"/>
              <w:rPr>
                <w:rFonts w:asciiTheme="minorHAnsi" w:hAnsiTheme="minorHAnsi" w:cstheme="minorHAnsi"/>
                <w:color w:val="auto"/>
                <w:sz w:val="22"/>
                <w:szCs w:val="22"/>
              </w:rPr>
            </w:pPr>
            <w:r>
              <w:rPr>
                <w:rFonts w:asciiTheme="minorHAnsi" w:hAnsiTheme="minorHAnsi"/>
                <w:color w:val="auto"/>
                <w:sz w:val="22"/>
              </w:rPr>
              <w:t>NOT APPLICABLE</w:t>
            </w:r>
          </w:p>
        </w:tc>
        <w:tc>
          <w:tcPr>
            <w:tcW w:w="2936" w:type="dxa"/>
            <w:tcMar>
              <w:top w:w="0" w:type="dxa"/>
              <w:left w:w="108" w:type="dxa"/>
              <w:bottom w:w="0" w:type="dxa"/>
              <w:right w:w="108" w:type="dxa"/>
            </w:tcMar>
          </w:tcPr>
          <w:p w14:paraId="49C9AF54" w14:textId="060712A8" w:rsidR="00B62C13" w:rsidRPr="00682B25" w:rsidRDefault="00B62C13" w:rsidP="00B62C13">
            <w:pPr>
              <w:spacing w:after="0" w:line="240" w:lineRule="auto"/>
              <w:rPr>
                <w:rFonts w:cstheme="minorHAnsi"/>
                <w:sz w:val="22"/>
                <w:szCs w:val="22"/>
              </w:rPr>
            </w:pPr>
          </w:p>
        </w:tc>
      </w:tr>
      <w:tr w:rsidR="00B62C13" w:rsidRPr="00AC6536" w14:paraId="712AAA1F" w14:textId="77777777" w:rsidTr="00B62C13">
        <w:trPr>
          <w:trHeight w:val="20"/>
        </w:trPr>
        <w:tc>
          <w:tcPr>
            <w:tcW w:w="773" w:type="dxa"/>
            <w:tcMar>
              <w:top w:w="0" w:type="dxa"/>
              <w:left w:w="108" w:type="dxa"/>
              <w:bottom w:w="0" w:type="dxa"/>
              <w:right w:w="108" w:type="dxa"/>
            </w:tcMar>
          </w:tcPr>
          <w:p w14:paraId="204C0E52" w14:textId="1B708D3D" w:rsidR="00B62C13" w:rsidRPr="00AC6536"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20CE1883" w14:textId="77777777" w:rsidR="00B62C13" w:rsidRPr="00AC6536" w:rsidRDefault="00B62C13" w:rsidP="00B62C13">
            <w:pPr>
              <w:spacing w:after="0" w:line="240" w:lineRule="auto"/>
              <w:rPr>
                <w:rFonts w:cstheme="minorHAnsi"/>
                <w:bCs/>
                <w:sz w:val="22"/>
                <w:szCs w:val="22"/>
              </w:rPr>
            </w:pPr>
            <w:r>
              <w:rPr>
                <w:sz w:val="22"/>
              </w:rPr>
              <w:t>The validity period of the tender and the tender validity guarantee (if applicable) shall be no less than</w:t>
            </w:r>
          </w:p>
        </w:tc>
        <w:tc>
          <w:tcPr>
            <w:tcW w:w="3623" w:type="dxa"/>
            <w:tcMar>
              <w:top w:w="0" w:type="dxa"/>
              <w:left w:w="108" w:type="dxa"/>
              <w:bottom w:w="0" w:type="dxa"/>
              <w:right w:w="108" w:type="dxa"/>
            </w:tcMar>
          </w:tcPr>
          <w:p w14:paraId="1D8F2053" w14:textId="237DB03E" w:rsidR="00B62C13" w:rsidRPr="00AC6536" w:rsidRDefault="00B62C13" w:rsidP="00B62C13">
            <w:pPr>
              <w:spacing w:after="0" w:line="240" w:lineRule="auto"/>
              <w:rPr>
                <w:sz w:val="22"/>
                <w:szCs w:val="22"/>
              </w:rPr>
            </w:pPr>
            <w:r>
              <w:rPr>
                <w:sz w:val="22"/>
              </w:rPr>
              <w:t>3 (three) months from the deadline for submission of tenders.</w:t>
            </w:r>
          </w:p>
        </w:tc>
        <w:tc>
          <w:tcPr>
            <w:tcW w:w="2936" w:type="dxa"/>
            <w:tcMar>
              <w:top w:w="0" w:type="dxa"/>
              <w:left w:w="108" w:type="dxa"/>
              <w:bottom w:w="0" w:type="dxa"/>
              <w:right w:w="108" w:type="dxa"/>
            </w:tcMar>
          </w:tcPr>
          <w:p w14:paraId="16D7D59D" w14:textId="7639E1B8" w:rsidR="00B62C13" w:rsidRPr="00AC6536" w:rsidRDefault="00B62C13" w:rsidP="00B62C13">
            <w:pPr>
              <w:spacing w:after="0" w:line="240" w:lineRule="auto"/>
              <w:rPr>
                <w:rFonts w:cstheme="minorHAnsi"/>
                <w:sz w:val="22"/>
                <w:szCs w:val="22"/>
              </w:rPr>
            </w:pPr>
          </w:p>
        </w:tc>
      </w:tr>
      <w:tr w:rsidR="00B62C13" w:rsidRPr="00682B25" w14:paraId="046FE48C" w14:textId="77777777" w:rsidTr="00B62C13">
        <w:trPr>
          <w:trHeight w:val="20"/>
        </w:trPr>
        <w:tc>
          <w:tcPr>
            <w:tcW w:w="773" w:type="dxa"/>
            <w:tcMar>
              <w:top w:w="0" w:type="dxa"/>
              <w:left w:w="108" w:type="dxa"/>
              <w:bottom w:w="0" w:type="dxa"/>
              <w:right w:w="108" w:type="dxa"/>
            </w:tcMar>
          </w:tcPr>
          <w:p w14:paraId="0CCD490C" w14:textId="1C5F8541"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3A78067C" w14:textId="77777777" w:rsidR="00B62C13" w:rsidRPr="00682B25" w:rsidRDefault="00B62C13" w:rsidP="00B62C13">
            <w:pPr>
              <w:spacing w:after="0" w:line="240" w:lineRule="auto"/>
              <w:rPr>
                <w:rFonts w:cstheme="minorHAnsi"/>
                <w:bCs/>
                <w:sz w:val="22"/>
                <w:szCs w:val="22"/>
              </w:rPr>
            </w:pPr>
            <w:r>
              <w:rPr>
                <w:sz w:val="22"/>
              </w:rPr>
              <w:t xml:space="preserve">The contracting authority shall respond to the supplier as to whether it agrees to accept the document confirming the validity of the supplier's tender no later than within </w:t>
            </w:r>
          </w:p>
        </w:tc>
        <w:tc>
          <w:tcPr>
            <w:tcW w:w="3623" w:type="dxa"/>
            <w:tcMar>
              <w:top w:w="0" w:type="dxa"/>
              <w:left w:w="108" w:type="dxa"/>
              <w:bottom w:w="0" w:type="dxa"/>
              <w:right w:w="108" w:type="dxa"/>
            </w:tcMar>
          </w:tcPr>
          <w:p w14:paraId="4DD4DD87" w14:textId="7CB76A5D" w:rsidR="00B62C13" w:rsidRPr="00682B25" w:rsidRDefault="00B62C13" w:rsidP="00B62C13">
            <w:pPr>
              <w:spacing w:after="0" w:line="240" w:lineRule="auto"/>
              <w:rPr>
                <w:rFonts w:cstheme="minorHAnsi"/>
                <w:iCs/>
                <w:sz w:val="22"/>
                <w:szCs w:val="22"/>
              </w:rPr>
            </w:pPr>
            <w:r>
              <w:rPr>
                <w:sz w:val="22"/>
              </w:rPr>
              <w:t>NOT APPLICABLE</w:t>
            </w:r>
          </w:p>
        </w:tc>
        <w:tc>
          <w:tcPr>
            <w:tcW w:w="2936" w:type="dxa"/>
            <w:tcMar>
              <w:top w:w="0" w:type="dxa"/>
              <w:left w:w="108" w:type="dxa"/>
              <w:bottom w:w="0" w:type="dxa"/>
              <w:right w:w="108" w:type="dxa"/>
            </w:tcMar>
          </w:tcPr>
          <w:p w14:paraId="7A43570F" w14:textId="6AB07594" w:rsidR="00B62C13" w:rsidRPr="00682B25" w:rsidRDefault="00B62C13" w:rsidP="00B62C13">
            <w:pPr>
              <w:spacing w:after="0" w:line="240" w:lineRule="auto"/>
              <w:rPr>
                <w:rFonts w:cstheme="minorHAnsi"/>
                <w:sz w:val="22"/>
                <w:szCs w:val="22"/>
              </w:rPr>
            </w:pPr>
          </w:p>
        </w:tc>
      </w:tr>
      <w:tr w:rsidR="00B62C13" w:rsidRPr="00682B25" w14:paraId="1F2EA374" w14:textId="77777777" w:rsidTr="00B62C13">
        <w:trPr>
          <w:trHeight w:val="20"/>
        </w:trPr>
        <w:tc>
          <w:tcPr>
            <w:tcW w:w="773" w:type="dxa"/>
            <w:tcMar>
              <w:top w:w="0" w:type="dxa"/>
              <w:left w:w="108" w:type="dxa"/>
              <w:bottom w:w="0" w:type="dxa"/>
              <w:right w:w="108" w:type="dxa"/>
            </w:tcMar>
          </w:tcPr>
          <w:p w14:paraId="539F7958" w14:textId="226D3FF6"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27FEFE6F" w14:textId="77777777" w:rsidR="00B62C13" w:rsidRPr="00682B25" w:rsidRDefault="00B62C13" w:rsidP="00B62C13">
            <w:pPr>
              <w:spacing w:after="0" w:line="240" w:lineRule="auto"/>
              <w:rPr>
                <w:sz w:val="22"/>
                <w:szCs w:val="22"/>
              </w:rPr>
            </w:pPr>
            <w:r>
              <w:rPr>
                <w:color w:val="000000" w:themeColor="text1"/>
                <w:sz w:val="22"/>
              </w:rPr>
              <w:t>The tender security shall be returned to the tenderer (or the rights to it shall be waived) within</w:t>
            </w:r>
          </w:p>
        </w:tc>
        <w:tc>
          <w:tcPr>
            <w:tcW w:w="3623" w:type="dxa"/>
            <w:tcMar>
              <w:top w:w="0" w:type="dxa"/>
              <w:left w:w="108" w:type="dxa"/>
              <w:bottom w:w="0" w:type="dxa"/>
              <w:right w:w="108" w:type="dxa"/>
            </w:tcMar>
          </w:tcPr>
          <w:p w14:paraId="684369EC" w14:textId="6052339D" w:rsidR="00B62C13" w:rsidRPr="00682B25" w:rsidRDefault="00B62C13" w:rsidP="00B62C13">
            <w:pPr>
              <w:spacing w:after="0" w:line="240" w:lineRule="auto"/>
              <w:jc w:val="both"/>
              <w:rPr>
                <w:color w:val="000000" w:themeColor="text1"/>
                <w:sz w:val="22"/>
                <w:szCs w:val="22"/>
              </w:rPr>
            </w:pPr>
            <w:r>
              <w:rPr>
                <w:color w:val="000000" w:themeColor="text1"/>
                <w:sz w:val="22"/>
              </w:rPr>
              <w:t>NOT APPLICABLE</w:t>
            </w:r>
          </w:p>
        </w:tc>
        <w:tc>
          <w:tcPr>
            <w:tcW w:w="2936" w:type="dxa"/>
            <w:tcMar>
              <w:top w:w="0" w:type="dxa"/>
              <w:left w:w="108" w:type="dxa"/>
              <w:bottom w:w="0" w:type="dxa"/>
              <w:right w:w="108" w:type="dxa"/>
            </w:tcMar>
          </w:tcPr>
          <w:p w14:paraId="7D43700D" w14:textId="36C311EA" w:rsidR="00B62C13" w:rsidRPr="00682B25" w:rsidRDefault="00B62C13" w:rsidP="00B62C13">
            <w:pPr>
              <w:spacing w:after="0" w:line="240" w:lineRule="auto"/>
              <w:rPr>
                <w:rFonts w:cstheme="minorHAnsi"/>
                <w:sz w:val="22"/>
                <w:szCs w:val="22"/>
              </w:rPr>
            </w:pPr>
          </w:p>
        </w:tc>
      </w:tr>
      <w:tr w:rsidR="00B62C13" w:rsidRPr="00682B25" w14:paraId="6D55395E" w14:textId="77777777" w:rsidTr="00B62C13">
        <w:trPr>
          <w:trHeight w:val="20"/>
        </w:trPr>
        <w:tc>
          <w:tcPr>
            <w:tcW w:w="773" w:type="dxa"/>
            <w:tcMar>
              <w:top w:w="0" w:type="dxa"/>
              <w:left w:w="108" w:type="dxa"/>
              <w:bottom w:w="0" w:type="dxa"/>
              <w:right w:w="108" w:type="dxa"/>
            </w:tcMar>
          </w:tcPr>
          <w:p w14:paraId="5B414F03" w14:textId="2549B1DC"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38116EE" w14:textId="77777777" w:rsidR="00B62C13" w:rsidRPr="00682B25" w:rsidRDefault="00B62C13" w:rsidP="00B62C13">
            <w:pPr>
              <w:spacing w:after="0" w:line="240" w:lineRule="auto"/>
              <w:rPr>
                <w:rFonts w:cstheme="minorHAnsi"/>
                <w:bCs/>
                <w:sz w:val="22"/>
                <w:szCs w:val="22"/>
              </w:rPr>
            </w:pPr>
            <w:r>
              <w:rPr>
                <w:sz w:val="22"/>
              </w:rPr>
              <w:t>The contracting authority shall inform the participants in the procurement procedure of the results of the ESPD evaluation no later than</w:t>
            </w:r>
          </w:p>
        </w:tc>
        <w:tc>
          <w:tcPr>
            <w:tcW w:w="3623" w:type="dxa"/>
            <w:tcMar>
              <w:top w:w="0" w:type="dxa"/>
              <w:left w:w="108" w:type="dxa"/>
              <w:bottom w:w="0" w:type="dxa"/>
              <w:right w:w="108" w:type="dxa"/>
            </w:tcMar>
          </w:tcPr>
          <w:p w14:paraId="3A59976E" w14:textId="77777777" w:rsidR="00B62C13" w:rsidRPr="00682B25" w:rsidRDefault="00B62C13" w:rsidP="00B62C13">
            <w:pPr>
              <w:spacing w:after="0" w:line="240" w:lineRule="auto"/>
              <w:rPr>
                <w:rFonts w:cstheme="minorHAnsi"/>
                <w:bCs/>
                <w:sz w:val="22"/>
                <w:szCs w:val="22"/>
              </w:rPr>
            </w:pPr>
            <w:r>
              <w:rPr>
                <w:sz w:val="22"/>
              </w:rPr>
              <w:t>3 (three) working days from the date of the adoption of the decision.</w:t>
            </w:r>
          </w:p>
        </w:tc>
        <w:tc>
          <w:tcPr>
            <w:tcW w:w="2936" w:type="dxa"/>
            <w:tcMar>
              <w:top w:w="0" w:type="dxa"/>
              <w:left w:w="108" w:type="dxa"/>
              <w:bottom w:w="0" w:type="dxa"/>
              <w:right w:w="108" w:type="dxa"/>
            </w:tcMar>
          </w:tcPr>
          <w:p w14:paraId="1A133141" w14:textId="16262ED2" w:rsidR="00B62C13" w:rsidRPr="00682B25" w:rsidRDefault="00B62C13" w:rsidP="00B62C13">
            <w:pPr>
              <w:spacing w:after="0" w:line="240" w:lineRule="auto"/>
              <w:rPr>
                <w:rFonts w:cstheme="minorHAnsi"/>
                <w:bCs/>
                <w:sz w:val="22"/>
                <w:szCs w:val="22"/>
              </w:rPr>
            </w:pPr>
          </w:p>
        </w:tc>
      </w:tr>
      <w:tr w:rsidR="00B62C13" w:rsidRPr="00682B25" w14:paraId="59E99749" w14:textId="77777777" w:rsidTr="00B62C13">
        <w:trPr>
          <w:trHeight w:val="20"/>
        </w:trPr>
        <w:tc>
          <w:tcPr>
            <w:tcW w:w="773" w:type="dxa"/>
            <w:tcMar>
              <w:top w:w="0" w:type="dxa"/>
              <w:left w:w="108" w:type="dxa"/>
              <w:bottom w:w="0" w:type="dxa"/>
              <w:right w:w="108" w:type="dxa"/>
            </w:tcMar>
          </w:tcPr>
          <w:p w14:paraId="7986B22C" w14:textId="28A1D23B"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3F6E38E5" w14:textId="77777777" w:rsidR="00B62C13" w:rsidRPr="00682B25" w:rsidRDefault="00B62C13" w:rsidP="00B62C13">
            <w:pPr>
              <w:spacing w:after="0" w:line="240" w:lineRule="auto"/>
              <w:rPr>
                <w:rFonts w:cstheme="minorHAnsi"/>
                <w:bCs/>
                <w:sz w:val="22"/>
                <w:szCs w:val="22"/>
              </w:rPr>
            </w:pPr>
            <w:r>
              <w:rPr>
                <w:sz w:val="22"/>
              </w:rPr>
              <w:t>The contracting authority shall notify the participants in the procurement procedure of its decision to award the agreement to the successful tenderer no later than</w:t>
            </w:r>
          </w:p>
        </w:tc>
        <w:tc>
          <w:tcPr>
            <w:tcW w:w="3623" w:type="dxa"/>
            <w:tcMar>
              <w:top w:w="0" w:type="dxa"/>
              <w:left w:w="108" w:type="dxa"/>
              <w:bottom w:w="0" w:type="dxa"/>
              <w:right w:w="108" w:type="dxa"/>
            </w:tcMar>
          </w:tcPr>
          <w:p w14:paraId="02898D3A" w14:textId="1A56EDAC" w:rsidR="00B62C13" w:rsidRPr="00682B25" w:rsidRDefault="00B62C13" w:rsidP="00B62C13">
            <w:pPr>
              <w:spacing w:after="0" w:line="240" w:lineRule="auto"/>
              <w:rPr>
                <w:rFonts w:cstheme="minorHAnsi"/>
                <w:bCs/>
                <w:sz w:val="22"/>
                <w:szCs w:val="22"/>
              </w:rPr>
            </w:pPr>
            <w:r>
              <w:rPr>
                <w:sz w:val="22"/>
              </w:rPr>
              <w:t>3 (three) working days from the date of the adoption of the decision.</w:t>
            </w:r>
          </w:p>
        </w:tc>
        <w:tc>
          <w:tcPr>
            <w:tcW w:w="2936" w:type="dxa"/>
            <w:tcMar>
              <w:top w:w="0" w:type="dxa"/>
              <w:left w:w="108" w:type="dxa"/>
              <w:bottom w:w="0" w:type="dxa"/>
              <w:right w:w="108" w:type="dxa"/>
            </w:tcMar>
          </w:tcPr>
          <w:p w14:paraId="71FB89FD" w14:textId="2A118ABE" w:rsidR="00B62C13" w:rsidRPr="00682B25" w:rsidRDefault="00B62C13" w:rsidP="00B62C13">
            <w:pPr>
              <w:spacing w:after="0" w:line="240" w:lineRule="auto"/>
              <w:rPr>
                <w:rFonts w:cstheme="minorHAnsi"/>
                <w:sz w:val="22"/>
                <w:szCs w:val="22"/>
              </w:rPr>
            </w:pPr>
          </w:p>
        </w:tc>
      </w:tr>
      <w:tr w:rsidR="00B62C13" w:rsidRPr="00682B25" w14:paraId="5D779D75" w14:textId="77777777" w:rsidTr="00B62C13">
        <w:trPr>
          <w:trHeight w:val="20"/>
        </w:trPr>
        <w:tc>
          <w:tcPr>
            <w:tcW w:w="773" w:type="dxa"/>
            <w:tcMar>
              <w:top w:w="0" w:type="dxa"/>
              <w:left w:w="108" w:type="dxa"/>
              <w:bottom w:w="0" w:type="dxa"/>
              <w:right w:w="108" w:type="dxa"/>
            </w:tcMar>
          </w:tcPr>
          <w:p w14:paraId="715DBD55" w14:textId="53D9A072"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343562B6" w14:textId="77777777" w:rsidR="00B62C13" w:rsidRPr="00682B25" w:rsidRDefault="00B62C13" w:rsidP="00B62C13">
            <w:pPr>
              <w:spacing w:after="0" w:line="240" w:lineRule="auto"/>
              <w:rPr>
                <w:rFonts w:cstheme="minorHAnsi"/>
                <w:bCs/>
                <w:sz w:val="22"/>
                <w:szCs w:val="22"/>
              </w:rPr>
            </w:pPr>
            <w:r>
              <w:rPr>
                <w:sz w:val="22"/>
              </w:rPr>
              <w:t>Upon written request from a participant in the procurement, the contracting authority shall provide the information specified in Article 58(2) of the Law on PP no later than</w:t>
            </w:r>
          </w:p>
        </w:tc>
        <w:tc>
          <w:tcPr>
            <w:tcW w:w="3623" w:type="dxa"/>
            <w:tcMar>
              <w:top w:w="0" w:type="dxa"/>
              <w:left w:w="108" w:type="dxa"/>
              <w:bottom w:w="0" w:type="dxa"/>
              <w:right w:w="108" w:type="dxa"/>
            </w:tcMar>
          </w:tcPr>
          <w:p w14:paraId="7F18AB44" w14:textId="77777777" w:rsidR="00B62C13" w:rsidRPr="00682B25" w:rsidRDefault="00B62C13" w:rsidP="00B62C13">
            <w:pPr>
              <w:spacing w:after="0" w:line="240" w:lineRule="auto"/>
              <w:rPr>
                <w:rFonts w:cstheme="minorHAnsi"/>
                <w:bCs/>
                <w:sz w:val="22"/>
                <w:szCs w:val="22"/>
              </w:rPr>
            </w:pPr>
            <w:r>
              <w:rPr>
                <w:sz w:val="22"/>
              </w:rPr>
              <w:t>15 (fifteen) days from the date of receipt of the written request from the participant in the procurement.</w:t>
            </w:r>
          </w:p>
        </w:tc>
        <w:tc>
          <w:tcPr>
            <w:tcW w:w="2936" w:type="dxa"/>
            <w:tcMar>
              <w:top w:w="0" w:type="dxa"/>
              <w:left w:w="108" w:type="dxa"/>
              <w:bottom w:w="0" w:type="dxa"/>
              <w:right w:w="108" w:type="dxa"/>
            </w:tcMar>
          </w:tcPr>
          <w:p w14:paraId="7A6A5CD0" w14:textId="36C4D3EC" w:rsidR="00B62C13" w:rsidRPr="00682B25" w:rsidRDefault="00B62C13" w:rsidP="00B62C13">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B62C13" w:rsidRPr="00682B25" w14:paraId="3739CF2C" w14:textId="77777777" w:rsidTr="00B62C13">
        <w:trPr>
          <w:trHeight w:val="20"/>
        </w:trPr>
        <w:tc>
          <w:tcPr>
            <w:tcW w:w="773" w:type="dxa"/>
            <w:tcMar>
              <w:top w:w="0" w:type="dxa"/>
              <w:left w:w="108" w:type="dxa"/>
              <w:bottom w:w="0" w:type="dxa"/>
              <w:right w:w="108" w:type="dxa"/>
            </w:tcMar>
          </w:tcPr>
          <w:p w14:paraId="50E0821F" w14:textId="51531F71"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4FECB953" w14:textId="77777777" w:rsidR="00B62C13" w:rsidRPr="00682B25" w:rsidRDefault="00B62C13" w:rsidP="00B62C13">
            <w:pPr>
              <w:spacing w:after="0" w:line="240" w:lineRule="auto"/>
              <w:rPr>
                <w:rFonts w:cstheme="minorHAnsi"/>
                <w:bCs/>
                <w:sz w:val="22"/>
                <w:szCs w:val="22"/>
              </w:rPr>
            </w:pPr>
            <w:r>
              <w:rPr>
                <w:sz w:val="22"/>
              </w:rPr>
              <w:t>The supplier has the right to submit a claim to the contracting authority, submit a request or file a lawsuit in court no later than</w:t>
            </w:r>
          </w:p>
        </w:tc>
        <w:tc>
          <w:tcPr>
            <w:tcW w:w="3623" w:type="dxa"/>
            <w:tcMar>
              <w:top w:w="0" w:type="dxa"/>
              <w:left w:w="108" w:type="dxa"/>
              <w:bottom w:w="0" w:type="dxa"/>
              <w:right w:w="108" w:type="dxa"/>
            </w:tcMar>
          </w:tcPr>
          <w:p w14:paraId="382D24E4" w14:textId="51F5660E" w:rsidR="00B62C13" w:rsidRPr="00682B25" w:rsidRDefault="00B62C13" w:rsidP="00B62C13">
            <w:pPr>
              <w:spacing w:after="0" w:line="240" w:lineRule="auto"/>
              <w:rPr>
                <w:rFonts w:cstheme="minorHAnsi"/>
                <w:sz w:val="22"/>
                <w:szCs w:val="22"/>
              </w:rPr>
            </w:pPr>
            <w:r>
              <w:rPr>
                <w:sz w:val="22"/>
              </w:rPr>
              <w:t xml:space="preserve">10 (ten) days </w:t>
            </w:r>
          </w:p>
          <w:p w14:paraId="38F150E0" w14:textId="091326A3" w:rsidR="00B62C13" w:rsidRPr="00682B25" w:rsidRDefault="00B62C13" w:rsidP="00B62C13">
            <w:pPr>
              <w:spacing w:after="0" w:line="240" w:lineRule="auto"/>
              <w:jc w:val="both"/>
              <w:rPr>
                <w:rFonts w:cstheme="minorHAnsi"/>
                <w:sz w:val="22"/>
                <w:szCs w:val="22"/>
              </w:rPr>
            </w:pPr>
            <w:r>
              <w:rPr>
                <w:sz w:val="22"/>
              </w:rPr>
              <w:t>from the date of dispatch of the contracting authority's written notification of its decision to the suppliers or from the date of publication of the contracting authority's decisions, if the Law on PP does not require the contracting authority to inform suppliers in writing of its decisions;</w:t>
            </w:r>
          </w:p>
          <w:p w14:paraId="24167C40" w14:textId="2A680405" w:rsidR="00B62C13" w:rsidRPr="00682B25" w:rsidRDefault="00B62C13" w:rsidP="00B62C13">
            <w:pPr>
              <w:spacing w:after="0" w:line="240" w:lineRule="auto"/>
              <w:jc w:val="both"/>
              <w:rPr>
                <w:rFonts w:cstheme="minorHAnsi"/>
                <w:sz w:val="22"/>
                <w:szCs w:val="22"/>
              </w:rPr>
            </w:pPr>
            <w:r>
              <w:rPr>
                <w:sz w:val="22"/>
              </w:rPr>
              <w:t>15 (fifteen) days from the date of dispatch of the notification to suppliers, if this notification was not sent by electronic means.</w:t>
            </w:r>
          </w:p>
        </w:tc>
        <w:tc>
          <w:tcPr>
            <w:tcW w:w="2936" w:type="dxa"/>
            <w:tcMar>
              <w:top w:w="0" w:type="dxa"/>
              <w:left w:w="108" w:type="dxa"/>
              <w:bottom w:w="0" w:type="dxa"/>
              <w:right w:w="108" w:type="dxa"/>
            </w:tcMar>
          </w:tcPr>
          <w:p w14:paraId="0DA96950" w14:textId="70776E48" w:rsidR="00B62C13" w:rsidRPr="00682B25" w:rsidRDefault="00B62C13" w:rsidP="00B62C13">
            <w:pPr>
              <w:spacing w:after="0" w:line="240" w:lineRule="auto"/>
              <w:rPr>
                <w:rFonts w:cstheme="minorHAnsi"/>
                <w:bCs/>
                <w:sz w:val="22"/>
                <w:szCs w:val="22"/>
              </w:rPr>
            </w:pPr>
          </w:p>
        </w:tc>
      </w:tr>
      <w:tr w:rsidR="00B62C13" w:rsidRPr="00682B25" w14:paraId="1A8FC6DE" w14:textId="77777777" w:rsidTr="00B62C13">
        <w:trPr>
          <w:trHeight w:val="20"/>
        </w:trPr>
        <w:tc>
          <w:tcPr>
            <w:tcW w:w="773" w:type="dxa"/>
            <w:tcMar>
              <w:top w:w="0" w:type="dxa"/>
              <w:left w:w="108" w:type="dxa"/>
              <w:bottom w:w="0" w:type="dxa"/>
              <w:right w:w="108" w:type="dxa"/>
            </w:tcMar>
          </w:tcPr>
          <w:p w14:paraId="3FCD8BCC" w14:textId="19D85D51"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4B78EF85" w14:textId="77777777" w:rsidR="00B62C13" w:rsidRPr="00682B25" w:rsidRDefault="00B62C13" w:rsidP="00B62C13">
            <w:pPr>
              <w:spacing w:after="0" w:line="240" w:lineRule="auto"/>
              <w:rPr>
                <w:rFonts w:cstheme="minorHAnsi"/>
                <w:sz w:val="22"/>
                <w:szCs w:val="22"/>
              </w:rPr>
            </w:pPr>
            <w:r>
              <w:rPr>
                <w:sz w:val="22"/>
              </w:rPr>
              <w:t xml:space="preserve">The contracting authority must examine the supplier's complaint, take a reasoned decision and notify the supplier who submitted the complaint and the interested participants in the procurement procedure in writing of the decision and of any changes to the previously announced procurement </w:t>
            </w:r>
            <w:r>
              <w:rPr>
                <w:sz w:val="22"/>
              </w:rPr>
              <w:lastRenderedPageBreak/>
              <w:t>procedure deadlines no later than</w:t>
            </w:r>
          </w:p>
        </w:tc>
        <w:tc>
          <w:tcPr>
            <w:tcW w:w="3623" w:type="dxa"/>
            <w:tcMar>
              <w:top w:w="0" w:type="dxa"/>
              <w:left w:w="108" w:type="dxa"/>
              <w:bottom w:w="0" w:type="dxa"/>
              <w:right w:w="108" w:type="dxa"/>
            </w:tcMar>
          </w:tcPr>
          <w:p w14:paraId="7989960F" w14:textId="77777777" w:rsidR="00B62C13" w:rsidRPr="00682B25" w:rsidRDefault="00B62C13" w:rsidP="00B62C13">
            <w:pPr>
              <w:spacing w:after="0" w:line="240" w:lineRule="auto"/>
              <w:rPr>
                <w:rFonts w:cstheme="minorHAnsi"/>
                <w:sz w:val="22"/>
                <w:szCs w:val="22"/>
              </w:rPr>
            </w:pPr>
            <w:r>
              <w:rPr>
                <w:sz w:val="22"/>
              </w:rPr>
              <w:lastRenderedPageBreak/>
              <w:t>6 (six) working days from the date of receipt of the complaint.</w:t>
            </w:r>
          </w:p>
        </w:tc>
        <w:tc>
          <w:tcPr>
            <w:tcW w:w="2936" w:type="dxa"/>
            <w:tcMar>
              <w:top w:w="0" w:type="dxa"/>
              <w:left w:w="108" w:type="dxa"/>
              <w:bottom w:w="0" w:type="dxa"/>
              <w:right w:w="108" w:type="dxa"/>
            </w:tcMar>
          </w:tcPr>
          <w:p w14:paraId="2E4EA800" w14:textId="424A9933" w:rsidR="00B62C13" w:rsidRPr="00682B25" w:rsidRDefault="00B62C13" w:rsidP="00B62C13">
            <w:pPr>
              <w:spacing w:after="0" w:line="240" w:lineRule="auto"/>
              <w:rPr>
                <w:rFonts w:cstheme="minorHAnsi"/>
                <w:sz w:val="22"/>
                <w:szCs w:val="22"/>
              </w:rPr>
            </w:pPr>
          </w:p>
        </w:tc>
      </w:tr>
      <w:tr w:rsidR="00B62C13" w:rsidRPr="00682B25" w14:paraId="65BDD6BA" w14:textId="77777777" w:rsidTr="00B62C13">
        <w:trPr>
          <w:trHeight w:val="20"/>
        </w:trPr>
        <w:tc>
          <w:tcPr>
            <w:tcW w:w="773" w:type="dxa"/>
            <w:tcMar>
              <w:top w:w="0" w:type="dxa"/>
              <w:left w:w="108" w:type="dxa"/>
              <w:bottom w:w="0" w:type="dxa"/>
              <w:right w:w="108" w:type="dxa"/>
            </w:tcMar>
          </w:tcPr>
          <w:p w14:paraId="18CCF556" w14:textId="1FABF3A4"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09ECB10C" w14:textId="77777777" w:rsidR="00B62C13" w:rsidRPr="00682B25" w:rsidRDefault="00B62C13" w:rsidP="00B62C13">
            <w:pPr>
              <w:spacing w:after="0" w:line="240" w:lineRule="auto"/>
              <w:rPr>
                <w:rFonts w:cstheme="minorHAnsi"/>
                <w:bCs/>
                <w:sz w:val="22"/>
                <w:szCs w:val="22"/>
              </w:rPr>
            </w:pPr>
            <w:r>
              <w:rPr>
                <w:sz w:val="22"/>
              </w:rPr>
              <w:t xml:space="preserve">If the contracting authority fails to examine the complaint submitted to it within the specified time limit, the supplier shall have the right to submit a request or bring an action before a court (except for an action for invalidation of the agreement) </w:t>
            </w:r>
          </w:p>
        </w:tc>
        <w:tc>
          <w:tcPr>
            <w:tcW w:w="3623" w:type="dxa"/>
            <w:tcMar>
              <w:top w:w="0" w:type="dxa"/>
              <w:left w:w="108" w:type="dxa"/>
              <w:bottom w:w="0" w:type="dxa"/>
              <w:right w:w="108" w:type="dxa"/>
            </w:tcMar>
          </w:tcPr>
          <w:p w14:paraId="5850D3CD" w14:textId="01894FF7" w:rsidR="00B62C13" w:rsidRPr="00682B25" w:rsidRDefault="00B62C13" w:rsidP="00B62C13">
            <w:pPr>
              <w:spacing w:after="0" w:line="240" w:lineRule="auto"/>
              <w:rPr>
                <w:rFonts w:cstheme="minorHAnsi"/>
                <w:sz w:val="22"/>
                <w:szCs w:val="22"/>
              </w:rPr>
            </w:pPr>
            <w:r>
              <w:rPr>
                <w:sz w:val="22"/>
              </w:rPr>
              <w:t>within 15 (fifteen) days from the date on which the contracting authority was required to notify the supplier who submitted the complaint and the interested participants in the procurement of its decision in writing.</w:t>
            </w:r>
          </w:p>
        </w:tc>
        <w:tc>
          <w:tcPr>
            <w:tcW w:w="2936" w:type="dxa"/>
            <w:tcMar>
              <w:top w:w="0" w:type="dxa"/>
              <w:left w:w="108" w:type="dxa"/>
              <w:bottom w:w="0" w:type="dxa"/>
              <w:right w:w="108" w:type="dxa"/>
            </w:tcMar>
          </w:tcPr>
          <w:p w14:paraId="2FDA5363" w14:textId="6C91B860" w:rsidR="00B62C13" w:rsidRPr="00682B25" w:rsidRDefault="00B62C13" w:rsidP="00B62C13">
            <w:pPr>
              <w:spacing w:after="0" w:line="240" w:lineRule="auto"/>
              <w:rPr>
                <w:rFonts w:cstheme="minorHAnsi"/>
                <w:sz w:val="22"/>
                <w:szCs w:val="22"/>
              </w:rPr>
            </w:pPr>
          </w:p>
        </w:tc>
      </w:tr>
      <w:tr w:rsidR="00B62C13" w:rsidRPr="00682B25" w14:paraId="1EEDC62F" w14:textId="77777777" w:rsidTr="00B62C13">
        <w:trPr>
          <w:trHeight w:val="20"/>
        </w:trPr>
        <w:tc>
          <w:tcPr>
            <w:tcW w:w="773" w:type="dxa"/>
            <w:tcMar>
              <w:top w:w="0" w:type="dxa"/>
              <w:left w:w="108" w:type="dxa"/>
              <w:bottom w:w="0" w:type="dxa"/>
              <w:right w:w="108" w:type="dxa"/>
            </w:tcMar>
          </w:tcPr>
          <w:p w14:paraId="3EE38EA3" w14:textId="7B1FEB4A"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3AE3E0BA" w14:textId="77777777" w:rsidR="00B62C13" w:rsidRPr="00682B25" w:rsidRDefault="00B62C13" w:rsidP="00B62C13">
            <w:pPr>
              <w:spacing w:after="0" w:line="240" w:lineRule="auto"/>
              <w:rPr>
                <w:rFonts w:cstheme="minorHAnsi"/>
                <w:sz w:val="22"/>
                <w:szCs w:val="22"/>
              </w:rPr>
            </w:pPr>
            <w:r>
              <w:rPr>
                <w:sz w:val="22"/>
              </w:rPr>
              <w:t>The contracting authority may not conclude the agreement earlier than</w:t>
            </w:r>
          </w:p>
        </w:tc>
        <w:tc>
          <w:tcPr>
            <w:tcW w:w="3623" w:type="dxa"/>
            <w:tcMar>
              <w:top w:w="0" w:type="dxa"/>
              <w:left w:w="108" w:type="dxa"/>
              <w:bottom w:w="0" w:type="dxa"/>
              <w:right w:w="108" w:type="dxa"/>
            </w:tcMar>
          </w:tcPr>
          <w:p w14:paraId="1FD5A236" w14:textId="0BCD5F6C" w:rsidR="00B62C13" w:rsidRPr="00682B25" w:rsidRDefault="00B62C13" w:rsidP="00B62C13">
            <w:pPr>
              <w:spacing w:after="0" w:line="240" w:lineRule="auto"/>
              <w:rPr>
                <w:rFonts w:cstheme="minorHAnsi"/>
                <w:sz w:val="22"/>
                <w:szCs w:val="22"/>
              </w:rPr>
            </w:pPr>
            <w:r>
              <w:rPr>
                <w:sz w:val="22"/>
              </w:rPr>
              <w:t>10 (ten) days from the date of dispatch of the notification of the decision to conclude the agreement (or, if a complaint has been received, from the date of dispatch of the written notification of the decision on the complaint) by the contracting authority to the participants in the procurement procedure, and if this notification was not sent by electronic means, no earlier than after 15 (fifteen) days.</w:t>
            </w:r>
          </w:p>
        </w:tc>
        <w:tc>
          <w:tcPr>
            <w:tcW w:w="2936" w:type="dxa"/>
            <w:tcMar>
              <w:top w:w="0" w:type="dxa"/>
              <w:left w:w="108" w:type="dxa"/>
              <w:bottom w:w="0" w:type="dxa"/>
              <w:right w:w="108" w:type="dxa"/>
            </w:tcMar>
          </w:tcPr>
          <w:p w14:paraId="61BCB161" w14:textId="39873F9D" w:rsidR="00B62C13" w:rsidRPr="00682B25" w:rsidRDefault="00B62C13" w:rsidP="00B62C13">
            <w:pPr>
              <w:spacing w:after="0" w:line="240" w:lineRule="auto"/>
              <w:rPr>
                <w:rFonts w:cstheme="minorHAnsi"/>
                <w:sz w:val="22"/>
                <w:szCs w:val="22"/>
              </w:rPr>
            </w:pPr>
          </w:p>
        </w:tc>
      </w:tr>
      <w:tr w:rsidR="00B62C13" w:rsidRPr="00682B25" w14:paraId="74B4ACF3" w14:textId="77777777" w:rsidTr="00B62C13">
        <w:trPr>
          <w:trHeight w:val="20"/>
        </w:trPr>
        <w:tc>
          <w:tcPr>
            <w:tcW w:w="773" w:type="dxa"/>
            <w:tcMar>
              <w:top w:w="0" w:type="dxa"/>
              <w:left w:w="108" w:type="dxa"/>
              <w:bottom w:w="0" w:type="dxa"/>
              <w:right w:w="108" w:type="dxa"/>
            </w:tcMar>
          </w:tcPr>
          <w:p w14:paraId="5A1CA8A8" w14:textId="77777777"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187F2A99" w14:textId="787AA8A5" w:rsidR="00B62C13" w:rsidRPr="00682B25" w:rsidRDefault="00B62C13" w:rsidP="00B62C13">
            <w:pPr>
              <w:spacing w:after="0" w:line="240" w:lineRule="auto"/>
              <w:rPr>
                <w:rFonts w:cstheme="minorHAnsi"/>
                <w:sz w:val="22"/>
                <w:szCs w:val="22"/>
              </w:rPr>
            </w:pPr>
            <w:r>
              <w:rPr>
                <w:sz w:val="22"/>
              </w:rPr>
              <w:t>If an interested participant requests the contracting authority to submit the winning tender</w:t>
            </w:r>
          </w:p>
        </w:tc>
        <w:tc>
          <w:tcPr>
            <w:tcW w:w="3623" w:type="dxa"/>
            <w:tcMar>
              <w:top w:w="0" w:type="dxa"/>
              <w:left w:w="108" w:type="dxa"/>
              <w:bottom w:w="0" w:type="dxa"/>
              <w:right w:w="108" w:type="dxa"/>
            </w:tcMar>
          </w:tcPr>
          <w:p w14:paraId="6191E2D5" w14:textId="00758CBD" w:rsidR="00B62C13" w:rsidRPr="00D526C4" w:rsidRDefault="00B62C13" w:rsidP="00B62C13">
            <w:pPr>
              <w:spacing w:after="0" w:line="240" w:lineRule="auto"/>
              <w:rPr>
                <w:rFonts w:cstheme="minorHAnsi"/>
                <w:sz w:val="22"/>
                <w:szCs w:val="22"/>
              </w:rPr>
            </w:pPr>
            <w:r>
              <w:rPr>
                <w:sz w:val="22"/>
              </w:rPr>
              <w:t>the deadline and the postponement period specified in Article 102(1) of the Law on PP shall be extended for an additional period calculated from the date of submission of the request by the interested participant to the contracting authority to submit the winning tender until the date on which the tender is submitted to the interested participant. If the winning participant's bid is submitted on the same day as requested, the deadline and postponement period specified in Article 102(1) of the Law on PP shall be extended by one working day.</w:t>
            </w:r>
          </w:p>
        </w:tc>
        <w:tc>
          <w:tcPr>
            <w:tcW w:w="2936" w:type="dxa"/>
            <w:tcMar>
              <w:top w:w="0" w:type="dxa"/>
              <w:left w:w="108" w:type="dxa"/>
              <w:bottom w:w="0" w:type="dxa"/>
              <w:right w:w="108" w:type="dxa"/>
            </w:tcMar>
          </w:tcPr>
          <w:p w14:paraId="34B7E883" w14:textId="77777777" w:rsidR="00B62C13" w:rsidRPr="00682B25" w:rsidRDefault="00B62C13" w:rsidP="00B62C13">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Pr>
          <w:sz w:val="22"/>
        </w:rPr>
        <w:t>_____________</w:t>
      </w:r>
    </w:p>
    <w:p w14:paraId="4D10CC3E" w14:textId="4EFD242F" w:rsidR="00A4599F" w:rsidRPr="00682B25" w:rsidRDefault="008F59C5" w:rsidP="009F0698">
      <w:pPr>
        <w:rPr>
          <w:rFonts w:eastAsia="Calibri" w:cstheme="minorHAnsi"/>
          <w:sz w:val="22"/>
          <w:szCs w:val="22"/>
        </w:rPr>
      </w:pPr>
      <w:r>
        <w:br w:type="page"/>
      </w:r>
    </w:p>
    <w:p w14:paraId="01D56E47" w14:textId="69C5E54E" w:rsidR="008D704D" w:rsidRPr="00AC6536"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13015920"/>
      <w:bookmarkEnd w:id="56"/>
      <w:r>
        <w:rPr>
          <w:rFonts w:asciiTheme="minorHAnsi" w:hAnsiTheme="minorHAnsi"/>
          <w:color w:val="auto"/>
          <w:sz w:val="22"/>
        </w:rPr>
        <w:lastRenderedPageBreak/>
        <w:t>Annex 2 to the Procurement conditions, "Technical Specification"</w:t>
      </w:r>
      <w:bookmarkEnd w:id="57"/>
      <w:bookmarkEnd w:id="58"/>
      <w:bookmarkEnd w:id="59"/>
      <w:bookmarkEnd w:id="60"/>
      <w:bookmarkEnd w:id="61"/>
      <w:bookmarkEnd w:id="62"/>
    </w:p>
    <w:p w14:paraId="251A9256" w14:textId="77777777" w:rsidR="00281735" w:rsidRPr="00AC6536" w:rsidRDefault="00281735" w:rsidP="00AC6536">
      <w:pPr>
        <w:spacing w:after="0" w:line="240" w:lineRule="auto"/>
        <w:jc w:val="center"/>
        <w:rPr>
          <w:rFonts w:cstheme="minorHAnsi"/>
          <w:sz w:val="22"/>
          <w:szCs w:val="22"/>
        </w:rPr>
      </w:pPr>
    </w:p>
    <w:p w14:paraId="5213DBA9" w14:textId="046EAE1F" w:rsidR="008D704D" w:rsidRPr="00AC6536" w:rsidRDefault="00281735" w:rsidP="00BE1858">
      <w:pPr>
        <w:pStyle w:val="Paantrat"/>
        <w:jc w:val="center"/>
        <w:rPr>
          <w:rFonts w:cstheme="minorHAnsi"/>
          <w:b/>
          <w:bCs/>
          <w:color w:val="auto"/>
          <w:sz w:val="22"/>
          <w:szCs w:val="22"/>
        </w:rPr>
      </w:pPr>
      <w:bookmarkStart w:id="63" w:name="_Hlk207208047"/>
      <w:r>
        <w:rPr>
          <w:b/>
          <w:color w:val="auto"/>
          <w:sz w:val="22"/>
        </w:rPr>
        <w:t>TECHNICAL SPECIFICATION</w:t>
      </w:r>
    </w:p>
    <w:tbl>
      <w:tblPr>
        <w:tblStyle w:val="Lentelstinklelis"/>
        <w:tblW w:w="0" w:type="auto"/>
        <w:tblInd w:w="0" w:type="dxa"/>
        <w:tblLook w:val="04A0" w:firstRow="1" w:lastRow="0" w:firstColumn="1" w:lastColumn="0" w:noHBand="0" w:noVBand="1"/>
      </w:tblPr>
      <w:tblGrid>
        <w:gridCol w:w="9918"/>
      </w:tblGrid>
      <w:tr w:rsidR="00AC6536" w:rsidRPr="00732BEA" w14:paraId="654915FD"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11903B8C" w14:textId="77777777" w:rsidR="00AC6536" w:rsidRPr="00732BEA" w:rsidRDefault="00AC6536">
            <w:pPr>
              <w:pStyle w:val="Sraopastraipa"/>
              <w:numPr>
                <w:ilvl w:val="0"/>
                <w:numId w:val="19"/>
              </w:numPr>
              <w:ind w:left="0" w:firstLine="284"/>
              <w:rPr>
                <w:rFonts w:asciiTheme="minorHAnsi" w:cstheme="minorHAnsi"/>
                <w:b/>
                <w:sz w:val="22"/>
                <w:szCs w:val="22"/>
              </w:rPr>
            </w:pPr>
            <w:r>
              <w:rPr>
                <w:rFonts w:asciiTheme="minorHAnsi"/>
                <w:b/>
                <w:sz w:val="22"/>
              </w:rPr>
              <w:t>DEFINITIONS AND ABBREVIATIONS</w:t>
            </w:r>
          </w:p>
        </w:tc>
      </w:tr>
      <w:tr w:rsidR="00AC6536" w:rsidRPr="00732BEA" w14:paraId="62E5A8CA" w14:textId="77777777" w:rsidTr="00AC6536">
        <w:trPr>
          <w:trHeight w:val="1479"/>
        </w:trPr>
        <w:tc>
          <w:tcPr>
            <w:tcW w:w="9918" w:type="dxa"/>
            <w:tcBorders>
              <w:top w:val="single" w:sz="4" w:space="0" w:color="auto"/>
              <w:left w:val="single" w:sz="4" w:space="0" w:color="auto"/>
              <w:bottom w:val="single" w:sz="4" w:space="0" w:color="auto"/>
              <w:right w:val="single" w:sz="4" w:space="0" w:color="auto"/>
            </w:tcBorders>
            <w:hideMark/>
          </w:tcPr>
          <w:p w14:paraId="3FDD8A97" w14:textId="77777777" w:rsidR="00AC6536" w:rsidRPr="00732BEA" w:rsidRDefault="00AC6536">
            <w:pPr>
              <w:pStyle w:val="Sraopastraipa"/>
              <w:numPr>
                <w:ilvl w:val="1"/>
                <w:numId w:val="19"/>
              </w:numPr>
              <w:tabs>
                <w:tab w:val="left" w:pos="720"/>
                <w:tab w:val="left" w:pos="995"/>
              </w:tabs>
              <w:ind w:left="0" w:firstLine="284"/>
              <w:jc w:val="both"/>
              <w:rPr>
                <w:rFonts w:asciiTheme="minorHAnsi" w:cstheme="minorHAnsi"/>
                <w:iCs/>
                <w:sz w:val="22"/>
                <w:szCs w:val="22"/>
              </w:rPr>
            </w:pPr>
            <w:bookmarkStart w:id="64" w:name="_Hlk81090417"/>
            <w:r>
              <w:rPr>
                <w:rFonts w:asciiTheme="minorHAnsi"/>
                <w:b/>
                <w:bCs/>
                <w:sz w:val="22"/>
              </w:rPr>
              <w:t>Buyer</w:t>
            </w:r>
            <w:r>
              <w:rPr>
                <w:rFonts w:asciiTheme="minorHAnsi"/>
                <w:sz w:val="22"/>
              </w:rPr>
              <w:t xml:space="preserve"> - Public Institution “Go Vilnius“.</w:t>
            </w:r>
          </w:p>
          <w:p w14:paraId="311A8A1D" w14:textId="77777777" w:rsidR="00AC6536" w:rsidRPr="00732BEA" w:rsidRDefault="00AC6536" w:rsidP="00DB5A11">
            <w:pPr>
              <w:pStyle w:val="Sraopastraipa"/>
              <w:numPr>
                <w:ilvl w:val="1"/>
                <w:numId w:val="19"/>
              </w:numPr>
              <w:tabs>
                <w:tab w:val="left" w:pos="737"/>
              </w:tabs>
              <w:ind w:left="0" w:firstLine="284"/>
              <w:jc w:val="both"/>
              <w:rPr>
                <w:rFonts w:asciiTheme="minorHAnsi" w:cstheme="minorHAnsi"/>
                <w:iCs/>
                <w:sz w:val="22"/>
                <w:szCs w:val="22"/>
              </w:rPr>
            </w:pPr>
            <w:r>
              <w:rPr>
                <w:rFonts w:asciiTheme="minorHAnsi"/>
                <w:b/>
                <w:bCs/>
                <w:sz w:val="22"/>
              </w:rPr>
              <w:t xml:space="preserve">Supplier </w:t>
            </w:r>
            <w:r>
              <w:rPr>
                <w:rFonts w:asciiTheme="minorHAnsi"/>
                <w:sz w:val="22"/>
              </w:rPr>
              <w:t>– an economic entity – a natural person, private legal entity, public legal entity, other organizations and their divisions, or a group of such persons with whom the Buyer enters into an Agreement.</w:t>
            </w:r>
          </w:p>
          <w:p w14:paraId="62314A68" w14:textId="77777777" w:rsidR="00AC6536" w:rsidRPr="00732BEA" w:rsidRDefault="00AC6536">
            <w:pPr>
              <w:pStyle w:val="Sraopastraipa"/>
              <w:numPr>
                <w:ilvl w:val="1"/>
                <w:numId w:val="19"/>
              </w:numPr>
              <w:tabs>
                <w:tab w:val="left" w:pos="720"/>
              </w:tabs>
              <w:ind w:left="0" w:firstLine="284"/>
              <w:jc w:val="both"/>
              <w:rPr>
                <w:rFonts w:asciiTheme="minorHAnsi" w:cstheme="minorHAnsi"/>
                <w:iCs/>
                <w:sz w:val="22"/>
                <w:szCs w:val="22"/>
              </w:rPr>
            </w:pPr>
            <w:r>
              <w:rPr>
                <w:rFonts w:asciiTheme="minorHAnsi"/>
                <w:b/>
                <w:bCs/>
                <w:sz w:val="22"/>
              </w:rPr>
              <w:t>Agreement</w:t>
            </w:r>
            <w:r>
              <w:rPr>
                <w:rFonts w:asciiTheme="minorHAnsi"/>
                <w:sz w:val="22"/>
              </w:rPr>
              <w:t xml:space="preserve"> - an agreement concluded between the </w:t>
            </w:r>
            <w:r>
              <w:rPr>
                <w:rFonts w:asciiTheme="minorHAnsi"/>
                <w:b/>
                <w:sz w:val="22"/>
              </w:rPr>
              <w:t>Supplier</w:t>
            </w:r>
            <w:r>
              <w:rPr>
                <w:rFonts w:asciiTheme="minorHAnsi"/>
                <w:sz w:val="22"/>
              </w:rPr>
              <w:t xml:space="preserve"> and the </w:t>
            </w:r>
            <w:r>
              <w:rPr>
                <w:rFonts w:asciiTheme="minorHAnsi"/>
                <w:b/>
                <w:sz w:val="22"/>
              </w:rPr>
              <w:t>Buyer</w:t>
            </w:r>
            <w:r>
              <w:rPr>
                <w:rFonts w:asciiTheme="minorHAnsi"/>
                <w:sz w:val="22"/>
              </w:rPr>
              <w:t xml:space="preserve"> in relation to the Procurement object.</w:t>
            </w:r>
          </w:p>
          <w:p w14:paraId="180069C0" w14:textId="77777777" w:rsidR="00AC6536" w:rsidRPr="00732BEA" w:rsidRDefault="00AC6536">
            <w:pPr>
              <w:pStyle w:val="Sraopastraipa"/>
              <w:numPr>
                <w:ilvl w:val="1"/>
                <w:numId w:val="19"/>
              </w:numPr>
              <w:tabs>
                <w:tab w:val="left" w:pos="720"/>
              </w:tabs>
              <w:ind w:left="0" w:firstLine="284"/>
              <w:jc w:val="both"/>
              <w:rPr>
                <w:rFonts w:asciiTheme="minorHAnsi" w:cstheme="minorHAnsi"/>
                <w:sz w:val="22"/>
                <w:szCs w:val="22"/>
              </w:rPr>
            </w:pPr>
            <w:r>
              <w:rPr>
                <w:rFonts w:asciiTheme="minorHAnsi"/>
                <w:b/>
                <w:bCs/>
                <w:sz w:val="22"/>
              </w:rPr>
              <w:t>Services</w:t>
            </w:r>
            <w:r>
              <w:rPr>
                <w:rFonts w:asciiTheme="minorHAnsi"/>
                <w:sz w:val="22"/>
              </w:rPr>
              <w:t xml:space="preserve"> – international media monitoring services (hereinafter - the Services).</w:t>
            </w:r>
          </w:p>
        </w:tc>
      </w:tr>
      <w:tr w:rsidR="00AC6536" w:rsidRPr="00732BEA" w14:paraId="6DFCECFE"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1F893682" w14:textId="77777777" w:rsidR="00AC6536" w:rsidRPr="00732BEA" w:rsidRDefault="00AC6536">
            <w:pPr>
              <w:pStyle w:val="Sraopastraipa"/>
              <w:numPr>
                <w:ilvl w:val="0"/>
                <w:numId w:val="19"/>
              </w:numPr>
              <w:ind w:left="0" w:firstLine="284"/>
              <w:rPr>
                <w:rFonts w:asciiTheme="minorHAnsi" w:cstheme="minorHAnsi"/>
                <w:b/>
                <w:sz w:val="22"/>
                <w:szCs w:val="22"/>
              </w:rPr>
            </w:pPr>
            <w:r>
              <w:rPr>
                <w:rFonts w:asciiTheme="minorHAnsi"/>
                <w:b/>
                <w:sz w:val="22"/>
              </w:rPr>
              <w:t>PROCUREMENT OBJECT AND THE QUANTITIES</w:t>
            </w:r>
          </w:p>
        </w:tc>
      </w:tr>
      <w:tr w:rsidR="00AC6536" w:rsidRPr="00732BEA" w14:paraId="463150C6" w14:textId="77777777" w:rsidTr="00AC6536">
        <w:trPr>
          <w:trHeight w:val="1831"/>
        </w:trPr>
        <w:tc>
          <w:tcPr>
            <w:tcW w:w="9918" w:type="dxa"/>
            <w:tcBorders>
              <w:top w:val="single" w:sz="4" w:space="0" w:color="auto"/>
              <w:left w:val="single" w:sz="4" w:space="0" w:color="auto"/>
              <w:bottom w:val="single" w:sz="4" w:space="0" w:color="auto"/>
              <w:right w:val="single" w:sz="4" w:space="0" w:color="auto"/>
            </w:tcBorders>
          </w:tcPr>
          <w:p w14:paraId="1B1CCF53" w14:textId="77777777" w:rsidR="00AC6536" w:rsidRPr="00732BEA" w:rsidRDefault="00AC6536">
            <w:pPr>
              <w:pStyle w:val="Sraopastraipa"/>
              <w:numPr>
                <w:ilvl w:val="1"/>
                <w:numId w:val="19"/>
              </w:numPr>
              <w:ind w:left="0" w:firstLine="284"/>
              <w:jc w:val="both"/>
              <w:rPr>
                <w:rFonts w:asciiTheme="minorHAnsi" w:cstheme="minorHAnsi"/>
                <w:sz w:val="22"/>
                <w:szCs w:val="22"/>
              </w:rPr>
            </w:pPr>
            <w:r>
              <w:rPr>
                <w:rFonts w:asciiTheme="minorHAnsi"/>
                <w:sz w:val="22"/>
              </w:rPr>
              <w:t>The opportunity to use an international media monitoring system with search, analysis, reporting, and other necessary functionalities is being purchased.</w:t>
            </w:r>
          </w:p>
          <w:p w14:paraId="3B4A7127" w14:textId="77777777" w:rsidR="00AC6536" w:rsidRPr="00732BEA" w:rsidRDefault="00AC6536">
            <w:pPr>
              <w:pStyle w:val="Sraopastraipa"/>
              <w:numPr>
                <w:ilvl w:val="1"/>
                <w:numId w:val="19"/>
              </w:numPr>
              <w:ind w:left="0" w:firstLine="284"/>
              <w:jc w:val="both"/>
              <w:rPr>
                <w:rFonts w:asciiTheme="minorHAnsi" w:cstheme="minorHAnsi"/>
                <w:sz w:val="22"/>
                <w:szCs w:val="22"/>
              </w:rPr>
            </w:pPr>
            <w:r>
              <w:rPr>
                <w:rFonts w:asciiTheme="minorHAnsi"/>
                <w:sz w:val="22"/>
              </w:rPr>
              <w:t>List of Services to be purchased:</w:t>
            </w:r>
          </w:p>
          <w:p w14:paraId="09A4DB95" w14:textId="77777777" w:rsidR="00AC6536" w:rsidRPr="00732BEA" w:rsidRDefault="00AC6536" w:rsidP="00374E52">
            <w:pPr>
              <w:tabs>
                <w:tab w:val="left" w:pos="735"/>
              </w:tabs>
              <w:ind w:firstLine="284"/>
              <w:jc w:val="both"/>
              <w:rPr>
                <w:rFonts w:asciiTheme="minorHAnsi" w:cstheme="minorHAnsi"/>
                <w:i/>
                <w:iCs/>
                <w:sz w:val="22"/>
                <w:szCs w:val="22"/>
              </w:rPr>
            </w:pPr>
            <w:r>
              <w:rPr>
                <w:rFonts w:asciiTheme="minorHAnsi"/>
                <w:i/>
                <w:sz w:val="22"/>
              </w:rPr>
              <w:t>Table 1</w:t>
            </w:r>
          </w:p>
          <w:tbl>
            <w:tblPr>
              <w:tblW w:w="8650" w:type="dxa"/>
              <w:tblInd w:w="303" w:type="dxa"/>
              <w:tblLook w:val="04A0" w:firstRow="1" w:lastRow="0" w:firstColumn="1" w:lastColumn="0" w:noHBand="0" w:noVBand="1"/>
            </w:tblPr>
            <w:tblGrid>
              <w:gridCol w:w="590"/>
              <w:gridCol w:w="4517"/>
              <w:gridCol w:w="1548"/>
              <w:gridCol w:w="1995"/>
            </w:tblGrid>
            <w:tr w:rsidR="00AC6536" w:rsidRPr="00732BEA" w14:paraId="0CF21665" w14:textId="77777777" w:rsidTr="009F68AE">
              <w:trPr>
                <w:trHeight w:val="290"/>
              </w:trPr>
              <w:tc>
                <w:tcPr>
                  <w:tcW w:w="590" w:type="dxa"/>
                  <w:tcBorders>
                    <w:top w:val="single" w:sz="4" w:space="0" w:color="auto"/>
                    <w:left w:val="single" w:sz="4" w:space="0" w:color="auto"/>
                    <w:bottom w:val="single" w:sz="4" w:space="0" w:color="auto"/>
                    <w:right w:val="single" w:sz="4" w:space="0" w:color="auto"/>
                  </w:tcBorders>
                  <w:vAlign w:val="center"/>
                </w:tcPr>
                <w:p w14:paraId="14889C87" w14:textId="77777777" w:rsidR="00AC6536" w:rsidRPr="00732BEA" w:rsidRDefault="00AC6536" w:rsidP="00374E52">
                  <w:pPr>
                    <w:spacing w:after="0" w:line="240" w:lineRule="auto"/>
                    <w:jc w:val="both"/>
                    <w:rPr>
                      <w:rFonts w:cstheme="minorHAnsi"/>
                      <w:sz w:val="22"/>
                      <w:szCs w:val="22"/>
                    </w:rPr>
                  </w:pPr>
                  <w:r>
                    <w:rPr>
                      <w:sz w:val="22"/>
                    </w:rPr>
                    <w:t xml:space="preserve"> No.</w:t>
                  </w:r>
                </w:p>
              </w:tc>
              <w:tc>
                <w:tcPr>
                  <w:tcW w:w="4517" w:type="dxa"/>
                  <w:tcBorders>
                    <w:top w:val="single" w:sz="4" w:space="0" w:color="auto"/>
                    <w:left w:val="nil"/>
                    <w:bottom w:val="single" w:sz="4" w:space="0" w:color="auto"/>
                    <w:right w:val="single" w:sz="4" w:space="0" w:color="auto"/>
                  </w:tcBorders>
                  <w:vAlign w:val="center"/>
                </w:tcPr>
                <w:p w14:paraId="57E99FC3" w14:textId="77777777" w:rsidR="00AC6536" w:rsidRPr="00732BEA" w:rsidRDefault="00AC6536" w:rsidP="00374E52">
                  <w:pPr>
                    <w:spacing w:after="0" w:line="240" w:lineRule="auto"/>
                    <w:ind w:firstLine="28"/>
                    <w:rPr>
                      <w:rFonts w:cstheme="minorHAnsi"/>
                      <w:sz w:val="22"/>
                      <w:szCs w:val="22"/>
                    </w:rPr>
                  </w:pPr>
                  <w:r>
                    <w:rPr>
                      <w:sz w:val="22"/>
                    </w:rPr>
                    <w:t>Name of the services</w:t>
                  </w:r>
                </w:p>
              </w:tc>
              <w:tc>
                <w:tcPr>
                  <w:tcW w:w="1548" w:type="dxa"/>
                  <w:tcBorders>
                    <w:top w:val="single" w:sz="4" w:space="0" w:color="auto"/>
                    <w:left w:val="nil"/>
                    <w:bottom w:val="single" w:sz="4" w:space="0" w:color="auto"/>
                    <w:right w:val="single" w:sz="4" w:space="0" w:color="auto"/>
                  </w:tcBorders>
                  <w:vAlign w:val="center"/>
                </w:tcPr>
                <w:p w14:paraId="38A2E8F0" w14:textId="0479FD44" w:rsidR="00AC6536" w:rsidRPr="00374E52" w:rsidRDefault="00374E52" w:rsidP="00374E52">
                  <w:pPr>
                    <w:spacing w:after="0" w:line="240" w:lineRule="auto"/>
                    <w:ind w:hanging="33"/>
                    <w:jc w:val="center"/>
                    <w:rPr>
                      <w:rFonts w:cstheme="minorHAnsi"/>
                      <w:sz w:val="22"/>
                      <w:szCs w:val="22"/>
                    </w:rPr>
                  </w:pPr>
                  <w:r>
                    <w:rPr>
                      <w:color w:val="000000"/>
                      <w:sz w:val="22"/>
                    </w:rPr>
                    <w:t>Quantity</w:t>
                  </w:r>
                </w:p>
              </w:tc>
              <w:tc>
                <w:tcPr>
                  <w:tcW w:w="1995" w:type="dxa"/>
                  <w:tcBorders>
                    <w:top w:val="single" w:sz="4" w:space="0" w:color="auto"/>
                    <w:left w:val="nil"/>
                    <w:bottom w:val="single" w:sz="4" w:space="0" w:color="auto"/>
                    <w:right w:val="single" w:sz="4" w:space="0" w:color="auto"/>
                  </w:tcBorders>
                  <w:vAlign w:val="center"/>
                </w:tcPr>
                <w:p w14:paraId="5CCF04A5" w14:textId="77777777" w:rsidR="00AC6536" w:rsidRPr="00732BEA" w:rsidRDefault="00AC6536" w:rsidP="00374E52">
                  <w:pPr>
                    <w:spacing w:after="0" w:line="240" w:lineRule="auto"/>
                    <w:ind w:hanging="33"/>
                    <w:jc w:val="center"/>
                    <w:rPr>
                      <w:rFonts w:cstheme="minorHAnsi"/>
                      <w:sz w:val="22"/>
                      <w:szCs w:val="22"/>
                    </w:rPr>
                  </w:pPr>
                  <w:r>
                    <w:rPr>
                      <w:sz w:val="22"/>
                    </w:rPr>
                    <w:t>Name of the service unit of measure</w:t>
                  </w:r>
                </w:p>
              </w:tc>
            </w:tr>
            <w:tr w:rsidR="00AC6536" w:rsidRPr="00732BEA" w14:paraId="4EF90011" w14:textId="77777777" w:rsidTr="009F68AE">
              <w:trPr>
                <w:trHeight w:val="290"/>
              </w:trPr>
              <w:tc>
                <w:tcPr>
                  <w:tcW w:w="590" w:type="dxa"/>
                  <w:tcBorders>
                    <w:top w:val="single" w:sz="4" w:space="0" w:color="auto"/>
                    <w:left w:val="single" w:sz="4" w:space="0" w:color="auto"/>
                    <w:bottom w:val="single" w:sz="4" w:space="0" w:color="auto"/>
                    <w:right w:val="single" w:sz="4" w:space="0" w:color="auto"/>
                  </w:tcBorders>
                  <w:vAlign w:val="center"/>
                  <w:hideMark/>
                </w:tcPr>
                <w:p w14:paraId="3E51DC1C" w14:textId="77777777" w:rsidR="00AC6536" w:rsidRPr="00732BEA" w:rsidRDefault="00AC6536" w:rsidP="00374E52">
                  <w:pPr>
                    <w:spacing w:after="0" w:line="240" w:lineRule="auto"/>
                    <w:jc w:val="both"/>
                    <w:rPr>
                      <w:rFonts w:cstheme="minorHAnsi"/>
                      <w:sz w:val="22"/>
                      <w:szCs w:val="22"/>
                    </w:rPr>
                  </w:pPr>
                  <w:r>
                    <w:rPr>
                      <w:sz w:val="22"/>
                    </w:rPr>
                    <w:t>1.</w:t>
                  </w:r>
                </w:p>
              </w:tc>
              <w:tc>
                <w:tcPr>
                  <w:tcW w:w="4517" w:type="dxa"/>
                  <w:tcBorders>
                    <w:top w:val="single" w:sz="4" w:space="0" w:color="auto"/>
                    <w:left w:val="nil"/>
                    <w:bottom w:val="single" w:sz="4" w:space="0" w:color="auto"/>
                    <w:right w:val="single" w:sz="4" w:space="0" w:color="auto"/>
                  </w:tcBorders>
                  <w:vAlign w:val="center"/>
                  <w:hideMark/>
                </w:tcPr>
                <w:p w14:paraId="6575F995" w14:textId="01AB2418" w:rsidR="00AC6536" w:rsidRPr="00732BEA" w:rsidRDefault="00AC6536" w:rsidP="00374E52">
                  <w:pPr>
                    <w:spacing w:after="0" w:line="240" w:lineRule="auto"/>
                    <w:ind w:firstLine="28"/>
                    <w:rPr>
                      <w:rFonts w:cstheme="minorHAnsi"/>
                      <w:sz w:val="22"/>
                      <w:szCs w:val="22"/>
                    </w:rPr>
                  </w:pPr>
                  <w:r>
                    <w:rPr>
                      <w:sz w:val="22"/>
                    </w:rPr>
                    <w:t>Annual international media monitoring and international journalist contact database package with 5 user accounts</w:t>
                  </w:r>
                </w:p>
              </w:tc>
              <w:tc>
                <w:tcPr>
                  <w:tcW w:w="1548" w:type="dxa"/>
                  <w:tcBorders>
                    <w:top w:val="single" w:sz="4" w:space="0" w:color="auto"/>
                    <w:left w:val="nil"/>
                    <w:bottom w:val="single" w:sz="4" w:space="0" w:color="auto"/>
                    <w:right w:val="single" w:sz="4" w:space="0" w:color="auto"/>
                  </w:tcBorders>
                  <w:vAlign w:val="center"/>
                  <w:hideMark/>
                </w:tcPr>
                <w:p w14:paraId="79F4BA0B" w14:textId="1667FF0D" w:rsidR="00AC6536" w:rsidRPr="00374E52" w:rsidRDefault="00374E52" w:rsidP="00374E52">
                  <w:pPr>
                    <w:spacing w:after="0" w:line="240" w:lineRule="auto"/>
                    <w:ind w:hanging="33"/>
                    <w:jc w:val="center"/>
                    <w:rPr>
                      <w:rFonts w:cstheme="minorHAnsi"/>
                      <w:sz w:val="22"/>
                      <w:szCs w:val="22"/>
                    </w:rPr>
                  </w:pPr>
                  <w:r>
                    <w:rPr>
                      <w:sz w:val="22"/>
                    </w:rPr>
                    <w:t>1</w:t>
                  </w:r>
                </w:p>
              </w:tc>
              <w:tc>
                <w:tcPr>
                  <w:tcW w:w="1995" w:type="dxa"/>
                  <w:tcBorders>
                    <w:top w:val="single" w:sz="4" w:space="0" w:color="auto"/>
                    <w:left w:val="nil"/>
                    <w:bottom w:val="single" w:sz="4" w:space="0" w:color="auto"/>
                    <w:right w:val="single" w:sz="4" w:space="0" w:color="auto"/>
                  </w:tcBorders>
                  <w:vAlign w:val="center"/>
                  <w:hideMark/>
                </w:tcPr>
                <w:p w14:paraId="3C922DEF" w14:textId="77777777" w:rsidR="00AC6536" w:rsidRPr="00732BEA" w:rsidRDefault="00AC6536" w:rsidP="00374E52">
                  <w:pPr>
                    <w:spacing w:after="0" w:line="240" w:lineRule="auto"/>
                    <w:ind w:hanging="33"/>
                    <w:jc w:val="center"/>
                    <w:rPr>
                      <w:rFonts w:cstheme="minorHAnsi"/>
                      <w:sz w:val="22"/>
                      <w:szCs w:val="22"/>
                    </w:rPr>
                  </w:pPr>
                  <w:r>
                    <w:rPr>
                      <w:sz w:val="22"/>
                    </w:rPr>
                    <w:t>year</w:t>
                  </w:r>
                </w:p>
              </w:tc>
            </w:tr>
          </w:tbl>
          <w:p w14:paraId="418468A3" w14:textId="77777777" w:rsidR="00AC6536" w:rsidRPr="00732BEA" w:rsidRDefault="00AC6536" w:rsidP="00374E52">
            <w:pPr>
              <w:pStyle w:val="Sraopastraipa"/>
              <w:tabs>
                <w:tab w:val="left" w:pos="735"/>
              </w:tabs>
              <w:ind w:left="0" w:firstLine="284"/>
              <w:jc w:val="both"/>
              <w:rPr>
                <w:rFonts w:asciiTheme="minorHAnsi" w:cstheme="minorHAnsi"/>
                <w:sz w:val="22"/>
                <w:szCs w:val="22"/>
              </w:rPr>
            </w:pPr>
          </w:p>
          <w:p w14:paraId="4AB61430" w14:textId="742085C5" w:rsidR="00AC6536" w:rsidRPr="00732BEA" w:rsidRDefault="00AC6536">
            <w:pPr>
              <w:pStyle w:val="Sraopastraipa"/>
              <w:numPr>
                <w:ilvl w:val="1"/>
                <w:numId w:val="19"/>
              </w:numPr>
              <w:tabs>
                <w:tab w:val="left" w:pos="880"/>
              </w:tabs>
              <w:ind w:left="0" w:firstLine="284"/>
              <w:jc w:val="both"/>
              <w:rPr>
                <w:rFonts w:asciiTheme="minorHAnsi" w:cstheme="minorHAnsi"/>
                <w:sz w:val="22"/>
                <w:szCs w:val="22"/>
              </w:rPr>
            </w:pPr>
            <w:r>
              <w:rPr>
                <w:rFonts w:asciiTheme="minorHAnsi"/>
                <w:sz w:val="22"/>
              </w:rPr>
              <w:t>Price calculation method: fixed price. The price of the Agreement must include all costs related to the provision of Services, including 5 user accounts, with each user receiving a similar service package.</w:t>
            </w:r>
          </w:p>
        </w:tc>
      </w:tr>
      <w:tr w:rsidR="00AC6536" w:rsidRPr="00732BEA" w14:paraId="008C7C70"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6CF4A5E0" w14:textId="77777777" w:rsidR="00AC6536" w:rsidRPr="00732BEA" w:rsidRDefault="00AC6536">
            <w:pPr>
              <w:pStyle w:val="Sraopastraipa"/>
              <w:numPr>
                <w:ilvl w:val="0"/>
                <w:numId w:val="19"/>
              </w:numPr>
              <w:ind w:left="0" w:firstLine="284"/>
              <w:rPr>
                <w:rFonts w:asciiTheme="minorHAnsi" w:cstheme="minorHAnsi"/>
                <w:b/>
                <w:sz w:val="22"/>
                <w:szCs w:val="22"/>
              </w:rPr>
            </w:pPr>
            <w:r>
              <w:rPr>
                <w:rFonts w:asciiTheme="minorHAnsi"/>
                <w:b/>
                <w:sz w:val="22"/>
              </w:rPr>
              <w:t>DESCRIPTION OF THE PROCUREMENT OBJECT</w:t>
            </w:r>
          </w:p>
        </w:tc>
      </w:tr>
      <w:tr w:rsidR="00C843FB" w:rsidRPr="00C843FB" w14:paraId="674A7E1F" w14:textId="77777777" w:rsidTr="00374E52">
        <w:trPr>
          <w:trHeight w:val="514"/>
        </w:trPr>
        <w:tc>
          <w:tcPr>
            <w:tcW w:w="9918" w:type="dxa"/>
            <w:tcBorders>
              <w:top w:val="single" w:sz="4" w:space="0" w:color="auto"/>
              <w:left w:val="single" w:sz="4" w:space="0" w:color="auto"/>
              <w:bottom w:val="single" w:sz="4" w:space="0" w:color="auto"/>
              <w:right w:val="single" w:sz="4" w:space="0" w:color="auto"/>
            </w:tcBorders>
            <w:hideMark/>
          </w:tcPr>
          <w:p w14:paraId="288E841E" w14:textId="47D2A5A6" w:rsidR="00AC6536" w:rsidRPr="00C843FB" w:rsidRDefault="00AC6536" w:rsidP="00386B42">
            <w:pPr>
              <w:pStyle w:val="Sraopastraipa"/>
              <w:numPr>
                <w:ilvl w:val="1"/>
                <w:numId w:val="19"/>
              </w:numPr>
              <w:jc w:val="both"/>
              <w:rPr>
                <w:rFonts w:asciiTheme="minorHAnsi" w:cstheme="minorHAnsi"/>
                <w:sz w:val="22"/>
                <w:szCs w:val="22"/>
              </w:rPr>
            </w:pPr>
            <w:r>
              <w:rPr>
                <w:rFonts w:asciiTheme="minorHAnsi"/>
                <w:sz w:val="22"/>
              </w:rPr>
              <w:t xml:space="preserve">“Go Vilnius”, the official tourism and business development agency, aims to strengthen Vilnius international competitiveness, increase its visibility abroad, and make it more attractive to tourists, international event organizers, talent, and businesses. </w:t>
            </w:r>
            <w:r>
              <w:t>These objectives are pursued through continuous monitoring of international media and social networks and data analysis.</w:t>
            </w:r>
          </w:p>
          <w:p w14:paraId="7E6F4BE9" w14:textId="2D64DAB3" w:rsidR="00AC6536" w:rsidRPr="00C843FB" w:rsidRDefault="00AC6536" w:rsidP="00386B42">
            <w:pPr>
              <w:pStyle w:val="Sraopastraipa"/>
              <w:numPr>
                <w:ilvl w:val="1"/>
                <w:numId w:val="19"/>
              </w:numPr>
              <w:tabs>
                <w:tab w:val="left" w:pos="709"/>
              </w:tabs>
              <w:jc w:val="both"/>
              <w:rPr>
                <w:rFonts w:asciiTheme="minorHAnsi" w:cstheme="minorHAnsi"/>
                <w:bCs/>
                <w:sz w:val="22"/>
                <w:szCs w:val="22"/>
              </w:rPr>
            </w:pPr>
            <w:r>
              <w:rPr>
                <w:rFonts w:asciiTheme="minorHAnsi"/>
                <w:sz w:val="22"/>
              </w:rPr>
              <w:t>Requirements for the Services to be purchased:</w:t>
            </w:r>
          </w:p>
          <w:p w14:paraId="0EC02D42" w14:textId="482B80BE" w:rsidR="00AC6536" w:rsidRPr="00C843FB" w:rsidRDefault="00374E52" w:rsidP="00386B42">
            <w:pPr>
              <w:pStyle w:val="Sraopastraipa"/>
              <w:numPr>
                <w:ilvl w:val="2"/>
                <w:numId w:val="19"/>
              </w:numPr>
              <w:tabs>
                <w:tab w:val="left" w:pos="787"/>
                <w:tab w:val="left" w:pos="982"/>
              </w:tabs>
              <w:jc w:val="both"/>
              <w:rPr>
                <w:rFonts w:asciiTheme="minorHAnsi" w:cstheme="minorHAnsi"/>
                <w:sz w:val="22"/>
                <w:szCs w:val="22"/>
              </w:rPr>
            </w:pPr>
            <w:r>
              <w:rPr>
                <w:rFonts w:asciiTheme="minorHAnsi"/>
                <w:sz w:val="22"/>
              </w:rPr>
              <w:t>annual monitoring of international media (at least 100,000 international channels</w:t>
            </w:r>
            <w:r w:rsidR="00E079F1">
              <w:rPr>
                <w:rStyle w:val="Puslapioinaosnuoroda"/>
                <w:rFonts w:asciiTheme="minorHAnsi" w:cstheme="minorHAnsi"/>
                <w:sz w:val="22"/>
                <w:szCs w:val="22"/>
              </w:rPr>
              <w:footnoteReference w:id="4"/>
            </w:r>
            <w:r>
              <w:rPr>
                <w:rFonts w:asciiTheme="minorHAnsi"/>
                <w:sz w:val="22"/>
              </w:rPr>
              <w:t>, including media in the US, European Union countries, and other major media channels around the world) and international journalist contacts (at least 10,000 contacts*) database package with 5 user accounts (international media monitoring system with search and analysis functions (the analysis should show the dissemination of information in the international media in various aspects: distribution of publications geographically, over time, by language, channel type, calculating the number of publications, the size of the potential audience reached), report generation (i.e., formatting the results of monitoring and analysis into convenient formats (e.g., Excel, PDF, PPT formats, or the option to set up a daily email with newly published articles on a specific topic), a database of journalists' contact details, distribution of press releases, and other necessary functionalities):</w:t>
            </w:r>
          </w:p>
          <w:p w14:paraId="7D9505BA" w14:textId="69BDFAAC" w:rsidR="00AC6536" w:rsidRPr="00C843FB" w:rsidRDefault="00AC6536" w:rsidP="00386B42">
            <w:pPr>
              <w:pStyle w:val="Sraopastraipa"/>
              <w:numPr>
                <w:ilvl w:val="3"/>
                <w:numId w:val="19"/>
              </w:numPr>
              <w:jc w:val="both"/>
              <w:rPr>
                <w:rFonts w:asciiTheme="minorHAnsi" w:cstheme="minorHAnsi"/>
                <w:sz w:val="22"/>
                <w:szCs w:val="22"/>
              </w:rPr>
            </w:pPr>
            <w:r>
              <w:rPr>
                <w:rFonts w:asciiTheme="minorHAnsi"/>
                <w:sz w:val="22"/>
              </w:rPr>
              <w:t>online media search, covering at least 100,000 of the largest internet portals in terms of visitor numbers, operating in the US, Europe, Asia, etc.;</w:t>
            </w:r>
          </w:p>
          <w:p w14:paraId="5909BF15" w14:textId="0223C5C0" w:rsidR="00AC6536" w:rsidRPr="00C843FB" w:rsidRDefault="00AC6536" w:rsidP="00386B42">
            <w:pPr>
              <w:pStyle w:val="Sraopastraipa"/>
              <w:numPr>
                <w:ilvl w:val="3"/>
                <w:numId w:val="19"/>
              </w:numPr>
              <w:jc w:val="both"/>
              <w:rPr>
                <w:rFonts w:asciiTheme="minorHAnsi" w:cstheme="minorHAnsi"/>
                <w:sz w:val="22"/>
                <w:szCs w:val="22"/>
              </w:rPr>
            </w:pPr>
            <w:r>
              <w:rPr>
                <w:rFonts w:asciiTheme="minorHAnsi"/>
                <w:sz w:val="22"/>
              </w:rPr>
              <w:t>TV and radio (broadcast) media search, covering at least 2,000 of the largest TV and radio stations in terms of audience, operating in the US, Europe, Asia, etc.;</w:t>
            </w:r>
          </w:p>
          <w:p w14:paraId="75B40235" w14:textId="5D3EAACE" w:rsidR="001A1BCB" w:rsidRPr="00C843FB" w:rsidRDefault="001A1BCB" w:rsidP="00386B42">
            <w:pPr>
              <w:pStyle w:val="Sraopastraipa"/>
              <w:numPr>
                <w:ilvl w:val="3"/>
                <w:numId w:val="19"/>
              </w:numPr>
              <w:jc w:val="both"/>
              <w:rPr>
                <w:rFonts w:asciiTheme="minorHAnsi" w:cstheme="minorHAnsi"/>
                <w:sz w:val="22"/>
                <w:szCs w:val="22"/>
              </w:rPr>
            </w:pPr>
            <w:r>
              <w:rPr>
                <w:rFonts w:asciiTheme="minorHAnsi"/>
                <w:sz w:val="22"/>
              </w:rPr>
              <w:lastRenderedPageBreak/>
              <w:t>Print media search, covering at least 5,000 of the largest print newspapers and magazines in terms of audience, published in the US, Europe, Asia, etc.;</w:t>
            </w:r>
          </w:p>
          <w:p w14:paraId="65F4750C" w14:textId="5056EC39" w:rsidR="00AC6536" w:rsidRPr="00C843FB" w:rsidRDefault="00AC6536" w:rsidP="00386B42">
            <w:pPr>
              <w:pStyle w:val="Sraopastraipa"/>
              <w:numPr>
                <w:ilvl w:val="3"/>
                <w:numId w:val="19"/>
              </w:numPr>
              <w:jc w:val="both"/>
              <w:rPr>
                <w:rFonts w:asciiTheme="minorHAnsi" w:cstheme="minorHAnsi"/>
                <w:sz w:val="22"/>
                <w:szCs w:val="22"/>
              </w:rPr>
            </w:pPr>
            <w:r>
              <w:rPr>
                <w:rFonts w:asciiTheme="minorHAnsi"/>
                <w:sz w:val="22"/>
              </w:rPr>
              <w:t>the ability to save searches, analyse them, and generate reports with the necessary data (number of publications, potential audience reach, publication location, date, time, publication authors);</w:t>
            </w:r>
          </w:p>
          <w:p w14:paraId="6E3B4731" w14:textId="488FE405" w:rsidR="00AC6536" w:rsidRPr="00C843FB" w:rsidRDefault="00AC6536" w:rsidP="00386B42">
            <w:pPr>
              <w:pStyle w:val="Sraopastraipa"/>
              <w:numPr>
                <w:ilvl w:val="3"/>
                <w:numId w:val="19"/>
              </w:numPr>
              <w:jc w:val="both"/>
              <w:rPr>
                <w:rFonts w:asciiTheme="minorHAnsi" w:cstheme="minorHAnsi"/>
                <w:sz w:val="22"/>
                <w:szCs w:val="22"/>
              </w:rPr>
            </w:pPr>
            <w:r>
              <w:rPr>
                <w:rFonts w:asciiTheme="minorHAnsi"/>
                <w:sz w:val="22"/>
              </w:rPr>
              <w:t>the ability to receive automated reports on new publications based on keywords and other criteria (country, media channel, etc.);</w:t>
            </w:r>
          </w:p>
          <w:p w14:paraId="732709F9" w14:textId="1FB8214E" w:rsidR="00AC6536" w:rsidRPr="00C843FB" w:rsidRDefault="00AC6536" w:rsidP="00386B42">
            <w:pPr>
              <w:pStyle w:val="Sraopastraipa"/>
              <w:numPr>
                <w:ilvl w:val="3"/>
                <w:numId w:val="19"/>
              </w:numPr>
              <w:jc w:val="both"/>
              <w:rPr>
                <w:rFonts w:asciiTheme="minorHAnsi" w:cstheme="minorHAnsi"/>
                <w:sz w:val="22"/>
                <w:szCs w:val="22"/>
              </w:rPr>
            </w:pPr>
            <w:r>
              <w:rPr>
                <w:rFonts w:asciiTheme="minorHAnsi"/>
                <w:sz w:val="22"/>
              </w:rPr>
              <w:t>an international database of journalists' contact details, including the option to sort by relevant topics and the option to contact the desired journalist directly using the platform's tools or the contact details provided by email or phone;</w:t>
            </w:r>
          </w:p>
          <w:p w14:paraId="1A1EFF25" w14:textId="67B440A5" w:rsidR="00AC6536" w:rsidRPr="00C843FB" w:rsidRDefault="00AC6536" w:rsidP="00386B42">
            <w:pPr>
              <w:pStyle w:val="Sraopastraipa"/>
              <w:numPr>
                <w:ilvl w:val="3"/>
                <w:numId w:val="19"/>
              </w:numPr>
              <w:jc w:val="both"/>
              <w:rPr>
                <w:rFonts w:asciiTheme="minorHAnsi" w:cstheme="minorHAnsi"/>
                <w:sz w:val="22"/>
                <w:szCs w:val="22"/>
              </w:rPr>
            </w:pPr>
            <w:r>
              <w:rPr>
                <w:rFonts w:asciiTheme="minorHAnsi"/>
                <w:sz w:val="22"/>
              </w:rPr>
              <w:t>a platform with the ability to send press releases to representatives of international media;</w:t>
            </w:r>
          </w:p>
          <w:p w14:paraId="3464600A" w14:textId="6F65EC28" w:rsidR="00D23B69" w:rsidRPr="00C843FB" w:rsidRDefault="00374E52" w:rsidP="00386B42">
            <w:pPr>
              <w:pStyle w:val="Sraopastraipa"/>
              <w:numPr>
                <w:ilvl w:val="3"/>
                <w:numId w:val="19"/>
              </w:numPr>
              <w:jc w:val="both"/>
              <w:rPr>
                <w:rFonts w:asciiTheme="minorHAnsi" w:cstheme="minorHAnsi"/>
                <w:sz w:val="22"/>
                <w:szCs w:val="22"/>
              </w:rPr>
            </w:pPr>
            <w:r>
              <w:rPr>
                <w:rFonts w:asciiTheme="minorHAnsi"/>
                <w:sz w:val="22"/>
              </w:rPr>
              <w:t>The buyer plans to use direct access to the platform;</w:t>
            </w:r>
          </w:p>
          <w:p w14:paraId="04B7E411" w14:textId="7FE35B1F" w:rsidR="00D23B69" w:rsidRPr="00C843FB" w:rsidRDefault="00374E52" w:rsidP="00386B42">
            <w:pPr>
              <w:pStyle w:val="Sraopastraipa"/>
              <w:numPr>
                <w:ilvl w:val="3"/>
                <w:numId w:val="19"/>
              </w:numPr>
              <w:jc w:val="both"/>
              <w:rPr>
                <w:rFonts w:asciiTheme="minorHAnsi" w:cstheme="minorHAnsi"/>
                <w:sz w:val="22"/>
                <w:szCs w:val="22"/>
              </w:rPr>
            </w:pPr>
            <w:r>
              <w:rPr>
                <w:rFonts w:asciiTheme="minorHAnsi"/>
                <w:sz w:val="22"/>
              </w:rPr>
              <w:t>5 user accounts will be required, with each user being provided with a similar service package;</w:t>
            </w:r>
          </w:p>
          <w:p w14:paraId="4CF6DD9E" w14:textId="35F33C54" w:rsidR="00386B42" w:rsidRPr="00C843FB" w:rsidRDefault="00386B42" w:rsidP="00386B42">
            <w:pPr>
              <w:pStyle w:val="Sraopastraipa"/>
              <w:numPr>
                <w:ilvl w:val="3"/>
                <w:numId w:val="19"/>
              </w:numPr>
              <w:jc w:val="both"/>
              <w:rPr>
                <w:rFonts w:asciiTheme="minorHAnsi" w:cstheme="minorHAnsi"/>
                <w:sz w:val="22"/>
                <w:szCs w:val="22"/>
              </w:rPr>
            </w:pPr>
            <w:r>
              <w:rPr>
                <w:rFonts w:asciiTheme="minorHAnsi"/>
                <w:sz w:val="22"/>
              </w:rPr>
              <w:t>The supplier must be the owner or have the right to distribute a monitoring platform that meets the following requirements (or has equivalent** functionality):</w:t>
            </w:r>
          </w:p>
          <w:p w14:paraId="6BDD6EBE" w14:textId="477951CB" w:rsidR="009B5620" w:rsidRPr="00C843FB" w:rsidRDefault="009B5620" w:rsidP="009B5620">
            <w:pPr>
              <w:pStyle w:val="Sraopastraipa"/>
              <w:numPr>
                <w:ilvl w:val="0"/>
                <w:numId w:val="34"/>
              </w:numPr>
              <w:jc w:val="both"/>
              <w:rPr>
                <w:rFonts w:asciiTheme="minorHAnsi" w:cstheme="minorHAnsi"/>
                <w:sz w:val="22"/>
                <w:szCs w:val="22"/>
              </w:rPr>
            </w:pPr>
            <w:r>
              <w:rPr>
                <w:rFonts w:asciiTheme="minorHAnsi"/>
                <w:sz w:val="22"/>
              </w:rPr>
              <w:t>has a search tool covering various channels, capable of performing rapid monitoring across various media outlets within a single search;</w:t>
            </w:r>
          </w:p>
          <w:p w14:paraId="21F9033D" w14:textId="6F331D60" w:rsidR="009B5620" w:rsidRPr="00C843FB" w:rsidRDefault="009B5620" w:rsidP="009B5620">
            <w:pPr>
              <w:pStyle w:val="Sraopastraipa"/>
              <w:numPr>
                <w:ilvl w:val="0"/>
                <w:numId w:val="34"/>
              </w:numPr>
              <w:jc w:val="both"/>
              <w:rPr>
                <w:rFonts w:asciiTheme="minorHAnsi" w:cstheme="minorHAnsi"/>
                <w:sz w:val="22"/>
                <w:szCs w:val="22"/>
              </w:rPr>
            </w:pPr>
            <w:r>
              <w:rPr>
                <w:rFonts w:asciiTheme="minorHAnsi"/>
                <w:sz w:val="22"/>
              </w:rPr>
              <w:t>has the ability to perform additional searches, save search results, classify and analyse them using keywords (hashtags);</w:t>
            </w:r>
          </w:p>
          <w:p w14:paraId="3FD6F676" w14:textId="41E4C702" w:rsidR="009B5620" w:rsidRPr="00C843FB" w:rsidRDefault="009B5620" w:rsidP="009B5620">
            <w:pPr>
              <w:pStyle w:val="Sraopastraipa"/>
              <w:numPr>
                <w:ilvl w:val="0"/>
                <w:numId w:val="34"/>
              </w:numPr>
              <w:jc w:val="both"/>
              <w:rPr>
                <w:rFonts w:asciiTheme="minorHAnsi" w:cstheme="minorHAnsi"/>
                <w:sz w:val="22"/>
                <w:szCs w:val="22"/>
              </w:rPr>
            </w:pPr>
            <w:r>
              <w:rPr>
                <w:rFonts w:asciiTheme="minorHAnsi"/>
                <w:sz w:val="22"/>
              </w:rPr>
              <w:t>has a parallel representation of content and analysis;</w:t>
            </w:r>
          </w:p>
          <w:p w14:paraId="10EEAF2A" w14:textId="68B2B7E8" w:rsidR="009B5620" w:rsidRPr="00C843FB" w:rsidRDefault="009B5620" w:rsidP="009B5620">
            <w:pPr>
              <w:pStyle w:val="Sraopastraipa"/>
              <w:numPr>
                <w:ilvl w:val="0"/>
                <w:numId w:val="34"/>
              </w:numPr>
              <w:jc w:val="both"/>
              <w:rPr>
                <w:rFonts w:asciiTheme="minorHAnsi" w:cstheme="minorHAnsi"/>
                <w:sz w:val="22"/>
                <w:szCs w:val="22"/>
              </w:rPr>
            </w:pPr>
            <w:r>
              <w:rPr>
                <w:rFonts w:asciiTheme="minorHAnsi"/>
                <w:sz w:val="22"/>
              </w:rPr>
              <w:t>has the ability to save searches and create reports for analysis based on various criteria;</w:t>
            </w:r>
          </w:p>
          <w:p w14:paraId="0162E50E" w14:textId="764CC979" w:rsidR="009B5620" w:rsidRPr="00C843FB" w:rsidRDefault="009B5620" w:rsidP="009B5620">
            <w:pPr>
              <w:pStyle w:val="Sraopastraipa"/>
              <w:numPr>
                <w:ilvl w:val="0"/>
                <w:numId w:val="34"/>
              </w:numPr>
              <w:jc w:val="both"/>
              <w:rPr>
                <w:rFonts w:asciiTheme="minorHAnsi" w:cstheme="minorHAnsi"/>
                <w:sz w:val="22"/>
                <w:szCs w:val="22"/>
              </w:rPr>
            </w:pPr>
            <w:r>
              <w:rPr>
                <w:rFonts w:asciiTheme="minorHAnsi"/>
                <w:sz w:val="22"/>
              </w:rPr>
              <w:t>has an automated system for monitoring and alerting about new publications (reports).</w:t>
            </w:r>
          </w:p>
          <w:p w14:paraId="33E899AF" w14:textId="4E043473" w:rsidR="009B5620" w:rsidRPr="00C843FB" w:rsidRDefault="009B5620" w:rsidP="009B5620">
            <w:pPr>
              <w:pStyle w:val="Sraopastraipa"/>
              <w:numPr>
                <w:ilvl w:val="3"/>
                <w:numId w:val="19"/>
              </w:numPr>
              <w:jc w:val="both"/>
              <w:rPr>
                <w:rFonts w:asciiTheme="minorHAnsi" w:cstheme="minorHAnsi"/>
                <w:sz w:val="22"/>
                <w:szCs w:val="22"/>
              </w:rPr>
            </w:pPr>
            <w:r>
              <w:rPr>
                <w:rFonts w:asciiTheme="minorHAnsi"/>
                <w:sz w:val="22"/>
              </w:rPr>
              <w:t>The supplier undertakes to ensure access to and use of archived media monitoring data from 1 February 2026, regardless of when the agreement is actually signed. In this case, data for the past period must be available retroactively from the aforementioned date, with the full functionality of the service (including report generation and other standard tools). This condition regarding access to media monitoring data from 1 February 2026 does not affect the main service provision period. The annual service package purchased is calculated from the date of signing the agreement, and the ability to access data for the past period is considered additional access, which does not shorten the term of the agreement.</w:t>
            </w:r>
          </w:p>
          <w:p w14:paraId="234104BF" w14:textId="30B813F4" w:rsidR="00D8055D" w:rsidRPr="00C843FB" w:rsidRDefault="00D8055D" w:rsidP="00D8055D">
            <w:pPr>
              <w:pStyle w:val="Sraopastraipa"/>
              <w:ind w:left="284"/>
              <w:jc w:val="both"/>
              <w:rPr>
                <w:rFonts w:asciiTheme="minorHAnsi" w:cstheme="minorHAnsi"/>
                <w:i/>
                <w:iCs/>
              </w:rPr>
            </w:pPr>
            <w:r>
              <w:rPr>
                <w:rFonts w:asciiTheme="minorHAnsi"/>
                <w:i/>
              </w:rPr>
              <w:t xml:space="preserve">*the supplier must have an international database of journalists' contact details with at least 10,000 journalists' contacts, which would be integrated into the platform, or the supplier must have permanent access to such a database. </w:t>
            </w:r>
          </w:p>
          <w:p w14:paraId="3BB69A4E" w14:textId="1628FA12" w:rsidR="00670262" w:rsidRPr="00C843FB" w:rsidRDefault="009B5620" w:rsidP="00F65D24">
            <w:pPr>
              <w:pStyle w:val="Sraopastraipa"/>
              <w:ind w:left="284"/>
              <w:jc w:val="both"/>
              <w:rPr>
                <w:rFonts w:asciiTheme="minorHAnsi" w:cstheme="minorHAnsi"/>
                <w:sz w:val="22"/>
                <w:szCs w:val="22"/>
              </w:rPr>
            </w:pPr>
            <w:r>
              <w:rPr>
                <w:rFonts w:asciiTheme="minorHAnsi"/>
                <w:i/>
              </w:rPr>
              <w:t>**if this technical specification refers to a specific model or source, a specific process or trademark, patent, license, types, specific origin or production, an equivalent object to the one specified may be submitted. The burden of proving equivalence lies with the supplier.</w:t>
            </w:r>
          </w:p>
        </w:tc>
      </w:tr>
      <w:bookmarkEnd w:id="64"/>
      <w:tr w:rsidR="00AC6536" w:rsidRPr="00E42AB5" w14:paraId="26B7065D"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2FD558A9" w14:textId="77777777" w:rsidR="00AC6536" w:rsidRPr="00732BEA" w:rsidRDefault="00AC6536" w:rsidP="00CB0C9A">
            <w:pPr>
              <w:pStyle w:val="Sraopastraipa"/>
              <w:numPr>
                <w:ilvl w:val="0"/>
                <w:numId w:val="19"/>
              </w:numPr>
              <w:rPr>
                <w:rFonts w:asciiTheme="minorHAnsi" w:cstheme="minorHAnsi"/>
                <w:b/>
                <w:sz w:val="22"/>
                <w:szCs w:val="22"/>
              </w:rPr>
            </w:pPr>
            <w:r>
              <w:rPr>
                <w:rFonts w:asciiTheme="minorHAnsi"/>
                <w:b/>
                <w:sz w:val="22"/>
              </w:rPr>
              <w:lastRenderedPageBreak/>
              <w:t>PLACE OF PERFORMANCE OF THE SERVICES</w:t>
            </w:r>
          </w:p>
        </w:tc>
      </w:tr>
      <w:tr w:rsidR="00AC6536" w:rsidRPr="00732BEA" w14:paraId="6C8FAA07" w14:textId="77777777" w:rsidTr="00374E52">
        <w:trPr>
          <w:trHeight w:val="234"/>
        </w:trPr>
        <w:tc>
          <w:tcPr>
            <w:tcW w:w="9918" w:type="dxa"/>
            <w:tcBorders>
              <w:top w:val="single" w:sz="4" w:space="0" w:color="auto"/>
              <w:left w:val="single" w:sz="4" w:space="0" w:color="auto"/>
              <w:bottom w:val="single" w:sz="4" w:space="0" w:color="auto"/>
              <w:right w:val="single" w:sz="4" w:space="0" w:color="auto"/>
            </w:tcBorders>
            <w:hideMark/>
          </w:tcPr>
          <w:p w14:paraId="567BF5C0" w14:textId="2A9AC0E9" w:rsidR="00AC6536" w:rsidRPr="00732BEA" w:rsidRDefault="00AC6536" w:rsidP="00CB0C9A">
            <w:pPr>
              <w:pStyle w:val="Sraopastraipa"/>
              <w:numPr>
                <w:ilvl w:val="1"/>
                <w:numId w:val="19"/>
              </w:numPr>
              <w:ind w:left="0" w:firstLine="284"/>
              <w:jc w:val="both"/>
              <w:rPr>
                <w:rFonts w:asciiTheme="minorHAnsi" w:cstheme="minorHAnsi"/>
                <w:iCs/>
                <w:sz w:val="22"/>
                <w:szCs w:val="22"/>
              </w:rPr>
            </w:pPr>
            <w:r>
              <w:rPr>
                <w:rFonts w:asciiTheme="minorHAnsi"/>
                <w:sz w:val="22"/>
              </w:rPr>
              <w:t>Services are provided remotely.</w:t>
            </w:r>
          </w:p>
        </w:tc>
      </w:tr>
      <w:tr w:rsidR="00AC6536" w:rsidRPr="00732BEA" w14:paraId="267A3CA8"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5E7AC23B" w14:textId="77777777" w:rsidR="00AC6536" w:rsidRPr="00732BEA" w:rsidRDefault="00AC6536" w:rsidP="00CB0C9A">
            <w:pPr>
              <w:pStyle w:val="Sraopastraipa"/>
              <w:numPr>
                <w:ilvl w:val="0"/>
                <w:numId w:val="19"/>
              </w:numPr>
              <w:ind w:left="0" w:firstLine="284"/>
              <w:rPr>
                <w:rFonts w:asciiTheme="minorHAnsi" w:cstheme="minorHAnsi"/>
                <w:b/>
                <w:sz w:val="22"/>
                <w:szCs w:val="22"/>
              </w:rPr>
            </w:pPr>
            <w:r>
              <w:rPr>
                <w:rFonts w:asciiTheme="minorHAnsi"/>
                <w:b/>
                <w:sz w:val="22"/>
              </w:rPr>
              <w:t>PROCEDURES AND DEADLINES FOR THE PERFORMANCE OF THE SERVICES</w:t>
            </w:r>
          </w:p>
        </w:tc>
      </w:tr>
      <w:tr w:rsidR="00AC6536" w:rsidRPr="00732BEA" w14:paraId="6F88B779" w14:textId="77777777" w:rsidTr="00AC6536">
        <w:trPr>
          <w:trHeight w:val="602"/>
        </w:trPr>
        <w:tc>
          <w:tcPr>
            <w:tcW w:w="9918" w:type="dxa"/>
            <w:tcBorders>
              <w:top w:val="single" w:sz="4" w:space="0" w:color="auto"/>
              <w:left w:val="single" w:sz="4" w:space="0" w:color="auto"/>
              <w:bottom w:val="single" w:sz="4" w:space="0" w:color="auto"/>
              <w:right w:val="single" w:sz="4" w:space="0" w:color="auto"/>
            </w:tcBorders>
          </w:tcPr>
          <w:p w14:paraId="3A75D019" w14:textId="2CB9EF5D" w:rsidR="00AC6536" w:rsidRPr="00374E52" w:rsidRDefault="00374E52" w:rsidP="00CB0C9A">
            <w:pPr>
              <w:pStyle w:val="Sraopastraipa"/>
              <w:numPr>
                <w:ilvl w:val="1"/>
                <w:numId w:val="19"/>
              </w:numPr>
              <w:ind w:left="0" w:firstLine="284"/>
              <w:jc w:val="both"/>
              <w:rPr>
                <w:rFonts w:asciiTheme="minorHAnsi" w:cstheme="minorHAnsi"/>
                <w:iCs/>
                <w:sz w:val="22"/>
                <w:szCs w:val="22"/>
              </w:rPr>
            </w:pPr>
            <w:r>
              <w:rPr>
                <w:rFonts w:asciiTheme="minorHAnsi"/>
                <w:sz w:val="22"/>
              </w:rPr>
              <w:t>Deadlines for service provision: from the date of entry into force of the Agreement for no longer than 12 months. The deadline for service provision may be extended twice for 12 (twelve) months each time, provided that the Buyer's needs remain unchanged and the conditions remain the same. If, one month before the end of the term of provision of Services, neither Party expresses in writing its intention to terminate the Agreement, the term of provision of Services shall be automatically extended for 12 (twelve) months without a separate written agreement between the Parties. The total period of service provision may not exceed 36 (thirty-six) months from the date of entry into force of the Agreement.</w:t>
            </w:r>
          </w:p>
          <w:p w14:paraId="7F1925C8" w14:textId="77777777" w:rsidR="00AC6536" w:rsidRPr="00732BEA" w:rsidRDefault="00AC6536" w:rsidP="00CB0C9A">
            <w:pPr>
              <w:pStyle w:val="Sraopastraipa"/>
              <w:numPr>
                <w:ilvl w:val="1"/>
                <w:numId w:val="19"/>
              </w:numPr>
              <w:ind w:left="0" w:firstLine="284"/>
              <w:jc w:val="both"/>
              <w:rPr>
                <w:rFonts w:asciiTheme="minorHAnsi" w:cstheme="minorHAnsi"/>
                <w:iCs/>
                <w:sz w:val="22"/>
                <w:szCs w:val="22"/>
              </w:rPr>
            </w:pPr>
            <w:r>
              <w:rPr>
                <w:rFonts w:asciiTheme="minorHAnsi"/>
                <w:sz w:val="22"/>
              </w:rPr>
              <w:t>In all cases, the Supplier must promptly inform the Buyer of any events/facts that have or may have an impact on the quality of the Services provided and agree on further actions.</w:t>
            </w:r>
          </w:p>
          <w:p w14:paraId="02CB7434" w14:textId="113E2D30" w:rsidR="00AC6536" w:rsidRPr="00732BEA" w:rsidRDefault="00AC6536" w:rsidP="00CB0C9A">
            <w:pPr>
              <w:pStyle w:val="Sraopastraipa"/>
              <w:numPr>
                <w:ilvl w:val="1"/>
                <w:numId w:val="19"/>
              </w:numPr>
              <w:ind w:left="0" w:firstLine="284"/>
              <w:jc w:val="both"/>
              <w:rPr>
                <w:rFonts w:asciiTheme="minorHAnsi" w:cstheme="minorHAnsi"/>
                <w:iCs/>
                <w:sz w:val="22"/>
                <w:szCs w:val="22"/>
              </w:rPr>
            </w:pPr>
            <w:r>
              <w:rPr>
                <w:rFonts w:asciiTheme="minorHAnsi"/>
                <w:sz w:val="22"/>
              </w:rPr>
              <w:t>The Supplier undertakes to provide the Services professionally, in a high-quality manner and in a timely fashion, in accordance with the procedure set out in the technical specifications, the laws and other legal acts in force in the Republic of Lithuania at the time of provision of the Services.</w:t>
            </w:r>
          </w:p>
          <w:p w14:paraId="5235A85C" w14:textId="77777777" w:rsidR="00AC6536" w:rsidRPr="00732BEA" w:rsidRDefault="00AC6536" w:rsidP="00CB0C9A">
            <w:pPr>
              <w:pStyle w:val="Sraopastraipa"/>
              <w:numPr>
                <w:ilvl w:val="1"/>
                <w:numId w:val="19"/>
              </w:numPr>
              <w:ind w:left="0" w:firstLine="284"/>
              <w:jc w:val="both"/>
              <w:rPr>
                <w:rFonts w:asciiTheme="minorHAnsi" w:cstheme="minorHAnsi"/>
                <w:i/>
                <w:sz w:val="22"/>
                <w:szCs w:val="22"/>
              </w:rPr>
            </w:pPr>
            <w:r>
              <w:rPr>
                <w:rFonts w:asciiTheme="minorHAnsi"/>
                <w:sz w:val="22"/>
              </w:rPr>
              <w:lastRenderedPageBreak/>
              <w:t>The Supplier shall appoint a person responsible for the performance of the Agreement with whom issues arising from the performance of the Agreement can be resolved.</w:t>
            </w:r>
          </w:p>
        </w:tc>
      </w:tr>
      <w:tr w:rsidR="00AC6536" w:rsidRPr="00732BEA" w14:paraId="1ED85FF5" w14:textId="77777777" w:rsidTr="00AC6536">
        <w:trPr>
          <w:trHeight w:val="265"/>
        </w:trPr>
        <w:tc>
          <w:tcPr>
            <w:tcW w:w="9918" w:type="dxa"/>
            <w:tcBorders>
              <w:top w:val="single" w:sz="4" w:space="0" w:color="auto"/>
              <w:left w:val="single" w:sz="4" w:space="0" w:color="auto"/>
              <w:bottom w:val="single" w:sz="4" w:space="0" w:color="auto"/>
              <w:right w:val="single" w:sz="4" w:space="0" w:color="auto"/>
            </w:tcBorders>
            <w:hideMark/>
          </w:tcPr>
          <w:p w14:paraId="6AF39CEF" w14:textId="77777777" w:rsidR="00AC6536" w:rsidRPr="00732BEA" w:rsidRDefault="00AC6536" w:rsidP="00CB0C9A">
            <w:pPr>
              <w:pStyle w:val="Sraopastraipa"/>
              <w:numPr>
                <w:ilvl w:val="0"/>
                <w:numId w:val="19"/>
              </w:numPr>
              <w:ind w:left="0" w:firstLine="284"/>
              <w:rPr>
                <w:rFonts w:asciiTheme="minorHAnsi" w:cstheme="minorHAnsi"/>
                <w:b/>
                <w:sz w:val="22"/>
                <w:szCs w:val="22"/>
              </w:rPr>
            </w:pPr>
            <w:r>
              <w:rPr>
                <w:rFonts w:asciiTheme="minorHAnsi"/>
                <w:b/>
                <w:color w:val="000000" w:themeColor="text1"/>
                <w:sz w:val="22"/>
              </w:rPr>
              <w:lastRenderedPageBreak/>
              <w:t>ENVIRONMENTAL PROTECTION REQUIREMENTS</w:t>
            </w:r>
          </w:p>
        </w:tc>
      </w:tr>
      <w:tr w:rsidR="00AC6536" w:rsidRPr="00732BEA" w14:paraId="6177001A" w14:textId="77777777" w:rsidTr="00AC6536">
        <w:trPr>
          <w:trHeight w:val="602"/>
        </w:trPr>
        <w:tc>
          <w:tcPr>
            <w:tcW w:w="9918" w:type="dxa"/>
            <w:tcBorders>
              <w:top w:val="single" w:sz="4" w:space="0" w:color="auto"/>
              <w:left w:val="single" w:sz="4" w:space="0" w:color="auto"/>
              <w:bottom w:val="single" w:sz="4" w:space="0" w:color="auto"/>
              <w:right w:val="single" w:sz="4" w:space="0" w:color="auto"/>
            </w:tcBorders>
            <w:hideMark/>
          </w:tcPr>
          <w:p w14:paraId="6DE5F977" w14:textId="579C0A3B" w:rsidR="00AC6536" w:rsidRPr="00732BEA" w:rsidRDefault="00AC6536" w:rsidP="00CB0C9A">
            <w:pPr>
              <w:pStyle w:val="Sraopastraipa"/>
              <w:numPr>
                <w:ilvl w:val="1"/>
                <w:numId w:val="19"/>
              </w:numPr>
              <w:ind w:left="0" w:firstLine="284"/>
              <w:jc w:val="both"/>
              <w:rPr>
                <w:rFonts w:asciiTheme="minorHAnsi" w:cstheme="minorHAnsi"/>
                <w:b/>
                <w:sz w:val="22"/>
                <w:szCs w:val="22"/>
              </w:rPr>
            </w:pPr>
            <w:r>
              <w:rPr>
                <w:rFonts w:asciiTheme="minorHAnsi"/>
                <w:color w:val="000000"/>
                <w:sz w:val="22"/>
              </w:rPr>
              <w:t xml:space="preserve">The Buyer intends to carry out green procurement in accordance with Order No. D1-508 of the Minister of the Environment of the Republic of Lithuania of 28 June 2011 "On the Approval of the Description of Procedure for the Application of Environmental Protection Criteria in Green Procurement" (current version). The purchased Service is not included in the list of products subject to minimum environmental protection criteria for public procurement, as specified in Annex 1 to the Description of the procedure. </w:t>
            </w:r>
            <w:r>
              <w:rPr>
                <w:rFonts w:asciiTheme="minorHAnsi"/>
                <w:sz w:val="22"/>
              </w:rPr>
              <w:t>Therefore, the Buyer applies the criteria specified in sub-clause 4.4.3 of the Description of Procedure to the purchase (only intangible (intellectual) or other services not related to the creation of a tangible object are purchased, the provision of which does not have a significant negative impact on the environment, does not create a source of pollution, and does not generate waste).</w:t>
            </w:r>
          </w:p>
          <w:p w14:paraId="2AA044AA" w14:textId="77777777" w:rsidR="00AC6536" w:rsidRPr="00732BEA" w:rsidRDefault="00AC6536" w:rsidP="00CB0C9A">
            <w:pPr>
              <w:pStyle w:val="Sraopastraipa"/>
              <w:numPr>
                <w:ilvl w:val="1"/>
                <w:numId w:val="19"/>
              </w:numPr>
              <w:ind w:left="0" w:firstLine="284"/>
              <w:jc w:val="both"/>
              <w:rPr>
                <w:rFonts w:asciiTheme="minorHAnsi" w:cstheme="minorHAnsi"/>
                <w:sz w:val="22"/>
                <w:szCs w:val="22"/>
              </w:rPr>
            </w:pPr>
            <w:r>
              <w:rPr>
                <w:rFonts w:asciiTheme="minorHAnsi"/>
                <w:sz w:val="22"/>
              </w:rPr>
              <w:t>The Supplier undertakes to comply with environmental protection requirements: to refuse paper acceptance and transfer acts and invoices, to prepare all documentation in electronic form, which must be submitted to Public Institution “Go Vilnius” only in electronic format, the result of the Services provided, all necessary documents must be submitted and signed electronically.</w:t>
            </w:r>
          </w:p>
        </w:tc>
      </w:tr>
      <w:tr w:rsidR="00AC6536" w:rsidRPr="00732BEA" w14:paraId="518B1BF0" w14:textId="77777777" w:rsidTr="00AC6536">
        <w:trPr>
          <w:trHeight w:val="265"/>
        </w:trPr>
        <w:tc>
          <w:tcPr>
            <w:tcW w:w="9918" w:type="dxa"/>
          </w:tcPr>
          <w:p w14:paraId="2D4BD730" w14:textId="77777777" w:rsidR="00AC6536" w:rsidRPr="00732BEA" w:rsidRDefault="00AC6536" w:rsidP="00CB0C9A">
            <w:pPr>
              <w:pStyle w:val="Sraopastraipa"/>
              <w:numPr>
                <w:ilvl w:val="0"/>
                <w:numId w:val="19"/>
              </w:numPr>
              <w:ind w:left="0" w:firstLine="284"/>
              <w:rPr>
                <w:rFonts w:asciiTheme="minorHAnsi" w:cstheme="minorHAnsi"/>
                <w:b/>
                <w:sz w:val="22"/>
                <w:szCs w:val="22"/>
              </w:rPr>
            </w:pPr>
            <w:r>
              <w:rPr>
                <w:rFonts w:asciiTheme="minorHAnsi"/>
                <w:b/>
                <w:sz w:val="22"/>
              </w:rPr>
              <w:t>PAYMENT TERMS AND CONDITIONS</w:t>
            </w:r>
          </w:p>
        </w:tc>
      </w:tr>
      <w:tr w:rsidR="00AC6536" w:rsidRPr="00732BEA" w14:paraId="3D2E3701" w14:textId="77777777" w:rsidTr="00AC6536">
        <w:trPr>
          <w:trHeight w:val="241"/>
        </w:trPr>
        <w:tc>
          <w:tcPr>
            <w:tcW w:w="9918" w:type="dxa"/>
            <w:hideMark/>
          </w:tcPr>
          <w:p w14:paraId="60BB954F" w14:textId="77777777" w:rsidR="00AC6536" w:rsidRPr="00732BEA" w:rsidRDefault="00AC6536" w:rsidP="00CB0C9A">
            <w:pPr>
              <w:pStyle w:val="Sraopastraipa"/>
              <w:numPr>
                <w:ilvl w:val="1"/>
                <w:numId w:val="19"/>
              </w:numPr>
              <w:ind w:left="0" w:firstLine="284"/>
              <w:jc w:val="both"/>
              <w:rPr>
                <w:rFonts w:asciiTheme="minorHAnsi" w:cstheme="minorHAnsi"/>
                <w:sz w:val="22"/>
                <w:szCs w:val="22"/>
              </w:rPr>
            </w:pPr>
            <w:r>
              <w:rPr>
                <w:rFonts w:asciiTheme="minorHAnsi"/>
                <w:sz w:val="22"/>
              </w:rPr>
              <w:t>No advance payment will be paid</w:t>
            </w:r>
            <w:r>
              <w:rPr>
                <w:rFonts w:asciiTheme="minorHAnsi"/>
                <w:sz w:val="22"/>
                <w:shd w:val="clear" w:color="auto" w:fill="FFFFFF"/>
              </w:rPr>
              <w:t>.</w:t>
            </w:r>
          </w:p>
          <w:p w14:paraId="175BF0B6" w14:textId="03F41BF8" w:rsidR="00AC6536" w:rsidRPr="00732BEA" w:rsidRDefault="00AC6536" w:rsidP="00CB0C9A">
            <w:pPr>
              <w:pStyle w:val="Sraopastraipa"/>
              <w:numPr>
                <w:ilvl w:val="1"/>
                <w:numId w:val="19"/>
              </w:numPr>
              <w:ind w:left="0" w:firstLine="284"/>
              <w:jc w:val="both"/>
              <w:rPr>
                <w:rFonts w:asciiTheme="minorHAnsi" w:cstheme="minorHAnsi"/>
                <w:i/>
                <w:iCs/>
                <w:sz w:val="22"/>
                <w:szCs w:val="22"/>
              </w:rPr>
            </w:pPr>
            <w:r>
              <w:rPr>
                <w:rFonts w:asciiTheme="minorHAnsi"/>
                <w:sz w:val="22"/>
              </w:rPr>
              <w:t>The Buyer shall pay the Supplier for the annual subscription once a year for the coming year, within 30 calendar days from the date of signing the Service Transfer-Acceptance Act and receiving the invoice. In accordance with the Law on Public Procurement of the Republic of Lithuania, invoices must be submitted using the tools provided by the General Information System for Account Administration (SABIS).</w:t>
            </w:r>
          </w:p>
        </w:tc>
      </w:tr>
      <w:bookmarkEnd w:id="63"/>
    </w:tbl>
    <w:p w14:paraId="310106BE" w14:textId="77777777" w:rsidR="00AC6536" w:rsidRPr="00732BEA" w:rsidRDefault="00AC6536" w:rsidP="00AC6536">
      <w:pPr>
        <w:ind w:firstLine="284"/>
        <w:rPr>
          <w:rFonts w:cstheme="minorHAnsi"/>
          <w:sz w:val="22"/>
          <w:szCs w:val="22"/>
        </w:rPr>
      </w:pPr>
    </w:p>
    <w:p w14:paraId="04EC4036" w14:textId="77777777" w:rsidR="00872676" w:rsidRPr="00AC6536" w:rsidRDefault="00390DF4" w:rsidP="006D3ED2">
      <w:pPr>
        <w:jc w:val="center"/>
        <w:rPr>
          <w:rFonts w:cstheme="minorHAnsi"/>
          <w:smallCaps/>
          <w:sz w:val="22"/>
          <w:szCs w:val="22"/>
        </w:rPr>
        <w:sectPr w:rsidR="00872676" w:rsidRPr="00AC6536" w:rsidSect="00E77826">
          <w:headerReference w:type="default" r:id="rId12"/>
          <w:headerReference w:type="first" r:id="rId13"/>
          <w:pgSz w:w="12240" w:h="15840"/>
          <w:pgMar w:top="1134" w:right="567" w:bottom="1134" w:left="1701" w:header="720" w:footer="720" w:gutter="0"/>
          <w:cols w:space="720"/>
          <w:titlePg/>
          <w:docGrid w:linePitch="360"/>
        </w:sectPr>
      </w:pPr>
      <w:r>
        <w:rPr>
          <w:smallCaps/>
          <w:sz w:val="22"/>
        </w:rPr>
        <w:t>______________</w:t>
      </w:r>
    </w:p>
    <w:p w14:paraId="524B177F" w14:textId="4A3B8954" w:rsidR="002E2126" w:rsidRPr="00AC6536" w:rsidRDefault="002E2126" w:rsidP="002E2126">
      <w:pPr>
        <w:pStyle w:val="Antrat2"/>
        <w:ind w:left="9356"/>
        <w:rPr>
          <w:rFonts w:asciiTheme="minorHAnsi" w:eastAsia="Calibri" w:hAnsiTheme="minorHAnsi" w:cstheme="minorHAnsi"/>
          <w:color w:val="auto"/>
          <w:sz w:val="22"/>
          <w:szCs w:val="22"/>
        </w:rPr>
      </w:pPr>
      <w:bookmarkStart w:id="65" w:name="_Ref38540913"/>
      <w:bookmarkStart w:id="66" w:name="_Ref38898051"/>
      <w:bookmarkStart w:id="67" w:name="_Ref38901392"/>
      <w:bookmarkStart w:id="68" w:name="_Toc190416448"/>
      <w:bookmarkStart w:id="69" w:name="_Toc213015921"/>
      <w:r>
        <w:rPr>
          <w:rFonts w:asciiTheme="minorHAnsi" w:hAnsiTheme="minorHAnsi"/>
          <w:color w:val="auto"/>
          <w:sz w:val="22"/>
        </w:rPr>
        <w:lastRenderedPageBreak/>
        <w:t>Annex 3 to the Procurement conditions “Tender form”</w:t>
      </w:r>
      <w:bookmarkEnd w:id="65"/>
      <w:bookmarkEnd w:id="66"/>
      <w:bookmarkEnd w:id="67"/>
      <w:bookmarkEnd w:id="68"/>
      <w:bookmarkEnd w:id="69"/>
    </w:p>
    <w:p w14:paraId="25D1473E" w14:textId="77777777" w:rsidR="002E2126" w:rsidRPr="00AC6536" w:rsidRDefault="002E2126" w:rsidP="002E2126">
      <w:pPr>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rPr>
      </w:pPr>
      <w:r>
        <w:rPr>
          <w:b/>
          <w:sz w:val="22"/>
        </w:rPr>
        <w:t>TENDER FOR THE PROCUREMENT OF INTERNATIONAL MEDIA MONITORING SERVICES</w:t>
      </w:r>
    </w:p>
    <w:p w14:paraId="48CBA843" w14:textId="69761943" w:rsidR="002E2126" w:rsidRPr="00AC6536" w:rsidRDefault="002E2126" w:rsidP="002E2126">
      <w:pPr>
        <w:jc w:val="center"/>
        <w:rPr>
          <w:rFonts w:eastAsia="Times New Roman" w:cstheme="minorHAnsi"/>
          <w:b/>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Pr>
                <w:rFonts w:ascii="Verdana" w:hAnsi="Verdana"/>
                <w:i/>
                <w:color w:val="000000" w:themeColor="text1"/>
                <w:vertAlign w:val="superscript"/>
              </w:rPr>
              <w:t>(date)</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C6536" w:rsidRPr="00AC6536" w14:paraId="61413D37" w14:textId="77777777">
        <w:trPr>
          <w:trHeight w:val="317"/>
        </w:trPr>
        <w:tc>
          <w:tcPr>
            <w:tcW w:w="5524" w:type="dxa"/>
            <w:tcBorders>
              <w:top w:val="nil"/>
              <w:left w:val="nil"/>
              <w:bottom w:val="single" w:sz="4" w:space="0" w:color="auto"/>
              <w:right w:val="nil"/>
            </w:tcBorders>
            <w:vAlign w:val="center"/>
            <w:hideMark/>
          </w:tcPr>
          <w:p w14:paraId="165BF7E1" w14:textId="2EB112C0" w:rsidR="002E2126" w:rsidRPr="00AC6536" w:rsidRDefault="002E2126">
            <w:pPr>
              <w:rPr>
                <w:rFonts w:asciiTheme="minorHAnsi" w:cstheme="minorHAnsi"/>
                <w:sz w:val="22"/>
                <w:szCs w:val="22"/>
              </w:rPr>
            </w:pPr>
            <w:r>
              <w:rPr>
                <w:rFonts w:asciiTheme="minorHAnsi"/>
                <w:sz w:val="22"/>
              </w:rPr>
              <w:t>Public Institution “GO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Pr>
                <w:rFonts w:ascii="Verdana" w:hAnsi="Verdana"/>
                <w:color w:val="000000" w:themeColor="text1"/>
                <w:vertAlign w:val="superscript"/>
              </w:rPr>
              <w:t>(Addressee)</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3"/>
        </w:numPr>
        <w:spacing w:after="0" w:line="240" w:lineRule="auto"/>
        <w:jc w:val="both"/>
        <w:rPr>
          <w:rFonts w:eastAsia="Times New Roman" w:cstheme="minorHAnsi"/>
          <w:b/>
          <w:bCs/>
          <w:color w:val="000000" w:themeColor="text1"/>
          <w:sz w:val="22"/>
          <w:szCs w:val="22"/>
        </w:rPr>
      </w:pPr>
      <w:bookmarkStart w:id="70" w:name="_Hlk174696638"/>
      <w:r>
        <w:rPr>
          <w:b/>
          <w:sz w:val="22"/>
        </w:rPr>
        <w:t>Information about the supplier:</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rPr>
            </w:pPr>
            <w:r>
              <w:rPr>
                <w:rFonts w:asciiTheme="minorHAnsi"/>
                <w:b/>
                <w:color w:val="000000" w:themeColor="text1"/>
              </w:rPr>
              <w:t xml:space="preserve">The tender is submitted by a group of suppliers </w:t>
            </w:r>
            <w:r>
              <w:rPr>
                <w:rFonts w:asciiTheme="minorHAnsi"/>
                <w:b/>
                <w:i/>
                <w:iCs/>
                <w:color w:val="000000" w:themeColor="text1"/>
              </w:rPr>
              <w:t>(indicate)</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Pr>
                <w:rFonts w:asciiTheme="minorHAnsi"/>
              </w:rPr>
              <w:t>YES</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Pr>
                <w:rFonts w:asciiTheme="minorHAnsi"/>
              </w:rPr>
              <w:t>NO</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rPr>
            </w:pPr>
            <w:r>
              <w:rPr>
                <w:rFonts w:asciiTheme="minorHAnsi"/>
                <w:b/>
              </w:rPr>
              <w:t>Supplier (if the tender is submitted by a group of suppliers – the supplier representing or leading the group of suppliers):</w:t>
            </w:r>
          </w:p>
          <w:p w14:paraId="742D0173" w14:textId="77777777" w:rsidR="002E2126" w:rsidRPr="00190B5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rPr>
            </w:pPr>
            <w:r>
              <w:t xml:space="preserve">Name </w:t>
            </w:r>
            <w:r>
              <w:rPr>
                <w:i/>
                <w:iCs/>
              </w:rPr>
              <w:t xml:space="preserve">(if the tender is submitted by a natural person </w:t>
            </w:r>
            <w:r>
              <w:rPr>
                <w:i/>
                <w:iCs/>
              </w:rPr>
              <w:t>–</w:t>
            </w:r>
            <w:r>
              <w:rPr>
                <w:i/>
                <w:iCs/>
              </w:rPr>
              <w:t xml:space="preserve"> name, surname)</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3"/>
              </w:numPr>
              <w:shd w:val="clear" w:color="auto" w:fill="E7E6E6" w:themeFill="background2"/>
              <w:tabs>
                <w:tab w:val="left" w:pos="585"/>
              </w:tabs>
              <w:ind w:left="22" w:hanging="22"/>
              <w:rPr>
                <w:rFonts w:asciiTheme="minorHAnsi" w:eastAsia="Times New Roman" w:cstheme="minorHAnsi"/>
              </w:rPr>
            </w:pPr>
            <w:r>
              <w:rPr>
                <w:rFonts w:asciiTheme="minorHAnsi"/>
              </w:rPr>
              <w:t xml:space="preserve">Legal entity code </w:t>
            </w:r>
            <w:r>
              <w:rPr>
                <w:rFonts w:asciiTheme="minorHAnsi"/>
                <w:i/>
                <w:iCs/>
              </w:rPr>
              <w:t>(if the tender is submitted by a natural person – business or individual activity certificate No. or similar)</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b/>
                <w:bCs/>
              </w:rPr>
            </w:pPr>
            <w:r>
              <w:rPr>
                <w:rFonts w:asciiTheme="minorHAnsi"/>
              </w:rPr>
              <w:t>Address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Pr>
                <w:rFonts w:asciiTheme="minorHAnsi"/>
              </w:rPr>
              <w:t xml:space="preserve">Country of registration </w:t>
            </w:r>
            <w:r>
              <w:rPr>
                <w:rFonts w:asciiTheme="minorHAnsi"/>
                <w:i/>
                <w:iCs/>
              </w:rPr>
              <w:t>(if the tender is submitted by a natural person – country of permanent residence and citizenship(s))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rPr>
              <w:t>Name, surname of the Manager</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rPr>
              <w:t xml:space="preserve">Name(s) and surname(s) of the person(s) authorized to draw up and sign the supplier's financial accounting documents, </w:t>
            </w:r>
            <w:r>
              <w:rPr>
                <w:rFonts w:asciiTheme="minorHAnsi"/>
                <w:i/>
                <w:iCs/>
              </w:rPr>
              <w:t>or indicate the reasons if there are no such persons</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rPr>
              <w:t xml:space="preserve">Person authorized by the supplier (members of the supplier group) to sign the tender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rPr>
              <w:t>Person authorized by the supplier (members of the supplier group) to communicate on matters related to the submitted tender, his/her telephone number</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b/>
                <w:bCs/>
              </w:rPr>
            </w:pPr>
            <w:r>
              <w:rPr>
                <w:rFonts w:asciiTheme="minorHAnsi"/>
              </w:rPr>
              <w:t>Names and surnames of members of the supplier's management (supervisory board), supervisory body (board) or other persons authorized to represent or control the supplier, make decisions on its behalf, or conclude a transaction</w:t>
            </w:r>
            <w:r>
              <w:rPr>
                <w:rFonts w:asciiTheme="minorHAnsi"/>
                <w:vertAlign w:val="superscript"/>
              </w:rPr>
              <w:t>10</w:t>
            </w:r>
            <w:r>
              <w:rPr>
                <w:rFonts w:asciiTheme="minorHAnsi"/>
              </w:rPr>
              <w:t>.</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3"/>
              </w:numPr>
              <w:tabs>
                <w:tab w:val="left" w:pos="454"/>
              </w:tabs>
              <w:ind w:left="0" w:firstLine="29"/>
              <w:jc w:val="both"/>
              <w:rPr>
                <w:rFonts w:asciiTheme="minorHAnsi" w:eastAsia="Times New Roman" w:cstheme="minorHAnsi"/>
                <w:b/>
                <w:bCs/>
              </w:rPr>
            </w:pPr>
            <w:r>
              <w:rPr>
                <w:rFonts w:asciiTheme="minorHAnsi"/>
                <w:b/>
              </w:rPr>
              <w:lastRenderedPageBreak/>
              <w:t>Does the supplier have a controlling person(s)</w:t>
            </w:r>
            <w:r w:rsidRPr="00CA6A0E">
              <w:rPr>
                <w:rFonts w:asciiTheme="minorHAnsi" w:cstheme="minorHAnsi"/>
                <w:b/>
                <w:bCs/>
                <w:vertAlign w:val="superscript"/>
              </w:rPr>
              <w:footnoteReference w:id="5"/>
            </w:r>
            <w:r>
              <w:rPr>
                <w:rFonts w:asciiTheme="minorHAnsi"/>
                <w:b/>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Pr>
                <w:rFonts w:asciiTheme="minorHAnsi"/>
              </w:rPr>
              <w:t>YES</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Pr>
                <w:rFonts w:asciiTheme="minorHAnsi"/>
              </w:rPr>
              <w:t>NO</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rPr>
            </w:pPr>
            <w:r>
              <w:rPr>
                <w:rFonts w:asciiTheme="minorHAnsi"/>
                <w:i/>
                <w:iCs/>
              </w:rPr>
              <w:t xml:space="preserve">If it is stated that the Supplier </w:t>
            </w:r>
            <w:r>
              <w:rPr>
                <w:rFonts w:asciiTheme="minorHAnsi"/>
                <w:i/>
                <w:iCs/>
                <w:u w:val="single"/>
              </w:rPr>
              <w:t>has no</w:t>
            </w:r>
            <w:r>
              <w:rPr>
                <w:rFonts w:asciiTheme="minorHAnsi"/>
                <w:i/>
                <w:iCs/>
              </w:rPr>
              <w:t xml:space="preserve"> controlling persons, the justification shall be provided (e.g., no participant (legal entity) directly or indirectly, or together with related persons, controls more than 50% of the shares, stakes, parts, contributions, and/or votes at the meeting of participants of the legal entity (participating company)).</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Pr>
                <w:rFonts w:asciiTheme="minorHAnsi"/>
              </w:rPr>
              <w:t>If the Supplier has a controlling person(s), the following information about all controlling persons shall be provided</w:t>
            </w:r>
            <w:r w:rsidRPr="0011053F">
              <w:rPr>
                <w:rFonts w:asciiTheme="minorHAnsi" w:cstheme="minorHAnsi"/>
                <w:vertAlign w:val="superscript"/>
              </w:rPr>
              <w:footnoteReference w:id="6"/>
            </w:r>
            <w:r>
              <w:rPr>
                <w:rFonts w:asciiTheme="minorHAnsi"/>
              </w:rPr>
              <w:t>:</w:t>
            </w:r>
          </w:p>
          <w:p w14:paraId="482F220B"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Pr>
                <w:rFonts w:asciiTheme="minorHAnsi"/>
              </w:rPr>
              <w:t>Name (if the tender is submitted by a natural person –name, surname)</w:t>
            </w:r>
          </w:p>
          <w:p w14:paraId="5339E51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Pr>
                <w:rFonts w:asciiTheme="minorHAnsi"/>
              </w:rPr>
              <w:t>Legal entity code (if the tender is submitted by a natural person – business or individual activity certificate No. or similar)</w:t>
            </w:r>
          </w:p>
          <w:p w14:paraId="6F15E503" w14:textId="77777777" w:rsidR="002E2126" w:rsidRPr="0011053F" w:rsidRDefault="002E2126">
            <w:pPr>
              <w:pStyle w:val="Sraopastraipa"/>
              <w:numPr>
                <w:ilvl w:val="2"/>
                <w:numId w:val="13"/>
              </w:numPr>
              <w:shd w:val="clear" w:color="auto" w:fill="E7E6E6" w:themeFill="background2"/>
              <w:tabs>
                <w:tab w:val="left" w:pos="596"/>
              </w:tabs>
              <w:ind w:left="0" w:firstLine="0"/>
              <w:jc w:val="both"/>
              <w:rPr>
                <w:rFonts w:asciiTheme="minorHAnsi" w:eastAsia="Times New Roman" w:cstheme="minorHAnsi"/>
              </w:rPr>
            </w:pPr>
            <w:r>
              <w:rPr>
                <w:rFonts w:asciiTheme="minorHAnsi"/>
              </w:rPr>
              <w:t>Country of registration (if the tender is submitted by a natural person – country of permanent residence and citizenship(s))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3"/>
              </w:numPr>
              <w:tabs>
                <w:tab w:val="left" w:pos="413"/>
              </w:tabs>
              <w:ind w:left="0" w:firstLine="0"/>
              <w:jc w:val="both"/>
              <w:rPr>
                <w:rFonts w:asciiTheme="minorHAnsi" w:eastAsia="Times New Roman" w:cstheme="minorHAnsi"/>
                <w:b/>
                <w:bCs/>
              </w:rPr>
            </w:pPr>
            <w:r>
              <w:rPr>
                <w:rFonts w:asciiTheme="minorHAnsi"/>
                <w:b/>
              </w:rPr>
              <w:t>If the tender is submitted by a group of suppliers, the following information shall be provided for all members of the group of suppliers (except for the one specified in clause 1.1):</w:t>
            </w:r>
          </w:p>
          <w:p w14:paraId="258965FB" w14:textId="77777777" w:rsidR="002E2126" w:rsidRPr="001E7FE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rPr>
            </w:pPr>
            <w:r>
              <w:rPr>
                <w:rFonts w:asciiTheme="minorHAnsi"/>
              </w:rPr>
              <w:t>Name (if the tender is submitted by a natural person –name, surname)</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rPr>
              <w:t>Legal entity code (if the tender is submitted by a natural person – business or individual activity certificate No. or similar)</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rPr>
              <w:t>Address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rPr>
              <w:t>Country of registration (if the tender is submitted by a natural person – country of permanent residence and citizenship(s))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rPr>
              <w:t>Name, surname of the Head</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Pr>
                <w:rFonts w:asciiTheme="minorHAnsi"/>
              </w:rPr>
              <w:t>Name(s) and surname(s) of the person(s) authorized to draw up and sign the member's financial accounting documents, or indicate the reasons if there are no such persons</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rPr>
              <w:lastRenderedPageBreak/>
              <w:t>Names and surnames of members of the management (supervisory board), supervisory body (board) or other persons authorized to represent or control the supplier, make decisions on its behalf, or conclude transactions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3"/>
              </w:numPr>
              <w:tabs>
                <w:tab w:val="left" w:pos="454"/>
              </w:tabs>
              <w:ind w:left="0" w:firstLine="0"/>
              <w:jc w:val="both"/>
              <w:rPr>
                <w:rFonts w:asciiTheme="minorHAnsi" w:eastAsia="Times New Roman" w:cstheme="minorHAnsi"/>
                <w:b/>
                <w:bCs/>
              </w:rPr>
            </w:pPr>
            <w:r>
              <w:rPr>
                <w:rFonts w:asciiTheme="minorHAnsi"/>
                <w:b/>
              </w:rPr>
              <w:t>Does the member of the supplier group have a controlling person(s)?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Pr>
                <w:rFonts w:asciiTheme="minorHAnsi"/>
              </w:rPr>
              <w:t>YES</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Pr>
                <w:rFonts w:asciiTheme="minorHAnsi"/>
              </w:rPr>
              <w:t>NO</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rPr>
            </w:pPr>
            <w:r>
              <w:rPr>
                <w:rFonts w:asciiTheme="minorHAnsi"/>
                <w:i/>
                <w:iCs/>
              </w:rPr>
              <w:t xml:space="preserve">If </w:t>
            </w:r>
            <w:r>
              <w:rPr>
                <w:rFonts w:asciiTheme="minorHAnsi"/>
                <w:i/>
                <w:iCs/>
                <w:u w:val="single"/>
              </w:rPr>
              <w:t>no</w:t>
            </w:r>
            <w:r>
              <w:rPr>
                <w:rFonts w:asciiTheme="minorHAnsi"/>
                <w:i/>
                <w:iCs/>
              </w:rPr>
              <w:t>, justification (e.g. no person of the participant (legal entity) owns, directly or indirectly, or together with related persons, more than 50% of the shares, stocks, interests, contributions and/or votes in the meeting of participants of the legal entity (participant company))</w:t>
            </w:r>
            <w:r>
              <w:rPr>
                <w:rFonts w:asciiTheme="minorHAnsi"/>
                <w:i/>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Pr>
                <w:rFonts w:asciiTheme="minorHAnsi"/>
              </w:rPr>
              <w:t>If a member has a controlling person(s), the following information shall be provided for all controlling persons:</w:t>
            </w:r>
          </w:p>
          <w:p w14:paraId="5F0B22BB"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Pr>
                <w:rFonts w:asciiTheme="minorHAnsi"/>
              </w:rPr>
              <w:t>Name (if the tender is submitted by a natural person –name, surname)</w:t>
            </w:r>
          </w:p>
          <w:p w14:paraId="4940559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Pr>
                <w:rFonts w:asciiTheme="minorHAnsi"/>
              </w:rPr>
              <w:t>Legal entity code (if the tender is submitted by a natural person – business or individual activity certificate No. or similar)</w:t>
            </w:r>
          </w:p>
          <w:p w14:paraId="441FB9A0" w14:textId="77777777" w:rsidR="002E2126" w:rsidRPr="0011053F" w:rsidRDefault="002E2126">
            <w:pPr>
              <w:jc w:val="both"/>
              <w:rPr>
                <w:rFonts w:asciiTheme="minorHAnsi" w:eastAsia="Times New Roman" w:cstheme="minorHAnsi"/>
              </w:rPr>
            </w:pPr>
            <w:r>
              <w:rPr>
                <w:rFonts w:asciiTheme="minorHAnsi"/>
              </w:rPr>
              <w:t>Country of registration (if the tender is submitted by a natural person – country of permanent residence and citizenship(s))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Pr>
                <w:rFonts w:asciiTheme="minorHAnsi"/>
                <w:b/>
                <w:i/>
              </w:rPr>
              <w:t>If the tender is submitted by a group of suppliers, clauses 1.5-1.7 shall be repeated for each member of the group of suppliers.</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1B0DB51F" w:rsidR="002E2126" w:rsidRPr="00A06A43" w:rsidRDefault="002E2126">
      <w:pPr>
        <w:pStyle w:val="Sraopastraipa"/>
        <w:numPr>
          <w:ilvl w:val="0"/>
          <w:numId w:val="13"/>
        </w:numPr>
        <w:spacing w:after="0" w:line="240" w:lineRule="auto"/>
        <w:ind w:left="0" w:firstLine="567"/>
        <w:rPr>
          <w:rFonts w:cstheme="minorHAnsi"/>
          <w:b/>
          <w:bCs/>
          <w:sz w:val="22"/>
          <w:szCs w:val="22"/>
        </w:rPr>
      </w:pPr>
      <w:r>
        <w:rPr>
          <w:b/>
          <w:sz w:val="22"/>
        </w:rPr>
        <w:t>Information about economic operators whose capacities the supplier relies on to meet the qualification requirements set by the contracting authority (including quasi-sub-suppliers – natural persons who are to be employed if the procurement is won)</w:t>
      </w:r>
    </w:p>
    <w:p w14:paraId="5E902D6A" w14:textId="77777777" w:rsidR="002E2126" w:rsidRPr="00A06A43" w:rsidRDefault="002E2126" w:rsidP="002E2126">
      <w:pPr>
        <w:pStyle w:val="Sraopastraipa"/>
        <w:spacing w:after="0" w:line="240" w:lineRule="auto"/>
        <w:ind w:left="567"/>
        <w:rPr>
          <w:rFonts w:cstheme="minorHAnsi"/>
          <w:sz w:val="22"/>
          <w:szCs w:val="22"/>
        </w:rPr>
      </w:pPr>
      <w:r>
        <w:rPr>
          <w:i/>
          <w:sz w:val="22"/>
        </w:rPr>
        <w:t>(to be completed if the supplier uses the capacities of other economic operators in accordance with Article 49 of the Law on PP)</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Pr>
                <w:sz w:val="20"/>
              </w:rPr>
              <w:t xml:space="preserve"> No.</w:t>
            </w:r>
          </w:p>
        </w:tc>
        <w:tc>
          <w:tcPr>
            <w:tcW w:w="2086" w:type="dxa"/>
            <w:shd w:val="clear" w:color="auto" w:fill="E7E6E6" w:themeFill="background2"/>
          </w:tcPr>
          <w:p w14:paraId="7D03FBCF" w14:textId="77777777" w:rsidR="002E2126" w:rsidRDefault="002E2126">
            <w:pPr>
              <w:rPr>
                <w:rFonts w:cstheme="minorHAnsi"/>
                <w:sz w:val="20"/>
                <w:szCs w:val="20"/>
              </w:rPr>
            </w:pPr>
            <w:r>
              <w:rPr>
                <w:sz w:val="20"/>
              </w:rPr>
              <w:t>Name of the economic entity or quasi-sub-supplier, legal entity code, natural person business certificate number, etc.</w:t>
            </w:r>
          </w:p>
          <w:p w14:paraId="3E2E4DE5" w14:textId="3B1E1D8C" w:rsidR="002E2126" w:rsidRPr="004965D7" w:rsidRDefault="002E2126" w:rsidP="00AC6536">
            <w:pPr>
              <w:rPr>
                <w:rFonts w:cstheme="minorHAnsi"/>
                <w:sz w:val="20"/>
                <w:szCs w:val="20"/>
              </w:rPr>
            </w:pPr>
            <w:r>
              <w:rPr>
                <w:sz w:val="20"/>
              </w:rPr>
              <w:t>If a quasi-sub-supplier, enter "QUASI-SUB-SUPPLIER"</w:t>
            </w:r>
          </w:p>
        </w:tc>
        <w:tc>
          <w:tcPr>
            <w:tcW w:w="2191" w:type="dxa"/>
            <w:shd w:val="clear" w:color="auto" w:fill="E7E6E6" w:themeFill="background2"/>
          </w:tcPr>
          <w:p w14:paraId="116F223C" w14:textId="77777777" w:rsidR="002E2126" w:rsidRPr="00175EEB" w:rsidRDefault="002E2126">
            <w:pPr>
              <w:rPr>
                <w:rFonts w:cstheme="minorHAnsi"/>
                <w:sz w:val="20"/>
                <w:szCs w:val="20"/>
              </w:rPr>
            </w:pPr>
            <w:r>
              <w:rPr>
                <w:sz w:val="20"/>
              </w:rPr>
              <w:t xml:space="preserve">Qualification requirement to be met by the economic operator whose capacity is relied upon or by the quasi-sub-supplier </w:t>
            </w:r>
          </w:p>
          <w:p w14:paraId="6F811BAE" w14:textId="77777777" w:rsidR="002E2126" w:rsidRPr="00A66AD3" w:rsidRDefault="002E2126">
            <w:pPr>
              <w:rPr>
                <w:rFonts w:cstheme="minorHAnsi"/>
                <w:i/>
                <w:iCs/>
                <w:sz w:val="20"/>
                <w:szCs w:val="20"/>
              </w:rPr>
            </w:pPr>
            <w:r>
              <w:rPr>
                <w:i/>
                <w:sz w:val="20"/>
              </w:rPr>
              <w:t>(number specified in accordance with the requirements of the annex "Supplier qualification requirements and required quality and environmental management system standards")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Pr>
                <w:sz w:val="20"/>
              </w:rPr>
              <w:t>Country or territory of registration of the economic operator or, in the case of a natural person, country of permanent residence and nationality(</w:t>
            </w:r>
            <w:proofErr w:type="spellStart"/>
            <w:r>
              <w:rPr>
                <w:sz w:val="20"/>
              </w:rPr>
              <w:t>ies</w:t>
            </w:r>
            <w:proofErr w:type="spellEnd"/>
            <w:r>
              <w:rPr>
                <w:sz w:val="20"/>
              </w:rPr>
              <w:t>)</w:t>
            </w:r>
          </w:p>
        </w:tc>
        <w:tc>
          <w:tcPr>
            <w:tcW w:w="2191" w:type="dxa"/>
            <w:shd w:val="clear" w:color="auto" w:fill="E7E6E6" w:themeFill="background2"/>
          </w:tcPr>
          <w:p w14:paraId="44EFAAF7" w14:textId="77777777" w:rsidR="002E2126" w:rsidRPr="00A41715" w:rsidRDefault="002E2126">
            <w:pPr>
              <w:rPr>
                <w:rFonts w:cstheme="minorHAnsi"/>
                <w:sz w:val="20"/>
                <w:szCs w:val="20"/>
              </w:rPr>
            </w:pPr>
            <w:r>
              <w:rPr>
                <w:sz w:val="20"/>
              </w:rPr>
              <w:t xml:space="preserve">Name or name and surname of the person(s) </w:t>
            </w:r>
            <w:r>
              <w:rPr>
                <w:sz w:val="20"/>
                <w:u w:val="single"/>
              </w:rPr>
              <w:t>controlling</w:t>
            </w:r>
            <w:r>
              <w:rPr>
                <w:sz w:val="20"/>
              </w:rPr>
              <w:t xml:space="preserve"> the economic operator. In the absence of a controlling person, justification shall be given here</w:t>
            </w:r>
          </w:p>
        </w:tc>
        <w:tc>
          <w:tcPr>
            <w:tcW w:w="2191" w:type="dxa"/>
            <w:shd w:val="clear" w:color="auto" w:fill="E7E6E6" w:themeFill="background2"/>
          </w:tcPr>
          <w:p w14:paraId="397EA03F" w14:textId="77777777" w:rsidR="002E2126" w:rsidRPr="00A41715" w:rsidRDefault="002E2126">
            <w:pPr>
              <w:rPr>
                <w:rFonts w:cstheme="minorHAnsi"/>
                <w:sz w:val="20"/>
                <w:szCs w:val="20"/>
              </w:rPr>
            </w:pPr>
            <w:r>
              <w:rPr>
                <w:sz w:val="20"/>
              </w:rPr>
              <w:t>Country(</w:t>
            </w:r>
            <w:proofErr w:type="spellStart"/>
            <w:r>
              <w:rPr>
                <w:sz w:val="20"/>
              </w:rPr>
              <w:t>ies</w:t>
            </w:r>
            <w:proofErr w:type="spellEnd"/>
            <w:r>
              <w:rPr>
                <w:sz w:val="20"/>
              </w:rPr>
              <w:t>) of registration or country(</w:t>
            </w:r>
            <w:proofErr w:type="spellStart"/>
            <w:r>
              <w:rPr>
                <w:sz w:val="20"/>
              </w:rPr>
              <w:t>ies</w:t>
            </w:r>
            <w:proofErr w:type="spellEnd"/>
            <w:r>
              <w:rPr>
                <w:sz w:val="20"/>
              </w:rPr>
              <w:t>) of permanent residence and nationality(</w:t>
            </w:r>
            <w:proofErr w:type="spellStart"/>
            <w:r>
              <w:rPr>
                <w:sz w:val="20"/>
              </w:rPr>
              <w:t>ies</w:t>
            </w:r>
            <w:proofErr w:type="spellEnd"/>
            <w:r>
              <w:rPr>
                <w:sz w:val="20"/>
              </w:rPr>
              <w:t>) of the person(s) controlling the economic operator</w:t>
            </w:r>
          </w:p>
        </w:tc>
        <w:tc>
          <w:tcPr>
            <w:tcW w:w="2191" w:type="dxa"/>
            <w:shd w:val="clear" w:color="auto" w:fill="E7E6E6" w:themeFill="background2"/>
          </w:tcPr>
          <w:p w14:paraId="49D6548C" w14:textId="77777777" w:rsidR="002E2126" w:rsidRPr="00A41715" w:rsidRDefault="002E2126">
            <w:pPr>
              <w:rPr>
                <w:rFonts w:cstheme="minorHAnsi"/>
                <w:sz w:val="20"/>
                <w:szCs w:val="20"/>
              </w:rPr>
            </w:pPr>
            <w:r>
              <w:rPr>
                <w:sz w:val="20"/>
              </w:rPr>
              <w:t>Percentage of contractual obligations transferred to the economic operator as a percentage of the tender price or amount (EUR including VAT) and/or description</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Pr>
                <w:i/>
                <w:sz w:val="20"/>
              </w:rPr>
              <w:t>1</w:t>
            </w:r>
          </w:p>
        </w:tc>
        <w:tc>
          <w:tcPr>
            <w:tcW w:w="2086" w:type="dxa"/>
          </w:tcPr>
          <w:p w14:paraId="29CFE537" w14:textId="77777777" w:rsidR="002E2126" w:rsidRPr="00A33B8A" w:rsidRDefault="002E2126">
            <w:pPr>
              <w:jc w:val="center"/>
              <w:rPr>
                <w:rFonts w:cstheme="minorHAnsi"/>
                <w:i/>
                <w:iCs/>
                <w:sz w:val="20"/>
                <w:szCs w:val="20"/>
              </w:rPr>
            </w:pPr>
            <w:r>
              <w:rPr>
                <w:i/>
                <w:sz w:val="20"/>
              </w:rPr>
              <w:t>2</w:t>
            </w:r>
          </w:p>
        </w:tc>
        <w:tc>
          <w:tcPr>
            <w:tcW w:w="2191" w:type="dxa"/>
          </w:tcPr>
          <w:p w14:paraId="27994154" w14:textId="77777777" w:rsidR="002E2126" w:rsidRPr="00A33B8A" w:rsidRDefault="002E2126">
            <w:pPr>
              <w:jc w:val="center"/>
              <w:rPr>
                <w:rFonts w:cstheme="minorHAnsi"/>
                <w:i/>
                <w:iCs/>
                <w:sz w:val="20"/>
                <w:szCs w:val="20"/>
              </w:rPr>
            </w:pPr>
            <w:r>
              <w:rPr>
                <w:i/>
                <w:sz w:val="20"/>
              </w:rPr>
              <w:t>3</w:t>
            </w:r>
          </w:p>
        </w:tc>
        <w:tc>
          <w:tcPr>
            <w:tcW w:w="2191" w:type="dxa"/>
          </w:tcPr>
          <w:p w14:paraId="3D6BFEE5" w14:textId="77777777" w:rsidR="002E2126" w:rsidRPr="00A33B8A" w:rsidRDefault="002E2126">
            <w:pPr>
              <w:jc w:val="center"/>
              <w:rPr>
                <w:rFonts w:cstheme="minorHAnsi"/>
                <w:i/>
                <w:iCs/>
                <w:sz w:val="20"/>
                <w:szCs w:val="20"/>
              </w:rPr>
            </w:pPr>
            <w:r>
              <w:rPr>
                <w:i/>
                <w:sz w:val="20"/>
              </w:rPr>
              <w:t>4</w:t>
            </w:r>
          </w:p>
        </w:tc>
        <w:tc>
          <w:tcPr>
            <w:tcW w:w="2191" w:type="dxa"/>
          </w:tcPr>
          <w:p w14:paraId="731E66B0" w14:textId="77777777" w:rsidR="002E2126" w:rsidRPr="00A33B8A" w:rsidRDefault="002E2126">
            <w:pPr>
              <w:jc w:val="center"/>
              <w:rPr>
                <w:rFonts w:cstheme="minorHAnsi"/>
                <w:i/>
                <w:iCs/>
                <w:sz w:val="20"/>
                <w:szCs w:val="20"/>
              </w:rPr>
            </w:pPr>
            <w:r>
              <w:rPr>
                <w:i/>
                <w:sz w:val="20"/>
              </w:rPr>
              <w:t>5</w:t>
            </w:r>
          </w:p>
        </w:tc>
        <w:tc>
          <w:tcPr>
            <w:tcW w:w="2191" w:type="dxa"/>
          </w:tcPr>
          <w:p w14:paraId="7056636C" w14:textId="77777777" w:rsidR="002E2126" w:rsidRPr="00A33B8A" w:rsidRDefault="002E2126">
            <w:pPr>
              <w:jc w:val="center"/>
              <w:rPr>
                <w:rFonts w:cstheme="minorHAnsi"/>
                <w:i/>
                <w:iCs/>
                <w:sz w:val="20"/>
                <w:szCs w:val="20"/>
              </w:rPr>
            </w:pPr>
            <w:r>
              <w:rPr>
                <w:i/>
                <w:sz w:val="20"/>
              </w:rPr>
              <w:t>6</w:t>
            </w:r>
          </w:p>
        </w:tc>
        <w:tc>
          <w:tcPr>
            <w:tcW w:w="2191" w:type="dxa"/>
          </w:tcPr>
          <w:p w14:paraId="3D311F3E" w14:textId="77777777" w:rsidR="002E2126" w:rsidRPr="00A33B8A" w:rsidRDefault="002E2126">
            <w:pPr>
              <w:jc w:val="center"/>
              <w:rPr>
                <w:rFonts w:cstheme="minorHAnsi"/>
                <w:i/>
                <w:iCs/>
                <w:sz w:val="20"/>
                <w:szCs w:val="20"/>
              </w:rPr>
            </w:pPr>
            <w:r>
              <w:rPr>
                <w:i/>
                <w:sz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sz w:val="20"/>
              </w:rPr>
              <w:lastRenderedPageBreak/>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3"/>
        </w:numPr>
        <w:spacing w:after="0" w:line="240" w:lineRule="auto"/>
        <w:jc w:val="both"/>
        <w:rPr>
          <w:rFonts w:eastAsia="Aptos" w:cstheme="minorHAnsi"/>
          <w:b/>
          <w:kern w:val="2"/>
          <w:sz w:val="22"/>
          <w:szCs w:val="22"/>
          <w14:ligatures w14:val="standardContextual"/>
        </w:rPr>
      </w:pPr>
      <w:r>
        <w:rPr>
          <w:b/>
          <w:sz w:val="22"/>
        </w:rPr>
        <w:t>The known sub-suppliers that will be used for the performance of the agreement and whose capabilities are not relied upon for the purpose of demonstrating compliance with the qualification:</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14:ligatures w14:val="standardContextual"/>
        </w:rPr>
      </w:pPr>
      <w:r>
        <w:rPr>
          <w:i/>
          <w:sz w:val="22"/>
        </w:rPr>
        <w:t>(To be completed if the supplier uses sub-suppliers. The volumes for which sub-suppliers are to be used are also indicated (even if the specific sub-suppliers are not known at the time of submission of the tender).</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Pr>
                <w:sz w:val="20"/>
              </w:rPr>
              <w:t xml:space="preserve"> No.</w:t>
            </w:r>
          </w:p>
        </w:tc>
        <w:tc>
          <w:tcPr>
            <w:tcW w:w="1001" w:type="pct"/>
            <w:shd w:val="clear" w:color="auto" w:fill="E7E6E6" w:themeFill="background2"/>
          </w:tcPr>
          <w:p w14:paraId="1D726EF9" w14:textId="77777777" w:rsidR="002E2126" w:rsidRPr="007F31A0" w:rsidRDefault="002E2126">
            <w:pPr>
              <w:rPr>
                <w:rFonts w:cstheme="minorHAnsi"/>
                <w:sz w:val="20"/>
                <w:szCs w:val="20"/>
              </w:rPr>
            </w:pPr>
            <w:r>
              <w:rPr>
                <w:sz w:val="20"/>
              </w:rPr>
              <w:t>Name of the sub-supplier, legal entity code, business certificate number of a natural person, etc.</w:t>
            </w:r>
          </w:p>
        </w:tc>
        <w:tc>
          <w:tcPr>
            <w:tcW w:w="948" w:type="pct"/>
            <w:shd w:val="clear" w:color="auto" w:fill="E7E6E6" w:themeFill="background2"/>
          </w:tcPr>
          <w:p w14:paraId="4A18119C" w14:textId="77777777" w:rsidR="002E2126" w:rsidRPr="007F31A0" w:rsidRDefault="002E2126">
            <w:pPr>
              <w:rPr>
                <w:rFonts w:cstheme="minorHAnsi"/>
                <w:sz w:val="20"/>
                <w:szCs w:val="20"/>
              </w:rPr>
            </w:pPr>
            <w:r>
              <w:rPr>
                <w:sz w:val="20"/>
              </w:rPr>
              <w:t>Country of registration and, in the case of a natural person, country of residence, address and nationality(</w:t>
            </w:r>
            <w:proofErr w:type="spellStart"/>
            <w:r>
              <w:rPr>
                <w:sz w:val="20"/>
              </w:rPr>
              <w:t>ies</w:t>
            </w:r>
            <w:proofErr w:type="spellEnd"/>
            <w:r>
              <w:rPr>
                <w:sz w:val="20"/>
              </w:rPr>
              <w:t>) of the sub-supplier</w:t>
            </w:r>
          </w:p>
        </w:tc>
        <w:tc>
          <w:tcPr>
            <w:tcW w:w="948" w:type="pct"/>
            <w:shd w:val="clear" w:color="auto" w:fill="E7E6E6" w:themeFill="background2"/>
          </w:tcPr>
          <w:p w14:paraId="18686EA2" w14:textId="77777777" w:rsidR="002E2126" w:rsidRPr="007F31A0" w:rsidRDefault="002E2126">
            <w:pPr>
              <w:rPr>
                <w:rFonts w:cstheme="minorHAnsi"/>
                <w:sz w:val="20"/>
                <w:szCs w:val="20"/>
              </w:rPr>
            </w:pPr>
            <w:r>
              <w:rPr>
                <w:sz w:val="20"/>
              </w:rPr>
              <w:t>Name or name and surname of the person(s) controlling the sub-supplier. In the absence of a controlling person, justification shall be given here</w:t>
            </w:r>
          </w:p>
        </w:tc>
        <w:tc>
          <w:tcPr>
            <w:tcW w:w="948" w:type="pct"/>
            <w:shd w:val="clear" w:color="auto" w:fill="E7E6E6" w:themeFill="background2"/>
          </w:tcPr>
          <w:p w14:paraId="7968F1F9" w14:textId="77777777" w:rsidR="002E2126" w:rsidRPr="007F31A0" w:rsidRDefault="002E2126">
            <w:pPr>
              <w:rPr>
                <w:rFonts w:cstheme="minorHAnsi"/>
                <w:sz w:val="20"/>
                <w:szCs w:val="20"/>
              </w:rPr>
            </w:pPr>
            <w:r>
              <w:rPr>
                <w:sz w:val="20"/>
              </w:rPr>
              <w:t>Country(</w:t>
            </w:r>
            <w:proofErr w:type="spellStart"/>
            <w:r>
              <w:rPr>
                <w:sz w:val="20"/>
              </w:rPr>
              <w:t>ies</w:t>
            </w:r>
            <w:proofErr w:type="spellEnd"/>
            <w:r>
              <w:rPr>
                <w:sz w:val="20"/>
              </w:rPr>
              <w:t>) of registration or country(</w:t>
            </w:r>
            <w:proofErr w:type="spellStart"/>
            <w:r>
              <w:rPr>
                <w:sz w:val="20"/>
              </w:rPr>
              <w:t>ies</w:t>
            </w:r>
            <w:proofErr w:type="spellEnd"/>
            <w:r>
              <w:rPr>
                <w:sz w:val="20"/>
              </w:rPr>
              <w:t xml:space="preserve">) of residence and nationality of the person(s) </w:t>
            </w:r>
            <w:r>
              <w:rPr>
                <w:sz w:val="20"/>
                <w:u w:val="single"/>
              </w:rPr>
              <w:t>controlling</w:t>
            </w:r>
            <w:r>
              <w:rPr>
                <w:sz w:val="20"/>
              </w:rPr>
              <w:t xml:space="preserve"> the sub-supplier</w:t>
            </w:r>
          </w:p>
        </w:tc>
        <w:tc>
          <w:tcPr>
            <w:tcW w:w="948" w:type="pct"/>
            <w:shd w:val="clear" w:color="auto" w:fill="E7E6E6" w:themeFill="background2"/>
          </w:tcPr>
          <w:p w14:paraId="4A17D558" w14:textId="77777777" w:rsidR="002E2126" w:rsidRPr="007F31A0" w:rsidRDefault="002E2126">
            <w:pPr>
              <w:rPr>
                <w:rFonts w:cstheme="minorHAnsi"/>
                <w:sz w:val="20"/>
                <w:szCs w:val="20"/>
              </w:rPr>
            </w:pPr>
            <w:r>
              <w:rPr>
                <w:sz w:val="20"/>
              </w:rPr>
              <w:t>Percentage of contractual obligations transferred to the sub-supplier as a percentage of the tender price or amount (EUR including VAT) and/or description</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Pr>
                <w:i/>
                <w:sz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Pr>
                <w:i/>
                <w:sz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Pr>
                <w:i/>
                <w:sz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Pr>
                <w:i/>
                <w:sz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Pr>
                <w:i/>
                <w:sz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Pr>
                <w:i/>
                <w:sz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Pr>
                <w:sz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0"/>
    <w:p w14:paraId="3FFD099D" w14:textId="2D50742A" w:rsidR="00E81F10" w:rsidRPr="00C605DA" w:rsidRDefault="00E81F10">
      <w:pPr>
        <w:pStyle w:val="Sraopastraipa"/>
        <w:numPr>
          <w:ilvl w:val="0"/>
          <w:numId w:val="13"/>
        </w:numPr>
        <w:suppressAutoHyphens/>
        <w:spacing w:after="0" w:line="240" w:lineRule="auto"/>
        <w:jc w:val="both"/>
        <w:rPr>
          <w:rFonts w:eastAsia="Times New Roman" w:cstheme="minorHAnsi"/>
          <w:b/>
          <w:bCs/>
          <w:sz w:val="22"/>
          <w:szCs w:val="22"/>
        </w:rPr>
      </w:pPr>
      <w:r>
        <w:rPr>
          <w:b/>
          <w:sz w:val="22"/>
        </w:rPr>
        <w:t>Quality criteria for the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42"/>
        <w:gridCol w:w="10315"/>
      </w:tblGrid>
      <w:tr w:rsidR="00C605DA" w:rsidRPr="00C64F66" w14:paraId="4D8A03E8" w14:textId="77777777" w:rsidTr="001F4CC0">
        <w:trPr>
          <w:trHeight w:val="377"/>
        </w:trPr>
        <w:tc>
          <w:tcPr>
            <w:tcW w:w="260" w:type="pct"/>
          </w:tcPr>
          <w:p w14:paraId="287988FC" w14:textId="77777777" w:rsidR="00C605DA" w:rsidRPr="00015F81" w:rsidRDefault="00C605DA" w:rsidP="00C605DA">
            <w:pPr>
              <w:suppressAutoHyphens/>
              <w:spacing w:after="0" w:line="240" w:lineRule="auto"/>
              <w:rPr>
                <w:rFonts w:ascii="Calibri" w:eastAsia="Times New Roman" w:hAnsi="Calibri" w:cs="Calibri"/>
                <w:b/>
                <w:sz w:val="22"/>
                <w:szCs w:val="22"/>
              </w:rPr>
            </w:pPr>
            <w:r>
              <w:rPr>
                <w:rFonts w:ascii="Calibri" w:hAnsi="Calibri"/>
                <w:b/>
                <w:sz w:val="22"/>
              </w:rPr>
              <w:t>No.</w:t>
            </w:r>
          </w:p>
        </w:tc>
        <w:tc>
          <w:tcPr>
            <w:tcW w:w="937" w:type="pct"/>
            <w:vAlign w:val="center"/>
          </w:tcPr>
          <w:p w14:paraId="5988F14E" w14:textId="1F02A755" w:rsidR="00C605DA" w:rsidRPr="00015F81" w:rsidRDefault="00C605DA" w:rsidP="00C605DA">
            <w:pPr>
              <w:suppressAutoHyphens/>
              <w:spacing w:after="0" w:line="240" w:lineRule="auto"/>
              <w:rPr>
                <w:rFonts w:ascii="Calibri" w:eastAsia="Times New Roman" w:hAnsi="Calibri" w:cs="Calibri"/>
                <w:b/>
                <w:sz w:val="22"/>
                <w:szCs w:val="22"/>
              </w:rPr>
            </w:pPr>
            <w:r>
              <w:rPr>
                <w:rFonts w:ascii="Calibri" w:hAnsi="Calibri"/>
                <w:b/>
                <w:sz w:val="22"/>
              </w:rPr>
              <w:t>Quality criteria</w:t>
            </w:r>
          </w:p>
        </w:tc>
        <w:tc>
          <w:tcPr>
            <w:tcW w:w="3803" w:type="pct"/>
            <w:vAlign w:val="center"/>
          </w:tcPr>
          <w:p w14:paraId="759E1B4B" w14:textId="77777777" w:rsidR="00C605DA" w:rsidRPr="00015F81" w:rsidRDefault="00C605DA" w:rsidP="00CC5B4D">
            <w:pPr>
              <w:suppressAutoHyphens/>
              <w:spacing w:after="0" w:line="240" w:lineRule="auto"/>
              <w:jc w:val="center"/>
              <w:rPr>
                <w:rFonts w:ascii="Calibri" w:eastAsia="Times New Roman" w:hAnsi="Calibri" w:cs="Calibri"/>
                <w:b/>
                <w:sz w:val="22"/>
                <w:szCs w:val="22"/>
              </w:rPr>
            </w:pPr>
            <w:r>
              <w:rPr>
                <w:rFonts w:ascii="Calibri" w:hAnsi="Calibri"/>
                <w:b/>
                <w:sz w:val="22"/>
              </w:rPr>
              <w:t>Values of the proposed criteria indicators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588"/>
        <w:gridCol w:w="3249"/>
        <w:gridCol w:w="2531"/>
        <w:gridCol w:w="4524"/>
      </w:tblGrid>
      <w:tr w:rsidR="00015F81" w:rsidRPr="00C64F66" w14:paraId="189725B9" w14:textId="77777777" w:rsidTr="00351702">
        <w:trPr>
          <w:trHeight w:val="286"/>
        </w:trPr>
        <w:tc>
          <w:tcPr>
            <w:tcW w:w="247" w:type="pct"/>
            <w:vMerge w:val="restart"/>
          </w:tcPr>
          <w:p w14:paraId="42C4B844" w14:textId="77777777" w:rsidR="00015F81" w:rsidRPr="00C64F66" w:rsidRDefault="00015F81" w:rsidP="00CC5B4D">
            <w:pPr>
              <w:suppressAutoHyphens/>
              <w:spacing w:after="0" w:line="240" w:lineRule="auto"/>
              <w:jc w:val="center"/>
              <w:rPr>
                <w:rFonts w:ascii="Calibri" w:eastAsia="Times New Roman" w:hAnsi="Calibri" w:cs="Calibri"/>
                <w:sz w:val="20"/>
                <w:szCs w:val="20"/>
              </w:rPr>
            </w:pPr>
            <w:r>
              <w:rPr>
                <w:rFonts w:ascii="Calibri" w:hAnsi="Calibri"/>
                <w:sz w:val="20"/>
              </w:rPr>
              <w:t>1.</w:t>
            </w:r>
          </w:p>
        </w:tc>
        <w:tc>
          <w:tcPr>
            <w:tcW w:w="954" w:type="pct"/>
            <w:vMerge w:val="restart"/>
          </w:tcPr>
          <w:p w14:paraId="0FDDF281" w14:textId="135112CD" w:rsidR="00015F81" w:rsidRPr="00015F81" w:rsidRDefault="00015F81" w:rsidP="00CC5B4D">
            <w:pPr>
              <w:suppressAutoHyphens/>
              <w:spacing w:after="0" w:line="240" w:lineRule="auto"/>
              <w:jc w:val="both"/>
              <w:rPr>
                <w:rFonts w:ascii="Calibri" w:eastAsia="Calibri" w:hAnsi="Calibri" w:cs="Calibri"/>
                <w:b/>
                <w:i/>
                <w:sz w:val="22"/>
                <w:szCs w:val="22"/>
              </w:rPr>
            </w:pPr>
            <w:r>
              <w:rPr>
                <w:rFonts w:ascii="Calibri" w:hAnsi="Calibri"/>
                <w:b/>
                <w:i/>
                <w:sz w:val="22"/>
              </w:rPr>
              <w:t xml:space="preserve">Second criterion </w:t>
            </w:r>
            <w:r>
              <w:rPr>
                <w:rFonts w:ascii="Calibri" w:hAnsi="Calibri"/>
                <w:i/>
                <w:sz w:val="22"/>
              </w:rPr>
              <w:t xml:space="preserve">- quality </w:t>
            </w:r>
            <w:r>
              <w:rPr>
                <w:rFonts w:ascii="Calibri" w:hAnsi="Calibri"/>
                <w:b/>
                <w:i/>
                <w:sz w:val="22"/>
              </w:rPr>
              <w:t>(T)</w:t>
            </w:r>
          </w:p>
        </w:tc>
        <w:tc>
          <w:tcPr>
            <w:tcW w:w="3799" w:type="pct"/>
            <w:gridSpan w:val="3"/>
            <w:vAlign w:val="center"/>
          </w:tcPr>
          <w:p w14:paraId="50AD049F" w14:textId="08EF3DEF" w:rsidR="00015F81" w:rsidRPr="001F4CC0" w:rsidRDefault="00015F81" w:rsidP="00C605DA">
            <w:pPr>
              <w:suppressAutoHyphens/>
              <w:autoSpaceDN w:val="0"/>
              <w:spacing w:after="0" w:line="240" w:lineRule="auto"/>
              <w:jc w:val="both"/>
              <w:textAlignment w:val="baseline"/>
              <w:rPr>
                <w:rFonts w:ascii="Calibri" w:eastAsia="Times New Roman" w:hAnsi="Calibri" w:cs="Calibri"/>
                <w:i/>
                <w:sz w:val="22"/>
                <w:szCs w:val="22"/>
              </w:rPr>
            </w:pPr>
            <w:r>
              <w:rPr>
                <w:rFonts w:ascii="Calibri" w:hAnsi="Calibri"/>
                <w:sz w:val="22"/>
              </w:rPr>
              <w:t xml:space="preserve">Mark one suggested value for each individual parameter with the symbol </w:t>
            </w:r>
            <w:r>
              <w:rPr>
                <w:rFonts w:ascii="Calibri" w:hAnsi="Calibri"/>
                <w:i/>
                <w:iCs/>
                <w:sz w:val="22"/>
              </w:rPr>
              <w:t>"x"</w:t>
            </w:r>
            <w:r>
              <w:rPr>
                <w:rFonts w:ascii="Calibri" w:hAnsi="Calibri"/>
                <w:sz w:val="22"/>
              </w:rPr>
              <w:t>:</w:t>
            </w:r>
          </w:p>
        </w:tc>
      </w:tr>
      <w:tr w:rsidR="00015F81" w:rsidRPr="00C64F66" w14:paraId="3F0208F6" w14:textId="77777777" w:rsidTr="00351702">
        <w:trPr>
          <w:trHeight w:val="296"/>
        </w:trPr>
        <w:tc>
          <w:tcPr>
            <w:tcW w:w="247" w:type="pct"/>
            <w:vMerge/>
          </w:tcPr>
          <w:p w14:paraId="798EFB80"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D5360C5"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val="restart"/>
          </w:tcPr>
          <w:p w14:paraId="02B46EC4" w14:textId="6C31B3A2" w:rsidR="00015F81" w:rsidRPr="00015F81" w:rsidRDefault="00015F81" w:rsidP="00AC44A2">
            <w:pPr>
              <w:suppressAutoHyphens/>
              <w:autoSpaceDN w:val="0"/>
              <w:spacing w:after="0" w:line="240" w:lineRule="auto"/>
              <w:jc w:val="both"/>
              <w:textAlignment w:val="baseline"/>
              <w:rPr>
                <w:rFonts w:ascii="Calibri" w:eastAsia="Times New Roman" w:hAnsi="Calibri" w:cs="Calibri"/>
                <w:i/>
                <w:color w:val="000000" w:themeColor="text1"/>
                <w:sz w:val="22"/>
                <w:szCs w:val="22"/>
              </w:rPr>
            </w:pPr>
            <w:r>
              <w:rPr>
                <w:i/>
                <w:color w:val="000000" w:themeColor="text1"/>
                <w:sz w:val="22"/>
              </w:rPr>
              <w:t xml:space="preserve">First parameter – number of media channels watched daily </w:t>
            </w:r>
            <w:r>
              <w:rPr>
                <w:b/>
                <w:bCs/>
                <w:i/>
                <w:color w:val="000000" w:themeColor="text1"/>
                <w:sz w:val="22"/>
              </w:rPr>
              <w:t>(P</w:t>
            </w:r>
            <w:r>
              <w:rPr>
                <w:b/>
                <w:bCs/>
                <w:i/>
                <w:color w:val="000000" w:themeColor="text1"/>
                <w:sz w:val="22"/>
                <w:vertAlign w:val="subscript"/>
              </w:rPr>
              <w:t>1</w:t>
            </w:r>
            <w:r>
              <w:rPr>
                <w:b/>
                <w:bCs/>
                <w:i/>
                <w:color w:val="000000" w:themeColor="text1"/>
                <w:sz w:val="22"/>
              </w:rPr>
              <w:t>)</w:t>
            </w:r>
          </w:p>
        </w:tc>
        <w:tc>
          <w:tcPr>
            <w:tcW w:w="933" w:type="pct"/>
            <w:vAlign w:val="center"/>
          </w:tcPr>
          <w:p w14:paraId="6AA039AC" w14:textId="41244595"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1452047368"/>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1FD16450" w14:textId="5B0D9716" w:rsidR="00015F81" w:rsidRPr="00C64F66" w:rsidRDefault="00015F81" w:rsidP="00AC44A2">
            <w:pPr>
              <w:spacing w:after="0" w:line="240" w:lineRule="auto"/>
              <w:rPr>
                <w:rFonts w:ascii="Calibri" w:eastAsia="Times New Roman" w:hAnsi="Calibri" w:cs="Calibri"/>
                <w:i/>
                <w:sz w:val="20"/>
                <w:szCs w:val="20"/>
              </w:rPr>
            </w:pPr>
            <w:r>
              <w:rPr>
                <w:sz w:val="22"/>
              </w:rPr>
              <w:t>100,000** channels</w:t>
            </w:r>
          </w:p>
        </w:tc>
      </w:tr>
      <w:tr w:rsidR="00015F81" w:rsidRPr="00C64F66" w14:paraId="73CE8FAE" w14:textId="77777777" w:rsidTr="00351702">
        <w:trPr>
          <w:trHeight w:val="292"/>
        </w:trPr>
        <w:tc>
          <w:tcPr>
            <w:tcW w:w="247" w:type="pct"/>
            <w:vMerge/>
          </w:tcPr>
          <w:p w14:paraId="4BC2E2BE"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0E8164A0"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14FDFA30"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6E73AF6B" w14:textId="35646A2A"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1972861902"/>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671D8D9C" w14:textId="7EB05CB0" w:rsidR="00015F81" w:rsidRDefault="00015F81" w:rsidP="00AC44A2">
            <w:pPr>
              <w:spacing w:after="0" w:line="240" w:lineRule="auto"/>
              <w:rPr>
                <w:rFonts w:eastAsia="Times New Roman" w:cstheme="minorHAnsi"/>
                <w:sz w:val="22"/>
                <w:szCs w:val="22"/>
              </w:rPr>
            </w:pPr>
            <w:r>
              <w:rPr>
                <w:sz w:val="22"/>
              </w:rPr>
              <w:t>from 100,001 to 150,000 channels inclusive</w:t>
            </w:r>
          </w:p>
        </w:tc>
      </w:tr>
      <w:tr w:rsidR="00015F81" w:rsidRPr="00C64F66" w14:paraId="73A1A8D9" w14:textId="77777777" w:rsidTr="00351702">
        <w:trPr>
          <w:trHeight w:val="292"/>
        </w:trPr>
        <w:tc>
          <w:tcPr>
            <w:tcW w:w="247" w:type="pct"/>
            <w:vMerge/>
          </w:tcPr>
          <w:p w14:paraId="566B09A2"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635D7CC4"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14886125"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4F03782C" w14:textId="6A4656A7"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1744015294"/>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5325FE82" w14:textId="3C80745E" w:rsidR="00015F81" w:rsidRDefault="00015F81" w:rsidP="00AC44A2">
            <w:pPr>
              <w:pStyle w:val="paragraph"/>
              <w:spacing w:before="0" w:beforeAutospacing="0" w:after="0" w:afterAutospacing="0"/>
              <w:rPr>
                <w:rFonts w:cstheme="minorHAnsi"/>
                <w:sz w:val="22"/>
                <w:szCs w:val="22"/>
              </w:rPr>
            </w:pPr>
            <w:r>
              <w:rPr>
                <w:rFonts w:asciiTheme="minorHAnsi" w:hAnsiTheme="minorHAnsi"/>
                <w:sz w:val="22"/>
              </w:rPr>
              <w:t>from 150,001 to 200,000 channels inclusive</w:t>
            </w:r>
          </w:p>
        </w:tc>
      </w:tr>
      <w:tr w:rsidR="00015F81" w:rsidRPr="00C64F66" w14:paraId="6499C810" w14:textId="77777777" w:rsidTr="00351702">
        <w:trPr>
          <w:trHeight w:val="292"/>
        </w:trPr>
        <w:tc>
          <w:tcPr>
            <w:tcW w:w="247" w:type="pct"/>
            <w:vMerge/>
          </w:tcPr>
          <w:p w14:paraId="1BD7950E"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387DF641"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535CEFFB"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2F6F5E41" w14:textId="21C2DCEA"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363130743"/>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5E7FB6EF" w14:textId="4A848E6C" w:rsidR="00015F81" w:rsidRDefault="00015F81" w:rsidP="00AC44A2">
            <w:pPr>
              <w:pStyle w:val="paragraph"/>
              <w:spacing w:before="0" w:beforeAutospacing="0" w:after="0" w:afterAutospacing="0"/>
              <w:rPr>
                <w:rFonts w:cstheme="minorHAnsi"/>
                <w:sz w:val="22"/>
                <w:szCs w:val="22"/>
              </w:rPr>
            </w:pPr>
            <w:r>
              <w:rPr>
                <w:rFonts w:asciiTheme="minorHAnsi" w:hAnsiTheme="minorHAnsi"/>
                <w:sz w:val="22"/>
              </w:rPr>
              <w:t>from 200,001 to 250,000 channels inclusive</w:t>
            </w:r>
          </w:p>
        </w:tc>
      </w:tr>
      <w:tr w:rsidR="00015F81" w:rsidRPr="00C64F66" w14:paraId="432079B4" w14:textId="77777777" w:rsidTr="00351702">
        <w:trPr>
          <w:trHeight w:val="292"/>
        </w:trPr>
        <w:tc>
          <w:tcPr>
            <w:tcW w:w="247" w:type="pct"/>
            <w:vMerge/>
          </w:tcPr>
          <w:p w14:paraId="7A9CF47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25B4D39"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33AE7560"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46D9AC7B" w14:textId="1929A69D"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894120354"/>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27BAC4E6" w14:textId="3534B7B9" w:rsidR="00015F81" w:rsidRDefault="00015F81" w:rsidP="00AC44A2">
            <w:pPr>
              <w:spacing w:after="0" w:line="240" w:lineRule="auto"/>
              <w:rPr>
                <w:rFonts w:eastAsia="Times New Roman" w:cstheme="minorHAnsi"/>
                <w:sz w:val="22"/>
                <w:szCs w:val="22"/>
              </w:rPr>
            </w:pPr>
            <w:r>
              <w:rPr>
                <w:sz w:val="22"/>
              </w:rPr>
              <w:t>from 250,001 channels and above</w:t>
            </w:r>
          </w:p>
        </w:tc>
      </w:tr>
      <w:tr w:rsidR="00015F81" w:rsidRPr="00C64F66" w14:paraId="42B627AF" w14:textId="77777777" w:rsidTr="00351702">
        <w:trPr>
          <w:trHeight w:val="292"/>
        </w:trPr>
        <w:tc>
          <w:tcPr>
            <w:tcW w:w="247" w:type="pct"/>
            <w:vMerge/>
          </w:tcPr>
          <w:p w14:paraId="0C355E74"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6754222"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3799" w:type="pct"/>
            <w:gridSpan w:val="3"/>
            <w:shd w:val="clear" w:color="auto" w:fill="D9D9D9" w:themeFill="background1" w:themeFillShade="D9"/>
            <w:vAlign w:val="center"/>
          </w:tcPr>
          <w:p w14:paraId="6736F732" w14:textId="77777777" w:rsidR="00015F81" w:rsidRPr="00DB5A11" w:rsidRDefault="00015F81" w:rsidP="00AC44A2">
            <w:pPr>
              <w:spacing w:after="0" w:line="240" w:lineRule="auto"/>
              <w:rPr>
                <w:rFonts w:cstheme="minorHAnsi"/>
                <w:sz w:val="22"/>
                <w:szCs w:val="22"/>
              </w:rPr>
            </w:pPr>
          </w:p>
        </w:tc>
      </w:tr>
      <w:tr w:rsidR="00015F81" w:rsidRPr="00C64F66" w14:paraId="29870549" w14:textId="77777777" w:rsidTr="00351702">
        <w:trPr>
          <w:trHeight w:val="308"/>
        </w:trPr>
        <w:tc>
          <w:tcPr>
            <w:tcW w:w="247" w:type="pct"/>
            <w:vMerge/>
          </w:tcPr>
          <w:p w14:paraId="4C1E8C2D"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4AF466C6"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val="restart"/>
          </w:tcPr>
          <w:p w14:paraId="1D179E43" w14:textId="4A7C42E8" w:rsidR="00015F81" w:rsidRPr="00AC44A2" w:rsidRDefault="00015F81" w:rsidP="00AC44A2">
            <w:pPr>
              <w:suppressAutoHyphens/>
              <w:autoSpaceDN w:val="0"/>
              <w:spacing w:after="0" w:line="240" w:lineRule="auto"/>
              <w:jc w:val="both"/>
              <w:textAlignment w:val="baseline"/>
              <w:rPr>
                <w:rFonts w:ascii="Calibri" w:eastAsia="Times New Roman" w:hAnsi="Calibri" w:cs="Calibri"/>
                <w:i/>
                <w:sz w:val="22"/>
                <w:szCs w:val="22"/>
              </w:rPr>
            </w:pPr>
            <w:r>
              <w:rPr>
                <w:i/>
                <w:sz w:val="22"/>
              </w:rPr>
              <w:t xml:space="preserve">Second parameter – a database of journalists' and other authors' contact details, which can be used by the platform's client for publicity purposes </w:t>
            </w:r>
            <w:r>
              <w:rPr>
                <w:b/>
                <w:bCs/>
                <w:i/>
                <w:sz w:val="22"/>
              </w:rPr>
              <w:t>(P</w:t>
            </w:r>
            <w:r>
              <w:rPr>
                <w:b/>
                <w:bCs/>
                <w:i/>
                <w:sz w:val="22"/>
                <w:vertAlign w:val="subscript"/>
              </w:rPr>
              <w:t>2</w:t>
            </w:r>
            <w:r>
              <w:rPr>
                <w:b/>
                <w:bCs/>
                <w:i/>
                <w:sz w:val="22"/>
              </w:rPr>
              <w:t>)</w:t>
            </w:r>
          </w:p>
        </w:tc>
        <w:tc>
          <w:tcPr>
            <w:tcW w:w="933" w:type="pct"/>
            <w:vAlign w:val="center"/>
          </w:tcPr>
          <w:p w14:paraId="282FE2D6" w14:textId="156B0F6E"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485758440"/>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501DFD30" w14:textId="5EE737F7"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Pr>
                <w:sz w:val="22"/>
              </w:rPr>
              <w:t>10,000 contacts***</w:t>
            </w:r>
          </w:p>
        </w:tc>
      </w:tr>
      <w:tr w:rsidR="00015F81" w:rsidRPr="00C64F66" w14:paraId="02AB3E1A" w14:textId="77777777" w:rsidTr="00351702">
        <w:trPr>
          <w:trHeight w:val="307"/>
        </w:trPr>
        <w:tc>
          <w:tcPr>
            <w:tcW w:w="247" w:type="pct"/>
            <w:vMerge/>
          </w:tcPr>
          <w:p w14:paraId="3149F62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D74DFD4"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07BBB890"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47A41932" w14:textId="4C143532"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228296233"/>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7D67656F" w14:textId="675AE48F"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Pr>
                <w:sz w:val="22"/>
              </w:rPr>
              <w:t>from 10,001 to 100,000 contacts inclusive</w:t>
            </w:r>
          </w:p>
        </w:tc>
      </w:tr>
      <w:tr w:rsidR="00015F81" w:rsidRPr="00C64F66" w14:paraId="5A96F59D" w14:textId="77777777" w:rsidTr="00351702">
        <w:trPr>
          <w:trHeight w:val="307"/>
        </w:trPr>
        <w:tc>
          <w:tcPr>
            <w:tcW w:w="247" w:type="pct"/>
            <w:vMerge/>
          </w:tcPr>
          <w:p w14:paraId="7E7A18C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2D156004"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28113C37"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383FDDC0" w14:textId="3E49AC7C"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590971965"/>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052AEB71" w14:textId="1BF52284"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Pr>
                <w:sz w:val="22"/>
              </w:rPr>
              <w:t>from 100,001 to 500,000 contacts inclusive</w:t>
            </w:r>
          </w:p>
        </w:tc>
      </w:tr>
      <w:tr w:rsidR="00015F81" w:rsidRPr="00C64F66" w14:paraId="29A82647" w14:textId="77777777" w:rsidTr="00351702">
        <w:trPr>
          <w:trHeight w:val="307"/>
        </w:trPr>
        <w:tc>
          <w:tcPr>
            <w:tcW w:w="247" w:type="pct"/>
            <w:vMerge/>
          </w:tcPr>
          <w:p w14:paraId="6C595E4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3B82A641"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1E30EB26"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55B9DAFC" w14:textId="2B6AEB69"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2049291878"/>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5612C8A4" w14:textId="14C345E0"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Pr>
                <w:sz w:val="22"/>
              </w:rPr>
              <w:t>from 500,001 to 800,000 contacts inclusive</w:t>
            </w:r>
          </w:p>
        </w:tc>
      </w:tr>
      <w:tr w:rsidR="00015F81" w:rsidRPr="00C64F66" w14:paraId="6077F272" w14:textId="77777777" w:rsidTr="00351702">
        <w:trPr>
          <w:trHeight w:val="307"/>
        </w:trPr>
        <w:tc>
          <w:tcPr>
            <w:tcW w:w="247" w:type="pct"/>
            <w:vMerge/>
          </w:tcPr>
          <w:p w14:paraId="32D13E72"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20556E49"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0874BC51"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01692215" w14:textId="3FD5F73B"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314267352"/>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394D2B03" w14:textId="2DC59019"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Pr>
                <w:sz w:val="22"/>
              </w:rPr>
              <w:t>from 800,001 contacts and above</w:t>
            </w:r>
          </w:p>
        </w:tc>
      </w:tr>
      <w:tr w:rsidR="00015F81" w:rsidRPr="00C64F66" w14:paraId="272F85BB" w14:textId="77777777" w:rsidTr="00351702">
        <w:trPr>
          <w:trHeight w:val="307"/>
        </w:trPr>
        <w:tc>
          <w:tcPr>
            <w:tcW w:w="247" w:type="pct"/>
            <w:vMerge/>
          </w:tcPr>
          <w:p w14:paraId="7EE6F6C3"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D95A26E"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3799" w:type="pct"/>
            <w:gridSpan w:val="3"/>
            <w:shd w:val="clear" w:color="auto" w:fill="D9D9D9" w:themeFill="background1" w:themeFillShade="D9"/>
            <w:vAlign w:val="center"/>
          </w:tcPr>
          <w:p w14:paraId="0DC3AF7A" w14:textId="77777777" w:rsidR="00015F81" w:rsidRPr="00002A5B" w:rsidRDefault="00015F81" w:rsidP="00AC44A2">
            <w:pPr>
              <w:suppressAutoHyphens/>
              <w:autoSpaceDN w:val="0"/>
              <w:spacing w:after="0" w:line="240" w:lineRule="auto"/>
              <w:jc w:val="both"/>
              <w:textAlignment w:val="baseline"/>
              <w:rPr>
                <w:rFonts w:eastAsia="Times New Roman" w:cstheme="minorHAnsi"/>
                <w:sz w:val="22"/>
                <w:szCs w:val="22"/>
              </w:rPr>
            </w:pPr>
          </w:p>
        </w:tc>
      </w:tr>
      <w:tr w:rsidR="00014AB0" w:rsidRPr="00C64F66" w14:paraId="10B5E88E" w14:textId="77777777" w:rsidTr="00351702">
        <w:trPr>
          <w:trHeight w:val="385"/>
        </w:trPr>
        <w:tc>
          <w:tcPr>
            <w:tcW w:w="247" w:type="pct"/>
            <w:vMerge/>
          </w:tcPr>
          <w:p w14:paraId="3BE29C1C" w14:textId="77777777" w:rsidR="00014AB0" w:rsidRPr="00C64F66" w:rsidRDefault="00014AB0" w:rsidP="00015F81">
            <w:pPr>
              <w:suppressAutoHyphens/>
              <w:spacing w:after="0" w:line="240" w:lineRule="auto"/>
              <w:jc w:val="center"/>
              <w:rPr>
                <w:rFonts w:ascii="Calibri" w:eastAsia="Times New Roman" w:hAnsi="Calibri" w:cs="Calibri"/>
                <w:sz w:val="20"/>
                <w:szCs w:val="20"/>
                <w:lang w:eastAsia="en-US"/>
              </w:rPr>
            </w:pPr>
          </w:p>
        </w:tc>
        <w:tc>
          <w:tcPr>
            <w:tcW w:w="954" w:type="pct"/>
            <w:vMerge/>
          </w:tcPr>
          <w:p w14:paraId="7F8BA8CC" w14:textId="77777777" w:rsidR="00014AB0" w:rsidRPr="00C64F66" w:rsidRDefault="00014AB0" w:rsidP="00015F81">
            <w:pPr>
              <w:suppressAutoHyphens/>
              <w:spacing w:after="0" w:line="240" w:lineRule="auto"/>
              <w:jc w:val="both"/>
              <w:rPr>
                <w:rFonts w:ascii="Calibri" w:hAnsi="Calibri" w:cs="Calibri"/>
                <w:b/>
                <w:bCs/>
                <w:i/>
                <w:iCs/>
                <w:sz w:val="20"/>
                <w:szCs w:val="20"/>
              </w:rPr>
            </w:pPr>
          </w:p>
        </w:tc>
        <w:tc>
          <w:tcPr>
            <w:tcW w:w="1198" w:type="pct"/>
            <w:vMerge w:val="restart"/>
          </w:tcPr>
          <w:p w14:paraId="2BD79704" w14:textId="2B84775B" w:rsidR="00014AB0" w:rsidRPr="0015689B" w:rsidRDefault="00014AB0" w:rsidP="00015F81">
            <w:pPr>
              <w:suppressAutoHyphens/>
              <w:autoSpaceDN w:val="0"/>
              <w:spacing w:after="0" w:line="240" w:lineRule="auto"/>
              <w:jc w:val="both"/>
              <w:textAlignment w:val="baseline"/>
              <w:rPr>
                <w:rFonts w:ascii="Calibri" w:eastAsia="Times New Roman" w:hAnsi="Calibri" w:cs="Calibri"/>
                <w:i/>
                <w:sz w:val="22"/>
                <w:szCs w:val="22"/>
              </w:rPr>
            </w:pPr>
            <w:r>
              <w:rPr>
                <w:i/>
                <w:sz w:val="22"/>
              </w:rPr>
              <w:t xml:space="preserve">Third parameter – access to journalists' contacts in the target markets of PI “Go Vilnius” (5 target markets – United Kingdom, Germany, Netherlands, Poland, Latvia), at least 500 contacts in the relevant market, except for Latvia, where at least 200 contacts are required </w:t>
            </w:r>
            <w:r>
              <w:rPr>
                <w:b/>
                <w:bCs/>
                <w:i/>
                <w:sz w:val="22"/>
              </w:rPr>
              <w:t>(P</w:t>
            </w:r>
            <w:r>
              <w:rPr>
                <w:b/>
                <w:bCs/>
                <w:i/>
                <w:sz w:val="22"/>
                <w:vertAlign w:val="subscript"/>
              </w:rPr>
              <w:t>3</w:t>
            </w:r>
            <w:r>
              <w:rPr>
                <w:b/>
                <w:bCs/>
                <w:i/>
                <w:sz w:val="22"/>
              </w:rPr>
              <w:t>)</w:t>
            </w:r>
          </w:p>
        </w:tc>
        <w:tc>
          <w:tcPr>
            <w:tcW w:w="933" w:type="pct"/>
            <w:vAlign w:val="center"/>
          </w:tcPr>
          <w:p w14:paraId="6F0A6021" w14:textId="36663353" w:rsidR="00014AB0" w:rsidRPr="00C64F66" w:rsidRDefault="00000000" w:rsidP="00015F81">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286722748"/>
                <w14:checkbox>
                  <w14:checked w14:val="0"/>
                  <w14:checkedState w14:val="2612" w14:font="MS Gothic"/>
                  <w14:uncheckedState w14:val="2610" w14:font="MS Gothic"/>
                </w14:checkbox>
              </w:sdtPr>
              <w:sdtContent>
                <w:r w:rsidR="00014AB0">
                  <w:rPr>
                    <w:rFonts w:ascii="MS Gothic" w:eastAsia="MS Gothic" w:hAnsi="MS Gothic" w:cs="Calibri" w:hint="eastAsia"/>
                  </w:rPr>
                  <w:t>☐</w:t>
                </w:r>
              </w:sdtContent>
            </w:sdt>
          </w:p>
        </w:tc>
        <w:tc>
          <w:tcPr>
            <w:tcW w:w="1668" w:type="pct"/>
            <w:vAlign w:val="center"/>
          </w:tcPr>
          <w:p w14:paraId="7C16C5F9" w14:textId="1D6665F1" w:rsidR="00014AB0" w:rsidRPr="00C64F66" w:rsidRDefault="00014AB0" w:rsidP="00015F81">
            <w:pPr>
              <w:suppressAutoHyphens/>
              <w:autoSpaceDN w:val="0"/>
              <w:spacing w:after="0" w:line="240" w:lineRule="auto"/>
              <w:jc w:val="both"/>
              <w:textAlignment w:val="baseline"/>
              <w:rPr>
                <w:rFonts w:ascii="Calibri" w:eastAsia="Times New Roman" w:hAnsi="Calibri" w:cs="Calibri"/>
                <w:i/>
                <w:sz w:val="20"/>
                <w:szCs w:val="20"/>
              </w:rPr>
            </w:pPr>
            <w:r>
              <w:rPr>
                <w:sz w:val="22"/>
              </w:rPr>
              <w:t>1 target market journalist contacts</w:t>
            </w:r>
          </w:p>
        </w:tc>
      </w:tr>
      <w:tr w:rsidR="00014AB0" w:rsidRPr="00C64F66" w14:paraId="06351385" w14:textId="77777777" w:rsidTr="00351702">
        <w:trPr>
          <w:trHeight w:val="419"/>
        </w:trPr>
        <w:tc>
          <w:tcPr>
            <w:tcW w:w="247" w:type="pct"/>
            <w:vMerge/>
          </w:tcPr>
          <w:p w14:paraId="22082997"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2E304087"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0C283724"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7DD8071D" w14:textId="09CBC7B4" w:rsidR="00014AB0" w:rsidRPr="00C64F66" w:rsidRDefault="00000000"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820231453"/>
                <w14:checkbox>
                  <w14:checked w14:val="0"/>
                  <w14:checkedState w14:val="2612" w14:font="MS Gothic"/>
                  <w14:uncheckedState w14:val="2610" w14:font="MS Gothic"/>
                </w14:checkbox>
              </w:sdtPr>
              <w:sdtContent>
                <w:r w:rsidR="00014AB0">
                  <w:rPr>
                    <w:rFonts w:ascii="MS Gothic" w:eastAsia="MS Gothic" w:hAnsi="MS Gothic" w:cs="Calibri" w:hint="eastAsia"/>
                  </w:rPr>
                  <w:t>☐</w:t>
                </w:r>
              </w:sdtContent>
            </w:sdt>
          </w:p>
        </w:tc>
        <w:tc>
          <w:tcPr>
            <w:tcW w:w="1668" w:type="pct"/>
            <w:vAlign w:val="center"/>
          </w:tcPr>
          <w:p w14:paraId="6395D5B9" w14:textId="3B43975F"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Pr>
                <w:sz w:val="22"/>
              </w:rPr>
              <w:t>2 target market journalist contacts</w:t>
            </w:r>
          </w:p>
        </w:tc>
      </w:tr>
      <w:tr w:rsidR="00014AB0" w:rsidRPr="00C64F66" w14:paraId="1592BE2A" w14:textId="77777777" w:rsidTr="00351702">
        <w:trPr>
          <w:trHeight w:val="411"/>
        </w:trPr>
        <w:tc>
          <w:tcPr>
            <w:tcW w:w="247" w:type="pct"/>
            <w:vMerge/>
          </w:tcPr>
          <w:p w14:paraId="3D3A8BB7"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0A0EC061"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72F6F4FE"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0721B77A" w14:textId="69B901FB" w:rsidR="00014AB0" w:rsidRPr="00C64F66" w:rsidRDefault="00000000"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505544025"/>
                <w14:checkbox>
                  <w14:checked w14:val="0"/>
                  <w14:checkedState w14:val="2612" w14:font="MS Gothic"/>
                  <w14:uncheckedState w14:val="2610" w14:font="MS Gothic"/>
                </w14:checkbox>
              </w:sdtPr>
              <w:sdtContent>
                <w:r w:rsidR="00014AB0">
                  <w:rPr>
                    <w:rFonts w:ascii="MS Gothic" w:eastAsia="MS Gothic" w:hAnsi="MS Gothic" w:cs="Calibri" w:hint="eastAsia"/>
                  </w:rPr>
                  <w:t>☐</w:t>
                </w:r>
              </w:sdtContent>
            </w:sdt>
          </w:p>
        </w:tc>
        <w:tc>
          <w:tcPr>
            <w:tcW w:w="1668" w:type="pct"/>
            <w:vAlign w:val="center"/>
          </w:tcPr>
          <w:p w14:paraId="338878E5" w14:textId="6D4EDE25"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Pr>
                <w:sz w:val="22"/>
              </w:rPr>
              <w:t>3 target market journalist contacts</w:t>
            </w:r>
          </w:p>
        </w:tc>
      </w:tr>
      <w:tr w:rsidR="00014AB0" w:rsidRPr="00C64F66" w14:paraId="7881C9FC" w14:textId="77777777" w:rsidTr="00351702">
        <w:trPr>
          <w:trHeight w:val="417"/>
        </w:trPr>
        <w:tc>
          <w:tcPr>
            <w:tcW w:w="247" w:type="pct"/>
            <w:vMerge/>
          </w:tcPr>
          <w:p w14:paraId="399603FC"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4B23B343"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33A0ED94"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3FC7113F" w14:textId="6ABFDE04" w:rsidR="00014AB0" w:rsidRPr="00C64F66" w:rsidRDefault="00000000"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52808792"/>
                <w14:checkbox>
                  <w14:checked w14:val="0"/>
                  <w14:checkedState w14:val="2612" w14:font="MS Gothic"/>
                  <w14:uncheckedState w14:val="2610" w14:font="MS Gothic"/>
                </w14:checkbox>
              </w:sdtPr>
              <w:sdtContent>
                <w:r w:rsidR="00014AB0">
                  <w:rPr>
                    <w:rFonts w:ascii="MS Gothic" w:eastAsia="MS Gothic" w:hAnsi="MS Gothic" w:cs="Calibri" w:hint="eastAsia"/>
                  </w:rPr>
                  <w:t>☐</w:t>
                </w:r>
              </w:sdtContent>
            </w:sdt>
          </w:p>
        </w:tc>
        <w:tc>
          <w:tcPr>
            <w:tcW w:w="1668" w:type="pct"/>
            <w:vAlign w:val="center"/>
          </w:tcPr>
          <w:p w14:paraId="52ED667E" w14:textId="07BA6D42"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Pr>
                <w:sz w:val="22"/>
              </w:rPr>
              <w:t>4 target market journalist contacts</w:t>
            </w:r>
          </w:p>
        </w:tc>
      </w:tr>
      <w:tr w:rsidR="00014AB0" w:rsidRPr="00C64F66" w14:paraId="53E2594E" w14:textId="77777777" w:rsidTr="00351702">
        <w:trPr>
          <w:trHeight w:val="417"/>
        </w:trPr>
        <w:tc>
          <w:tcPr>
            <w:tcW w:w="247" w:type="pct"/>
            <w:vMerge/>
          </w:tcPr>
          <w:p w14:paraId="409C5BF5"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4980ADB4"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6894BB37"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2CDF0B3E" w14:textId="3D3AEFE0" w:rsidR="00014AB0" w:rsidRDefault="00000000" w:rsidP="00014AB0">
            <w:pPr>
              <w:suppressAutoHyphens/>
              <w:autoSpaceDN w:val="0"/>
              <w:spacing w:after="0" w:line="240" w:lineRule="auto"/>
              <w:jc w:val="center"/>
              <w:textAlignment w:val="baseline"/>
              <w:rPr>
                <w:rFonts w:ascii="Calibri" w:eastAsia="Times New Roman" w:hAnsi="Calibri" w:cs="Calibri"/>
              </w:rPr>
            </w:pPr>
            <w:sdt>
              <w:sdtPr>
                <w:rPr>
                  <w:rFonts w:ascii="Calibri" w:eastAsia="Times New Roman" w:hAnsi="Calibri" w:cs="Calibri"/>
                </w:rPr>
                <w:id w:val="236906072"/>
                <w14:checkbox>
                  <w14:checked w14:val="0"/>
                  <w14:checkedState w14:val="2612" w14:font="MS Gothic"/>
                  <w14:uncheckedState w14:val="2610" w14:font="MS Gothic"/>
                </w14:checkbox>
              </w:sdtPr>
              <w:sdtContent>
                <w:r w:rsidR="00014AB0">
                  <w:rPr>
                    <w:rFonts w:ascii="MS Gothic" w:eastAsia="MS Gothic" w:hAnsi="MS Gothic" w:cs="Calibri" w:hint="eastAsia"/>
                  </w:rPr>
                  <w:t>☐</w:t>
                </w:r>
              </w:sdtContent>
            </w:sdt>
          </w:p>
        </w:tc>
        <w:tc>
          <w:tcPr>
            <w:tcW w:w="1668" w:type="pct"/>
            <w:vAlign w:val="center"/>
          </w:tcPr>
          <w:p w14:paraId="03BF1056" w14:textId="63235D82" w:rsidR="00014AB0" w:rsidRPr="00BA2DC4" w:rsidRDefault="00014AB0" w:rsidP="00014AB0">
            <w:pPr>
              <w:suppressAutoHyphens/>
              <w:autoSpaceDN w:val="0"/>
              <w:spacing w:after="0" w:line="240" w:lineRule="auto"/>
              <w:jc w:val="both"/>
              <w:textAlignment w:val="baseline"/>
              <w:rPr>
                <w:rFonts w:eastAsia="Times New Roman" w:cstheme="minorHAnsi"/>
                <w:sz w:val="22"/>
                <w:szCs w:val="22"/>
              </w:rPr>
            </w:pPr>
            <w:r>
              <w:rPr>
                <w:sz w:val="22"/>
              </w:rPr>
              <w:t>5 target market journalist contacts</w:t>
            </w:r>
          </w:p>
        </w:tc>
      </w:tr>
      <w:tr w:rsidR="00014AB0" w:rsidRPr="00C64F66" w14:paraId="5E078A08" w14:textId="77777777" w:rsidTr="00351702">
        <w:trPr>
          <w:trHeight w:val="549"/>
        </w:trPr>
        <w:tc>
          <w:tcPr>
            <w:tcW w:w="247" w:type="pct"/>
            <w:vMerge/>
          </w:tcPr>
          <w:p w14:paraId="2DA7563F"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07A46D61"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3799" w:type="pct"/>
            <w:gridSpan w:val="3"/>
            <w:shd w:val="clear" w:color="auto" w:fill="D9D9D9" w:themeFill="background1" w:themeFillShade="D9"/>
          </w:tcPr>
          <w:p w14:paraId="33B5BC5A" w14:textId="21A4286D"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p>
        </w:tc>
      </w:tr>
      <w:tr w:rsidR="00014AB0" w:rsidRPr="00C64F66" w14:paraId="3C7DF263" w14:textId="77777777" w:rsidTr="00351702">
        <w:trPr>
          <w:trHeight w:val="549"/>
        </w:trPr>
        <w:tc>
          <w:tcPr>
            <w:tcW w:w="247" w:type="pct"/>
            <w:vMerge/>
          </w:tcPr>
          <w:p w14:paraId="70AE9419"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74746742"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val="restart"/>
          </w:tcPr>
          <w:p w14:paraId="30AA49A3" w14:textId="09E06692" w:rsidR="00014AB0" w:rsidRPr="00015F81" w:rsidRDefault="00014AB0" w:rsidP="00014AB0">
            <w:pPr>
              <w:suppressAutoHyphens/>
              <w:autoSpaceDN w:val="0"/>
              <w:spacing w:after="0" w:line="240" w:lineRule="auto"/>
              <w:jc w:val="both"/>
              <w:textAlignment w:val="baseline"/>
              <w:rPr>
                <w:rFonts w:ascii="Calibri" w:hAnsi="Calibri" w:cs="Calibri"/>
                <w:i/>
                <w:sz w:val="22"/>
                <w:szCs w:val="22"/>
              </w:rPr>
            </w:pPr>
            <w:r>
              <w:rPr>
                <w:rFonts w:ascii="Calibri" w:hAnsi="Calibri"/>
                <w:i/>
                <w:sz w:val="22"/>
              </w:rPr>
              <w:t xml:space="preserve">Fourth parameter – the ability to access full content (articles, reports) on paid news sites (behind paywall) </w:t>
            </w:r>
            <w:r>
              <w:rPr>
                <w:rFonts w:ascii="Calibri" w:hAnsi="Calibri"/>
                <w:b/>
                <w:bCs/>
                <w:i/>
                <w:sz w:val="22"/>
              </w:rPr>
              <w:t>(P</w:t>
            </w:r>
            <w:r>
              <w:rPr>
                <w:rFonts w:ascii="Calibri" w:hAnsi="Calibri"/>
                <w:b/>
                <w:bCs/>
                <w:i/>
                <w:sz w:val="22"/>
                <w:vertAlign w:val="subscript"/>
              </w:rPr>
              <w:t>4</w:t>
            </w:r>
            <w:r>
              <w:rPr>
                <w:rFonts w:ascii="Calibri" w:hAnsi="Calibri"/>
                <w:b/>
                <w:bCs/>
                <w:i/>
                <w:sz w:val="22"/>
              </w:rPr>
              <w:t>)</w:t>
            </w:r>
          </w:p>
        </w:tc>
        <w:tc>
          <w:tcPr>
            <w:tcW w:w="933" w:type="pct"/>
            <w:vAlign w:val="center"/>
          </w:tcPr>
          <w:p w14:paraId="0FD7B308" w14:textId="7F6FEBF1" w:rsidR="00014AB0" w:rsidRDefault="00000000" w:rsidP="00014AB0">
            <w:pPr>
              <w:suppressAutoHyphens/>
              <w:autoSpaceDN w:val="0"/>
              <w:spacing w:after="0" w:line="240" w:lineRule="auto"/>
              <w:jc w:val="center"/>
              <w:textAlignment w:val="baseline"/>
              <w:rPr>
                <w:rFonts w:ascii="Calibri" w:eastAsia="Times New Roman" w:hAnsi="Calibri" w:cs="Calibri"/>
              </w:rPr>
            </w:pPr>
            <w:sdt>
              <w:sdtPr>
                <w:rPr>
                  <w:rFonts w:ascii="Calibri" w:eastAsia="Times New Roman" w:hAnsi="Calibri" w:cs="Calibri"/>
                </w:rPr>
                <w:id w:val="-1078972303"/>
                <w14:checkbox>
                  <w14:checked w14:val="0"/>
                  <w14:checkedState w14:val="2612" w14:font="MS Gothic"/>
                  <w14:uncheckedState w14:val="2610" w14:font="MS Gothic"/>
                </w14:checkbox>
              </w:sdtPr>
              <w:sdtContent>
                <w:r w:rsidR="00014AB0">
                  <w:rPr>
                    <w:rFonts w:ascii="MS Gothic" w:eastAsia="MS Gothic" w:hAnsi="MS Gothic" w:cs="Calibri" w:hint="eastAsia"/>
                  </w:rPr>
                  <w:t>☐</w:t>
                </w:r>
              </w:sdtContent>
            </w:sdt>
          </w:p>
        </w:tc>
        <w:tc>
          <w:tcPr>
            <w:tcW w:w="1668" w:type="pct"/>
            <w:vAlign w:val="center"/>
          </w:tcPr>
          <w:p w14:paraId="60FBF1F3" w14:textId="194863C2" w:rsidR="00014AB0" w:rsidRPr="00797608" w:rsidRDefault="00014AB0" w:rsidP="00014AB0">
            <w:pPr>
              <w:suppressAutoHyphens/>
              <w:autoSpaceDN w:val="0"/>
              <w:spacing w:after="0" w:line="240" w:lineRule="auto"/>
              <w:jc w:val="both"/>
              <w:textAlignment w:val="baseline"/>
              <w:rPr>
                <w:rFonts w:eastAsiaTheme="minorHAnsi" w:cstheme="minorHAnsi"/>
                <w:sz w:val="22"/>
                <w:szCs w:val="22"/>
              </w:rPr>
            </w:pPr>
            <w:r>
              <w:rPr>
                <w:sz w:val="22"/>
              </w:rPr>
              <w:t xml:space="preserve">The platform </w:t>
            </w:r>
            <w:r>
              <w:rPr>
                <w:b/>
                <w:bCs/>
                <w:sz w:val="22"/>
              </w:rPr>
              <w:t>does not provide</w:t>
            </w:r>
            <w:r>
              <w:rPr>
                <w:sz w:val="22"/>
              </w:rPr>
              <w:t xml:space="preserve"> access to the full content of paid news sites.</w:t>
            </w:r>
          </w:p>
        </w:tc>
      </w:tr>
      <w:tr w:rsidR="00014AB0" w:rsidRPr="00C64F66" w14:paraId="6CD10F1C" w14:textId="77777777" w:rsidTr="00351702">
        <w:trPr>
          <w:trHeight w:val="672"/>
        </w:trPr>
        <w:tc>
          <w:tcPr>
            <w:tcW w:w="247" w:type="pct"/>
            <w:vMerge/>
          </w:tcPr>
          <w:p w14:paraId="04675DF0"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0C8B843A"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5F5C55D9" w14:textId="77777777" w:rsidR="00014AB0" w:rsidRPr="00015F81"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7456492F" w14:textId="1AFA2DC5" w:rsidR="00014AB0" w:rsidRPr="00C64F66" w:rsidRDefault="00000000"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360015612"/>
                <w14:checkbox>
                  <w14:checked w14:val="0"/>
                  <w14:checkedState w14:val="2612" w14:font="MS Gothic"/>
                  <w14:uncheckedState w14:val="2610" w14:font="MS Gothic"/>
                </w14:checkbox>
              </w:sdtPr>
              <w:sdtContent>
                <w:r w:rsidR="00014AB0">
                  <w:rPr>
                    <w:rFonts w:ascii="MS Gothic" w:eastAsia="MS Gothic" w:hAnsi="MS Gothic" w:cs="Calibri" w:hint="eastAsia"/>
                  </w:rPr>
                  <w:t>☐</w:t>
                </w:r>
              </w:sdtContent>
            </w:sdt>
          </w:p>
        </w:tc>
        <w:tc>
          <w:tcPr>
            <w:tcW w:w="1668" w:type="pct"/>
            <w:vAlign w:val="center"/>
          </w:tcPr>
          <w:p w14:paraId="2D428ABC" w14:textId="044EB8B6"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Pr>
                <w:sz w:val="22"/>
              </w:rPr>
              <w:t xml:space="preserve">The platform </w:t>
            </w:r>
            <w:r>
              <w:rPr>
                <w:b/>
                <w:bCs/>
                <w:sz w:val="22"/>
              </w:rPr>
              <w:t>provides</w:t>
            </w:r>
            <w:r>
              <w:rPr>
                <w:sz w:val="22"/>
              </w:rPr>
              <w:t xml:space="preserve"> access to full content on paid news sites.</w:t>
            </w:r>
          </w:p>
        </w:tc>
      </w:tr>
    </w:tbl>
    <w:p w14:paraId="7703FD4D" w14:textId="549BE9F6" w:rsidR="00E81F10" w:rsidRPr="006A1774" w:rsidRDefault="00E4388C" w:rsidP="00E4388C">
      <w:pPr>
        <w:spacing w:after="0" w:line="240" w:lineRule="auto"/>
        <w:ind w:firstLine="567"/>
        <w:jc w:val="both"/>
        <w:rPr>
          <w:rFonts w:eastAsia="Times New Roman" w:cstheme="minorHAnsi"/>
          <w:color w:val="000000" w:themeColor="text1"/>
          <w:sz w:val="22"/>
          <w:szCs w:val="22"/>
        </w:rPr>
      </w:pPr>
      <w:r>
        <w:rPr>
          <w:i/>
          <w:sz w:val="22"/>
        </w:rPr>
        <w:t>*If the participant does not specify the requested parameter value or specifies more than one, 0 economic benefit points will be assigned to that parameter.</w:t>
      </w:r>
    </w:p>
    <w:p w14:paraId="467CCC06" w14:textId="6E4E0D4D" w:rsidR="00B05D3A" w:rsidRDefault="001F4CC0" w:rsidP="00E81F10">
      <w:pPr>
        <w:spacing w:after="0" w:line="240" w:lineRule="auto"/>
        <w:ind w:firstLine="567"/>
        <w:jc w:val="both"/>
        <w:rPr>
          <w:rFonts w:eastAsia="Times New Roman" w:cstheme="minorHAnsi"/>
          <w:i/>
          <w:iCs/>
          <w:color w:val="000000" w:themeColor="text1"/>
          <w:sz w:val="22"/>
          <w:szCs w:val="22"/>
        </w:rPr>
      </w:pPr>
      <w:r>
        <w:rPr>
          <w:i/>
          <w:sz w:val="22"/>
        </w:rPr>
        <w:t>**If the number of media channels monitored daily by the participant that meet the requirements of clause 3.2.1 of the Technical specification is less than 100,000 channels, such a tender shall be rejected. If the quantity is equal to 100,000 channels, the participant receives 0 points for parameter P</w:t>
      </w:r>
      <w:r>
        <w:rPr>
          <w:i/>
          <w:sz w:val="22"/>
          <w:vertAlign w:val="subscript"/>
        </w:rPr>
        <w:t>1</w:t>
      </w:r>
      <w:r>
        <w:rPr>
          <w:i/>
          <w:sz w:val="22"/>
        </w:rPr>
        <w:t>.</w:t>
      </w:r>
    </w:p>
    <w:p w14:paraId="66398F64" w14:textId="3FA879A4" w:rsidR="00E81F10" w:rsidRPr="001F4CC0" w:rsidRDefault="00B05D3A" w:rsidP="00E81F10">
      <w:pPr>
        <w:spacing w:after="0" w:line="240" w:lineRule="auto"/>
        <w:ind w:firstLine="567"/>
        <w:jc w:val="both"/>
        <w:rPr>
          <w:rFonts w:eastAsia="Times New Roman" w:cstheme="minorHAnsi"/>
          <w:i/>
          <w:iCs/>
          <w:color w:val="000000" w:themeColor="text1"/>
          <w:sz w:val="22"/>
          <w:szCs w:val="22"/>
        </w:rPr>
      </w:pPr>
      <w:r>
        <w:rPr>
          <w:i/>
          <w:sz w:val="22"/>
        </w:rPr>
        <w:t>***If the participant's proposed database of journalists and other authors integrated into the platform, which meets the requirements of clause 3.2.1 of the Technical Specification, does not reach 10,000 contacts, such a tender shall be rejected. If the number is equal to 10,000 contacts, the participant receives 0 points for parameter P</w:t>
      </w:r>
      <w:r>
        <w:rPr>
          <w:i/>
          <w:sz w:val="22"/>
          <w:vertAlign w:val="subscript"/>
        </w:rPr>
        <w:t>2</w:t>
      </w:r>
      <w:r>
        <w:rPr>
          <w:i/>
          <w:sz w:val="22"/>
        </w:rPr>
        <w:t>.</w:t>
      </w:r>
    </w:p>
    <w:p w14:paraId="1AB6CEC4" w14:textId="75A99133" w:rsidR="002E2126" w:rsidRPr="00733F08" w:rsidRDefault="002E2126">
      <w:pPr>
        <w:pStyle w:val="Sraopastraipa"/>
        <w:numPr>
          <w:ilvl w:val="0"/>
          <w:numId w:val="13"/>
        </w:numPr>
        <w:spacing w:after="0" w:line="240" w:lineRule="auto"/>
        <w:jc w:val="both"/>
        <w:rPr>
          <w:rFonts w:eastAsia="Times New Roman" w:cstheme="minorHAnsi"/>
          <w:b/>
          <w:bCs/>
          <w:sz w:val="22"/>
          <w:szCs w:val="22"/>
        </w:rPr>
      </w:pPr>
      <w:r>
        <w:rPr>
          <w:b/>
          <w:sz w:val="22"/>
        </w:rPr>
        <w:t>Tender price:</w:t>
      </w:r>
    </w:p>
    <w:p w14:paraId="7226E348" w14:textId="19009948" w:rsidR="002E2126" w:rsidRPr="00AC6536" w:rsidRDefault="002E2126">
      <w:pPr>
        <w:pStyle w:val="Sraopastraipa"/>
        <w:numPr>
          <w:ilvl w:val="1"/>
          <w:numId w:val="13"/>
        </w:numPr>
        <w:spacing w:after="0" w:line="240" w:lineRule="auto"/>
        <w:ind w:left="0" w:firstLine="567"/>
        <w:jc w:val="both"/>
        <w:rPr>
          <w:rFonts w:eastAsia="Times New Roman" w:cstheme="minorHAnsi"/>
          <w:sz w:val="22"/>
          <w:szCs w:val="22"/>
        </w:rPr>
      </w:pPr>
      <w:r>
        <w:rPr>
          <w:sz w:val="22"/>
        </w:rPr>
        <w:t>The price of the tender, including VAT, must be indicated with an accuracy of two decimal places. The components or rates that make up this price may be expressed to two decimal places. The price of the tender must include all taxes and all other direct and indirect costs and fees incurred and/or likely to be incurred by the Supplier (including for settlements using the SABIS information system) in connection with the provision of the Services.</w:t>
      </w:r>
    </w:p>
    <w:p w14:paraId="58EA3631" w14:textId="77777777" w:rsidR="002E2126" w:rsidRPr="00733F08" w:rsidRDefault="002E2126">
      <w:pPr>
        <w:pStyle w:val="Sraopastraipa"/>
        <w:numPr>
          <w:ilvl w:val="1"/>
          <w:numId w:val="13"/>
        </w:numPr>
        <w:spacing w:after="0" w:line="240" w:lineRule="auto"/>
        <w:ind w:left="0" w:firstLine="567"/>
        <w:jc w:val="both"/>
        <w:rPr>
          <w:rFonts w:eastAsia="Times New Roman" w:cstheme="minorHAnsi"/>
          <w:sz w:val="22"/>
          <w:szCs w:val="22"/>
        </w:rPr>
      </w:pPr>
      <w:r>
        <w:rPr>
          <w:sz w:val="22"/>
        </w:rPr>
        <w:t>If the prices in the tenders are indicated in foreign currency, they shall be converted into Euro according to the indicative Euro exchange rate published by the European Central Bank, and in cases where the European Central Bank does not publish the indicative Euro exchange rate, – according to the indicative Euro and foreign currency exchange rate set and published by the Bank of Lithuania on the date of submission of the tenders.</w:t>
      </w:r>
    </w:p>
    <w:p w14:paraId="2C2DEB84" w14:textId="25C0CEF2" w:rsidR="002E2126" w:rsidRPr="00733F08" w:rsidRDefault="002E2126">
      <w:pPr>
        <w:pStyle w:val="Sraopastraipa"/>
        <w:numPr>
          <w:ilvl w:val="1"/>
          <w:numId w:val="13"/>
        </w:numPr>
        <w:spacing w:line="240" w:lineRule="auto"/>
        <w:ind w:left="0" w:firstLine="567"/>
        <w:jc w:val="both"/>
        <w:rPr>
          <w:rFonts w:eastAsia="Times New Roman" w:cstheme="minorHAnsi"/>
          <w:sz w:val="22"/>
          <w:szCs w:val="22"/>
        </w:rPr>
      </w:pPr>
      <w:r>
        <w:rPr>
          <w:sz w:val="22"/>
        </w:rPr>
        <w:t xml:space="preserve">When calculating the price, the entire scope and requirements of the purchase object specified in the purchase documents, price components, etc. must be taken into account. VAT is indicated separately. If the supplier is not a VAT payer or is subject to a reduced VAT rate, this must be indicated in the tender, specifying the legal basis. The supplier must assess whether it will become subject to VAT during the performance of the agreement. If the supplier becomes a VAT payer during the performance of the agreement, it must indicate the price including VAT in the tender. The prices of the tenders will be evaluated and compared including all taxes, excluding VAT. In cases where, in accordance with the procedure established by </w:t>
      </w:r>
      <w:r>
        <w:rPr>
          <w:sz w:val="22"/>
        </w:rPr>
        <w:lastRenderedPageBreak/>
        <w:t>tax legislation, the contracting authority itself must pay VAT to the state budget for the purchased procurement object, this tax shall be included in the price of the tender (if the supplier has not included it in the tender, the contracting authority shall include it for comparison purposes);</w:t>
      </w:r>
    </w:p>
    <w:p w14:paraId="78B0E823" w14:textId="19C69E18" w:rsidR="002E2126" w:rsidRPr="005224F2" w:rsidRDefault="002E2126" w:rsidP="00C843FB">
      <w:pPr>
        <w:pStyle w:val="Sraopastraipa"/>
        <w:numPr>
          <w:ilvl w:val="1"/>
          <w:numId w:val="13"/>
        </w:numPr>
        <w:spacing w:after="0" w:line="240" w:lineRule="auto"/>
        <w:ind w:left="0" w:firstLine="567"/>
        <w:jc w:val="both"/>
        <w:rPr>
          <w:rFonts w:eastAsia="Times New Roman" w:cstheme="minorHAnsi"/>
          <w:sz w:val="22"/>
          <w:szCs w:val="22"/>
        </w:rPr>
      </w:pPr>
      <w:r>
        <w:rPr>
          <w:b/>
          <w:bCs/>
          <w:sz w:val="22"/>
        </w:rPr>
        <w:t>The maximum acceptable tender price is EUR 40,333.33, including all taxes.</w:t>
      </w:r>
      <w:r>
        <w:rPr>
          <w:b/>
          <w:sz w:val="22"/>
        </w:rPr>
        <w:t xml:space="preserve"> Any tender with a higher price will be rejected as not meeting the requirements set out in the procurement documents.</w:t>
      </w:r>
    </w:p>
    <w:tbl>
      <w:tblPr>
        <w:tblStyle w:val="TableGrid5"/>
        <w:tblW w:w="5000" w:type="pct"/>
        <w:tblLook w:val="04A0" w:firstRow="1" w:lastRow="0" w:firstColumn="1" w:lastColumn="0" w:noHBand="0" w:noVBand="1"/>
      </w:tblPr>
      <w:tblGrid>
        <w:gridCol w:w="627"/>
        <w:gridCol w:w="5811"/>
        <w:gridCol w:w="1355"/>
        <w:gridCol w:w="2339"/>
        <w:gridCol w:w="3430"/>
      </w:tblGrid>
      <w:tr w:rsidR="00623772" w:rsidRPr="008C643A" w14:paraId="3E545CC9" w14:textId="77777777" w:rsidTr="00623772">
        <w:tc>
          <w:tcPr>
            <w:tcW w:w="243" w:type="pct"/>
            <w:shd w:val="clear" w:color="auto" w:fill="E7E6E6" w:themeFill="background2"/>
          </w:tcPr>
          <w:p w14:paraId="6881A4B9" w14:textId="77777777" w:rsidR="00623772" w:rsidRPr="00E81005" w:rsidRDefault="00623772">
            <w:pPr>
              <w:rPr>
                <w:rFonts w:asciiTheme="minorHAnsi" w:hAnsiTheme="minorHAnsi" w:cstheme="minorHAnsi"/>
              </w:rPr>
            </w:pPr>
            <w:r>
              <w:rPr>
                <w:rFonts w:asciiTheme="minorHAnsi" w:hAnsiTheme="minorHAnsi"/>
              </w:rPr>
              <w:t xml:space="preserve"> No.</w:t>
            </w:r>
          </w:p>
        </w:tc>
        <w:tc>
          <w:tcPr>
            <w:tcW w:w="2154" w:type="pct"/>
            <w:shd w:val="clear" w:color="auto" w:fill="E7E6E6" w:themeFill="background2"/>
          </w:tcPr>
          <w:p w14:paraId="509942EB" w14:textId="63EF286F" w:rsidR="00623772" w:rsidRPr="00E81005" w:rsidRDefault="00623772">
            <w:pPr>
              <w:rPr>
                <w:rFonts w:asciiTheme="minorHAnsi" w:hAnsiTheme="minorHAnsi" w:cstheme="minorHAnsi"/>
              </w:rPr>
            </w:pPr>
            <w:r>
              <w:rPr>
                <w:rFonts w:asciiTheme="minorHAnsi" w:hAnsiTheme="minorHAnsi"/>
              </w:rPr>
              <w:t>Name</w:t>
            </w:r>
          </w:p>
        </w:tc>
        <w:tc>
          <w:tcPr>
            <w:tcW w:w="453" w:type="pct"/>
            <w:shd w:val="clear" w:color="auto" w:fill="E7E6E6" w:themeFill="background2"/>
          </w:tcPr>
          <w:p w14:paraId="4C2DF09F" w14:textId="7C7B675D" w:rsidR="00623772" w:rsidRPr="00E81005" w:rsidRDefault="00623772" w:rsidP="00623772">
            <w:pPr>
              <w:jc w:val="center"/>
              <w:rPr>
                <w:rFonts w:asciiTheme="minorHAnsi" w:hAnsiTheme="minorHAnsi" w:cstheme="minorHAnsi"/>
              </w:rPr>
            </w:pPr>
            <w:r>
              <w:rPr>
                <w:rFonts w:asciiTheme="minorHAnsi" w:hAnsiTheme="minorHAnsi"/>
              </w:rPr>
              <w:t>Unit of measurement</w:t>
            </w:r>
          </w:p>
        </w:tc>
        <w:tc>
          <w:tcPr>
            <w:tcW w:w="874" w:type="pct"/>
            <w:shd w:val="clear" w:color="auto" w:fill="E7E6E6" w:themeFill="background2"/>
          </w:tcPr>
          <w:p w14:paraId="1974EA44" w14:textId="0A5F28C7" w:rsidR="00623772" w:rsidRPr="00E81005" w:rsidRDefault="00623772" w:rsidP="00623772">
            <w:pPr>
              <w:jc w:val="center"/>
              <w:rPr>
                <w:rFonts w:asciiTheme="minorHAnsi" w:hAnsiTheme="minorHAnsi" w:cstheme="minorHAnsi"/>
              </w:rPr>
            </w:pPr>
            <w:r>
              <w:rPr>
                <w:rFonts w:asciiTheme="minorHAnsi" w:hAnsiTheme="minorHAnsi"/>
              </w:rPr>
              <w:t>Quantity</w:t>
            </w:r>
          </w:p>
        </w:tc>
        <w:tc>
          <w:tcPr>
            <w:tcW w:w="1276" w:type="pct"/>
            <w:shd w:val="clear" w:color="auto" w:fill="E7E6E6" w:themeFill="background2"/>
          </w:tcPr>
          <w:p w14:paraId="2DE4D1E0" w14:textId="62B8FA45" w:rsidR="00623772" w:rsidRPr="00E81005" w:rsidRDefault="00623772" w:rsidP="00623772">
            <w:pPr>
              <w:jc w:val="center"/>
              <w:rPr>
                <w:rFonts w:asciiTheme="minorHAnsi" w:hAnsiTheme="minorHAnsi" w:cstheme="minorHAnsi"/>
              </w:rPr>
            </w:pPr>
            <w:r>
              <w:rPr>
                <w:rFonts w:asciiTheme="minorHAnsi" w:hAnsiTheme="minorHAnsi"/>
              </w:rPr>
              <w:t>Price in EUR excluding VAT</w:t>
            </w:r>
          </w:p>
        </w:tc>
      </w:tr>
      <w:tr w:rsidR="00623772" w:rsidRPr="00AC6536" w14:paraId="6DC668AE" w14:textId="77777777" w:rsidTr="00623772">
        <w:tc>
          <w:tcPr>
            <w:tcW w:w="243" w:type="pct"/>
            <w:shd w:val="clear" w:color="auto" w:fill="E7E6E6" w:themeFill="background2"/>
          </w:tcPr>
          <w:p w14:paraId="45785FC3" w14:textId="77777777" w:rsidR="00623772" w:rsidRPr="00AC6536" w:rsidRDefault="00623772">
            <w:pPr>
              <w:jc w:val="center"/>
              <w:rPr>
                <w:rFonts w:asciiTheme="minorHAnsi" w:hAnsiTheme="minorHAnsi" w:cstheme="minorHAnsi"/>
                <w:i/>
                <w:iCs/>
              </w:rPr>
            </w:pPr>
            <w:r>
              <w:rPr>
                <w:rFonts w:asciiTheme="minorHAnsi" w:hAnsiTheme="minorHAnsi"/>
                <w:i/>
              </w:rPr>
              <w:t>1</w:t>
            </w:r>
          </w:p>
        </w:tc>
        <w:tc>
          <w:tcPr>
            <w:tcW w:w="2154" w:type="pct"/>
            <w:shd w:val="clear" w:color="auto" w:fill="E7E6E6" w:themeFill="background2"/>
          </w:tcPr>
          <w:p w14:paraId="35FEA664" w14:textId="77777777" w:rsidR="00623772" w:rsidRPr="00AC6536" w:rsidRDefault="00623772">
            <w:pPr>
              <w:jc w:val="center"/>
              <w:rPr>
                <w:rFonts w:asciiTheme="minorHAnsi" w:hAnsiTheme="minorHAnsi" w:cstheme="minorHAnsi"/>
                <w:i/>
                <w:iCs/>
              </w:rPr>
            </w:pPr>
            <w:r>
              <w:rPr>
                <w:rFonts w:asciiTheme="minorHAnsi" w:hAnsiTheme="minorHAnsi"/>
                <w:i/>
              </w:rPr>
              <w:t>2</w:t>
            </w:r>
          </w:p>
        </w:tc>
        <w:tc>
          <w:tcPr>
            <w:tcW w:w="453" w:type="pct"/>
            <w:shd w:val="clear" w:color="auto" w:fill="E7E6E6" w:themeFill="background2"/>
          </w:tcPr>
          <w:p w14:paraId="5161C61C" w14:textId="546BF516" w:rsidR="00623772" w:rsidRPr="00AC6536" w:rsidRDefault="00623772">
            <w:pPr>
              <w:jc w:val="center"/>
              <w:rPr>
                <w:rFonts w:asciiTheme="minorHAnsi" w:hAnsiTheme="minorHAnsi" w:cstheme="minorHAnsi"/>
                <w:i/>
                <w:iCs/>
              </w:rPr>
            </w:pPr>
            <w:r>
              <w:rPr>
                <w:rFonts w:asciiTheme="minorHAnsi" w:hAnsiTheme="minorHAnsi"/>
                <w:i/>
              </w:rPr>
              <w:t>3</w:t>
            </w:r>
          </w:p>
        </w:tc>
        <w:tc>
          <w:tcPr>
            <w:tcW w:w="874" w:type="pct"/>
            <w:shd w:val="clear" w:color="auto" w:fill="E7E6E6" w:themeFill="background2"/>
          </w:tcPr>
          <w:p w14:paraId="2EF9F538" w14:textId="1C15B799" w:rsidR="00623772" w:rsidRPr="00AC6536" w:rsidRDefault="00623772">
            <w:pPr>
              <w:jc w:val="center"/>
              <w:rPr>
                <w:rFonts w:asciiTheme="minorHAnsi" w:hAnsiTheme="minorHAnsi" w:cstheme="minorHAnsi"/>
                <w:i/>
                <w:iCs/>
              </w:rPr>
            </w:pPr>
            <w:r>
              <w:rPr>
                <w:rFonts w:asciiTheme="minorHAnsi" w:hAnsiTheme="minorHAnsi"/>
                <w:i/>
              </w:rPr>
              <w:t>4</w:t>
            </w:r>
          </w:p>
        </w:tc>
        <w:tc>
          <w:tcPr>
            <w:tcW w:w="1276" w:type="pct"/>
            <w:shd w:val="clear" w:color="auto" w:fill="E7E6E6" w:themeFill="background2"/>
          </w:tcPr>
          <w:p w14:paraId="4B50973A" w14:textId="61670217" w:rsidR="00623772" w:rsidRPr="00AC6536" w:rsidRDefault="00623772">
            <w:pPr>
              <w:jc w:val="center"/>
              <w:rPr>
                <w:rFonts w:asciiTheme="minorHAnsi" w:hAnsiTheme="minorHAnsi" w:cstheme="minorHAnsi"/>
                <w:i/>
                <w:iCs/>
              </w:rPr>
            </w:pPr>
            <w:r>
              <w:rPr>
                <w:rFonts w:asciiTheme="minorHAnsi" w:hAnsiTheme="minorHAnsi"/>
                <w:i/>
              </w:rPr>
              <w:t>5</w:t>
            </w:r>
          </w:p>
        </w:tc>
      </w:tr>
      <w:tr w:rsidR="00623772" w:rsidRPr="00C45894" w14:paraId="39FD176E" w14:textId="77777777" w:rsidTr="00623772">
        <w:tc>
          <w:tcPr>
            <w:tcW w:w="243" w:type="pct"/>
            <w:shd w:val="clear" w:color="auto" w:fill="E7E6E6" w:themeFill="background2"/>
            <w:vAlign w:val="center"/>
          </w:tcPr>
          <w:p w14:paraId="6FAAC887" w14:textId="77777777" w:rsidR="00623772" w:rsidRPr="00B676AA" w:rsidRDefault="00623772">
            <w:pPr>
              <w:jc w:val="both"/>
              <w:rPr>
                <w:rFonts w:asciiTheme="minorHAnsi" w:hAnsiTheme="minorHAnsi" w:cstheme="minorHAnsi"/>
              </w:rPr>
            </w:pPr>
            <w:r>
              <w:rPr>
                <w:rFonts w:asciiTheme="minorHAnsi" w:hAnsiTheme="minorHAnsi"/>
              </w:rPr>
              <w:t>1.</w:t>
            </w:r>
          </w:p>
        </w:tc>
        <w:tc>
          <w:tcPr>
            <w:tcW w:w="2154" w:type="pct"/>
            <w:shd w:val="clear" w:color="auto" w:fill="E7E6E6" w:themeFill="background2"/>
            <w:vAlign w:val="center"/>
          </w:tcPr>
          <w:p w14:paraId="05DBE3D9" w14:textId="360487C3" w:rsidR="00623772" w:rsidRPr="00623772" w:rsidRDefault="00623772">
            <w:pPr>
              <w:jc w:val="both"/>
              <w:rPr>
                <w:rFonts w:asciiTheme="minorHAnsi" w:hAnsiTheme="minorHAnsi" w:cstheme="minorHAnsi"/>
              </w:rPr>
            </w:pPr>
            <w:r>
              <w:rPr>
                <w:rFonts w:asciiTheme="minorHAnsi" w:hAnsiTheme="minorHAnsi"/>
              </w:rPr>
              <w:t>Annual international media monitoring and international journalist contact database package with 5 user accounts</w:t>
            </w:r>
          </w:p>
        </w:tc>
        <w:tc>
          <w:tcPr>
            <w:tcW w:w="453" w:type="pct"/>
            <w:shd w:val="clear" w:color="auto" w:fill="E7E6E6" w:themeFill="background2"/>
            <w:vAlign w:val="center"/>
          </w:tcPr>
          <w:p w14:paraId="7F76AB55" w14:textId="56D833BD" w:rsidR="00623772" w:rsidRPr="00B676AA" w:rsidRDefault="00623772" w:rsidP="00623772">
            <w:pPr>
              <w:jc w:val="center"/>
              <w:rPr>
                <w:rFonts w:asciiTheme="minorHAnsi" w:hAnsiTheme="minorHAnsi" w:cstheme="minorHAnsi"/>
              </w:rPr>
            </w:pPr>
            <w:r>
              <w:rPr>
                <w:rFonts w:asciiTheme="minorHAnsi" w:hAnsiTheme="minorHAnsi"/>
              </w:rPr>
              <w:t>year</w:t>
            </w:r>
          </w:p>
        </w:tc>
        <w:tc>
          <w:tcPr>
            <w:tcW w:w="874" w:type="pct"/>
            <w:shd w:val="clear" w:color="auto" w:fill="E7E6E6" w:themeFill="background2"/>
            <w:vAlign w:val="center"/>
          </w:tcPr>
          <w:p w14:paraId="0697CF59" w14:textId="7FAC164F" w:rsidR="00623772" w:rsidRPr="00B676AA" w:rsidRDefault="00623772" w:rsidP="00623772">
            <w:pPr>
              <w:jc w:val="center"/>
              <w:rPr>
                <w:rFonts w:asciiTheme="minorHAnsi" w:hAnsiTheme="minorHAnsi" w:cstheme="minorHAnsi"/>
              </w:rPr>
            </w:pPr>
            <w:r>
              <w:rPr>
                <w:rFonts w:asciiTheme="minorHAnsi" w:hAnsiTheme="minorHAnsi"/>
              </w:rPr>
              <w:t>1</w:t>
            </w:r>
          </w:p>
        </w:tc>
        <w:tc>
          <w:tcPr>
            <w:tcW w:w="1276" w:type="pct"/>
            <w:vAlign w:val="center"/>
          </w:tcPr>
          <w:p w14:paraId="027768D3" w14:textId="77777777" w:rsidR="00623772" w:rsidRPr="00B676AA" w:rsidRDefault="00623772">
            <w:pPr>
              <w:jc w:val="both"/>
              <w:rPr>
                <w:rFonts w:asciiTheme="minorHAnsi" w:hAnsiTheme="minorHAnsi" w:cstheme="minorHAnsi"/>
              </w:rPr>
            </w:pPr>
          </w:p>
        </w:tc>
      </w:tr>
      <w:tr w:rsidR="00623772" w:rsidRPr="00AC6536" w14:paraId="3AF750DF" w14:textId="77777777" w:rsidTr="00623772">
        <w:tc>
          <w:tcPr>
            <w:tcW w:w="243" w:type="pct"/>
            <w:tcBorders>
              <w:left w:val="nil"/>
              <w:bottom w:val="nil"/>
              <w:right w:val="nil"/>
            </w:tcBorders>
          </w:tcPr>
          <w:p w14:paraId="6560324A" w14:textId="77777777" w:rsidR="00623772" w:rsidRPr="00AC6536" w:rsidRDefault="00623772">
            <w:pPr>
              <w:jc w:val="both"/>
              <w:rPr>
                <w:rFonts w:asciiTheme="minorHAnsi" w:hAnsiTheme="minorHAnsi" w:cstheme="minorHAnsi"/>
              </w:rPr>
            </w:pPr>
          </w:p>
        </w:tc>
        <w:tc>
          <w:tcPr>
            <w:tcW w:w="2154" w:type="pct"/>
            <w:tcBorders>
              <w:left w:val="nil"/>
              <w:bottom w:val="nil"/>
              <w:right w:val="nil"/>
            </w:tcBorders>
          </w:tcPr>
          <w:p w14:paraId="367620B8" w14:textId="77777777" w:rsidR="00623772" w:rsidRPr="00AC6536" w:rsidRDefault="00623772">
            <w:pPr>
              <w:jc w:val="both"/>
              <w:rPr>
                <w:rFonts w:asciiTheme="minorHAnsi" w:hAnsiTheme="minorHAnsi" w:cstheme="minorHAnsi"/>
              </w:rPr>
            </w:pPr>
          </w:p>
        </w:tc>
        <w:tc>
          <w:tcPr>
            <w:tcW w:w="453" w:type="pct"/>
            <w:tcBorders>
              <w:left w:val="nil"/>
              <w:bottom w:val="nil"/>
            </w:tcBorders>
          </w:tcPr>
          <w:p w14:paraId="4D523461" w14:textId="77777777" w:rsidR="00623772" w:rsidRPr="00AC6536" w:rsidRDefault="00623772">
            <w:pPr>
              <w:jc w:val="both"/>
              <w:rPr>
                <w:rFonts w:asciiTheme="minorHAnsi" w:hAnsiTheme="minorHAnsi" w:cstheme="minorHAnsi"/>
              </w:rPr>
            </w:pPr>
          </w:p>
        </w:tc>
        <w:tc>
          <w:tcPr>
            <w:tcW w:w="874" w:type="pct"/>
            <w:shd w:val="clear" w:color="auto" w:fill="E7E6E6" w:themeFill="background2"/>
          </w:tcPr>
          <w:p w14:paraId="3966BC20" w14:textId="73AF97A1" w:rsidR="00623772" w:rsidRPr="00AC6536" w:rsidRDefault="00623772">
            <w:pPr>
              <w:rPr>
                <w:rFonts w:asciiTheme="minorHAnsi" w:hAnsiTheme="minorHAnsi" w:cstheme="minorHAnsi"/>
                <w:i/>
                <w:iCs/>
              </w:rPr>
            </w:pPr>
            <w:r>
              <w:rPr>
                <w:rFonts w:asciiTheme="minorHAnsi" w:hAnsiTheme="minorHAnsi"/>
                <w:b/>
              </w:rPr>
              <w:t>VAT*:</w:t>
            </w:r>
          </w:p>
        </w:tc>
        <w:tc>
          <w:tcPr>
            <w:tcW w:w="1276" w:type="pct"/>
          </w:tcPr>
          <w:p w14:paraId="354BE0AE" w14:textId="5ACA96CC" w:rsidR="00623772" w:rsidRPr="00AC6536" w:rsidRDefault="00623772">
            <w:pPr>
              <w:jc w:val="both"/>
              <w:rPr>
                <w:rFonts w:asciiTheme="minorHAnsi" w:hAnsiTheme="minorHAnsi" w:cstheme="minorHAnsi"/>
                <w:i/>
                <w:iCs/>
              </w:rPr>
            </w:pPr>
            <w:r>
              <w:rPr>
                <w:rFonts w:asciiTheme="minorHAnsi" w:hAnsiTheme="minorHAnsi"/>
                <w:i/>
              </w:rPr>
              <w:t>[The supplier shall indicate the VAT percentage rate and enter the VAT amount in Euro]</w:t>
            </w:r>
          </w:p>
        </w:tc>
      </w:tr>
      <w:tr w:rsidR="00623772" w:rsidRPr="00C45894" w14:paraId="02358F85" w14:textId="77777777" w:rsidTr="00623772">
        <w:tc>
          <w:tcPr>
            <w:tcW w:w="243" w:type="pct"/>
            <w:tcBorders>
              <w:top w:val="nil"/>
              <w:left w:val="nil"/>
              <w:bottom w:val="nil"/>
              <w:right w:val="nil"/>
            </w:tcBorders>
          </w:tcPr>
          <w:p w14:paraId="3CE656CD" w14:textId="77777777" w:rsidR="00623772" w:rsidRPr="00B676AA" w:rsidRDefault="00623772">
            <w:pPr>
              <w:jc w:val="both"/>
              <w:rPr>
                <w:rFonts w:cstheme="minorHAnsi"/>
              </w:rPr>
            </w:pPr>
          </w:p>
        </w:tc>
        <w:tc>
          <w:tcPr>
            <w:tcW w:w="2154" w:type="pct"/>
            <w:tcBorders>
              <w:top w:val="nil"/>
              <w:left w:val="nil"/>
              <w:bottom w:val="nil"/>
              <w:right w:val="nil"/>
            </w:tcBorders>
          </w:tcPr>
          <w:p w14:paraId="6B9CBD81" w14:textId="77777777" w:rsidR="00623772" w:rsidRPr="00B676AA" w:rsidRDefault="00623772">
            <w:pPr>
              <w:jc w:val="both"/>
              <w:rPr>
                <w:rFonts w:cstheme="minorHAnsi"/>
              </w:rPr>
            </w:pPr>
          </w:p>
        </w:tc>
        <w:tc>
          <w:tcPr>
            <w:tcW w:w="453" w:type="pct"/>
            <w:tcBorders>
              <w:top w:val="nil"/>
              <w:left w:val="nil"/>
              <w:bottom w:val="nil"/>
            </w:tcBorders>
          </w:tcPr>
          <w:p w14:paraId="76655934" w14:textId="77777777" w:rsidR="00623772" w:rsidRPr="00B676AA" w:rsidRDefault="00623772">
            <w:pPr>
              <w:jc w:val="both"/>
              <w:rPr>
                <w:rFonts w:cstheme="minorHAnsi"/>
              </w:rPr>
            </w:pPr>
          </w:p>
        </w:tc>
        <w:tc>
          <w:tcPr>
            <w:tcW w:w="874" w:type="pct"/>
            <w:shd w:val="clear" w:color="auto" w:fill="E7E6E6" w:themeFill="background2"/>
          </w:tcPr>
          <w:p w14:paraId="291C0A37" w14:textId="77777777" w:rsidR="00623772" w:rsidRDefault="00623772">
            <w:pPr>
              <w:rPr>
                <w:rFonts w:cstheme="minorHAnsi"/>
                <w:i/>
                <w:iCs/>
              </w:rPr>
            </w:pPr>
            <w:r>
              <w:rPr>
                <w:rFonts w:asciiTheme="minorHAnsi" w:hAnsiTheme="minorHAnsi"/>
                <w:b/>
              </w:rPr>
              <w:t>Tender price including VAT:</w:t>
            </w:r>
          </w:p>
        </w:tc>
        <w:tc>
          <w:tcPr>
            <w:tcW w:w="1276" w:type="pct"/>
          </w:tcPr>
          <w:p w14:paraId="33C0B03B" w14:textId="77777777" w:rsidR="00623772" w:rsidRDefault="00623772">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D2DB11" w:rsidR="002E2126" w:rsidRPr="00A06A43" w:rsidRDefault="008376C0" w:rsidP="00C843FB">
            <w:pPr>
              <w:ind w:firstLine="459"/>
              <w:jc w:val="both"/>
              <w:rPr>
                <w:rFonts w:asciiTheme="minorHAnsi" w:eastAsia="Times New Roman" w:cstheme="minorHAnsi"/>
                <w:sz w:val="22"/>
                <w:szCs w:val="22"/>
              </w:rPr>
            </w:pPr>
            <w:r>
              <w:rPr>
                <w:rFonts w:asciiTheme="minorHAnsi"/>
                <w:sz w:val="22"/>
              </w:rPr>
              <w:t>5.5. Reasons and explanation provided:</w:t>
            </w:r>
          </w:p>
          <w:p w14:paraId="6E43E8EA" w14:textId="77777777" w:rsidR="002E2126" w:rsidRPr="00A06A43" w:rsidRDefault="002E2126">
            <w:pPr>
              <w:jc w:val="both"/>
              <w:rPr>
                <w:rFonts w:asciiTheme="minorHAnsi" w:eastAsia="Times New Roman" w:cstheme="minorHAnsi"/>
                <w:i/>
                <w:sz w:val="22"/>
                <w:szCs w:val="22"/>
              </w:rPr>
            </w:pPr>
            <w:r>
              <w:rPr>
                <w:rFonts w:asciiTheme="minorHAnsi"/>
                <w:i/>
                <w:iCs/>
                <w:sz w:val="22"/>
              </w:rPr>
              <w:t>*If, in accordance with applicable legislation, the supplier is not required to pay VAT and indicates the total price of the tender excluding VAT in the tender;</w:t>
            </w:r>
          </w:p>
          <w:p w14:paraId="3E4B38B1" w14:textId="77777777" w:rsidR="002E2126" w:rsidRDefault="002E2126">
            <w:pPr>
              <w:jc w:val="both"/>
              <w:rPr>
                <w:rFonts w:asciiTheme="minorHAnsi" w:eastAsia="Times New Roman" w:cstheme="minorHAnsi"/>
                <w:i/>
                <w:sz w:val="22"/>
                <w:szCs w:val="22"/>
              </w:rPr>
            </w:pPr>
            <w:r>
              <w:rPr>
                <w:rFonts w:asciiTheme="minorHAnsi"/>
                <w:i/>
                <w:sz w:val="22"/>
              </w:rPr>
              <w:t xml:space="preserve">*If, according to the applicable legislation, the procurement object is subject to a reduced or 0% VAT rate.  </w:t>
            </w:r>
          </w:p>
          <w:p w14:paraId="66CAB67D" w14:textId="77777777" w:rsidR="002E2126" w:rsidRPr="00D53F79" w:rsidRDefault="002E2126">
            <w:pPr>
              <w:jc w:val="both"/>
              <w:rPr>
                <w:rFonts w:asciiTheme="minorHAnsi" w:eastAsia="Times New Roman" w:cstheme="minorHAnsi"/>
                <w:i/>
                <w:sz w:val="22"/>
                <w:szCs w:val="22"/>
              </w:rPr>
            </w:pPr>
            <w:r>
              <w:rPr>
                <w:rFonts w:asciiTheme="minorHAnsi"/>
                <w:i/>
                <w:sz w:val="22"/>
              </w:rPr>
              <w:t>*If different VAT rates apply, the Supplier may insert additional VAT lines and explain which VAT rate applies to which lines and why.</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Pr>
                <w:i/>
                <w:color w:val="5B9BD5" w:themeColor="accent5"/>
                <w:sz w:val="22"/>
              </w:rPr>
              <w:t>explanations and legal basis entered by the supplier</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0E7DD424" w14:textId="7E5DE08F" w:rsidR="006A1774" w:rsidRPr="006A1774" w:rsidRDefault="002E2126" w:rsidP="006A1774">
      <w:pPr>
        <w:pStyle w:val="Sraopastraipa"/>
        <w:numPr>
          <w:ilvl w:val="0"/>
          <w:numId w:val="13"/>
        </w:numPr>
        <w:spacing w:after="0" w:line="240" w:lineRule="auto"/>
        <w:jc w:val="both"/>
        <w:rPr>
          <w:rFonts w:eastAsia="Times New Roman" w:cstheme="minorHAnsi"/>
          <w:b/>
          <w:bCs/>
          <w:sz w:val="22"/>
          <w:szCs w:val="22"/>
        </w:rPr>
      </w:pPr>
      <w:r>
        <w:rPr>
          <w:b/>
          <w:sz w:val="22"/>
        </w:rPr>
        <w:t>The proposed procurement object fully complies with the requirements specified in the procurement documents and has the following characteristics: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gridCol w:w="3828"/>
      </w:tblGrid>
      <w:tr w:rsidR="006A1774" w:rsidRPr="007325AB" w14:paraId="1E6D42FA" w14:textId="77777777" w:rsidTr="00CC5B4D">
        <w:tc>
          <w:tcPr>
            <w:tcW w:w="675" w:type="dxa"/>
            <w:shd w:val="clear" w:color="auto" w:fill="E7E6E6" w:themeFill="background2"/>
          </w:tcPr>
          <w:p w14:paraId="0C40343C" w14:textId="77777777" w:rsidR="006A1774" w:rsidRPr="007325AB" w:rsidRDefault="006A1774" w:rsidP="00CC5B4D">
            <w:pPr>
              <w:spacing w:after="0" w:line="240" w:lineRule="auto"/>
              <w:jc w:val="center"/>
              <w:rPr>
                <w:rFonts w:eastAsia="Times New Roman" w:cstheme="minorHAnsi"/>
                <w:sz w:val="20"/>
                <w:szCs w:val="20"/>
              </w:rPr>
            </w:pPr>
            <w:r>
              <w:rPr>
                <w:b/>
                <w:sz w:val="20"/>
              </w:rPr>
              <w:t xml:space="preserve"> </w:t>
            </w:r>
            <w:r>
              <w:rPr>
                <w:b/>
                <w:bCs/>
                <w:sz w:val="20"/>
              </w:rPr>
              <w:t>No.</w:t>
            </w:r>
          </w:p>
        </w:tc>
        <w:tc>
          <w:tcPr>
            <w:tcW w:w="5132" w:type="dxa"/>
            <w:shd w:val="clear" w:color="auto" w:fill="E7E6E6" w:themeFill="background2"/>
          </w:tcPr>
          <w:p w14:paraId="16209C65" w14:textId="152CC46D" w:rsidR="006A1774" w:rsidRPr="007325AB" w:rsidRDefault="006A1774" w:rsidP="00CC5B4D">
            <w:pPr>
              <w:spacing w:after="0" w:line="240" w:lineRule="auto"/>
              <w:jc w:val="center"/>
              <w:rPr>
                <w:rFonts w:eastAsia="Times New Roman" w:cstheme="minorHAnsi"/>
                <w:b/>
                <w:sz w:val="20"/>
                <w:szCs w:val="20"/>
              </w:rPr>
            </w:pPr>
            <w:r>
              <w:rPr>
                <w:b/>
                <w:sz w:val="20"/>
              </w:rPr>
              <w:t>Technical specifications of the procurement object (part of)</w:t>
            </w:r>
          </w:p>
        </w:tc>
        <w:tc>
          <w:tcPr>
            <w:tcW w:w="3827" w:type="dxa"/>
            <w:shd w:val="clear" w:color="auto" w:fill="E7E6E6" w:themeFill="background2"/>
          </w:tcPr>
          <w:p w14:paraId="7C1C83D0" w14:textId="77777777" w:rsidR="006A1774" w:rsidRPr="007325AB" w:rsidRDefault="006A1774" w:rsidP="00CC5B4D">
            <w:pPr>
              <w:spacing w:after="0" w:line="240" w:lineRule="auto"/>
              <w:jc w:val="center"/>
              <w:rPr>
                <w:rFonts w:eastAsia="Times New Roman" w:cstheme="minorHAnsi"/>
                <w:b/>
                <w:sz w:val="20"/>
                <w:szCs w:val="20"/>
              </w:rPr>
            </w:pPr>
            <w:r>
              <w:rPr>
                <w:b/>
                <w:sz w:val="20"/>
              </w:rPr>
              <w:t>Proposed exact value of the indicator</w:t>
            </w:r>
          </w:p>
          <w:p w14:paraId="6CF9BA72" w14:textId="1E208A95" w:rsidR="00417F94" w:rsidRPr="007325AB" w:rsidRDefault="006A1774" w:rsidP="00CC5B4D">
            <w:pPr>
              <w:spacing w:after="0" w:line="240" w:lineRule="auto"/>
              <w:jc w:val="center"/>
              <w:rPr>
                <w:rFonts w:eastAsia="Times New Roman" w:cstheme="minorHAnsi"/>
                <w:sz w:val="20"/>
                <w:szCs w:val="20"/>
              </w:rPr>
            </w:pPr>
            <w:r>
              <w:rPr>
                <w:sz w:val="20"/>
              </w:rPr>
              <w:t>(indicate Yes/No)</w:t>
            </w:r>
          </w:p>
        </w:tc>
        <w:tc>
          <w:tcPr>
            <w:tcW w:w="3828" w:type="dxa"/>
            <w:shd w:val="clear" w:color="auto" w:fill="E7E6E6" w:themeFill="background2"/>
          </w:tcPr>
          <w:p w14:paraId="4372993B" w14:textId="77777777" w:rsidR="006A1774" w:rsidRPr="007325AB" w:rsidRDefault="006A1774" w:rsidP="00CC5B4D">
            <w:pPr>
              <w:spacing w:after="0" w:line="240" w:lineRule="auto"/>
              <w:jc w:val="center"/>
              <w:rPr>
                <w:rFonts w:eastAsia="Times New Roman" w:cstheme="minorHAnsi"/>
                <w:b/>
                <w:sz w:val="20"/>
                <w:szCs w:val="20"/>
              </w:rPr>
            </w:pPr>
            <w:r>
              <w:rPr>
                <w:b/>
                <w:sz w:val="20"/>
              </w:rPr>
              <w:t>The document and its exact location confirming compliance are indicated.</w:t>
            </w:r>
          </w:p>
        </w:tc>
      </w:tr>
      <w:tr w:rsidR="006A1774" w:rsidRPr="007325AB" w14:paraId="6021EC00" w14:textId="77777777" w:rsidTr="00CC5B4D">
        <w:tc>
          <w:tcPr>
            <w:tcW w:w="675" w:type="dxa"/>
          </w:tcPr>
          <w:p w14:paraId="60AF42CA" w14:textId="77777777" w:rsidR="006A1774" w:rsidRPr="007325AB" w:rsidRDefault="006A1774" w:rsidP="00CC5B4D">
            <w:pPr>
              <w:spacing w:after="0" w:line="240" w:lineRule="auto"/>
              <w:jc w:val="center"/>
              <w:rPr>
                <w:rFonts w:eastAsia="Times New Roman" w:cstheme="minorHAnsi"/>
                <w:i/>
                <w:iCs/>
                <w:sz w:val="20"/>
                <w:szCs w:val="20"/>
              </w:rPr>
            </w:pPr>
            <w:r>
              <w:rPr>
                <w:i/>
                <w:sz w:val="20"/>
              </w:rPr>
              <w:t>1</w:t>
            </w:r>
          </w:p>
        </w:tc>
        <w:tc>
          <w:tcPr>
            <w:tcW w:w="5132" w:type="dxa"/>
          </w:tcPr>
          <w:p w14:paraId="3EA234A5" w14:textId="77777777" w:rsidR="006A1774" w:rsidRPr="007325AB" w:rsidRDefault="006A1774" w:rsidP="00CC5B4D">
            <w:pPr>
              <w:spacing w:after="0" w:line="240" w:lineRule="auto"/>
              <w:jc w:val="center"/>
              <w:rPr>
                <w:rFonts w:eastAsia="Times New Roman" w:cstheme="minorHAnsi"/>
                <w:i/>
                <w:iCs/>
                <w:sz w:val="20"/>
                <w:szCs w:val="20"/>
              </w:rPr>
            </w:pPr>
            <w:r>
              <w:rPr>
                <w:i/>
                <w:sz w:val="20"/>
              </w:rPr>
              <w:t>2</w:t>
            </w:r>
          </w:p>
        </w:tc>
        <w:tc>
          <w:tcPr>
            <w:tcW w:w="3827" w:type="dxa"/>
          </w:tcPr>
          <w:p w14:paraId="6FCA820B" w14:textId="77777777" w:rsidR="006A1774" w:rsidRPr="007325AB" w:rsidRDefault="006A1774" w:rsidP="00CC5B4D">
            <w:pPr>
              <w:spacing w:after="0" w:line="240" w:lineRule="auto"/>
              <w:jc w:val="center"/>
              <w:rPr>
                <w:rFonts w:eastAsia="Times New Roman" w:cstheme="minorHAnsi"/>
                <w:i/>
                <w:iCs/>
                <w:sz w:val="20"/>
                <w:szCs w:val="20"/>
              </w:rPr>
            </w:pPr>
            <w:r>
              <w:rPr>
                <w:i/>
                <w:sz w:val="20"/>
              </w:rPr>
              <w:t>3</w:t>
            </w:r>
          </w:p>
        </w:tc>
        <w:tc>
          <w:tcPr>
            <w:tcW w:w="3828" w:type="dxa"/>
          </w:tcPr>
          <w:p w14:paraId="46EBD39C" w14:textId="77777777" w:rsidR="006A1774" w:rsidRPr="007325AB" w:rsidRDefault="006A1774" w:rsidP="00CC5B4D">
            <w:pPr>
              <w:spacing w:after="0" w:line="240" w:lineRule="auto"/>
              <w:jc w:val="center"/>
              <w:rPr>
                <w:rFonts w:eastAsia="Times New Roman" w:cstheme="minorHAnsi"/>
                <w:i/>
                <w:iCs/>
                <w:sz w:val="20"/>
                <w:szCs w:val="20"/>
              </w:rPr>
            </w:pPr>
            <w:r>
              <w:rPr>
                <w:i/>
                <w:sz w:val="20"/>
              </w:rPr>
              <w:t>4</w:t>
            </w:r>
          </w:p>
        </w:tc>
      </w:tr>
      <w:tr w:rsidR="00417F94" w:rsidRPr="00417F94" w14:paraId="604C8642" w14:textId="77777777" w:rsidTr="00417F94">
        <w:tc>
          <w:tcPr>
            <w:tcW w:w="675" w:type="dxa"/>
          </w:tcPr>
          <w:p w14:paraId="10679E29" w14:textId="77777777" w:rsidR="00417F94" w:rsidRPr="00417F94" w:rsidRDefault="00417F94" w:rsidP="00F65D24">
            <w:pPr>
              <w:spacing w:after="0" w:line="240" w:lineRule="auto"/>
              <w:jc w:val="both"/>
              <w:rPr>
                <w:rFonts w:ascii="Calibri" w:eastAsia="Times New Roman" w:hAnsi="Calibri" w:cs="Calibri"/>
                <w:sz w:val="20"/>
                <w:szCs w:val="20"/>
              </w:rPr>
            </w:pPr>
            <w:r>
              <w:rPr>
                <w:rFonts w:ascii="Calibri" w:hAnsi="Calibri"/>
                <w:sz w:val="20"/>
              </w:rPr>
              <w:t>1.</w:t>
            </w:r>
          </w:p>
        </w:tc>
        <w:tc>
          <w:tcPr>
            <w:tcW w:w="5132" w:type="dxa"/>
          </w:tcPr>
          <w:p w14:paraId="722B3C6B" w14:textId="307A56D8" w:rsidR="00417F94" w:rsidRPr="00540737" w:rsidRDefault="00417F94" w:rsidP="00F65D24">
            <w:pPr>
              <w:spacing w:after="0" w:line="240" w:lineRule="auto"/>
              <w:jc w:val="both"/>
              <w:rPr>
                <w:rFonts w:ascii="Calibri" w:eastAsia="Times New Roman" w:hAnsi="Calibri" w:cs="Calibri"/>
                <w:sz w:val="20"/>
                <w:szCs w:val="20"/>
              </w:rPr>
            </w:pPr>
            <w:r>
              <w:rPr>
                <w:rFonts w:ascii="Calibri" w:hAnsi="Calibri"/>
                <w:sz w:val="20"/>
              </w:rPr>
              <w:t>The supplier must be the owner or have the right to distribute a monitoring platform that meets the requirements set out in clause 3.2.1.10 of the Technical Specification (or has equivalent functionality):</w:t>
            </w:r>
          </w:p>
        </w:tc>
        <w:tc>
          <w:tcPr>
            <w:tcW w:w="3827" w:type="dxa"/>
          </w:tcPr>
          <w:p w14:paraId="7FB9D78B" w14:textId="77777777" w:rsidR="00417F94" w:rsidRPr="00417F94" w:rsidRDefault="00417F94" w:rsidP="00F65D24">
            <w:pPr>
              <w:spacing w:after="0" w:line="240" w:lineRule="auto"/>
              <w:jc w:val="center"/>
              <w:rPr>
                <w:rFonts w:ascii="Calibri" w:eastAsia="Times New Roman" w:hAnsi="Calibri" w:cs="Calibri"/>
                <w:sz w:val="20"/>
                <w:szCs w:val="20"/>
                <w:lang w:eastAsia="en-US"/>
              </w:rPr>
            </w:pPr>
          </w:p>
        </w:tc>
        <w:tc>
          <w:tcPr>
            <w:tcW w:w="3828" w:type="dxa"/>
            <w:vMerge w:val="restart"/>
            <w:vAlign w:val="center"/>
          </w:tcPr>
          <w:p w14:paraId="178EE74F" w14:textId="23705244" w:rsidR="00417F94" w:rsidRPr="00540737" w:rsidRDefault="00417F94" w:rsidP="00417F94">
            <w:pPr>
              <w:spacing w:before="100" w:beforeAutospacing="1" w:after="100" w:afterAutospacing="1" w:line="240" w:lineRule="auto"/>
              <w:rPr>
                <w:rFonts w:ascii="Calibri" w:eastAsia="Times New Roman" w:hAnsi="Calibri" w:cs="Calibri"/>
                <w:sz w:val="20"/>
                <w:szCs w:val="20"/>
              </w:rPr>
            </w:pPr>
            <w:r>
              <w:rPr>
                <w:rFonts w:ascii="Calibri" w:hAnsi="Calibri"/>
                <w:sz w:val="20"/>
              </w:rPr>
              <w:t>provide a link for verification by the contracting authority of the platform's compliance with the requirements, and documents proving that the supplier is the owner or has the right to distribute the platform</w:t>
            </w:r>
          </w:p>
        </w:tc>
      </w:tr>
      <w:tr w:rsidR="00417F94" w:rsidRPr="00417F94" w14:paraId="25217C3A" w14:textId="77777777" w:rsidTr="00CC5B4D">
        <w:tc>
          <w:tcPr>
            <w:tcW w:w="675" w:type="dxa"/>
          </w:tcPr>
          <w:p w14:paraId="72C77388" w14:textId="2B506FA9" w:rsidR="00417F94" w:rsidRPr="00F65D24" w:rsidRDefault="00417F94" w:rsidP="00F65D24">
            <w:pPr>
              <w:spacing w:after="0" w:line="240" w:lineRule="auto"/>
              <w:jc w:val="both"/>
              <w:rPr>
                <w:rFonts w:eastAsia="Times New Roman" w:cstheme="minorHAnsi"/>
                <w:sz w:val="20"/>
                <w:szCs w:val="20"/>
              </w:rPr>
            </w:pPr>
            <w:r>
              <w:rPr>
                <w:sz w:val="20"/>
              </w:rPr>
              <w:t>1.1</w:t>
            </w:r>
          </w:p>
        </w:tc>
        <w:tc>
          <w:tcPr>
            <w:tcW w:w="5132" w:type="dxa"/>
          </w:tcPr>
          <w:p w14:paraId="68A81546" w14:textId="1261109F" w:rsidR="00417F94" w:rsidRPr="00F65D24" w:rsidRDefault="00417F94" w:rsidP="00F65D24">
            <w:pPr>
              <w:tabs>
                <w:tab w:val="left" w:pos="207"/>
              </w:tabs>
              <w:spacing w:after="0" w:line="240" w:lineRule="auto"/>
              <w:jc w:val="both"/>
              <w:rPr>
                <w:rFonts w:eastAsia="Times New Roman" w:cstheme="minorHAnsi"/>
                <w:sz w:val="20"/>
                <w:szCs w:val="20"/>
              </w:rPr>
            </w:pPr>
            <w:r>
              <w:rPr>
                <w:sz w:val="20"/>
              </w:rPr>
              <w:t>has a search tool covering various channels, capable of performing rapid monitoring across various media outlets within a single search;</w:t>
            </w:r>
          </w:p>
        </w:tc>
        <w:tc>
          <w:tcPr>
            <w:tcW w:w="3827" w:type="dxa"/>
          </w:tcPr>
          <w:p w14:paraId="13451BCA"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5D47C370"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7238F5CB" w14:textId="77777777" w:rsidTr="00CC5B4D">
        <w:tc>
          <w:tcPr>
            <w:tcW w:w="675" w:type="dxa"/>
          </w:tcPr>
          <w:p w14:paraId="71135F84" w14:textId="1C561F71" w:rsidR="00417F94" w:rsidRPr="00F65D24" w:rsidRDefault="00417F94" w:rsidP="00F65D24">
            <w:pPr>
              <w:spacing w:after="0" w:line="240" w:lineRule="auto"/>
              <w:jc w:val="both"/>
              <w:rPr>
                <w:rFonts w:eastAsia="Times New Roman" w:cstheme="minorHAnsi"/>
                <w:sz w:val="20"/>
                <w:szCs w:val="20"/>
              </w:rPr>
            </w:pPr>
            <w:r>
              <w:rPr>
                <w:sz w:val="20"/>
              </w:rPr>
              <w:t>1.2.</w:t>
            </w:r>
          </w:p>
        </w:tc>
        <w:tc>
          <w:tcPr>
            <w:tcW w:w="5132" w:type="dxa"/>
          </w:tcPr>
          <w:p w14:paraId="0F444623" w14:textId="63346D48" w:rsidR="00417F94" w:rsidRPr="00F65D24" w:rsidRDefault="00417F94" w:rsidP="00F65D24">
            <w:pPr>
              <w:spacing w:after="0" w:line="240" w:lineRule="auto"/>
              <w:jc w:val="both"/>
              <w:rPr>
                <w:rFonts w:eastAsia="Times New Roman" w:cstheme="minorHAnsi"/>
                <w:sz w:val="20"/>
                <w:szCs w:val="20"/>
              </w:rPr>
            </w:pPr>
            <w:r>
              <w:rPr>
                <w:sz w:val="20"/>
              </w:rPr>
              <w:t>has the ability to perform additional searches, save search results, classify and analyse them using keywords (hashtags);</w:t>
            </w:r>
          </w:p>
        </w:tc>
        <w:tc>
          <w:tcPr>
            <w:tcW w:w="3827" w:type="dxa"/>
          </w:tcPr>
          <w:p w14:paraId="494377DE"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3C5A609B"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48B73CB5" w14:textId="77777777" w:rsidTr="00CC5B4D">
        <w:tc>
          <w:tcPr>
            <w:tcW w:w="675" w:type="dxa"/>
          </w:tcPr>
          <w:p w14:paraId="3DA38BD1" w14:textId="047EC527" w:rsidR="00417F94" w:rsidRPr="00F65D24" w:rsidRDefault="00417F94" w:rsidP="00F65D24">
            <w:pPr>
              <w:spacing w:after="0" w:line="240" w:lineRule="auto"/>
              <w:jc w:val="both"/>
              <w:rPr>
                <w:rFonts w:eastAsia="Times New Roman" w:cstheme="minorHAnsi"/>
                <w:sz w:val="20"/>
                <w:szCs w:val="20"/>
              </w:rPr>
            </w:pPr>
            <w:r>
              <w:rPr>
                <w:sz w:val="20"/>
              </w:rPr>
              <w:t>1.3.</w:t>
            </w:r>
          </w:p>
        </w:tc>
        <w:tc>
          <w:tcPr>
            <w:tcW w:w="5132" w:type="dxa"/>
          </w:tcPr>
          <w:p w14:paraId="46379749" w14:textId="6D17F116" w:rsidR="00417F94" w:rsidRPr="00F65D24" w:rsidRDefault="00417F94" w:rsidP="00F65D24">
            <w:pPr>
              <w:spacing w:after="0" w:line="240" w:lineRule="auto"/>
              <w:jc w:val="both"/>
              <w:rPr>
                <w:rFonts w:eastAsia="Times New Roman" w:cstheme="minorHAnsi"/>
                <w:sz w:val="20"/>
                <w:szCs w:val="20"/>
              </w:rPr>
            </w:pPr>
            <w:r>
              <w:rPr>
                <w:sz w:val="20"/>
              </w:rPr>
              <w:t>has a parallel representation of content and analysis;</w:t>
            </w:r>
          </w:p>
        </w:tc>
        <w:tc>
          <w:tcPr>
            <w:tcW w:w="3827" w:type="dxa"/>
          </w:tcPr>
          <w:p w14:paraId="5DB39480"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4D54C931"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6659B14A" w14:textId="77777777" w:rsidTr="00CC5B4D">
        <w:tc>
          <w:tcPr>
            <w:tcW w:w="675" w:type="dxa"/>
          </w:tcPr>
          <w:p w14:paraId="6D0F5401" w14:textId="27151F28" w:rsidR="00417F94" w:rsidRPr="00F65D24" w:rsidRDefault="00417F94" w:rsidP="00F65D24">
            <w:pPr>
              <w:spacing w:after="0" w:line="240" w:lineRule="auto"/>
              <w:jc w:val="both"/>
              <w:rPr>
                <w:rFonts w:eastAsia="Times New Roman" w:cstheme="minorHAnsi"/>
                <w:sz w:val="20"/>
                <w:szCs w:val="20"/>
              </w:rPr>
            </w:pPr>
            <w:r>
              <w:rPr>
                <w:sz w:val="20"/>
              </w:rPr>
              <w:lastRenderedPageBreak/>
              <w:t>1.4.</w:t>
            </w:r>
          </w:p>
        </w:tc>
        <w:tc>
          <w:tcPr>
            <w:tcW w:w="5132" w:type="dxa"/>
          </w:tcPr>
          <w:p w14:paraId="00169F2E" w14:textId="46E8B51D" w:rsidR="00417F94" w:rsidRPr="00F65D24" w:rsidRDefault="00417F94" w:rsidP="00F65D24">
            <w:pPr>
              <w:spacing w:after="0" w:line="240" w:lineRule="auto"/>
              <w:jc w:val="both"/>
              <w:rPr>
                <w:rFonts w:eastAsia="Times New Roman" w:cstheme="minorHAnsi"/>
                <w:sz w:val="20"/>
                <w:szCs w:val="20"/>
              </w:rPr>
            </w:pPr>
            <w:r>
              <w:rPr>
                <w:sz w:val="20"/>
              </w:rPr>
              <w:t>has the ability to save searches and create reports for analysis based on various criteria;</w:t>
            </w:r>
          </w:p>
        </w:tc>
        <w:tc>
          <w:tcPr>
            <w:tcW w:w="3827" w:type="dxa"/>
          </w:tcPr>
          <w:p w14:paraId="7EE56214"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40F08637"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7110C634" w14:textId="77777777" w:rsidTr="00CC5B4D">
        <w:tc>
          <w:tcPr>
            <w:tcW w:w="675" w:type="dxa"/>
          </w:tcPr>
          <w:p w14:paraId="259B841F" w14:textId="2543A394" w:rsidR="00417F94" w:rsidRPr="00F65D24" w:rsidRDefault="00417F94" w:rsidP="00F65D24">
            <w:pPr>
              <w:spacing w:after="0" w:line="240" w:lineRule="auto"/>
              <w:jc w:val="both"/>
              <w:rPr>
                <w:rFonts w:eastAsia="Times New Roman" w:cstheme="minorHAnsi"/>
                <w:sz w:val="20"/>
                <w:szCs w:val="20"/>
              </w:rPr>
            </w:pPr>
            <w:r>
              <w:rPr>
                <w:sz w:val="20"/>
              </w:rPr>
              <w:t>1.5.</w:t>
            </w:r>
          </w:p>
        </w:tc>
        <w:tc>
          <w:tcPr>
            <w:tcW w:w="5132" w:type="dxa"/>
          </w:tcPr>
          <w:p w14:paraId="5A286576" w14:textId="3DB4ADF5" w:rsidR="00417F94" w:rsidRPr="00F65D24" w:rsidRDefault="00417F94" w:rsidP="00F65D24">
            <w:pPr>
              <w:spacing w:after="0" w:line="240" w:lineRule="auto"/>
              <w:jc w:val="both"/>
              <w:rPr>
                <w:rFonts w:eastAsia="Times New Roman" w:cstheme="minorHAnsi"/>
                <w:sz w:val="20"/>
                <w:szCs w:val="20"/>
              </w:rPr>
            </w:pPr>
            <w:r>
              <w:rPr>
                <w:sz w:val="20"/>
              </w:rPr>
              <w:t>has an automated system for monitoring and alerting about new publications (reports).</w:t>
            </w:r>
          </w:p>
        </w:tc>
        <w:tc>
          <w:tcPr>
            <w:tcW w:w="3827" w:type="dxa"/>
          </w:tcPr>
          <w:p w14:paraId="5AC955A7"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78E7D62F" w14:textId="77777777" w:rsidR="00417F94" w:rsidRPr="00F65D24" w:rsidRDefault="00417F94" w:rsidP="00F65D24">
            <w:pPr>
              <w:spacing w:after="0" w:line="240" w:lineRule="auto"/>
              <w:jc w:val="center"/>
              <w:rPr>
                <w:rFonts w:eastAsia="Times New Roman" w:cstheme="minorHAnsi"/>
                <w:sz w:val="20"/>
                <w:szCs w:val="20"/>
                <w:lang w:eastAsia="en-US"/>
              </w:rPr>
            </w:pPr>
          </w:p>
        </w:tc>
      </w:tr>
    </w:tbl>
    <w:p w14:paraId="38F620EE" w14:textId="10A77D10" w:rsidR="002E2126" w:rsidRPr="006A1774" w:rsidRDefault="002E2126" w:rsidP="006A1774">
      <w:pPr>
        <w:pStyle w:val="Sraopastraipa"/>
        <w:spacing w:after="0" w:line="240" w:lineRule="auto"/>
        <w:ind w:left="927"/>
        <w:jc w:val="both"/>
        <w:rPr>
          <w:rFonts w:eastAsia="Times New Roman" w:cstheme="minorHAnsi"/>
          <w:sz w:val="22"/>
          <w:szCs w:val="22"/>
          <w:highlight w:val="yellow"/>
          <w:lang w:eastAsia="en-US"/>
        </w:rPr>
      </w:pPr>
    </w:p>
    <w:p w14:paraId="555A298B" w14:textId="77777777" w:rsidR="002E2126" w:rsidRPr="006543D5" w:rsidRDefault="002E2126" w:rsidP="006A1774">
      <w:pPr>
        <w:pStyle w:val="Sraopastraipa"/>
        <w:numPr>
          <w:ilvl w:val="0"/>
          <w:numId w:val="13"/>
        </w:numPr>
        <w:spacing w:after="0" w:line="240" w:lineRule="auto"/>
        <w:jc w:val="both"/>
        <w:rPr>
          <w:rFonts w:eastAsia="Times New Roman" w:cstheme="minorHAnsi"/>
          <w:b/>
          <w:bCs/>
          <w:sz w:val="22"/>
          <w:szCs w:val="22"/>
        </w:rPr>
      </w:pPr>
      <w:r>
        <w:rPr>
          <w:b/>
          <w:sz w:val="22"/>
        </w:rPr>
        <w:t xml:space="preserve"> Attached documents and information on confidentiality</w:t>
      </w:r>
    </w:p>
    <w:p w14:paraId="7EF8A697" w14:textId="77777777" w:rsidR="002E2126" w:rsidRDefault="002E2126" w:rsidP="002E2126">
      <w:pPr>
        <w:spacing w:after="0" w:line="240" w:lineRule="auto"/>
        <w:jc w:val="both"/>
        <w:rPr>
          <w:rFonts w:eastAsia="Times New Roman" w:cstheme="minorHAnsi"/>
          <w:i/>
          <w:iCs/>
          <w:sz w:val="22"/>
          <w:szCs w:val="22"/>
        </w:rPr>
      </w:pPr>
      <w:r>
        <w:rPr>
          <w:i/>
          <w:sz w:val="22"/>
        </w:rPr>
        <w:t>(Unless otherwise specified, all documents shall be submitted with the tender via the CPP IS tools)</w:t>
      </w:r>
    </w:p>
    <w:tbl>
      <w:tblPr>
        <w:tblStyle w:val="Lentelstinklelis"/>
        <w:tblW w:w="14028" w:type="dxa"/>
        <w:tblInd w:w="0" w:type="dxa"/>
        <w:tblLook w:val="04A0" w:firstRow="1" w:lastRow="0" w:firstColumn="1" w:lastColumn="0" w:noHBand="0" w:noVBand="1"/>
      </w:tblPr>
      <w:tblGrid>
        <w:gridCol w:w="509"/>
        <w:gridCol w:w="5319"/>
        <w:gridCol w:w="3677"/>
        <w:gridCol w:w="4523"/>
      </w:tblGrid>
      <w:tr w:rsidR="002E2126" w:rsidRPr="004406CB" w14:paraId="17ED6FB6"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p>
          <w:p w14:paraId="5BA1075F" w14:textId="77777777" w:rsidR="002E2126" w:rsidRPr="00752F22" w:rsidRDefault="002E2126">
            <w:pPr>
              <w:jc w:val="center"/>
              <w:rPr>
                <w:rFonts w:asciiTheme="minorHAnsi" w:cstheme="minorHAnsi"/>
                <w:b/>
                <w:bCs/>
              </w:rPr>
            </w:pPr>
            <w:r>
              <w:rPr>
                <w:rFonts w:asciiTheme="minorHAnsi"/>
                <w:b/>
              </w:rPr>
              <w:t>No.</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Pr>
                <w:rFonts w:asciiTheme="minorHAnsi"/>
                <w:b/>
              </w:rPr>
              <w:t>Document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Pr>
                <w:rFonts w:asciiTheme="minorHAnsi"/>
                <w:b/>
              </w:rPr>
              <w:t>Does the document contain confidential information</w:t>
            </w:r>
            <w:r>
              <w:rPr>
                <w:rStyle w:val="Puslapioinaosnuoroda"/>
                <w:rFonts w:asciiTheme="minorHAnsi" w:cstheme="minorHAnsi"/>
                <w:b/>
                <w:bCs/>
              </w:rPr>
              <w:footnoteReference w:id="7"/>
            </w:r>
            <w:r>
              <w:rPr>
                <w:rFonts w:asciiTheme="minorHAnsi"/>
                <w:b/>
              </w:rPr>
              <w:t>?</w:t>
            </w:r>
          </w:p>
          <w:p w14:paraId="2218FEC8" w14:textId="77777777" w:rsidR="002E2126" w:rsidRDefault="002E2126">
            <w:pPr>
              <w:jc w:val="center"/>
              <w:rPr>
                <w:rFonts w:asciiTheme="minorHAnsi" w:cstheme="minorHAnsi"/>
                <w:b/>
                <w:bCs/>
              </w:rPr>
            </w:pPr>
            <w:r>
              <w:rPr>
                <w:rFonts w:asciiTheme="minorHAnsi"/>
                <w:b/>
              </w:rPr>
              <w:t xml:space="preserve">(Yes/No) </w:t>
            </w:r>
          </w:p>
          <w:p w14:paraId="33F30AB6" w14:textId="77777777" w:rsidR="002E2126" w:rsidRPr="00752F22" w:rsidRDefault="002E2126">
            <w:pPr>
              <w:jc w:val="center"/>
              <w:rPr>
                <w:rFonts w:asciiTheme="minorHAnsi" w:cstheme="minorHAnsi"/>
                <w:b/>
                <w:bCs/>
              </w:rPr>
            </w:pPr>
            <w:r>
              <w:rPr>
                <w:rFonts w:asciiTheme="minorHAnsi"/>
                <w:b/>
              </w:rPr>
              <w:t>Confidential information contained in the document (indicate the part of the document/page containing the confidential information)</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Pr>
                <w:rFonts w:asciiTheme="minorHAnsi"/>
                <w:b/>
              </w:rPr>
              <w:t>Explanation of what specific information in the document is confidential and why</w:t>
            </w:r>
          </w:p>
        </w:tc>
      </w:tr>
      <w:tr w:rsidR="002E2126" w:rsidRPr="001B11D7" w14:paraId="44AC16F9"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Pr>
                <w:rFonts w:asciiTheme="minorHAnsi"/>
                <w:i/>
              </w:rPr>
              <w:t>1</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Pr>
                <w:rFonts w:asciiTheme="minorHAnsi"/>
                <w:i/>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07B66ECB" w:rsidR="002E2126" w:rsidRPr="00752F22" w:rsidRDefault="00A20EEC">
            <w:pPr>
              <w:jc w:val="center"/>
              <w:rPr>
                <w:rFonts w:asciiTheme="minorHAnsi" w:cstheme="minorHAnsi"/>
                <w:bCs/>
                <w:i/>
                <w:iCs/>
              </w:rPr>
            </w:pPr>
            <w:r>
              <w:rPr>
                <w:rFonts w:asciiTheme="minorHAnsi"/>
                <w:i/>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2D9B7699" w:rsidR="002E2126" w:rsidRPr="00752F22" w:rsidRDefault="00A20EEC">
            <w:pPr>
              <w:jc w:val="center"/>
              <w:rPr>
                <w:rFonts w:asciiTheme="minorHAnsi" w:cstheme="minorHAnsi"/>
                <w:bCs/>
              </w:rPr>
            </w:pPr>
            <w:r>
              <w:rPr>
                <w:rFonts w:asciiTheme="minorHAnsi"/>
                <w:i/>
              </w:rPr>
              <w:t>4</w:t>
            </w:r>
          </w:p>
        </w:tc>
      </w:tr>
      <w:tr w:rsidR="002E2126" w:rsidRPr="001B11D7" w14:paraId="64533EA6"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AC6536" w:rsidRDefault="002E2126">
            <w:pPr>
              <w:rPr>
                <w:rFonts w:asciiTheme="minorHAnsi" w:cstheme="minorHAnsi"/>
              </w:rPr>
            </w:pPr>
            <w:r>
              <w:rPr>
                <w:rFonts w:asciiTheme="minorHAnsi"/>
              </w:rPr>
              <w:t>1.</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35F5BD73" w:rsidR="002E2126" w:rsidRPr="00695A7A" w:rsidRDefault="002E2126">
            <w:pPr>
              <w:rPr>
                <w:rFonts w:asciiTheme="minorHAnsi" w:cstheme="minorHAnsi"/>
              </w:rPr>
            </w:pPr>
            <w:r>
              <w:rPr>
                <w:rFonts w:asciiTheme="minorHAnsi"/>
              </w:rPr>
              <w:t>A copy of the joint venture agreement (if the tender is submitted by a group of suppliers).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AC6536" w:rsidRDefault="002E2126">
            <w:pPr>
              <w:rPr>
                <w:rFonts w:asciiTheme="minorHAnsi" w:eastAsia="Calibri" w:cstheme="minorHAnsi"/>
              </w:rPr>
            </w:pPr>
            <w:r>
              <w:rPr>
                <w:rFonts w:asciiTheme="minorHAnsi"/>
              </w:rPr>
              <w:t>2.</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45CC1680" w:rsidR="002E2126" w:rsidRPr="00695A7A" w:rsidRDefault="002E2126">
            <w:pPr>
              <w:rPr>
                <w:rFonts w:asciiTheme="minorHAnsi" w:cstheme="minorHAnsi"/>
              </w:rPr>
            </w:pPr>
            <w:r>
              <w:rPr>
                <w:rFonts w:asciiTheme="minorHAnsi"/>
              </w:rPr>
              <w:t>A copy of the power of attorney or other document granting the right to submit a tender and other documents (if the tender is submitted and/or the documents are signed (where required) not by the supplier's manager or the representative appointed by the group of suppliers or the manager of the leading member).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AC6536" w:rsidRDefault="5BAF0CF8" w:rsidP="5F231C8B">
            <w:pPr>
              <w:rPr>
                <w:rFonts w:asciiTheme="minorHAnsi" w:eastAsia="Calibri" w:cstheme="minorHAnsi"/>
              </w:rPr>
            </w:pPr>
            <w:r>
              <w:rPr>
                <w:rFonts w:asciiTheme="minorHAnsi"/>
              </w:rPr>
              <w:t>3.</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0AA023D0" w:rsidR="002E2126" w:rsidRPr="00AC6536" w:rsidRDefault="002E2126">
            <w:pPr>
              <w:rPr>
                <w:rFonts w:asciiTheme="minorHAnsi" w:cstheme="minorHAnsi"/>
                <w:bCs/>
              </w:rPr>
            </w:pPr>
            <w:r>
              <w:rPr>
                <w:rFonts w:asciiTheme="minorHAnsi"/>
              </w:rPr>
              <w:t>ESPD (</w:t>
            </w:r>
            <w:r w:rsidR="002E0D99" w:rsidRPr="00AC6536">
              <w:rPr>
                <w:rFonts w:eastAsiaTheme="minorHAnsi" w:cstheme="minorHAnsi"/>
              </w:rPr>
              <w:fldChar w:fldCharType="begin"/>
            </w:r>
            <w:r w:rsidR="002E0D99" w:rsidRPr="00AC6536">
              <w:rPr>
                <w:rFonts w:asciiTheme="minorHAnsi" w:eastAsiaTheme="minorHAnsi" w:cstheme="minorHAnsi"/>
              </w:rPr>
              <w:instrText xml:space="preserve"> REF  _Ref38898251  \* MERGEFORMAT </w:instrText>
            </w:r>
            <w:r w:rsidR="002E0D99" w:rsidRPr="00AC6536">
              <w:rPr>
                <w:rFonts w:eastAsiaTheme="minorHAnsi" w:cstheme="minorHAnsi"/>
              </w:rPr>
              <w:fldChar w:fldCharType="separate"/>
            </w:r>
            <w:r w:rsidR="000506C9" w:rsidRPr="000506C9">
              <w:rPr>
                <w:rFonts w:asciiTheme="minorHAnsi" w:eastAsia="Calibri" w:cstheme="minorHAnsi"/>
              </w:rPr>
              <w:t>Annex 7 to the Procurement conditions,</w:t>
            </w:r>
            <w:r w:rsidR="000506C9" w:rsidRPr="000506C9">
              <w:rPr>
                <w:rFonts w:asciiTheme="minorHAnsi" w:cstheme="minorHAnsi"/>
              </w:rPr>
              <w:t xml:space="preserve"> "ESPD" </w:t>
            </w:r>
            <w:r w:rsidR="000506C9">
              <w:rPr>
                <w:rFonts w:asciiTheme="minorHAnsi"/>
                <w:sz w:val="22"/>
              </w:rPr>
              <w:t>(in XML format)</w:t>
            </w:r>
            <w:r w:rsidR="002E0D99" w:rsidRPr="00AC6536">
              <w:rPr>
                <w:rFonts w:eastAsiaTheme="minorHAnsi" w:cstheme="minorHAnsi"/>
              </w:rPr>
              <w:fldChar w:fldCharType="end"/>
            </w:r>
            <w:r>
              <w:rPr>
                <w:rFonts w:asciiTheme="minorHAnsi"/>
              </w:rPr>
              <w:t xml:space="preserve">. </w:t>
            </w:r>
          </w:p>
          <w:p w14:paraId="0AE1455F" w14:textId="77777777" w:rsidR="002E2126" w:rsidRPr="00AC6536" w:rsidRDefault="002E2126">
            <w:pPr>
              <w:pStyle w:val="Betarp"/>
              <w:tabs>
                <w:tab w:val="left" w:pos="331"/>
              </w:tabs>
              <w:ind w:left="32" w:hanging="32"/>
              <w:rPr>
                <w:rFonts w:asciiTheme="minorHAnsi" w:cstheme="minorHAnsi"/>
                <w:bCs/>
              </w:rPr>
            </w:pPr>
            <w:r>
              <w:rPr>
                <w:rFonts w:asciiTheme="minorHAnsi"/>
              </w:rPr>
              <w:lastRenderedPageBreak/>
              <w:t>* A separate ESPD is completed by:</w:t>
            </w:r>
          </w:p>
          <w:p w14:paraId="7F2F1032" w14:textId="77777777" w:rsidR="002E2126" w:rsidRPr="00AC6536" w:rsidRDefault="002E2126">
            <w:pPr>
              <w:pStyle w:val="Betarp"/>
              <w:numPr>
                <w:ilvl w:val="0"/>
                <w:numId w:val="14"/>
              </w:numPr>
              <w:tabs>
                <w:tab w:val="left" w:pos="331"/>
              </w:tabs>
              <w:ind w:left="0" w:hanging="32"/>
              <w:rPr>
                <w:rFonts w:asciiTheme="minorHAnsi" w:cstheme="minorHAnsi"/>
                <w:bCs/>
              </w:rPr>
            </w:pPr>
            <w:r>
              <w:rPr>
                <w:rFonts w:asciiTheme="minorHAnsi"/>
              </w:rPr>
              <w:t>a supplier;</w:t>
            </w:r>
          </w:p>
          <w:p w14:paraId="4B8D4154" w14:textId="77777777" w:rsidR="002E2126" w:rsidRPr="00AC6536" w:rsidRDefault="002E2126">
            <w:pPr>
              <w:pStyle w:val="Betarp"/>
              <w:numPr>
                <w:ilvl w:val="0"/>
                <w:numId w:val="14"/>
              </w:numPr>
              <w:tabs>
                <w:tab w:val="left" w:pos="331"/>
              </w:tabs>
              <w:ind w:left="0" w:hanging="32"/>
              <w:rPr>
                <w:rFonts w:asciiTheme="minorHAnsi" w:cstheme="minorHAnsi"/>
                <w:bCs/>
              </w:rPr>
            </w:pPr>
            <w:r>
              <w:rPr>
                <w:rFonts w:asciiTheme="minorHAnsi"/>
              </w:rPr>
              <w:t>each member of the group of suppliers (if the tender is submitted by a group of suppliers);</w:t>
            </w:r>
          </w:p>
          <w:p w14:paraId="650B1A0B" w14:textId="5343ADF3" w:rsidR="002E2126" w:rsidRPr="00AC6536" w:rsidRDefault="002E2126">
            <w:pPr>
              <w:pStyle w:val="Sraopastraipa"/>
              <w:numPr>
                <w:ilvl w:val="0"/>
                <w:numId w:val="14"/>
              </w:numPr>
              <w:tabs>
                <w:tab w:val="left" w:pos="331"/>
              </w:tabs>
              <w:spacing w:after="160" w:line="20" w:lineRule="atLeast"/>
              <w:ind w:left="0" w:hanging="32"/>
              <w:rPr>
                <w:rFonts w:asciiTheme="minorHAnsi" w:cstheme="minorHAnsi"/>
              </w:rPr>
            </w:pPr>
            <w:r>
              <w:rPr>
                <w:rFonts w:asciiTheme="minorHAnsi"/>
              </w:rPr>
              <w:t>every economic operator whose capacity is relied upon by the supplier in accordance with Article 49 of the Law on PP. (if any) (this requirement does not apply to quasi-sub-suppliers).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1C02A3CC" w:rsidR="002E2126" w:rsidRPr="00AC6536" w:rsidRDefault="00623772" w:rsidP="5F231C8B">
            <w:pPr>
              <w:rPr>
                <w:rFonts w:asciiTheme="minorHAnsi" w:eastAsia="Calibri" w:cstheme="minorHAnsi"/>
              </w:rPr>
            </w:pPr>
            <w:r>
              <w:rPr>
                <w:rFonts w:asciiTheme="minorHAnsi"/>
              </w:rPr>
              <w:t>4.</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67634D65" w:rsidR="002E2126" w:rsidRPr="00695A7A" w:rsidRDefault="002E2126" w:rsidP="5F231C8B">
            <w:pPr>
              <w:pStyle w:val="Sraopastraipa"/>
              <w:spacing w:line="20" w:lineRule="atLeast"/>
              <w:ind w:left="32"/>
              <w:rPr>
                <w:rFonts w:asciiTheme="minorHAnsi"/>
                <w:color w:val="000000" w:themeColor="text1"/>
              </w:rPr>
            </w:pPr>
            <w:r>
              <w:rPr>
                <w:rFonts w:asciiTheme="minorHAnsi"/>
                <w:color w:val="000000" w:themeColor="text1"/>
              </w:rPr>
              <w:t>If the supplier relies on the capacities of economic operators, evidence that these resources will be available throughout the period of performance of the contractual obligations;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50386D5" w:rsidR="002E2126" w:rsidRPr="00AC6536" w:rsidRDefault="00623772" w:rsidP="5F231C8B">
            <w:pPr>
              <w:rPr>
                <w:rFonts w:asciiTheme="minorHAnsi" w:cstheme="minorHAnsi"/>
              </w:rPr>
            </w:pPr>
            <w:r>
              <w:rPr>
                <w:rFonts w:asciiTheme="minorHAnsi"/>
              </w:rPr>
              <w:t>5.</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31E6AE3E" w:rsidR="002E2126" w:rsidRPr="00695A7A" w:rsidRDefault="002E2126" w:rsidP="5F231C8B">
            <w:pPr>
              <w:rPr>
                <w:rFonts w:asciiTheme="minorHAnsi"/>
                <w:color w:val="000000" w:themeColor="text1"/>
              </w:rPr>
            </w:pPr>
            <w:r>
              <w:rPr>
                <w:rFonts w:asciiTheme="minorHAnsi"/>
                <w:color w:val="000000" w:themeColor="text1"/>
              </w:rPr>
              <w:t>If the supplier uses sub-suppliers, a declaration from the sub-supplier or other document confirming their agreement to be a sub-supplier in the procurement;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417F94" w:rsidRPr="00417F94" w14:paraId="44D783A7"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DAF97" w14:textId="3999EFEC" w:rsidR="00417F94" w:rsidRPr="00417F94" w:rsidRDefault="00417F94">
            <w:pPr>
              <w:rPr>
                <w:rFonts w:asciiTheme="minorHAnsi" w:cstheme="minorHAnsi"/>
              </w:rPr>
            </w:pPr>
            <w:r>
              <w:rPr>
                <w:rFonts w:asciiTheme="minorHAnsi"/>
              </w:rPr>
              <w:t>6.</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60932" w14:textId="56237C7F" w:rsidR="00417F94" w:rsidRPr="0015689B" w:rsidRDefault="00B563E1">
            <w:pPr>
              <w:rPr>
                <w:rFonts w:asciiTheme="minorHAnsi" w:cstheme="minorHAnsi"/>
                <w:bCs/>
                <w:iCs/>
                <w:color w:val="FF0000"/>
              </w:rPr>
            </w:pPr>
            <w:r>
              <w:rPr>
                <w:rFonts w:asciiTheme="minorHAnsi"/>
                <w:color w:val="FF0000"/>
              </w:rPr>
              <w:t>A link through which the contracting authority will verify the platform's compliance with the requirements, and documents proving that the supplier is the owner or has the right to distribute the platform.</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BBF19" w14:textId="77777777" w:rsidR="00417F94" w:rsidRPr="00417F94" w:rsidRDefault="00417F94">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EE657" w14:textId="77777777" w:rsidR="00417F94" w:rsidRPr="00417F94" w:rsidRDefault="00417F94">
            <w:pPr>
              <w:jc w:val="both"/>
              <w:rPr>
                <w:rFonts w:asciiTheme="minorHAnsi" w:cstheme="minorHAnsi"/>
              </w:rPr>
            </w:pPr>
          </w:p>
        </w:tc>
      </w:tr>
      <w:tr w:rsidR="00AC6536" w:rsidRPr="00AC6536" w14:paraId="5518EEAB"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AC6536" w:rsidRDefault="002E2126">
            <w:pPr>
              <w:rPr>
                <w:rFonts w:cstheme="minorHAnsi"/>
              </w:rPr>
            </w:pP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492311AE" w:rsidR="002E2126" w:rsidRPr="00AC6536" w:rsidRDefault="00623772">
            <w:pPr>
              <w:rPr>
                <w:rFonts w:cstheme="minorHAnsi"/>
                <w:bCs/>
                <w:iCs/>
              </w:rPr>
            </w:pPr>
            <w: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C6536"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C6536"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6A1774">
      <w:pPr>
        <w:pStyle w:val="Sraopastraipa"/>
        <w:numPr>
          <w:ilvl w:val="0"/>
          <w:numId w:val="13"/>
        </w:numPr>
        <w:suppressAutoHyphens/>
        <w:spacing w:after="0" w:line="240" w:lineRule="auto"/>
        <w:ind w:left="0" w:firstLine="567"/>
        <w:jc w:val="both"/>
        <w:rPr>
          <w:rFonts w:cstheme="minorHAnsi"/>
          <w:b/>
          <w:bCs/>
          <w:sz w:val="22"/>
          <w:szCs w:val="22"/>
        </w:rPr>
      </w:pPr>
      <w:r>
        <w:rPr>
          <w:b/>
          <w:bCs/>
          <w:sz w:val="22"/>
        </w:rPr>
        <w:t>I confirm</w:t>
      </w:r>
      <w:r>
        <w:rPr>
          <w:b/>
          <w:sz w:val="22"/>
        </w:rPr>
        <w:t xml:space="preserve"> that:</w:t>
      </w:r>
    </w:p>
    <w:p w14:paraId="5C32542E"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Pr>
          <w:sz w:val="22"/>
        </w:rPr>
        <w:t xml:space="preserve">I am familiar with the procurement documents, as well as with the applicable laws of the Republic of Lithuania, subordinate legislation governing the procedure for public procurement and which may affect any relations between the contracting authority and the supplier arising from this procurement and/or related to this procurement; </w:t>
      </w:r>
    </w:p>
    <w:p w14:paraId="11D440C1"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Pr>
          <w:sz w:val="22"/>
        </w:rPr>
        <w:t>I agree to the conditions and procedures set out in the procurement documents;</w:t>
      </w:r>
    </w:p>
    <w:p w14:paraId="16C4F000"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Pr>
          <w:sz w:val="22"/>
        </w:rPr>
        <w:t>the proposed procurement object fully complies with the requirements specified in the procurement documents;</w:t>
      </w:r>
    </w:p>
    <w:p w14:paraId="1C37F935"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Pr>
          <w:sz w:val="22"/>
        </w:rPr>
        <w:t>the data and information provided in the tender documents are correct and cover everything necessary for the proper performance of the agreement;</w:t>
      </w:r>
    </w:p>
    <w:p w14:paraId="2A602B7D" w14:textId="7C4306AB" w:rsidR="002E2126" w:rsidRPr="00827346" w:rsidRDefault="002E2126" w:rsidP="006A1774">
      <w:pPr>
        <w:pStyle w:val="Sraopastraipa"/>
        <w:numPr>
          <w:ilvl w:val="1"/>
          <w:numId w:val="13"/>
        </w:numPr>
        <w:tabs>
          <w:tab w:val="left" w:pos="567"/>
        </w:tabs>
        <w:suppressAutoHyphens/>
        <w:spacing w:after="0" w:line="240" w:lineRule="auto"/>
        <w:ind w:left="0" w:firstLine="567"/>
        <w:jc w:val="both"/>
        <w:rPr>
          <w:rFonts w:eastAsia="Times New Roman" w:cstheme="minorHAnsi"/>
          <w:sz w:val="22"/>
          <w:szCs w:val="22"/>
        </w:rPr>
      </w:pPr>
      <w:r>
        <w:rPr>
          <w:sz w:val="22"/>
        </w:rPr>
        <w:t>together with the economic operators whose capacities we rely on, we meet the qualification requirements set out in the annex "Supplier qualification requirements and required quality and environmental management system standards" (if any). If the qualification for the right to engage in the relevant activity has not been verified or has not been verified in full, we undertake to the contracting authority that the agreement will be performed only by persons who have such a right;</w:t>
      </w:r>
    </w:p>
    <w:p w14:paraId="46712DF5" w14:textId="5972121A" w:rsidR="002E2126" w:rsidRPr="00CE51CD" w:rsidRDefault="002E2126" w:rsidP="006A1774">
      <w:pPr>
        <w:pStyle w:val="Sraopastraipa"/>
        <w:numPr>
          <w:ilvl w:val="1"/>
          <w:numId w:val="13"/>
        </w:numPr>
        <w:suppressAutoHyphens/>
        <w:spacing w:after="0" w:line="240" w:lineRule="auto"/>
        <w:ind w:left="0" w:firstLine="567"/>
        <w:jc w:val="both"/>
        <w:rPr>
          <w:rFonts w:eastAsia="Times New Roman" w:cstheme="minorHAnsi"/>
          <w:sz w:val="22"/>
          <w:szCs w:val="22"/>
        </w:rPr>
      </w:pPr>
      <w:r>
        <w:rPr>
          <w:sz w:val="22"/>
        </w:rPr>
        <w:t>We declare that neither at the time of submission of the tender nor during the performance of the agreement will the participant (each member of the group of suppliers), the persons engaged by it (sub-suppliers, economic operators whose capacities are relied upon), the goods offered by the participant (including their components and packaging), the manufacturers of these goods, the services and entities providing them, as well as the persons controlling the participant and all the entities mentioned, do not and will not pose a threat to national security as defined in Article 45(21) of the Law on Public Procurement;</w:t>
      </w:r>
    </w:p>
    <w:p w14:paraId="619460EA" w14:textId="7E960678" w:rsidR="000874BC" w:rsidRPr="000874BC" w:rsidRDefault="000874BC" w:rsidP="006A1774">
      <w:pPr>
        <w:pStyle w:val="Sraopastraipa"/>
        <w:numPr>
          <w:ilvl w:val="1"/>
          <w:numId w:val="13"/>
        </w:numPr>
        <w:suppressAutoHyphens/>
        <w:spacing w:after="0" w:line="240" w:lineRule="auto"/>
        <w:ind w:left="0" w:firstLine="567"/>
        <w:jc w:val="both"/>
        <w:rPr>
          <w:rFonts w:eastAsia="Times New Roman" w:cstheme="minorHAnsi"/>
          <w:sz w:val="22"/>
          <w:szCs w:val="22"/>
        </w:rPr>
      </w:pPr>
      <w:r>
        <w:rPr>
          <w:sz w:val="22"/>
        </w:rPr>
        <w:lastRenderedPageBreak/>
        <w:t xml:space="preserve">We declare that the participant (each partner in the group of suppliers), the sub-supplier (in cases where its share of the value of the procurement agreement is greater than 10 %) and the other economic operator whose capacities are relied upon (in cases where its share of the value of the procurement agreement is greater than 10 %) are not: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rPr>
      </w:pPr>
      <w:r>
        <w:rPr>
          <w:sz w:val="22"/>
        </w:rPr>
        <w:t xml:space="preserve">a) a Russian citizen, natural or legal person, entity or body established in Russia;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rPr>
      </w:pPr>
      <w:r>
        <w:rPr>
          <w:sz w:val="22"/>
        </w:rPr>
        <w:t xml:space="preserve">b) a legal person, entity or body in which more than 50 % of the ownership rights are held, directly or indirectly, by an entity referred to in point a;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rPr>
      </w:pPr>
      <w:r>
        <w:rPr>
          <w:sz w:val="22"/>
        </w:rPr>
        <w:t>c) a natural or legal person, entity or body acting on behalf of, or at the direction of, an entity referred to in point a or b.</w:t>
      </w:r>
    </w:p>
    <w:p w14:paraId="7EFCD7C8" w14:textId="77777777" w:rsidR="002E2126" w:rsidRPr="00827346" w:rsidRDefault="002E2126" w:rsidP="006A1774">
      <w:pPr>
        <w:pStyle w:val="Sraopastraipa"/>
        <w:numPr>
          <w:ilvl w:val="1"/>
          <w:numId w:val="13"/>
        </w:numPr>
        <w:suppressAutoHyphens/>
        <w:spacing w:after="0" w:line="240" w:lineRule="auto"/>
        <w:ind w:left="0" w:firstLine="567"/>
        <w:jc w:val="both"/>
        <w:rPr>
          <w:rFonts w:eastAsia="Times New Roman" w:cstheme="minorHAnsi"/>
          <w:sz w:val="22"/>
          <w:szCs w:val="22"/>
        </w:rPr>
      </w:pPr>
      <w:r>
        <w:rPr>
          <w:sz w:val="22"/>
        </w:rPr>
        <w:t>The tender is valid until the expiry of the time limit specified in the procurement documents;</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20EEC"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C6536" w:rsidRPr="00AC653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C6536" w:rsidRDefault="002E2126">
            <w:pPr>
              <w:suppressAutoHyphens/>
              <w:spacing w:after="0" w:line="240" w:lineRule="auto"/>
              <w:ind w:right="-2"/>
              <w:jc w:val="both"/>
              <w:rPr>
                <w:rFonts w:eastAsia="Times New Roman" w:cstheme="minorHAnsi"/>
                <w:sz w:val="22"/>
                <w:szCs w:val="22"/>
                <w:vertAlign w:val="superscript"/>
              </w:rPr>
            </w:pPr>
            <w:r>
              <w:rPr>
                <w:i/>
                <w:sz w:val="22"/>
                <w:vertAlign w:val="superscript"/>
              </w:rPr>
              <w:t>(Position of the Supplier or his/her authorised representative)</w:t>
            </w:r>
          </w:p>
        </w:tc>
        <w:tc>
          <w:tcPr>
            <w:tcW w:w="1645" w:type="dxa"/>
            <w:tcBorders>
              <w:top w:val="nil"/>
              <w:left w:val="nil"/>
              <w:bottom w:val="nil"/>
              <w:right w:val="nil"/>
            </w:tcBorders>
          </w:tcPr>
          <w:p w14:paraId="75A0379E"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C6536" w:rsidRDefault="002E2126">
            <w:pPr>
              <w:suppressAutoHyphens/>
              <w:spacing w:after="0" w:line="240" w:lineRule="auto"/>
              <w:ind w:right="-2"/>
              <w:jc w:val="both"/>
              <w:rPr>
                <w:rFonts w:eastAsia="Times New Roman" w:cstheme="minorHAnsi"/>
                <w:sz w:val="22"/>
                <w:szCs w:val="22"/>
                <w:vertAlign w:val="superscript"/>
              </w:rPr>
            </w:pPr>
            <w:r>
              <w:rPr>
                <w:i/>
                <w:sz w:val="22"/>
                <w:vertAlign w:val="superscript"/>
              </w:rPr>
              <w:t>(Name, surname)</w:t>
            </w:r>
          </w:p>
        </w:tc>
      </w:tr>
    </w:tbl>
    <w:p w14:paraId="181355D0" w14:textId="77777777" w:rsidR="002E2126" w:rsidRDefault="002E2126" w:rsidP="002E2126">
      <w:pPr>
        <w:jc w:val="center"/>
        <w:rPr>
          <w:rFonts w:cstheme="minorHAnsi"/>
          <w:color w:val="7030A0"/>
          <w:sz w:val="22"/>
          <w:szCs w:val="22"/>
        </w:rPr>
        <w:sectPr w:rsidR="002E2126" w:rsidSect="00A20EEC">
          <w:pgSz w:w="15840" w:h="12240" w:orient="landscape"/>
          <w:pgMar w:top="1701" w:right="1134" w:bottom="567" w:left="1134" w:header="720" w:footer="720" w:gutter="0"/>
          <w:cols w:space="720"/>
          <w:titlePg/>
          <w:docGrid w:linePitch="360"/>
        </w:sectPr>
      </w:pPr>
      <w:r>
        <w:rPr>
          <w:sz w:val="22"/>
        </w:rPr>
        <w:t>__________</w:t>
      </w:r>
      <w:r>
        <w:rPr>
          <w:sz w:val="22"/>
        </w:rPr>
        <w:br w:type="page"/>
      </w:r>
    </w:p>
    <w:p w14:paraId="70CE8D28" w14:textId="77777777" w:rsidR="00D33821" w:rsidRPr="00AC6536" w:rsidRDefault="00D33821" w:rsidP="00D33821">
      <w:pPr>
        <w:pStyle w:val="Antrat2"/>
        <w:ind w:left="5103"/>
        <w:rPr>
          <w:rFonts w:asciiTheme="minorHAnsi" w:eastAsia="Calibri" w:hAnsiTheme="minorHAnsi" w:cstheme="minorHAnsi"/>
          <w:color w:val="auto"/>
          <w:sz w:val="22"/>
          <w:szCs w:val="22"/>
        </w:rPr>
      </w:pPr>
      <w:bookmarkStart w:id="75" w:name="_Ref39484039"/>
      <w:bookmarkStart w:id="76" w:name="_Ref40278562"/>
      <w:bookmarkStart w:id="77" w:name="_Toc190416450"/>
      <w:bookmarkStart w:id="78" w:name="_Ref38285444"/>
      <w:bookmarkStart w:id="79" w:name="_Ref38291496"/>
      <w:bookmarkStart w:id="80" w:name="_Toc190416445"/>
      <w:bookmarkStart w:id="81" w:name="_Toc213015922"/>
      <w:r>
        <w:rPr>
          <w:rFonts w:asciiTheme="minorHAnsi" w:hAnsiTheme="minorHAnsi"/>
          <w:color w:val="auto"/>
          <w:sz w:val="22"/>
        </w:rPr>
        <w:lastRenderedPageBreak/>
        <w:t>Annex 4 to the Special procurement conditions “Criteria and conditions for evaluating tenders”</w:t>
      </w:r>
      <w:bookmarkEnd w:id="75"/>
      <w:bookmarkEnd w:id="76"/>
      <w:bookmarkEnd w:id="77"/>
      <w:bookmarkEnd w:id="81"/>
    </w:p>
    <w:p w14:paraId="3F0A2DFE" w14:textId="77777777" w:rsidR="00D33821" w:rsidRPr="00682B25" w:rsidRDefault="00D33821" w:rsidP="00D33821">
      <w:pPr>
        <w:jc w:val="center"/>
        <w:rPr>
          <w:rFonts w:cstheme="minorHAnsi"/>
          <w:b/>
          <w:sz w:val="22"/>
          <w:szCs w:val="22"/>
        </w:rPr>
      </w:pPr>
    </w:p>
    <w:p w14:paraId="049349DC" w14:textId="77777777" w:rsidR="00D33821" w:rsidRPr="00AC6536" w:rsidRDefault="00D33821" w:rsidP="00D33821">
      <w:pPr>
        <w:pStyle w:val="Paantrat"/>
        <w:jc w:val="center"/>
        <w:rPr>
          <w:rFonts w:cstheme="minorHAnsi"/>
          <w:b/>
          <w:bCs/>
          <w:smallCaps/>
          <w:color w:val="auto"/>
          <w:sz w:val="22"/>
          <w:szCs w:val="22"/>
        </w:rPr>
      </w:pPr>
      <w:r>
        <w:rPr>
          <w:b/>
          <w:color w:val="auto"/>
          <w:sz w:val="22"/>
        </w:rPr>
        <w:t>CRITERIA AND CONDITIONS FOR EVALUATING TENDERS</w:t>
      </w:r>
    </w:p>
    <w:p w14:paraId="21853592" w14:textId="77777777" w:rsidR="00D33821" w:rsidRPr="00F40A93" w:rsidRDefault="00D33821" w:rsidP="00D33821">
      <w:pPr>
        <w:spacing w:line="240" w:lineRule="auto"/>
        <w:ind w:left="7314"/>
        <w:rPr>
          <w:rFonts w:cstheme="minorHAnsi"/>
        </w:rPr>
      </w:pPr>
    </w:p>
    <w:p w14:paraId="0418B3FC" w14:textId="77777777" w:rsidR="00D33821" w:rsidRPr="00BA2DC4" w:rsidRDefault="00D33821">
      <w:pPr>
        <w:pStyle w:val="Pagrindinistekstas"/>
        <w:numPr>
          <w:ilvl w:val="0"/>
          <w:numId w:val="17"/>
        </w:numPr>
        <w:spacing w:after="0" w:line="240" w:lineRule="auto"/>
        <w:rPr>
          <w:rFonts w:cstheme="minorHAnsi"/>
          <w:b/>
          <w:bCs/>
          <w:sz w:val="22"/>
          <w:szCs w:val="22"/>
        </w:rPr>
      </w:pPr>
      <w:r>
        <w:rPr>
          <w:b/>
          <w:sz w:val="22"/>
        </w:rPr>
        <w:t>Criteria for evaluating tenders:</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62"/>
        <w:gridCol w:w="5103"/>
        <w:gridCol w:w="2270"/>
        <w:gridCol w:w="1984"/>
      </w:tblGrid>
      <w:tr w:rsidR="001E08A4" w:rsidRPr="00671B72" w14:paraId="2AD6AC4D" w14:textId="77777777" w:rsidTr="00C436B3">
        <w:tc>
          <w:tcPr>
            <w:tcW w:w="5665" w:type="dxa"/>
            <w:gridSpan w:val="2"/>
            <w:vAlign w:val="center"/>
          </w:tcPr>
          <w:p w14:paraId="259C8A39" w14:textId="77777777" w:rsidR="001E08A4" w:rsidRPr="00671B72" w:rsidRDefault="001E08A4" w:rsidP="003E335C">
            <w:pPr>
              <w:suppressAutoHyphens/>
              <w:jc w:val="center"/>
              <w:rPr>
                <w:rFonts w:asciiTheme="minorHAnsi" w:cstheme="minorHAnsi"/>
                <w:sz w:val="22"/>
                <w:szCs w:val="22"/>
              </w:rPr>
            </w:pPr>
            <w:r>
              <w:rPr>
                <w:rFonts w:asciiTheme="minorHAnsi"/>
                <w:sz w:val="22"/>
              </w:rPr>
              <w:t>Evaluation criteria</w:t>
            </w:r>
          </w:p>
        </w:tc>
        <w:tc>
          <w:tcPr>
            <w:tcW w:w="2268" w:type="dxa"/>
          </w:tcPr>
          <w:p w14:paraId="016F6CDA" w14:textId="77777777" w:rsidR="001E08A4" w:rsidRPr="00671B72" w:rsidRDefault="001E08A4" w:rsidP="003E335C">
            <w:pPr>
              <w:suppressAutoHyphens/>
              <w:jc w:val="center"/>
              <w:rPr>
                <w:rFonts w:asciiTheme="minorHAnsi" w:cstheme="minorHAnsi"/>
                <w:sz w:val="22"/>
                <w:szCs w:val="22"/>
              </w:rPr>
            </w:pPr>
            <w:r>
              <w:rPr>
                <w:rFonts w:asciiTheme="minorHAnsi"/>
                <w:sz w:val="22"/>
              </w:rPr>
              <w:t>Comparative weight of criterion parameter</w:t>
            </w:r>
          </w:p>
        </w:tc>
        <w:tc>
          <w:tcPr>
            <w:tcW w:w="1984" w:type="dxa"/>
            <w:vAlign w:val="center"/>
          </w:tcPr>
          <w:p w14:paraId="2AAF86E4" w14:textId="77777777" w:rsidR="001E08A4" w:rsidRPr="00671B72" w:rsidRDefault="001E08A4" w:rsidP="003E335C">
            <w:pPr>
              <w:suppressAutoHyphens/>
              <w:jc w:val="center"/>
              <w:rPr>
                <w:rFonts w:asciiTheme="minorHAnsi" w:cstheme="minorHAnsi"/>
                <w:sz w:val="22"/>
                <w:szCs w:val="22"/>
              </w:rPr>
            </w:pPr>
            <w:r>
              <w:rPr>
                <w:rFonts w:asciiTheme="minorHAnsi"/>
                <w:sz w:val="22"/>
              </w:rPr>
              <w:t>Comparative weight of the criterion</w:t>
            </w:r>
          </w:p>
        </w:tc>
      </w:tr>
      <w:tr w:rsidR="001E08A4" w:rsidRPr="00671B72" w14:paraId="35C72DEC" w14:textId="77777777" w:rsidTr="00C436B3">
        <w:tc>
          <w:tcPr>
            <w:tcW w:w="7935" w:type="dxa"/>
            <w:gridSpan w:val="3"/>
            <w:vAlign w:val="center"/>
          </w:tcPr>
          <w:p w14:paraId="089CD24A" w14:textId="77777777" w:rsidR="001E08A4" w:rsidRPr="00671B72" w:rsidRDefault="001E08A4" w:rsidP="003E335C">
            <w:pPr>
              <w:suppressAutoHyphens/>
              <w:rPr>
                <w:rFonts w:asciiTheme="minorHAnsi" w:cstheme="minorHAnsi"/>
                <w:sz w:val="22"/>
                <w:szCs w:val="22"/>
              </w:rPr>
            </w:pPr>
            <w:r>
              <w:rPr>
                <w:rFonts w:asciiTheme="minorHAnsi"/>
                <w:b/>
                <w:bCs/>
                <w:sz w:val="22"/>
              </w:rPr>
              <w:t>First criterion C</w:t>
            </w:r>
            <w:r>
              <w:rPr>
                <w:rFonts w:asciiTheme="minorHAnsi"/>
                <w:sz w:val="22"/>
              </w:rPr>
              <w:t xml:space="preserve"> – price</w:t>
            </w:r>
          </w:p>
        </w:tc>
        <w:tc>
          <w:tcPr>
            <w:tcW w:w="1984" w:type="dxa"/>
            <w:vAlign w:val="center"/>
          </w:tcPr>
          <w:p w14:paraId="033C2795" w14:textId="7C7CC99D" w:rsidR="001E08A4" w:rsidRPr="00671B72" w:rsidRDefault="001E08A4" w:rsidP="003E335C">
            <w:pPr>
              <w:suppressAutoHyphens/>
              <w:jc w:val="center"/>
              <w:rPr>
                <w:rFonts w:asciiTheme="minorHAnsi" w:cstheme="minorHAnsi"/>
                <w:sz w:val="22"/>
                <w:szCs w:val="22"/>
              </w:rPr>
            </w:pPr>
            <w:r>
              <w:rPr>
                <w:rFonts w:asciiTheme="minorHAnsi"/>
                <w:sz w:val="22"/>
              </w:rPr>
              <w:t>X=40</w:t>
            </w:r>
          </w:p>
        </w:tc>
      </w:tr>
      <w:tr w:rsidR="001E08A4" w:rsidRPr="00671B72" w14:paraId="7C0BF45E" w14:textId="77777777" w:rsidTr="00C436B3">
        <w:tc>
          <w:tcPr>
            <w:tcW w:w="9919" w:type="dxa"/>
            <w:gridSpan w:val="4"/>
            <w:vAlign w:val="center"/>
          </w:tcPr>
          <w:p w14:paraId="35398E11" w14:textId="2EDF6F1B" w:rsidR="001E08A4" w:rsidRPr="00671B72" w:rsidRDefault="001E08A4" w:rsidP="003E335C">
            <w:pPr>
              <w:suppressAutoHyphens/>
              <w:rPr>
                <w:rFonts w:asciiTheme="minorHAnsi" w:cstheme="minorHAnsi"/>
                <w:sz w:val="22"/>
                <w:szCs w:val="22"/>
              </w:rPr>
            </w:pPr>
            <w:r>
              <w:rPr>
                <w:rFonts w:asciiTheme="minorHAnsi"/>
                <w:b/>
                <w:bCs/>
                <w:sz w:val="22"/>
              </w:rPr>
              <w:t>Second criterion T</w:t>
            </w:r>
            <w:r>
              <w:rPr>
                <w:rFonts w:asciiTheme="minorHAnsi"/>
                <w:sz w:val="22"/>
              </w:rPr>
              <w:t xml:space="preserve"> – quality</w:t>
            </w:r>
          </w:p>
        </w:tc>
      </w:tr>
      <w:tr w:rsidR="001E08A4" w:rsidRPr="00671B72" w14:paraId="65C6F624" w14:textId="77777777" w:rsidTr="00C436B3">
        <w:tc>
          <w:tcPr>
            <w:tcW w:w="562" w:type="dxa"/>
          </w:tcPr>
          <w:p w14:paraId="71AAC450" w14:textId="77777777" w:rsidR="001E08A4" w:rsidRPr="00671B72" w:rsidRDefault="001E08A4" w:rsidP="003E335C">
            <w:pPr>
              <w:suppressAutoHyphens/>
              <w:jc w:val="center"/>
              <w:rPr>
                <w:rFonts w:asciiTheme="minorHAnsi" w:cstheme="minorHAnsi"/>
                <w:sz w:val="22"/>
                <w:szCs w:val="22"/>
              </w:rPr>
            </w:pPr>
            <w:r>
              <w:rPr>
                <w:rFonts w:asciiTheme="minorHAnsi"/>
                <w:sz w:val="22"/>
              </w:rPr>
              <w:t>1.</w:t>
            </w:r>
          </w:p>
        </w:tc>
        <w:tc>
          <w:tcPr>
            <w:tcW w:w="5103" w:type="dxa"/>
            <w:vAlign w:val="center"/>
          </w:tcPr>
          <w:p w14:paraId="3F3A2F2B" w14:textId="73E27733" w:rsidR="001E08A4" w:rsidRPr="001E08A4" w:rsidRDefault="001E08A4" w:rsidP="003E335C">
            <w:pPr>
              <w:suppressAutoHyphens/>
              <w:rPr>
                <w:rFonts w:asciiTheme="minorHAnsi" w:cstheme="minorHAnsi"/>
                <w:sz w:val="22"/>
                <w:szCs w:val="22"/>
              </w:rPr>
            </w:pPr>
            <w:r>
              <w:rPr>
                <w:rFonts w:asciiTheme="minorHAnsi"/>
                <w:b/>
                <w:bCs/>
                <w:sz w:val="22"/>
              </w:rPr>
              <w:t>First parameter P</w:t>
            </w:r>
            <w:r>
              <w:rPr>
                <w:rFonts w:asciiTheme="minorHAnsi"/>
                <w:b/>
                <w:bCs/>
                <w:sz w:val="22"/>
                <w:vertAlign w:val="subscript"/>
              </w:rPr>
              <w:t>1</w:t>
            </w:r>
            <w:r>
              <w:rPr>
                <w:rFonts w:asciiTheme="minorHAnsi"/>
                <w:sz w:val="22"/>
              </w:rPr>
              <w:t xml:space="preserve"> – number of media channels monitored daily</w:t>
            </w:r>
          </w:p>
        </w:tc>
        <w:tc>
          <w:tcPr>
            <w:tcW w:w="2268" w:type="dxa"/>
          </w:tcPr>
          <w:p w14:paraId="36305312" w14:textId="429C17AE" w:rsidR="001E08A4" w:rsidRPr="00671B72" w:rsidRDefault="001E08A4" w:rsidP="003E335C">
            <w:pPr>
              <w:suppressAutoHyphens/>
              <w:jc w:val="center"/>
              <w:rPr>
                <w:rFonts w:asciiTheme="minorHAnsi" w:cstheme="minorHAnsi"/>
                <w:sz w:val="22"/>
                <w:szCs w:val="22"/>
              </w:rPr>
            </w:pPr>
            <w:r>
              <w:rPr>
                <w:rFonts w:asciiTheme="minorHAnsi"/>
                <w:sz w:val="22"/>
              </w:rPr>
              <w:t>L</w:t>
            </w:r>
            <w:r>
              <w:rPr>
                <w:rFonts w:asciiTheme="minorHAnsi"/>
                <w:sz w:val="22"/>
                <w:vertAlign w:val="subscript"/>
              </w:rPr>
              <w:t>1</w:t>
            </w:r>
            <w:r>
              <w:rPr>
                <w:rFonts w:asciiTheme="minorHAnsi"/>
                <w:sz w:val="22"/>
              </w:rPr>
              <w:t>=15</w:t>
            </w:r>
          </w:p>
        </w:tc>
        <w:tc>
          <w:tcPr>
            <w:tcW w:w="1984" w:type="dxa"/>
            <w:vMerge w:val="restart"/>
            <w:vAlign w:val="center"/>
          </w:tcPr>
          <w:p w14:paraId="76EFBA32" w14:textId="41281DE1" w:rsidR="001E08A4" w:rsidRPr="00671B72" w:rsidRDefault="001E08A4" w:rsidP="003E335C">
            <w:pPr>
              <w:suppressAutoHyphens/>
              <w:jc w:val="center"/>
              <w:rPr>
                <w:rFonts w:asciiTheme="minorHAnsi" w:cstheme="minorHAnsi"/>
                <w:sz w:val="22"/>
                <w:szCs w:val="22"/>
              </w:rPr>
            </w:pPr>
            <w:r>
              <w:rPr>
                <w:rFonts w:asciiTheme="minorHAnsi"/>
                <w:sz w:val="22"/>
              </w:rPr>
              <w:t>Y=60</w:t>
            </w:r>
          </w:p>
        </w:tc>
      </w:tr>
      <w:tr w:rsidR="001E08A4" w:rsidRPr="00671B72" w14:paraId="4F636203" w14:textId="77777777" w:rsidTr="00C436B3">
        <w:tc>
          <w:tcPr>
            <w:tcW w:w="562" w:type="dxa"/>
          </w:tcPr>
          <w:p w14:paraId="1CDDA529" w14:textId="77777777" w:rsidR="001E08A4" w:rsidRPr="00671B72" w:rsidRDefault="001E08A4" w:rsidP="003E335C">
            <w:pPr>
              <w:suppressAutoHyphens/>
              <w:jc w:val="center"/>
              <w:rPr>
                <w:rFonts w:asciiTheme="minorHAnsi" w:cstheme="minorHAnsi"/>
                <w:sz w:val="22"/>
                <w:szCs w:val="22"/>
              </w:rPr>
            </w:pPr>
            <w:r>
              <w:rPr>
                <w:rFonts w:asciiTheme="minorHAnsi"/>
                <w:sz w:val="22"/>
              </w:rPr>
              <w:t>2.</w:t>
            </w:r>
          </w:p>
        </w:tc>
        <w:tc>
          <w:tcPr>
            <w:tcW w:w="5103" w:type="dxa"/>
            <w:vAlign w:val="center"/>
          </w:tcPr>
          <w:p w14:paraId="7E15E6D0" w14:textId="4C3DCD26" w:rsidR="001E08A4" w:rsidRPr="00C436B3" w:rsidRDefault="001E08A4" w:rsidP="003E335C">
            <w:pPr>
              <w:suppressAutoHyphens/>
              <w:rPr>
                <w:rFonts w:asciiTheme="minorHAnsi" w:eastAsia="Times New Roman" w:cstheme="minorHAnsi"/>
                <w:sz w:val="22"/>
                <w:szCs w:val="22"/>
              </w:rPr>
            </w:pPr>
            <w:r>
              <w:rPr>
                <w:rFonts w:asciiTheme="minorHAnsi"/>
                <w:b/>
                <w:bCs/>
                <w:sz w:val="22"/>
              </w:rPr>
              <w:t>Second parameter P</w:t>
            </w:r>
            <w:r>
              <w:rPr>
                <w:rFonts w:asciiTheme="minorHAnsi"/>
                <w:b/>
                <w:bCs/>
                <w:sz w:val="22"/>
                <w:vertAlign w:val="subscript"/>
              </w:rPr>
              <w:t>2</w:t>
            </w:r>
            <w:r>
              <w:rPr>
                <w:rFonts w:asciiTheme="minorHAnsi"/>
                <w:sz w:val="22"/>
              </w:rPr>
              <w:t xml:space="preserve"> – a database of journalists' and other authors' contact details, which can be used by the platform's client for publicity purposes.</w:t>
            </w:r>
          </w:p>
        </w:tc>
        <w:tc>
          <w:tcPr>
            <w:tcW w:w="2268" w:type="dxa"/>
          </w:tcPr>
          <w:p w14:paraId="2944C05C" w14:textId="7945341E" w:rsidR="001E08A4" w:rsidRPr="00671B72" w:rsidRDefault="001E08A4" w:rsidP="003E335C">
            <w:pPr>
              <w:suppressAutoHyphens/>
              <w:jc w:val="center"/>
              <w:rPr>
                <w:rFonts w:asciiTheme="minorHAnsi" w:cstheme="minorHAnsi"/>
                <w:sz w:val="22"/>
                <w:szCs w:val="22"/>
              </w:rPr>
            </w:pPr>
            <w:r>
              <w:rPr>
                <w:rFonts w:asciiTheme="minorHAnsi"/>
                <w:sz w:val="22"/>
              </w:rPr>
              <w:t>L</w:t>
            </w:r>
            <w:r>
              <w:rPr>
                <w:rFonts w:asciiTheme="minorHAnsi"/>
                <w:sz w:val="22"/>
                <w:vertAlign w:val="subscript"/>
              </w:rPr>
              <w:t>2</w:t>
            </w:r>
            <w:r>
              <w:rPr>
                <w:rFonts w:asciiTheme="minorHAnsi"/>
                <w:sz w:val="22"/>
              </w:rPr>
              <w:t>=15</w:t>
            </w:r>
          </w:p>
        </w:tc>
        <w:tc>
          <w:tcPr>
            <w:tcW w:w="1984" w:type="dxa"/>
            <w:vMerge/>
            <w:vAlign w:val="center"/>
          </w:tcPr>
          <w:p w14:paraId="4D945A92" w14:textId="77777777" w:rsidR="001E08A4" w:rsidRPr="00671B72" w:rsidRDefault="001E08A4" w:rsidP="003E335C">
            <w:pPr>
              <w:suppressAutoHyphens/>
              <w:jc w:val="center"/>
              <w:rPr>
                <w:rFonts w:asciiTheme="minorHAnsi" w:cstheme="minorHAnsi"/>
                <w:sz w:val="22"/>
                <w:szCs w:val="22"/>
              </w:rPr>
            </w:pPr>
          </w:p>
        </w:tc>
      </w:tr>
      <w:tr w:rsidR="001E08A4" w:rsidRPr="001E08A4" w14:paraId="005F1807" w14:textId="77777777" w:rsidTr="00C436B3">
        <w:tc>
          <w:tcPr>
            <w:tcW w:w="562" w:type="dxa"/>
          </w:tcPr>
          <w:p w14:paraId="32B3F82A" w14:textId="77777777" w:rsidR="001E08A4" w:rsidRPr="001E08A4" w:rsidRDefault="001E08A4" w:rsidP="003E335C">
            <w:pPr>
              <w:suppressAutoHyphens/>
              <w:jc w:val="center"/>
              <w:rPr>
                <w:rFonts w:asciiTheme="minorHAnsi" w:cstheme="minorHAnsi"/>
                <w:sz w:val="22"/>
                <w:szCs w:val="22"/>
              </w:rPr>
            </w:pPr>
            <w:r>
              <w:rPr>
                <w:rFonts w:asciiTheme="minorHAnsi"/>
                <w:sz w:val="22"/>
              </w:rPr>
              <w:t>3.</w:t>
            </w:r>
          </w:p>
        </w:tc>
        <w:tc>
          <w:tcPr>
            <w:tcW w:w="5103" w:type="dxa"/>
            <w:vAlign w:val="center"/>
          </w:tcPr>
          <w:p w14:paraId="3D442C63" w14:textId="2622E773" w:rsidR="001E08A4" w:rsidRPr="001E08A4" w:rsidRDefault="001E08A4" w:rsidP="003E335C">
            <w:pPr>
              <w:suppressAutoHyphens/>
              <w:rPr>
                <w:rFonts w:asciiTheme="minorHAnsi" w:cstheme="minorHAnsi"/>
                <w:b/>
                <w:bCs/>
                <w:sz w:val="22"/>
                <w:szCs w:val="22"/>
              </w:rPr>
            </w:pPr>
            <w:r>
              <w:rPr>
                <w:b/>
                <w:bCs/>
                <w:sz w:val="22"/>
              </w:rPr>
              <w:t>Third parameter P</w:t>
            </w:r>
            <w:r>
              <w:rPr>
                <w:b/>
                <w:bCs/>
                <w:sz w:val="22"/>
                <w:vertAlign w:val="subscript"/>
              </w:rPr>
              <w:t>3</w:t>
            </w:r>
            <w:r>
              <w:rPr>
                <w:sz w:val="22"/>
              </w:rPr>
              <w:t xml:space="preserve"> </w:t>
            </w:r>
            <w:r>
              <w:rPr>
                <w:sz w:val="22"/>
              </w:rPr>
              <w:t>–</w:t>
            </w:r>
            <w:r>
              <w:rPr>
                <w:sz w:val="22"/>
              </w:rPr>
              <w:t xml:space="preserve"> access to journalists' contacts in the target markets of </w:t>
            </w:r>
            <w:proofErr w:type="spellStart"/>
            <w:r>
              <w:rPr>
                <w:sz w:val="22"/>
              </w:rPr>
              <w:t>V</w:t>
            </w:r>
            <w:r>
              <w:rPr>
                <w:sz w:val="22"/>
              </w:rPr>
              <w:t>šĮ</w:t>
            </w:r>
            <w:proofErr w:type="spellEnd"/>
            <w:r>
              <w:rPr>
                <w:sz w:val="22"/>
              </w:rPr>
              <w:t xml:space="preserve"> Go Vilnius (5 target markets </w:t>
            </w:r>
            <w:r>
              <w:rPr>
                <w:sz w:val="22"/>
              </w:rPr>
              <w:t>–</w:t>
            </w:r>
            <w:r>
              <w:rPr>
                <w:sz w:val="22"/>
              </w:rPr>
              <w:t xml:space="preserve"> United Kingdom, Germany, Netherlands, Poland, Latvia), at least 500 contacts in the relevant market, except for Latvia, where at least 200 contacts are required</w:t>
            </w:r>
          </w:p>
        </w:tc>
        <w:tc>
          <w:tcPr>
            <w:tcW w:w="2268" w:type="dxa"/>
          </w:tcPr>
          <w:p w14:paraId="7B67B697" w14:textId="6EED65CC" w:rsidR="001E08A4" w:rsidRPr="001E08A4" w:rsidRDefault="001E08A4" w:rsidP="003E335C">
            <w:pPr>
              <w:suppressAutoHyphens/>
              <w:jc w:val="center"/>
              <w:rPr>
                <w:rFonts w:asciiTheme="minorHAnsi" w:cstheme="minorHAnsi"/>
                <w:sz w:val="22"/>
                <w:szCs w:val="22"/>
              </w:rPr>
            </w:pPr>
            <w:r>
              <w:rPr>
                <w:rFonts w:asciiTheme="minorHAnsi"/>
                <w:sz w:val="22"/>
              </w:rPr>
              <w:t>L</w:t>
            </w:r>
            <w:r>
              <w:rPr>
                <w:rFonts w:asciiTheme="minorHAnsi"/>
                <w:sz w:val="22"/>
                <w:vertAlign w:val="subscript"/>
              </w:rPr>
              <w:t>3</w:t>
            </w:r>
            <w:r>
              <w:rPr>
                <w:rFonts w:asciiTheme="minorHAnsi"/>
                <w:sz w:val="22"/>
              </w:rPr>
              <w:t>=15</w:t>
            </w:r>
          </w:p>
        </w:tc>
        <w:tc>
          <w:tcPr>
            <w:tcW w:w="1984" w:type="dxa"/>
            <w:vMerge/>
            <w:vAlign w:val="center"/>
          </w:tcPr>
          <w:p w14:paraId="54D4BCE2" w14:textId="77777777" w:rsidR="001E08A4" w:rsidRPr="001E08A4" w:rsidRDefault="001E08A4" w:rsidP="003E335C">
            <w:pPr>
              <w:suppressAutoHyphens/>
              <w:jc w:val="center"/>
              <w:rPr>
                <w:rFonts w:asciiTheme="minorHAnsi" w:cstheme="minorHAnsi"/>
                <w:sz w:val="22"/>
                <w:szCs w:val="22"/>
              </w:rPr>
            </w:pPr>
          </w:p>
        </w:tc>
      </w:tr>
      <w:tr w:rsidR="001E08A4" w:rsidRPr="00671B72" w14:paraId="12A39C0A" w14:textId="77777777" w:rsidTr="00C436B3">
        <w:tc>
          <w:tcPr>
            <w:tcW w:w="562" w:type="dxa"/>
          </w:tcPr>
          <w:p w14:paraId="43674836" w14:textId="26929536" w:rsidR="001E08A4" w:rsidRPr="00671B72" w:rsidRDefault="001E08A4" w:rsidP="001E08A4">
            <w:pPr>
              <w:suppressAutoHyphens/>
              <w:jc w:val="center"/>
              <w:rPr>
                <w:rFonts w:cstheme="minorHAnsi"/>
                <w:sz w:val="22"/>
                <w:szCs w:val="22"/>
              </w:rPr>
            </w:pPr>
            <w:r>
              <w:rPr>
                <w:rFonts w:asciiTheme="minorHAnsi"/>
                <w:sz w:val="22"/>
              </w:rPr>
              <w:t>4.</w:t>
            </w:r>
          </w:p>
        </w:tc>
        <w:tc>
          <w:tcPr>
            <w:tcW w:w="5103" w:type="dxa"/>
            <w:vAlign w:val="center"/>
          </w:tcPr>
          <w:p w14:paraId="6C4A18EE" w14:textId="5909B3E8" w:rsidR="001E08A4" w:rsidRPr="00797608" w:rsidRDefault="008A0954" w:rsidP="001E08A4">
            <w:pPr>
              <w:suppressAutoHyphens/>
              <w:rPr>
                <w:rFonts w:ascii="Calibri" w:hAnsi="Calibri" w:cs="Calibri"/>
                <w:sz w:val="22"/>
                <w:szCs w:val="22"/>
              </w:rPr>
            </w:pPr>
            <w:r>
              <w:rPr>
                <w:rFonts w:ascii="Calibri" w:hAnsi="Calibri"/>
                <w:b/>
                <w:bCs/>
                <w:sz w:val="22"/>
              </w:rPr>
              <w:t>Fourth parameter P</w:t>
            </w:r>
            <w:r>
              <w:rPr>
                <w:rFonts w:ascii="Calibri" w:hAnsi="Calibri"/>
                <w:b/>
                <w:bCs/>
                <w:sz w:val="22"/>
                <w:vertAlign w:val="subscript"/>
              </w:rPr>
              <w:t>4</w:t>
            </w:r>
            <w:r>
              <w:rPr>
                <w:rFonts w:ascii="Calibri" w:hAnsi="Calibri"/>
                <w:sz w:val="22"/>
              </w:rPr>
              <w:t xml:space="preserve"> – ability to access full content (articles, reports) on paid news sites (behind paywall)</w:t>
            </w:r>
          </w:p>
        </w:tc>
        <w:tc>
          <w:tcPr>
            <w:tcW w:w="2268" w:type="dxa"/>
          </w:tcPr>
          <w:p w14:paraId="5B296390" w14:textId="2467298A" w:rsidR="001E08A4" w:rsidRPr="00671B72" w:rsidRDefault="001E08A4" w:rsidP="001E08A4">
            <w:pPr>
              <w:suppressAutoHyphens/>
              <w:jc w:val="center"/>
              <w:rPr>
                <w:rFonts w:asciiTheme="minorHAnsi" w:cstheme="minorHAnsi"/>
                <w:sz w:val="22"/>
                <w:szCs w:val="22"/>
              </w:rPr>
            </w:pPr>
            <w:r>
              <w:rPr>
                <w:rFonts w:asciiTheme="minorHAnsi"/>
                <w:sz w:val="22"/>
              </w:rPr>
              <w:t>L</w:t>
            </w:r>
            <w:r>
              <w:rPr>
                <w:rFonts w:asciiTheme="minorHAnsi"/>
                <w:sz w:val="22"/>
                <w:vertAlign w:val="subscript"/>
              </w:rPr>
              <w:t>4</w:t>
            </w:r>
            <w:r>
              <w:rPr>
                <w:rFonts w:asciiTheme="minorHAnsi"/>
                <w:sz w:val="22"/>
              </w:rPr>
              <w:t>=15</w:t>
            </w:r>
          </w:p>
        </w:tc>
        <w:tc>
          <w:tcPr>
            <w:tcW w:w="1984" w:type="dxa"/>
            <w:vMerge/>
            <w:vAlign w:val="center"/>
          </w:tcPr>
          <w:p w14:paraId="5DDD6CCB" w14:textId="7A3C6DFA" w:rsidR="001E08A4" w:rsidRPr="00671B72" w:rsidRDefault="001E08A4" w:rsidP="001E08A4">
            <w:pPr>
              <w:suppressAutoHyphens/>
              <w:jc w:val="center"/>
              <w:rPr>
                <w:rFonts w:asciiTheme="minorHAnsi" w:cstheme="minorHAnsi"/>
                <w:sz w:val="22"/>
                <w:szCs w:val="22"/>
              </w:rPr>
            </w:pPr>
          </w:p>
        </w:tc>
      </w:tr>
    </w:tbl>
    <w:p w14:paraId="4E942D59" w14:textId="77777777" w:rsidR="001E08A4" w:rsidRPr="00F40A93" w:rsidRDefault="001E08A4" w:rsidP="00D33821">
      <w:pPr>
        <w:suppressAutoHyphens/>
        <w:spacing w:after="0" w:line="240" w:lineRule="auto"/>
        <w:ind w:firstLine="567"/>
        <w:jc w:val="both"/>
        <w:rPr>
          <w:rFonts w:eastAsia="Times New Roman" w:cstheme="minorHAnsi"/>
          <w:lang w:eastAsia="en-US"/>
        </w:rPr>
      </w:pPr>
    </w:p>
    <w:p w14:paraId="2E1091D0" w14:textId="77777777" w:rsidR="00D33821" w:rsidRPr="00BA2DC4" w:rsidRDefault="00D33821">
      <w:pPr>
        <w:pStyle w:val="Pagrindinistekstas"/>
        <w:numPr>
          <w:ilvl w:val="0"/>
          <w:numId w:val="17"/>
        </w:numPr>
        <w:spacing w:after="0" w:line="240" w:lineRule="auto"/>
        <w:ind w:left="0" w:firstLine="567"/>
        <w:rPr>
          <w:rFonts w:cstheme="minorHAnsi"/>
          <w:b/>
          <w:bCs/>
          <w:sz w:val="22"/>
          <w:szCs w:val="22"/>
        </w:rPr>
      </w:pPr>
      <w:r>
        <w:rPr>
          <w:b/>
          <w:sz w:val="22"/>
        </w:rPr>
        <w:t>The cost effectiveness (S) is calculated by adding together the supplier's scores for the price (C) and the other criteria (T):</w:t>
      </w:r>
    </w:p>
    <w:p w14:paraId="4CB6ACC8" w14:textId="77777777" w:rsidR="00D33821" w:rsidRPr="00BA2DC4"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BA2DC4" w:rsidRDefault="00D33821" w:rsidP="00D33821">
      <w:pPr>
        <w:suppressAutoHyphens/>
        <w:spacing w:after="0" w:line="240" w:lineRule="auto"/>
        <w:ind w:firstLine="567"/>
        <w:jc w:val="both"/>
        <w:rPr>
          <w:rFonts w:eastAsia="Times New Roman" w:cstheme="minorHAnsi"/>
          <w:sz w:val="22"/>
          <w:szCs w:val="22"/>
        </w:rPr>
      </w:pPr>
      <w:r>
        <w:rPr>
          <w:i/>
          <w:sz w:val="22"/>
        </w:rPr>
        <w:t>S = C + T</w:t>
      </w:r>
      <w:r>
        <w:rPr>
          <w:sz w:val="22"/>
        </w:rPr>
        <w:t>.</w:t>
      </w:r>
    </w:p>
    <w:p w14:paraId="43EDE122" w14:textId="77777777" w:rsidR="00D33821" w:rsidRPr="00BA2DC4"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7777777" w:rsidR="00D33821" w:rsidRPr="00BA2DC4" w:rsidRDefault="00D33821">
      <w:pPr>
        <w:pStyle w:val="Pagrindinistekstas"/>
        <w:numPr>
          <w:ilvl w:val="1"/>
          <w:numId w:val="18"/>
        </w:numPr>
        <w:spacing w:after="0" w:line="240" w:lineRule="auto"/>
        <w:ind w:left="0" w:firstLine="567"/>
        <w:rPr>
          <w:rFonts w:cstheme="minorHAnsi"/>
          <w:b/>
          <w:bCs/>
          <w:sz w:val="22"/>
          <w:szCs w:val="22"/>
        </w:rPr>
      </w:pPr>
      <w:r>
        <w:rPr>
          <w:b/>
          <w:sz w:val="22"/>
        </w:rPr>
        <w:t xml:space="preserve"> The tender price (C) points are calculated by multiplying the ratio of the lowest tender price (</w:t>
      </w:r>
      <w:proofErr w:type="spellStart"/>
      <w:r>
        <w:rPr>
          <w:b/>
          <w:sz w:val="22"/>
        </w:rPr>
        <w:t>C</w:t>
      </w:r>
      <w:r>
        <w:rPr>
          <w:b/>
          <w:sz w:val="22"/>
          <w:vertAlign w:val="subscript"/>
        </w:rPr>
        <w:t>min</w:t>
      </w:r>
      <w:proofErr w:type="spellEnd"/>
      <w:r>
        <w:rPr>
          <w:b/>
          <w:sz w:val="22"/>
        </w:rPr>
        <w:t>) to the evaluated tender price (C</w:t>
      </w:r>
      <w:r>
        <w:rPr>
          <w:b/>
          <w:sz w:val="22"/>
          <w:vertAlign w:val="subscript"/>
        </w:rPr>
        <w:t>p</w:t>
      </w:r>
      <w:r>
        <w:rPr>
          <w:b/>
          <w:sz w:val="22"/>
        </w:rPr>
        <w:t>) by the comparative weight of the price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rPr>
      </w:pPr>
      <w: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pt" o:ole="" fillcolor="window">
            <v:imagedata r:id="rId14" o:title=""/>
          </v:shape>
          <o:OLEObject Type="Embed" ProgID="Equation.3" ShapeID="_x0000_i1025" DrawAspect="Content" ObjectID="_1823628697" r:id="rId15"/>
        </w:object>
      </w:r>
      <w: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76DDE12" w14:textId="1249896A" w:rsidR="00D33821" w:rsidRPr="00F40A93" w:rsidRDefault="001E08A4">
      <w:pPr>
        <w:pStyle w:val="Pagrindinistekstas"/>
        <w:numPr>
          <w:ilvl w:val="1"/>
          <w:numId w:val="18"/>
        </w:numPr>
        <w:spacing w:after="0" w:line="240" w:lineRule="auto"/>
        <w:ind w:left="0" w:firstLine="567"/>
        <w:rPr>
          <w:rFonts w:cstheme="minorHAnsi"/>
          <w:b/>
          <w:bCs/>
          <w:szCs w:val="21"/>
        </w:rPr>
      </w:pPr>
      <w:r>
        <w:rPr>
          <w:b/>
          <w:bCs/>
          <w:sz w:val="22"/>
        </w:rPr>
        <w:t>Second criterion T</w:t>
      </w:r>
      <w:r>
        <w:rPr>
          <w:sz w:val="22"/>
        </w:rPr>
        <w:t xml:space="preserve"> </w:t>
      </w:r>
      <w:r>
        <w:rPr>
          <w:b/>
          <w:bCs/>
          <w:sz w:val="22"/>
        </w:rPr>
        <w:t xml:space="preserve">– quality – </w:t>
      </w:r>
      <w:r>
        <w:rPr>
          <w:sz w:val="22"/>
        </w:rPr>
        <w:t xml:space="preserve">parameters </w:t>
      </w:r>
      <w:r>
        <w:rPr>
          <w:i/>
          <w:iCs/>
          <w:sz w:val="22"/>
        </w:rPr>
        <w:t>P</w:t>
      </w:r>
      <w:r>
        <w:rPr>
          <w:i/>
          <w:iCs/>
          <w:sz w:val="22"/>
          <w:vertAlign w:val="subscript"/>
        </w:rPr>
        <w:t>1</w:t>
      </w:r>
      <w:r>
        <w:rPr>
          <w:i/>
          <w:iCs/>
          <w:sz w:val="22"/>
        </w:rPr>
        <w:t xml:space="preserve"> – P</w:t>
      </w:r>
      <w:r>
        <w:rPr>
          <w:i/>
          <w:iCs/>
          <w:sz w:val="22"/>
          <w:vertAlign w:val="subscript"/>
        </w:rPr>
        <w:t>4</w:t>
      </w:r>
      <w:r>
        <w:rPr>
          <w:sz w:val="22"/>
        </w:rPr>
        <w:t xml:space="preserve"> scores are summed up according to the formula below:</w:t>
      </w:r>
    </w:p>
    <w:p w14:paraId="3CED1D6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5EA705A9" w14:textId="227E8C3A" w:rsidR="001E08A4" w:rsidRPr="00DB5A11" w:rsidRDefault="001E08A4" w:rsidP="001E08A4">
      <w:pPr>
        <w:suppressAutoHyphens/>
        <w:spacing w:after="0" w:line="240" w:lineRule="auto"/>
        <w:ind w:firstLine="567"/>
        <w:jc w:val="both"/>
        <w:rPr>
          <w:rFonts w:eastAsia="Times New Roman" w:cstheme="minorHAnsi"/>
          <w:sz w:val="22"/>
          <w:szCs w:val="22"/>
        </w:rPr>
      </w:pPr>
      <w:r>
        <w:rPr>
          <w:i/>
          <w:sz w:val="22"/>
        </w:rPr>
        <w:t>T= P</w:t>
      </w:r>
      <w:r>
        <w:rPr>
          <w:i/>
          <w:sz w:val="22"/>
          <w:vertAlign w:val="subscript"/>
        </w:rPr>
        <w:t>1</w:t>
      </w:r>
      <w:r>
        <w:rPr>
          <w:i/>
          <w:sz w:val="22"/>
        </w:rPr>
        <w:t xml:space="preserve"> + P</w:t>
      </w:r>
      <w:r>
        <w:rPr>
          <w:i/>
          <w:sz w:val="22"/>
          <w:vertAlign w:val="subscript"/>
        </w:rPr>
        <w:t>2</w:t>
      </w:r>
      <w:r>
        <w:rPr>
          <w:i/>
          <w:sz w:val="22"/>
        </w:rPr>
        <w:t xml:space="preserve"> + P</w:t>
      </w:r>
      <w:r>
        <w:rPr>
          <w:i/>
          <w:sz w:val="22"/>
          <w:vertAlign w:val="subscript"/>
        </w:rPr>
        <w:t>3</w:t>
      </w:r>
      <w:r>
        <w:rPr>
          <w:i/>
          <w:sz w:val="22"/>
        </w:rPr>
        <w:t xml:space="preserve"> + P</w:t>
      </w:r>
      <w:r>
        <w:rPr>
          <w:i/>
          <w:sz w:val="22"/>
          <w:vertAlign w:val="subscript"/>
        </w:rPr>
        <w:t>4</w:t>
      </w:r>
    </w:p>
    <w:p w14:paraId="289DE6A6" w14:textId="7FDCA32D" w:rsidR="00D33821" w:rsidRPr="006A1774" w:rsidRDefault="006A1774" w:rsidP="00D33821">
      <w:pPr>
        <w:suppressAutoHyphens/>
        <w:spacing w:after="0" w:line="240" w:lineRule="auto"/>
        <w:ind w:firstLine="567"/>
        <w:jc w:val="both"/>
        <w:rPr>
          <w:rFonts w:eastAsia="Times New Roman" w:cstheme="minorHAnsi"/>
          <w:sz w:val="22"/>
          <w:szCs w:val="22"/>
        </w:rPr>
      </w:pPr>
      <w:r>
        <w:rPr>
          <w:sz w:val="22"/>
        </w:rPr>
        <w:t>The scores for the parameters of the second criterion will be assigned directly according to the values specified in Table 1. The supplier, when submitting a tender, shall indicate the proposed value of each individual parameter in the tender form (Annex 3 to the Procurement conditions). If the supplier indicates more than one value for each individual parameter in the tender form (Annex 3 to the Procurement conditions) or does not indicate any value for each individual parameter, 0 points will be awarded.</w:t>
      </w:r>
    </w:p>
    <w:p w14:paraId="14E3961E" w14:textId="2E4560E2" w:rsidR="001E08A4" w:rsidRPr="000E59D1" w:rsidRDefault="001E08A4">
      <w:pPr>
        <w:pStyle w:val="Sraopastraipa"/>
        <w:numPr>
          <w:ilvl w:val="2"/>
          <w:numId w:val="18"/>
        </w:numPr>
        <w:spacing w:after="0" w:line="240" w:lineRule="auto"/>
        <w:ind w:left="0" w:firstLine="567"/>
        <w:jc w:val="both"/>
        <w:rPr>
          <w:rFonts w:cstheme="minorHAnsi"/>
          <w:sz w:val="22"/>
          <w:szCs w:val="22"/>
        </w:rPr>
      </w:pPr>
      <w:r>
        <w:rPr>
          <w:b/>
          <w:bCs/>
          <w:sz w:val="22"/>
        </w:rPr>
        <w:t>P</w:t>
      </w:r>
      <w:r>
        <w:rPr>
          <w:b/>
          <w:bCs/>
          <w:sz w:val="22"/>
          <w:vertAlign w:val="subscript"/>
        </w:rPr>
        <w:t>1</w:t>
      </w:r>
      <w:r>
        <w:rPr>
          <w:b/>
          <w:bCs/>
          <w:sz w:val="22"/>
        </w:rPr>
        <w:t xml:space="preserve"> for the first parameter</w:t>
      </w:r>
      <w:r>
        <w:rPr>
          <w:sz w:val="22"/>
        </w:rPr>
        <w:t>—the number of media channels watched daily—is calculated as follows:</w:t>
      </w:r>
    </w:p>
    <w:tbl>
      <w:tblPr>
        <w:tblStyle w:val="Lentelstinklelis"/>
        <w:tblW w:w="9917" w:type="dxa"/>
        <w:tblInd w:w="0" w:type="dxa"/>
        <w:tblLook w:val="04A0" w:firstRow="1" w:lastRow="0" w:firstColumn="1" w:lastColumn="0" w:noHBand="0" w:noVBand="1"/>
      </w:tblPr>
      <w:tblGrid>
        <w:gridCol w:w="3397"/>
        <w:gridCol w:w="4111"/>
        <w:gridCol w:w="2409"/>
      </w:tblGrid>
      <w:tr w:rsidR="00C436B3" w:rsidRPr="00C436B3" w14:paraId="0653F80E" w14:textId="77777777" w:rsidTr="00E66853">
        <w:tc>
          <w:tcPr>
            <w:tcW w:w="3397" w:type="dxa"/>
            <w:tcBorders>
              <w:top w:val="single" w:sz="4" w:space="0" w:color="auto"/>
              <w:left w:val="single" w:sz="4" w:space="0" w:color="auto"/>
              <w:bottom w:val="single" w:sz="4" w:space="0" w:color="auto"/>
              <w:right w:val="single" w:sz="4" w:space="0" w:color="auto"/>
            </w:tcBorders>
            <w:hideMark/>
          </w:tcPr>
          <w:p w14:paraId="40A810C9" w14:textId="77777777" w:rsidR="00C436B3" w:rsidRPr="00C436B3" w:rsidRDefault="00C436B3" w:rsidP="003E335C">
            <w:pPr>
              <w:jc w:val="center"/>
              <w:rPr>
                <w:rFonts w:asciiTheme="minorHAnsi" w:eastAsiaTheme="minorHAnsi" w:cstheme="minorHAnsi"/>
                <w:b/>
                <w:bCs/>
                <w:sz w:val="22"/>
                <w:szCs w:val="22"/>
              </w:rPr>
            </w:pPr>
            <w:r>
              <w:rPr>
                <w:rFonts w:asciiTheme="minorHAnsi"/>
                <w:b/>
                <w:sz w:val="22"/>
              </w:rPr>
              <w:lastRenderedPageBreak/>
              <w:t>Evaluated</w:t>
            </w:r>
          </w:p>
        </w:tc>
        <w:tc>
          <w:tcPr>
            <w:tcW w:w="4111" w:type="dxa"/>
            <w:tcBorders>
              <w:top w:val="single" w:sz="4" w:space="0" w:color="auto"/>
              <w:left w:val="single" w:sz="4" w:space="0" w:color="auto"/>
              <w:bottom w:val="single" w:sz="4" w:space="0" w:color="auto"/>
              <w:right w:val="single" w:sz="4" w:space="0" w:color="auto"/>
            </w:tcBorders>
            <w:hideMark/>
          </w:tcPr>
          <w:p w14:paraId="0A98D227" w14:textId="77777777" w:rsidR="00C436B3" w:rsidRPr="00C436B3" w:rsidRDefault="00C436B3" w:rsidP="003E335C">
            <w:pPr>
              <w:jc w:val="center"/>
              <w:rPr>
                <w:rFonts w:asciiTheme="minorHAnsi" w:cstheme="minorHAnsi"/>
                <w:b/>
                <w:bCs/>
                <w:sz w:val="22"/>
                <w:szCs w:val="22"/>
              </w:rPr>
            </w:pPr>
            <w:r>
              <w:rPr>
                <w:rFonts w:asciiTheme="minorHAnsi"/>
                <w:b/>
                <w:sz w:val="22"/>
              </w:rPr>
              <w:t>Value</w:t>
            </w:r>
          </w:p>
        </w:tc>
        <w:tc>
          <w:tcPr>
            <w:tcW w:w="2409" w:type="dxa"/>
            <w:tcBorders>
              <w:top w:val="single" w:sz="4" w:space="0" w:color="auto"/>
              <w:left w:val="single" w:sz="4" w:space="0" w:color="auto"/>
              <w:bottom w:val="single" w:sz="4" w:space="0" w:color="auto"/>
              <w:right w:val="single" w:sz="4" w:space="0" w:color="auto"/>
            </w:tcBorders>
            <w:hideMark/>
          </w:tcPr>
          <w:p w14:paraId="23C2E18F" w14:textId="6BCAEBF3" w:rsidR="00C436B3" w:rsidRPr="00C436B3" w:rsidRDefault="00C436B3" w:rsidP="003E335C">
            <w:pPr>
              <w:jc w:val="center"/>
              <w:rPr>
                <w:rFonts w:asciiTheme="minorHAnsi" w:cstheme="minorHAnsi"/>
                <w:b/>
                <w:bCs/>
                <w:sz w:val="22"/>
                <w:szCs w:val="22"/>
              </w:rPr>
            </w:pPr>
            <w:r>
              <w:rPr>
                <w:rFonts w:asciiTheme="minorHAnsi"/>
                <w:b/>
                <w:sz w:val="22"/>
              </w:rPr>
              <w:t>Score (in points)</w:t>
            </w:r>
          </w:p>
        </w:tc>
      </w:tr>
      <w:tr w:rsidR="00C436B3" w:rsidRPr="00BA2DC4" w14:paraId="0AFF629D" w14:textId="77777777" w:rsidTr="00E66853">
        <w:tc>
          <w:tcPr>
            <w:tcW w:w="3397" w:type="dxa"/>
            <w:tcBorders>
              <w:top w:val="single" w:sz="4" w:space="0" w:color="auto"/>
              <w:left w:val="single" w:sz="4" w:space="0" w:color="auto"/>
              <w:right w:val="single" w:sz="4" w:space="0" w:color="auto"/>
            </w:tcBorders>
            <w:hideMark/>
          </w:tcPr>
          <w:p w14:paraId="1F492011" w14:textId="301FC81D" w:rsidR="00C436B3" w:rsidRPr="00BA2DC4" w:rsidRDefault="00C436B3" w:rsidP="00C436B3">
            <w:pPr>
              <w:tabs>
                <w:tab w:val="left" w:pos="142"/>
              </w:tabs>
              <w:ind w:right="9"/>
              <w:rPr>
                <w:rFonts w:asciiTheme="minorHAnsi" w:cstheme="minorHAnsi"/>
                <w:sz w:val="22"/>
                <w:szCs w:val="22"/>
              </w:rPr>
            </w:pPr>
            <w:r>
              <w:rPr>
                <w:rFonts w:asciiTheme="minorHAnsi"/>
                <w:sz w:val="22"/>
              </w:rPr>
              <w:t>Number of media channels watched daily*</w:t>
            </w:r>
          </w:p>
        </w:tc>
        <w:tc>
          <w:tcPr>
            <w:tcW w:w="4111" w:type="dxa"/>
            <w:tcBorders>
              <w:top w:val="single" w:sz="4" w:space="0" w:color="auto"/>
              <w:left w:val="single" w:sz="4" w:space="0" w:color="auto"/>
              <w:bottom w:val="single" w:sz="4" w:space="0" w:color="auto"/>
              <w:right w:val="single" w:sz="4" w:space="0" w:color="auto"/>
            </w:tcBorders>
            <w:hideMark/>
          </w:tcPr>
          <w:p w14:paraId="21A3D967" w14:textId="21034BAF" w:rsidR="00642972" w:rsidRPr="00FD46A0" w:rsidRDefault="00642972" w:rsidP="003E335C">
            <w:pPr>
              <w:rPr>
                <w:rFonts w:asciiTheme="minorHAnsi" w:eastAsia="Times New Roman" w:cstheme="minorHAnsi"/>
                <w:sz w:val="22"/>
                <w:szCs w:val="22"/>
              </w:rPr>
            </w:pPr>
            <w:r>
              <w:rPr>
                <w:rFonts w:asciiTheme="minorHAnsi"/>
                <w:sz w:val="22"/>
              </w:rPr>
              <w:t>100,000 channels</w:t>
            </w:r>
          </w:p>
          <w:p w14:paraId="535FE113" w14:textId="5EC7ED15" w:rsidR="00C436B3" w:rsidRPr="00FD46A0" w:rsidRDefault="00002A5B" w:rsidP="003E335C">
            <w:pPr>
              <w:rPr>
                <w:rFonts w:asciiTheme="minorHAnsi" w:eastAsia="Times New Roman" w:cstheme="minorHAnsi"/>
                <w:sz w:val="22"/>
                <w:szCs w:val="22"/>
              </w:rPr>
            </w:pPr>
            <w:r>
              <w:rPr>
                <w:rFonts w:asciiTheme="minorHAnsi"/>
                <w:sz w:val="22"/>
              </w:rPr>
              <w:t>from 100,001 to 150,000 channels inclusive</w:t>
            </w:r>
          </w:p>
          <w:p w14:paraId="204A78E3" w14:textId="753906BC" w:rsidR="00C436B3" w:rsidRPr="00FD46A0" w:rsidRDefault="00C436B3" w:rsidP="003E335C">
            <w:pPr>
              <w:pStyle w:val="paragraph"/>
              <w:spacing w:before="0" w:beforeAutospacing="0" w:after="0" w:afterAutospacing="0"/>
              <w:rPr>
                <w:rFonts w:asciiTheme="minorHAnsi" w:hAnsiTheme="minorHAnsi" w:cstheme="minorHAnsi"/>
                <w:sz w:val="22"/>
                <w:szCs w:val="22"/>
              </w:rPr>
            </w:pPr>
            <w:r>
              <w:rPr>
                <w:rFonts w:asciiTheme="minorHAnsi" w:hAnsiTheme="minorHAnsi"/>
                <w:sz w:val="22"/>
              </w:rPr>
              <w:t>from 150,001 to 200,000 channels inclusive</w:t>
            </w:r>
          </w:p>
          <w:p w14:paraId="640C4DEA" w14:textId="6B483903" w:rsidR="00C436B3" w:rsidRPr="00FD46A0" w:rsidRDefault="00C436B3" w:rsidP="003E335C">
            <w:pPr>
              <w:pStyle w:val="paragraph"/>
              <w:spacing w:before="0" w:beforeAutospacing="0" w:after="0" w:afterAutospacing="0"/>
              <w:rPr>
                <w:rFonts w:asciiTheme="minorHAnsi" w:hAnsiTheme="minorHAnsi" w:cstheme="minorHAnsi"/>
                <w:sz w:val="22"/>
                <w:szCs w:val="22"/>
              </w:rPr>
            </w:pPr>
            <w:r>
              <w:rPr>
                <w:rFonts w:asciiTheme="minorHAnsi" w:hAnsiTheme="minorHAnsi"/>
                <w:sz w:val="22"/>
              </w:rPr>
              <w:t>from 200,001 to 250,000 channels inclusive</w:t>
            </w:r>
          </w:p>
          <w:p w14:paraId="471605B7" w14:textId="18C2A5E7" w:rsidR="00C436B3" w:rsidRPr="00FD46A0" w:rsidRDefault="00C436B3" w:rsidP="003E335C">
            <w:pPr>
              <w:pStyle w:val="paragraph"/>
              <w:spacing w:before="0" w:beforeAutospacing="0" w:after="0" w:afterAutospacing="0"/>
              <w:rPr>
                <w:rFonts w:asciiTheme="minorHAnsi" w:hAnsiTheme="minorHAnsi" w:cstheme="minorHAnsi"/>
                <w:sz w:val="22"/>
                <w:szCs w:val="22"/>
              </w:rPr>
            </w:pPr>
            <w:r>
              <w:rPr>
                <w:rFonts w:asciiTheme="minorHAnsi" w:hAnsiTheme="minorHAnsi"/>
                <w:sz w:val="22"/>
              </w:rPr>
              <w:t>from 250,001 channels and above</w:t>
            </w:r>
          </w:p>
        </w:tc>
        <w:tc>
          <w:tcPr>
            <w:tcW w:w="2409" w:type="dxa"/>
            <w:tcBorders>
              <w:top w:val="single" w:sz="4" w:space="0" w:color="auto"/>
              <w:left w:val="single" w:sz="4" w:space="0" w:color="auto"/>
              <w:bottom w:val="single" w:sz="4" w:space="0" w:color="auto"/>
              <w:right w:val="single" w:sz="4" w:space="0" w:color="auto"/>
            </w:tcBorders>
          </w:tcPr>
          <w:p w14:paraId="12F0D699" w14:textId="759B8919" w:rsidR="00642972" w:rsidRPr="00002A5B" w:rsidRDefault="007525F2" w:rsidP="005F5D19">
            <w:pPr>
              <w:jc w:val="center"/>
              <w:rPr>
                <w:rFonts w:asciiTheme="minorHAnsi" w:cstheme="minorHAnsi"/>
                <w:sz w:val="22"/>
                <w:szCs w:val="22"/>
              </w:rPr>
            </w:pPr>
            <w:r>
              <w:rPr>
                <w:rFonts w:asciiTheme="minorHAnsi"/>
                <w:sz w:val="22"/>
              </w:rPr>
              <w:t>0</w:t>
            </w:r>
          </w:p>
          <w:p w14:paraId="32E6130D" w14:textId="65A0EED0" w:rsidR="00C436B3" w:rsidRPr="00002A5B" w:rsidRDefault="00540737" w:rsidP="005F5D19">
            <w:pPr>
              <w:jc w:val="center"/>
              <w:rPr>
                <w:rFonts w:asciiTheme="minorHAnsi" w:cstheme="minorHAnsi"/>
                <w:sz w:val="22"/>
                <w:szCs w:val="22"/>
              </w:rPr>
            </w:pPr>
            <w:r>
              <w:rPr>
                <w:rFonts w:asciiTheme="minorHAnsi"/>
                <w:sz w:val="22"/>
              </w:rPr>
              <w:t>3</w:t>
            </w:r>
          </w:p>
          <w:p w14:paraId="3F759DD5" w14:textId="69F68690" w:rsidR="00C436B3" w:rsidRPr="00002A5B" w:rsidRDefault="00540737" w:rsidP="005F5D19">
            <w:pPr>
              <w:jc w:val="center"/>
              <w:rPr>
                <w:rFonts w:asciiTheme="minorHAnsi" w:cstheme="minorHAnsi"/>
                <w:sz w:val="22"/>
                <w:szCs w:val="22"/>
              </w:rPr>
            </w:pPr>
            <w:r>
              <w:rPr>
                <w:rFonts w:asciiTheme="minorHAnsi"/>
                <w:sz w:val="22"/>
              </w:rPr>
              <w:t>7</w:t>
            </w:r>
          </w:p>
          <w:p w14:paraId="1E34D27E" w14:textId="0B88F98F" w:rsidR="00C436B3" w:rsidRPr="00002A5B" w:rsidRDefault="00540737" w:rsidP="005F5D19">
            <w:pPr>
              <w:jc w:val="center"/>
              <w:rPr>
                <w:rFonts w:asciiTheme="minorHAnsi" w:cstheme="minorHAnsi"/>
                <w:sz w:val="22"/>
                <w:szCs w:val="22"/>
              </w:rPr>
            </w:pPr>
            <w:r>
              <w:rPr>
                <w:rFonts w:asciiTheme="minorHAnsi"/>
                <w:sz w:val="22"/>
              </w:rPr>
              <w:t>11</w:t>
            </w:r>
          </w:p>
          <w:p w14:paraId="6B7BE4A4" w14:textId="73376723" w:rsidR="00C436B3" w:rsidRPr="00002A5B" w:rsidRDefault="00C436B3" w:rsidP="005F5D19">
            <w:pPr>
              <w:jc w:val="center"/>
              <w:rPr>
                <w:rFonts w:asciiTheme="minorHAnsi" w:cstheme="minorHAnsi"/>
                <w:sz w:val="22"/>
                <w:szCs w:val="22"/>
              </w:rPr>
            </w:pPr>
            <w:r>
              <w:rPr>
                <w:rFonts w:asciiTheme="minorHAnsi"/>
                <w:sz w:val="22"/>
              </w:rPr>
              <w:t>15</w:t>
            </w:r>
          </w:p>
        </w:tc>
      </w:tr>
    </w:tbl>
    <w:p w14:paraId="2D86D67F" w14:textId="16C1A893" w:rsidR="00B05D3A" w:rsidRDefault="00E66853" w:rsidP="00D33821">
      <w:pPr>
        <w:spacing w:after="0" w:line="240" w:lineRule="auto"/>
        <w:ind w:firstLine="567"/>
        <w:rPr>
          <w:rFonts w:eastAsia="Times New Roman" w:cstheme="minorHAnsi"/>
          <w:i/>
          <w:iCs/>
          <w:sz w:val="22"/>
          <w:szCs w:val="22"/>
        </w:rPr>
      </w:pPr>
      <w:r>
        <w:rPr>
          <w:i/>
          <w:sz w:val="22"/>
        </w:rPr>
        <w:t>*Requirements for media channels are specified in clause 3.2.1 of the Technical Specification.</w:t>
      </w:r>
    </w:p>
    <w:p w14:paraId="48D23355" w14:textId="0C65D172" w:rsidR="00D33821" w:rsidRDefault="00B05D3A" w:rsidP="0015689B">
      <w:pPr>
        <w:spacing w:after="0" w:line="240" w:lineRule="auto"/>
        <w:ind w:firstLine="567"/>
        <w:jc w:val="both"/>
        <w:rPr>
          <w:rFonts w:eastAsia="Times New Roman" w:cstheme="minorHAnsi"/>
        </w:rPr>
      </w:pPr>
      <w:r>
        <w:rPr>
          <w:i/>
          <w:sz w:val="22"/>
        </w:rPr>
        <w:t>**If the number of media channels monitored daily by the supplier that meet the requirements of clause 3.2.1 of the Technical Specification is less than 100,000 channels, the supplier's tender shall be rejected. If the quantity is equal to 100,000 channels, the supplier receives 0 points for parameter P</w:t>
      </w:r>
      <w:r>
        <w:rPr>
          <w:i/>
          <w:sz w:val="22"/>
          <w:vertAlign w:val="subscript"/>
        </w:rPr>
        <w:t>1</w:t>
      </w:r>
      <w:r>
        <w:rPr>
          <w:i/>
          <w:sz w:val="22"/>
        </w:rPr>
        <w:t>.</w:t>
      </w:r>
    </w:p>
    <w:p w14:paraId="00C3B537" w14:textId="6707AD36" w:rsidR="00C436B3" w:rsidRDefault="00C436B3">
      <w:pPr>
        <w:pStyle w:val="Sraopastraipa"/>
        <w:numPr>
          <w:ilvl w:val="2"/>
          <w:numId w:val="18"/>
        </w:numPr>
        <w:spacing w:after="0" w:line="240" w:lineRule="auto"/>
        <w:ind w:left="0" w:firstLine="567"/>
        <w:jc w:val="both"/>
        <w:rPr>
          <w:rFonts w:cstheme="minorHAnsi"/>
          <w:sz w:val="22"/>
          <w:szCs w:val="22"/>
        </w:rPr>
      </w:pPr>
      <w:r>
        <w:rPr>
          <w:b/>
          <w:bCs/>
          <w:sz w:val="22"/>
        </w:rPr>
        <w:t>Second parameter P</w:t>
      </w:r>
      <w:r>
        <w:rPr>
          <w:b/>
          <w:bCs/>
          <w:sz w:val="22"/>
          <w:vertAlign w:val="subscript"/>
        </w:rPr>
        <w:t>2</w:t>
      </w:r>
      <w:r>
        <w:rPr>
          <w:sz w:val="22"/>
        </w:rPr>
        <w:t xml:space="preserve"> – database of journalists and other authors' contact details, which can be used by the platform's client for publicity purposes – points are awarded as follows:</w:t>
      </w:r>
    </w:p>
    <w:tbl>
      <w:tblPr>
        <w:tblStyle w:val="Lentelstinklelis"/>
        <w:tblW w:w="9917" w:type="dxa"/>
        <w:tblInd w:w="0" w:type="dxa"/>
        <w:tblLook w:val="04A0" w:firstRow="1" w:lastRow="0" w:firstColumn="1" w:lastColumn="0" w:noHBand="0" w:noVBand="1"/>
      </w:tblPr>
      <w:tblGrid>
        <w:gridCol w:w="3681"/>
        <w:gridCol w:w="3827"/>
        <w:gridCol w:w="2409"/>
      </w:tblGrid>
      <w:tr w:rsidR="004566B2" w:rsidRPr="00C436B3" w14:paraId="150FA4E7" w14:textId="77777777" w:rsidTr="004566B2">
        <w:tc>
          <w:tcPr>
            <w:tcW w:w="3681" w:type="dxa"/>
            <w:hideMark/>
          </w:tcPr>
          <w:p w14:paraId="4BC14926" w14:textId="77777777" w:rsidR="004566B2" w:rsidRPr="00C436B3" w:rsidRDefault="004566B2" w:rsidP="00CC5B4D">
            <w:pPr>
              <w:jc w:val="center"/>
              <w:rPr>
                <w:rFonts w:asciiTheme="minorHAnsi" w:eastAsiaTheme="minorHAnsi" w:cstheme="minorHAnsi"/>
                <w:b/>
                <w:bCs/>
                <w:sz w:val="22"/>
                <w:szCs w:val="22"/>
              </w:rPr>
            </w:pPr>
            <w:r>
              <w:rPr>
                <w:rFonts w:asciiTheme="minorHAnsi"/>
                <w:b/>
                <w:sz w:val="22"/>
              </w:rPr>
              <w:t>Evaluated</w:t>
            </w:r>
          </w:p>
        </w:tc>
        <w:tc>
          <w:tcPr>
            <w:tcW w:w="3827" w:type="dxa"/>
            <w:hideMark/>
          </w:tcPr>
          <w:p w14:paraId="51202014" w14:textId="77777777" w:rsidR="004566B2" w:rsidRPr="00C436B3" w:rsidRDefault="004566B2" w:rsidP="00CC5B4D">
            <w:pPr>
              <w:jc w:val="center"/>
              <w:rPr>
                <w:rFonts w:asciiTheme="minorHAnsi" w:cstheme="minorHAnsi"/>
                <w:b/>
                <w:bCs/>
                <w:sz w:val="22"/>
                <w:szCs w:val="22"/>
              </w:rPr>
            </w:pPr>
            <w:r>
              <w:rPr>
                <w:rFonts w:asciiTheme="minorHAnsi"/>
                <w:b/>
                <w:sz w:val="22"/>
              </w:rPr>
              <w:t>Value</w:t>
            </w:r>
          </w:p>
        </w:tc>
        <w:tc>
          <w:tcPr>
            <w:tcW w:w="2409" w:type="dxa"/>
            <w:hideMark/>
          </w:tcPr>
          <w:p w14:paraId="587B80F9" w14:textId="77777777" w:rsidR="004566B2" w:rsidRPr="00C436B3" w:rsidRDefault="004566B2" w:rsidP="00CC5B4D">
            <w:pPr>
              <w:jc w:val="center"/>
              <w:rPr>
                <w:rFonts w:asciiTheme="minorHAnsi" w:cstheme="minorHAnsi"/>
                <w:b/>
                <w:bCs/>
                <w:sz w:val="22"/>
                <w:szCs w:val="22"/>
              </w:rPr>
            </w:pPr>
            <w:r>
              <w:rPr>
                <w:rFonts w:asciiTheme="minorHAnsi"/>
                <w:b/>
                <w:sz w:val="22"/>
              </w:rPr>
              <w:t>Score (in points)</w:t>
            </w:r>
          </w:p>
        </w:tc>
      </w:tr>
      <w:tr w:rsidR="004566B2" w:rsidRPr="004566B2" w14:paraId="51E6582D" w14:textId="77777777" w:rsidTr="004566B2">
        <w:trPr>
          <w:trHeight w:val="270"/>
        </w:trPr>
        <w:tc>
          <w:tcPr>
            <w:tcW w:w="3681" w:type="dxa"/>
            <w:vMerge w:val="restart"/>
          </w:tcPr>
          <w:p w14:paraId="14360098" w14:textId="3BA7B8CD" w:rsidR="004566B2" w:rsidRPr="004566B2" w:rsidRDefault="004566B2" w:rsidP="004566B2">
            <w:pPr>
              <w:tabs>
                <w:tab w:val="left" w:pos="142"/>
              </w:tabs>
              <w:ind w:right="9"/>
              <w:rPr>
                <w:rFonts w:asciiTheme="minorHAnsi" w:cstheme="minorHAnsi"/>
                <w:sz w:val="22"/>
                <w:szCs w:val="22"/>
              </w:rPr>
            </w:pPr>
            <w:r>
              <w:rPr>
                <w:rFonts w:asciiTheme="minorHAnsi"/>
                <w:sz w:val="22"/>
              </w:rPr>
              <w:t>A database of journalists and other authors' contact details, which can be used by the platform's client for publicity purposes.</w:t>
            </w:r>
          </w:p>
        </w:tc>
        <w:tc>
          <w:tcPr>
            <w:tcW w:w="3827" w:type="dxa"/>
            <w:hideMark/>
          </w:tcPr>
          <w:p w14:paraId="76C1966A" w14:textId="41696E53" w:rsidR="004566B2" w:rsidRPr="004566B2" w:rsidRDefault="004566B2" w:rsidP="004566B2">
            <w:pPr>
              <w:rPr>
                <w:rFonts w:asciiTheme="minorHAnsi" w:cstheme="minorHAnsi"/>
                <w:sz w:val="22"/>
                <w:szCs w:val="22"/>
              </w:rPr>
            </w:pPr>
            <w:r>
              <w:rPr>
                <w:rFonts w:asciiTheme="minorHAnsi"/>
                <w:sz w:val="22"/>
              </w:rPr>
              <w:t>10,000 contacts*</w:t>
            </w:r>
          </w:p>
        </w:tc>
        <w:tc>
          <w:tcPr>
            <w:tcW w:w="2409" w:type="dxa"/>
          </w:tcPr>
          <w:p w14:paraId="7BB4607B" w14:textId="0113C627" w:rsidR="004566B2" w:rsidRPr="005F5D19" w:rsidRDefault="004566B2" w:rsidP="004566B2">
            <w:pPr>
              <w:jc w:val="center"/>
              <w:rPr>
                <w:rFonts w:asciiTheme="minorHAnsi" w:cstheme="minorHAnsi"/>
                <w:sz w:val="22"/>
                <w:szCs w:val="22"/>
              </w:rPr>
            </w:pPr>
            <w:r>
              <w:rPr>
                <w:rFonts w:asciiTheme="minorHAnsi"/>
                <w:sz w:val="22"/>
              </w:rPr>
              <w:t>0*</w:t>
            </w:r>
          </w:p>
        </w:tc>
      </w:tr>
      <w:tr w:rsidR="004566B2" w:rsidRPr="004566B2" w14:paraId="762CACFA" w14:textId="77777777" w:rsidTr="004566B2">
        <w:trPr>
          <w:trHeight w:val="268"/>
        </w:trPr>
        <w:tc>
          <w:tcPr>
            <w:tcW w:w="3681" w:type="dxa"/>
            <w:vMerge/>
          </w:tcPr>
          <w:p w14:paraId="0CD19C2E" w14:textId="77777777" w:rsidR="004566B2" w:rsidRPr="004566B2" w:rsidRDefault="004566B2" w:rsidP="004566B2">
            <w:pPr>
              <w:tabs>
                <w:tab w:val="left" w:pos="142"/>
              </w:tabs>
              <w:ind w:right="9"/>
              <w:rPr>
                <w:rFonts w:asciiTheme="minorHAnsi" w:eastAsia="Times New Roman" w:cstheme="minorHAnsi"/>
                <w:sz w:val="22"/>
                <w:szCs w:val="22"/>
              </w:rPr>
            </w:pPr>
          </w:p>
        </w:tc>
        <w:tc>
          <w:tcPr>
            <w:tcW w:w="3827" w:type="dxa"/>
          </w:tcPr>
          <w:p w14:paraId="60613E6A" w14:textId="04BA3462" w:rsidR="004566B2" w:rsidRPr="004566B2" w:rsidRDefault="005F5D19" w:rsidP="004566B2">
            <w:pPr>
              <w:rPr>
                <w:rFonts w:asciiTheme="minorHAnsi" w:eastAsia="Times New Roman" w:cstheme="minorHAnsi"/>
                <w:sz w:val="22"/>
                <w:szCs w:val="22"/>
              </w:rPr>
            </w:pPr>
            <w:r>
              <w:rPr>
                <w:rFonts w:asciiTheme="minorHAnsi"/>
                <w:sz w:val="22"/>
              </w:rPr>
              <w:t>from 10,001 to 100,000 contacts inclusive</w:t>
            </w:r>
          </w:p>
        </w:tc>
        <w:tc>
          <w:tcPr>
            <w:tcW w:w="2409" w:type="dxa"/>
          </w:tcPr>
          <w:p w14:paraId="0DA46112" w14:textId="5BC3F6F5" w:rsidR="004566B2" w:rsidRPr="005F5D19" w:rsidRDefault="00B563E1" w:rsidP="004566B2">
            <w:pPr>
              <w:jc w:val="center"/>
              <w:rPr>
                <w:rFonts w:asciiTheme="minorHAnsi" w:cstheme="minorHAnsi"/>
                <w:sz w:val="22"/>
                <w:szCs w:val="22"/>
              </w:rPr>
            </w:pPr>
            <w:r>
              <w:rPr>
                <w:rFonts w:asciiTheme="minorHAnsi"/>
                <w:sz w:val="22"/>
              </w:rPr>
              <w:t>3</w:t>
            </w:r>
          </w:p>
        </w:tc>
      </w:tr>
      <w:tr w:rsidR="004566B2" w:rsidRPr="004566B2" w14:paraId="32B24EEF" w14:textId="77777777" w:rsidTr="004566B2">
        <w:trPr>
          <w:trHeight w:val="268"/>
        </w:trPr>
        <w:tc>
          <w:tcPr>
            <w:tcW w:w="3681" w:type="dxa"/>
            <w:vMerge/>
          </w:tcPr>
          <w:p w14:paraId="2AF4F0ED" w14:textId="77777777" w:rsidR="004566B2" w:rsidRPr="004566B2" w:rsidRDefault="004566B2" w:rsidP="004566B2">
            <w:pPr>
              <w:tabs>
                <w:tab w:val="left" w:pos="142"/>
              </w:tabs>
              <w:ind w:right="9"/>
              <w:rPr>
                <w:rFonts w:asciiTheme="minorHAnsi" w:eastAsia="Times New Roman" w:cstheme="minorHAnsi"/>
                <w:sz w:val="22"/>
                <w:szCs w:val="22"/>
              </w:rPr>
            </w:pPr>
          </w:p>
        </w:tc>
        <w:tc>
          <w:tcPr>
            <w:tcW w:w="3827" w:type="dxa"/>
          </w:tcPr>
          <w:p w14:paraId="11CB828D" w14:textId="56334321" w:rsidR="004566B2" w:rsidRPr="004566B2" w:rsidRDefault="004566B2" w:rsidP="004566B2">
            <w:pPr>
              <w:rPr>
                <w:rFonts w:asciiTheme="minorHAnsi" w:eastAsia="Times New Roman" w:cstheme="minorHAnsi"/>
                <w:sz w:val="22"/>
                <w:szCs w:val="22"/>
              </w:rPr>
            </w:pPr>
            <w:r>
              <w:rPr>
                <w:rFonts w:asciiTheme="minorHAnsi"/>
                <w:sz w:val="22"/>
              </w:rPr>
              <w:t>from 100,001 to 500,000 contacts inclusive</w:t>
            </w:r>
          </w:p>
        </w:tc>
        <w:tc>
          <w:tcPr>
            <w:tcW w:w="2409" w:type="dxa"/>
          </w:tcPr>
          <w:p w14:paraId="475C1584" w14:textId="1D10EEBC" w:rsidR="004566B2" w:rsidRPr="005F5D19" w:rsidRDefault="00B563E1" w:rsidP="004566B2">
            <w:pPr>
              <w:jc w:val="center"/>
              <w:rPr>
                <w:rFonts w:asciiTheme="minorHAnsi" w:cstheme="minorHAnsi"/>
                <w:sz w:val="22"/>
                <w:szCs w:val="22"/>
              </w:rPr>
            </w:pPr>
            <w:r>
              <w:rPr>
                <w:rFonts w:asciiTheme="minorHAnsi"/>
                <w:sz w:val="22"/>
              </w:rPr>
              <w:t>7</w:t>
            </w:r>
          </w:p>
        </w:tc>
      </w:tr>
      <w:tr w:rsidR="004566B2" w:rsidRPr="004566B2" w14:paraId="3567AD14" w14:textId="77777777" w:rsidTr="004566B2">
        <w:trPr>
          <w:trHeight w:val="268"/>
        </w:trPr>
        <w:tc>
          <w:tcPr>
            <w:tcW w:w="3681" w:type="dxa"/>
            <w:vMerge/>
          </w:tcPr>
          <w:p w14:paraId="7D8AE277" w14:textId="77777777" w:rsidR="004566B2" w:rsidRPr="004566B2" w:rsidRDefault="004566B2" w:rsidP="004566B2">
            <w:pPr>
              <w:tabs>
                <w:tab w:val="left" w:pos="142"/>
              </w:tabs>
              <w:ind w:right="9"/>
              <w:rPr>
                <w:rFonts w:asciiTheme="minorHAnsi" w:eastAsia="Times New Roman" w:cstheme="minorHAnsi"/>
                <w:sz w:val="22"/>
                <w:szCs w:val="22"/>
              </w:rPr>
            </w:pPr>
          </w:p>
        </w:tc>
        <w:tc>
          <w:tcPr>
            <w:tcW w:w="3827" w:type="dxa"/>
          </w:tcPr>
          <w:p w14:paraId="541EDF8C" w14:textId="40D0D2EE" w:rsidR="004566B2" w:rsidRPr="004566B2" w:rsidRDefault="004566B2" w:rsidP="004566B2">
            <w:pPr>
              <w:rPr>
                <w:rFonts w:asciiTheme="minorHAnsi" w:eastAsia="Times New Roman" w:cstheme="minorHAnsi"/>
                <w:sz w:val="22"/>
                <w:szCs w:val="22"/>
              </w:rPr>
            </w:pPr>
            <w:r>
              <w:rPr>
                <w:rFonts w:asciiTheme="minorHAnsi"/>
                <w:sz w:val="22"/>
              </w:rPr>
              <w:t>from 500,001 to 800,000 contacts inclusive</w:t>
            </w:r>
          </w:p>
        </w:tc>
        <w:tc>
          <w:tcPr>
            <w:tcW w:w="2409" w:type="dxa"/>
          </w:tcPr>
          <w:p w14:paraId="3F72E27D" w14:textId="4CDD7AD4" w:rsidR="004566B2" w:rsidRPr="005F5D19" w:rsidRDefault="00B563E1" w:rsidP="004566B2">
            <w:pPr>
              <w:jc w:val="center"/>
              <w:rPr>
                <w:rFonts w:asciiTheme="minorHAnsi" w:cstheme="minorHAnsi"/>
                <w:sz w:val="22"/>
                <w:szCs w:val="22"/>
              </w:rPr>
            </w:pPr>
            <w:r>
              <w:rPr>
                <w:rFonts w:asciiTheme="minorHAnsi"/>
                <w:sz w:val="22"/>
              </w:rPr>
              <w:t>11</w:t>
            </w:r>
          </w:p>
        </w:tc>
      </w:tr>
      <w:tr w:rsidR="004566B2" w:rsidRPr="004566B2" w14:paraId="31D3D986" w14:textId="77777777" w:rsidTr="004566B2">
        <w:trPr>
          <w:trHeight w:val="268"/>
        </w:trPr>
        <w:tc>
          <w:tcPr>
            <w:tcW w:w="3681" w:type="dxa"/>
            <w:vMerge/>
          </w:tcPr>
          <w:p w14:paraId="2581611D" w14:textId="77777777" w:rsidR="004566B2" w:rsidRPr="004566B2" w:rsidRDefault="004566B2" w:rsidP="004566B2">
            <w:pPr>
              <w:tabs>
                <w:tab w:val="left" w:pos="142"/>
              </w:tabs>
              <w:ind w:right="9"/>
              <w:rPr>
                <w:rFonts w:eastAsia="Times New Roman" w:cstheme="minorHAnsi"/>
                <w:sz w:val="22"/>
                <w:szCs w:val="22"/>
              </w:rPr>
            </w:pPr>
          </w:p>
        </w:tc>
        <w:tc>
          <w:tcPr>
            <w:tcW w:w="3827" w:type="dxa"/>
          </w:tcPr>
          <w:p w14:paraId="6F7769C1" w14:textId="1DB8B566" w:rsidR="004566B2" w:rsidRPr="004566B2" w:rsidRDefault="004566B2" w:rsidP="004566B2">
            <w:pPr>
              <w:rPr>
                <w:rFonts w:eastAsia="Times New Roman" w:cstheme="minorHAnsi"/>
                <w:sz w:val="22"/>
                <w:szCs w:val="22"/>
              </w:rPr>
            </w:pPr>
            <w:r>
              <w:rPr>
                <w:rFonts w:asciiTheme="minorHAnsi"/>
                <w:sz w:val="22"/>
              </w:rPr>
              <w:t>from 800,001 contacts and above</w:t>
            </w:r>
          </w:p>
        </w:tc>
        <w:tc>
          <w:tcPr>
            <w:tcW w:w="2409" w:type="dxa"/>
          </w:tcPr>
          <w:p w14:paraId="5320F13F" w14:textId="5DEF1C7B" w:rsidR="004566B2" w:rsidRPr="005F5D19" w:rsidRDefault="004566B2" w:rsidP="004566B2">
            <w:pPr>
              <w:jc w:val="center"/>
              <w:rPr>
                <w:rFonts w:asciiTheme="minorHAnsi" w:cstheme="minorHAnsi"/>
                <w:sz w:val="22"/>
                <w:szCs w:val="22"/>
              </w:rPr>
            </w:pPr>
            <w:r>
              <w:rPr>
                <w:rFonts w:asciiTheme="minorHAnsi"/>
                <w:sz w:val="22"/>
              </w:rPr>
              <w:t>15</w:t>
            </w:r>
          </w:p>
        </w:tc>
      </w:tr>
    </w:tbl>
    <w:p w14:paraId="2BB603FC" w14:textId="156A85AB" w:rsidR="00C436B3" w:rsidRPr="001F4CC0" w:rsidRDefault="001F4CC0" w:rsidP="00817207">
      <w:pPr>
        <w:spacing w:after="0" w:line="240" w:lineRule="auto"/>
        <w:ind w:firstLine="567"/>
        <w:rPr>
          <w:rFonts w:eastAsia="Times New Roman" w:cstheme="minorHAnsi"/>
          <w:i/>
          <w:iCs/>
          <w:sz w:val="22"/>
          <w:szCs w:val="22"/>
        </w:rPr>
      </w:pPr>
      <w:r>
        <w:rPr>
          <w:i/>
          <w:sz w:val="22"/>
        </w:rPr>
        <w:t>*If the supplier's proposed database of journalists and other authors integrated into the platform does not contain at least 10,000 contacts, the supplier's tender will be rejected. If the quantity is equal to 10,000 contacts, the supplier receives 0 points for parameter P</w:t>
      </w:r>
      <w:r>
        <w:rPr>
          <w:i/>
          <w:sz w:val="22"/>
          <w:vertAlign w:val="subscript"/>
        </w:rPr>
        <w:t>2</w:t>
      </w:r>
      <w:r>
        <w:rPr>
          <w:i/>
          <w:sz w:val="22"/>
        </w:rPr>
        <w:t>.</w:t>
      </w:r>
    </w:p>
    <w:p w14:paraId="43340596" w14:textId="77777777" w:rsidR="001F4CC0" w:rsidRDefault="001F4CC0" w:rsidP="00D33821">
      <w:pPr>
        <w:spacing w:after="0" w:line="240" w:lineRule="auto"/>
        <w:ind w:firstLine="567"/>
        <w:rPr>
          <w:rFonts w:eastAsia="Times New Roman" w:cstheme="minorHAnsi"/>
          <w:lang w:eastAsia="en-US"/>
        </w:rPr>
      </w:pPr>
    </w:p>
    <w:p w14:paraId="6143FC19" w14:textId="0F7A5669" w:rsidR="00C436B3" w:rsidRPr="000E59D1" w:rsidRDefault="008A0954">
      <w:pPr>
        <w:pStyle w:val="Sraopastraipa"/>
        <w:numPr>
          <w:ilvl w:val="2"/>
          <w:numId w:val="18"/>
        </w:numPr>
        <w:spacing w:after="0" w:line="240" w:lineRule="auto"/>
        <w:ind w:left="0" w:firstLine="567"/>
        <w:jc w:val="both"/>
        <w:rPr>
          <w:rFonts w:cstheme="minorHAnsi"/>
          <w:sz w:val="22"/>
          <w:szCs w:val="22"/>
        </w:rPr>
      </w:pPr>
      <w:r>
        <w:rPr>
          <w:b/>
          <w:bCs/>
          <w:sz w:val="22"/>
        </w:rPr>
        <w:t>Third parameter P</w:t>
      </w:r>
      <w:r>
        <w:rPr>
          <w:b/>
          <w:bCs/>
          <w:sz w:val="22"/>
          <w:vertAlign w:val="subscript"/>
        </w:rPr>
        <w:t>3</w:t>
      </w:r>
      <w:r>
        <w:rPr>
          <w:sz w:val="22"/>
        </w:rPr>
        <w:t xml:space="preserve"> – access to journalists' contacts in the target markets of PI “Go Vilnius” (5 target markets – United Kingdom, Germany, Netherlands, Poland, Latvia), at least 500 contacts in the relevant market, except for Latvia, where at least 200 contacts are required – points are awarded as follows:</w:t>
      </w:r>
    </w:p>
    <w:tbl>
      <w:tblPr>
        <w:tblStyle w:val="Lentelstinklelis"/>
        <w:tblW w:w="9917" w:type="dxa"/>
        <w:tblInd w:w="0" w:type="dxa"/>
        <w:tblLook w:val="04A0" w:firstRow="1" w:lastRow="0" w:firstColumn="1" w:lastColumn="0" w:noHBand="0" w:noVBand="1"/>
      </w:tblPr>
      <w:tblGrid>
        <w:gridCol w:w="3681"/>
        <w:gridCol w:w="3827"/>
        <w:gridCol w:w="2409"/>
      </w:tblGrid>
      <w:tr w:rsidR="00C436B3" w:rsidRPr="00B563E1" w14:paraId="38A3835D" w14:textId="77777777" w:rsidTr="003E335C">
        <w:tc>
          <w:tcPr>
            <w:tcW w:w="3681" w:type="dxa"/>
            <w:tcBorders>
              <w:top w:val="single" w:sz="4" w:space="0" w:color="auto"/>
              <w:left w:val="single" w:sz="4" w:space="0" w:color="auto"/>
              <w:bottom w:val="single" w:sz="4" w:space="0" w:color="auto"/>
              <w:right w:val="single" w:sz="4" w:space="0" w:color="auto"/>
            </w:tcBorders>
            <w:hideMark/>
          </w:tcPr>
          <w:p w14:paraId="082B4226" w14:textId="77777777" w:rsidR="00C436B3" w:rsidRPr="00B563E1" w:rsidRDefault="00C436B3" w:rsidP="003E335C">
            <w:pPr>
              <w:jc w:val="center"/>
              <w:rPr>
                <w:rFonts w:asciiTheme="minorHAnsi" w:eastAsiaTheme="minorHAnsi" w:cstheme="minorHAnsi"/>
                <w:b/>
                <w:bCs/>
                <w:sz w:val="22"/>
                <w:szCs w:val="22"/>
              </w:rPr>
            </w:pPr>
            <w:r>
              <w:rPr>
                <w:rFonts w:asciiTheme="minorHAnsi"/>
                <w:b/>
                <w:sz w:val="22"/>
              </w:rPr>
              <w:t>Evaluated</w:t>
            </w:r>
          </w:p>
        </w:tc>
        <w:tc>
          <w:tcPr>
            <w:tcW w:w="3827" w:type="dxa"/>
            <w:tcBorders>
              <w:top w:val="single" w:sz="4" w:space="0" w:color="auto"/>
              <w:left w:val="single" w:sz="4" w:space="0" w:color="auto"/>
              <w:bottom w:val="single" w:sz="4" w:space="0" w:color="auto"/>
              <w:right w:val="single" w:sz="4" w:space="0" w:color="auto"/>
            </w:tcBorders>
            <w:hideMark/>
          </w:tcPr>
          <w:p w14:paraId="7E9550F7" w14:textId="77777777" w:rsidR="00C436B3" w:rsidRPr="00B563E1" w:rsidRDefault="00C436B3" w:rsidP="003E335C">
            <w:pPr>
              <w:jc w:val="center"/>
              <w:rPr>
                <w:rFonts w:asciiTheme="minorHAnsi" w:cstheme="minorHAnsi"/>
                <w:b/>
                <w:bCs/>
                <w:sz w:val="22"/>
                <w:szCs w:val="22"/>
              </w:rPr>
            </w:pPr>
            <w:r>
              <w:rPr>
                <w:rFonts w:asciiTheme="minorHAnsi"/>
                <w:b/>
                <w:sz w:val="22"/>
              </w:rPr>
              <w:t>Value</w:t>
            </w:r>
          </w:p>
        </w:tc>
        <w:tc>
          <w:tcPr>
            <w:tcW w:w="2409" w:type="dxa"/>
            <w:tcBorders>
              <w:top w:val="single" w:sz="4" w:space="0" w:color="auto"/>
              <w:left w:val="single" w:sz="4" w:space="0" w:color="auto"/>
              <w:bottom w:val="single" w:sz="4" w:space="0" w:color="auto"/>
              <w:right w:val="single" w:sz="4" w:space="0" w:color="auto"/>
            </w:tcBorders>
            <w:hideMark/>
          </w:tcPr>
          <w:p w14:paraId="41501788" w14:textId="5059F449" w:rsidR="00C436B3" w:rsidRPr="00B563E1" w:rsidRDefault="00C436B3" w:rsidP="003E335C">
            <w:pPr>
              <w:jc w:val="center"/>
              <w:rPr>
                <w:rFonts w:asciiTheme="minorHAnsi" w:cstheme="minorHAnsi"/>
                <w:b/>
                <w:bCs/>
                <w:sz w:val="22"/>
                <w:szCs w:val="22"/>
              </w:rPr>
            </w:pPr>
            <w:r>
              <w:rPr>
                <w:rFonts w:asciiTheme="minorHAnsi"/>
                <w:b/>
                <w:sz w:val="22"/>
              </w:rPr>
              <w:t>Score (in points)</w:t>
            </w:r>
          </w:p>
        </w:tc>
      </w:tr>
      <w:tr w:rsidR="00B563E1" w:rsidRPr="00B563E1" w14:paraId="58E69E6B" w14:textId="77777777" w:rsidTr="00921C15">
        <w:trPr>
          <w:trHeight w:val="270"/>
        </w:trPr>
        <w:tc>
          <w:tcPr>
            <w:tcW w:w="3681" w:type="dxa"/>
            <w:vMerge w:val="restart"/>
            <w:tcBorders>
              <w:top w:val="single" w:sz="4" w:space="0" w:color="auto"/>
              <w:left w:val="single" w:sz="4" w:space="0" w:color="auto"/>
              <w:right w:val="single" w:sz="4" w:space="0" w:color="auto"/>
            </w:tcBorders>
            <w:hideMark/>
          </w:tcPr>
          <w:p w14:paraId="73F36125" w14:textId="6351BF3A" w:rsidR="00B563E1" w:rsidRPr="00B563E1" w:rsidRDefault="00B563E1" w:rsidP="008A0954">
            <w:pPr>
              <w:tabs>
                <w:tab w:val="left" w:pos="142"/>
              </w:tabs>
              <w:ind w:right="9"/>
              <w:rPr>
                <w:rFonts w:asciiTheme="minorHAnsi" w:cstheme="minorHAnsi"/>
                <w:sz w:val="22"/>
                <w:szCs w:val="22"/>
              </w:rPr>
            </w:pPr>
            <w:r>
              <w:rPr>
                <w:rFonts w:asciiTheme="minorHAnsi"/>
                <w:sz w:val="22"/>
              </w:rPr>
              <w:t>Access to journalist contacts in PI “Go Vilnius” target markets (5 target markets – United Kingdom, Germany, Netherlands, Poland, Latvia), at least 500 contacts in the relevant market, except for Latvia, where at least 200 contacts are required</w:t>
            </w:r>
          </w:p>
        </w:tc>
        <w:tc>
          <w:tcPr>
            <w:tcW w:w="3827" w:type="dxa"/>
            <w:tcBorders>
              <w:top w:val="single" w:sz="4" w:space="0" w:color="auto"/>
              <w:left w:val="single" w:sz="4" w:space="0" w:color="auto"/>
              <w:bottom w:val="single" w:sz="4" w:space="0" w:color="auto"/>
              <w:right w:val="single" w:sz="4" w:space="0" w:color="auto"/>
            </w:tcBorders>
            <w:hideMark/>
          </w:tcPr>
          <w:p w14:paraId="3692DECC" w14:textId="58935B23" w:rsidR="00B563E1" w:rsidRPr="00B563E1" w:rsidRDefault="00B563E1" w:rsidP="00BA2DC4">
            <w:pPr>
              <w:rPr>
                <w:rFonts w:asciiTheme="minorHAnsi" w:cstheme="minorHAnsi"/>
                <w:sz w:val="22"/>
                <w:szCs w:val="22"/>
              </w:rPr>
            </w:pPr>
            <w:r>
              <w:rPr>
                <w:rFonts w:asciiTheme="minorHAnsi"/>
                <w:sz w:val="22"/>
              </w:rPr>
              <w:t>1 target market journalist contacts</w:t>
            </w:r>
          </w:p>
        </w:tc>
        <w:tc>
          <w:tcPr>
            <w:tcW w:w="2409" w:type="dxa"/>
            <w:tcBorders>
              <w:top w:val="single" w:sz="4" w:space="0" w:color="auto"/>
              <w:left w:val="single" w:sz="4" w:space="0" w:color="auto"/>
              <w:right w:val="single" w:sz="4" w:space="0" w:color="auto"/>
            </w:tcBorders>
          </w:tcPr>
          <w:p w14:paraId="542CE1FE" w14:textId="3F4D4386" w:rsidR="00B563E1" w:rsidRPr="00B563E1" w:rsidRDefault="00B563E1" w:rsidP="00BA2DC4">
            <w:pPr>
              <w:jc w:val="center"/>
              <w:rPr>
                <w:rFonts w:asciiTheme="minorHAnsi" w:cstheme="minorHAnsi"/>
                <w:sz w:val="22"/>
                <w:szCs w:val="22"/>
              </w:rPr>
            </w:pPr>
            <w:r>
              <w:rPr>
                <w:rFonts w:asciiTheme="minorHAnsi"/>
                <w:sz w:val="22"/>
              </w:rPr>
              <w:t>3</w:t>
            </w:r>
          </w:p>
        </w:tc>
      </w:tr>
      <w:tr w:rsidR="00B563E1" w:rsidRPr="00B563E1" w14:paraId="459163FD" w14:textId="77777777" w:rsidTr="00921C15">
        <w:trPr>
          <w:trHeight w:val="268"/>
        </w:trPr>
        <w:tc>
          <w:tcPr>
            <w:tcW w:w="3681" w:type="dxa"/>
            <w:vMerge/>
            <w:tcBorders>
              <w:left w:val="single" w:sz="4" w:space="0" w:color="auto"/>
              <w:right w:val="single" w:sz="4" w:space="0" w:color="auto"/>
            </w:tcBorders>
          </w:tcPr>
          <w:p w14:paraId="69B1C87E" w14:textId="77777777" w:rsidR="00B563E1" w:rsidRPr="00B563E1" w:rsidRDefault="00B563E1" w:rsidP="008A0954">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4656675" w14:textId="7068D466" w:rsidR="00B563E1" w:rsidRPr="00B563E1" w:rsidRDefault="00B563E1" w:rsidP="008A0954">
            <w:pPr>
              <w:rPr>
                <w:rFonts w:asciiTheme="minorHAnsi" w:eastAsia="Times New Roman" w:cstheme="minorHAnsi"/>
                <w:sz w:val="22"/>
                <w:szCs w:val="22"/>
              </w:rPr>
            </w:pPr>
            <w:r>
              <w:rPr>
                <w:rFonts w:asciiTheme="minorHAnsi"/>
                <w:sz w:val="22"/>
              </w:rPr>
              <w:t>2 target market journalist contacts</w:t>
            </w:r>
          </w:p>
        </w:tc>
        <w:tc>
          <w:tcPr>
            <w:tcW w:w="2409" w:type="dxa"/>
            <w:tcBorders>
              <w:left w:val="single" w:sz="4" w:space="0" w:color="auto"/>
              <w:right w:val="single" w:sz="4" w:space="0" w:color="auto"/>
            </w:tcBorders>
          </w:tcPr>
          <w:p w14:paraId="21188ACB" w14:textId="11AED1F8" w:rsidR="00B563E1" w:rsidRPr="00B563E1" w:rsidRDefault="00B563E1" w:rsidP="00BA2DC4">
            <w:pPr>
              <w:jc w:val="center"/>
              <w:rPr>
                <w:rFonts w:asciiTheme="minorHAnsi" w:cstheme="minorHAnsi"/>
                <w:sz w:val="22"/>
                <w:szCs w:val="22"/>
              </w:rPr>
            </w:pPr>
            <w:r>
              <w:rPr>
                <w:rFonts w:asciiTheme="minorHAnsi"/>
                <w:sz w:val="22"/>
              </w:rPr>
              <w:t>6</w:t>
            </w:r>
          </w:p>
        </w:tc>
      </w:tr>
      <w:tr w:rsidR="00B563E1" w:rsidRPr="00B563E1" w14:paraId="7C51B850" w14:textId="77777777" w:rsidTr="00921C15">
        <w:trPr>
          <w:trHeight w:val="268"/>
        </w:trPr>
        <w:tc>
          <w:tcPr>
            <w:tcW w:w="3681" w:type="dxa"/>
            <w:vMerge/>
            <w:tcBorders>
              <w:left w:val="single" w:sz="4" w:space="0" w:color="auto"/>
              <w:right w:val="single" w:sz="4" w:space="0" w:color="auto"/>
            </w:tcBorders>
          </w:tcPr>
          <w:p w14:paraId="75B5BD5E" w14:textId="77777777" w:rsidR="00B563E1" w:rsidRPr="00B563E1" w:rsidRDefault="00B563E1" w:rsidP="00B563E1">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82EC4E5" w14:textId="3F29308E" w:rsidR="00B563E1" w:rsidRPr="00B563E1" w:rsidRDefault="00B563E1" w:rsidP="00B563E1">
            <w:pPr>
              <w:rPr>
                <w:rFonts w:asciiTheme="minorHAnsi" w:eastAsia="Times New Roman" w:cstheme="minorHAnsi"/>
                <w:sz w:val="22"/>
                <w:szCs w:val="22"/>
              </w:rPr>
            </w:pPr>
            <w:r>
              <w:rPr>
                <w:rFonts w:asciiTheme="minorHAnsi"/>
                <w:sz w:val="22"/>
              </w:rPr>
              <w:t>3 target market journalist contacts</w:t>
            </w:r>
          </w:p>
        </w:tc>
        <w:tc>
          <w:tcPr>
            <w:tcW w:w="2409" w:type="dxa"/>
            <w:tcBorders>
              <w:left w:val="single" w:sz="4" w:space="0" w:color="auto"/>
              <w:right w:val="single" w:sz="4" w:space="0" w:color="auto"/>
            </w:tcBorders>
          </w:tcPr>
          <w:p w14:paraId="154467E0" w14:textId="46CD9B7E" w:rsidR="00B563E1" w:rsidRPr="00B563E1" w:rsidRDefault="00B563E1" w:rsidP="00B563E1">
            <w:pPr>
              <w:jc w:val="center"/>
              <w:rPr>
                <w:rFonts w:asciiTheme="minorHAnsi" w:cstheme="minorHAnsi"/>
                <w:sz w:val="22"/>
                <w:szCs w:val="22"/>
              </w:rPr>
            </w:pPr>
            <w:r>
              <w:rPr>
                <w:rFonts w:asciiTheme="minorHAnsi"/>
                <w:sz w:val="22"/>
              </w:rPr>
              <w:t>9</w:t>
            </w:r>
          </w:p>
        </w:tc>
      </w:tr>
      <w:tr w:rsidR="00B563E1" w:rsidRPr="00B563E1" w14:paraId="3CBAEA0D" w14:textId="77777777" w:rsidTr="00B563E1">
        <w:trPr>
          <w:trHeight w:val="268"/>
        </w:trPr>
        <w:tc>
          <w:tcPr>
            <w:tcW w:w="3681" w:type="dxa"/>
            <w:vMerge/>
            <w:tcBorders>
              <w:left w:val="single" w:sz="4" w:space="0" w:color="auto"/>
              <w:right w:val="single" w:sz="4" w:space="0" w:color="auto"/>
            </w:tcBorders>
          </w:tcPr>
          <w:p w14:paraId="5ABF7CB7" w14:textId="77777777" w:rsidR="00B563E1" w:rsidRPr="00B563E1" w:rsidRDefault="00B563E1" w:rsidP="00B563E1">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F206A71" w14:textId="321C238B" w:rsidR="00B563E1" w:rsidRPr="00B563E1" w:rsidRDefault="00B563E1" w:rsidP="00B563E1">
            <w:pPr>
              <w:rPr>
                <w:rFonts w:asciiTheme="minorHAnsi" w:eastAsia="Times New Roman" w:cstheme="minorHAnsi"/>
                <w:sz w:val="22"/>
                <w:szCs w:val="22"/>
              </w:rPr>
            </w:pPr>
            <w:r>
              <w:rPr>
                <w:rFonts w:asciiTheme="minorHAnsi"/>
                <w:sz w:val="22"/>
              </w:rPr>
              <w:t>4 target market journalist contacts</w:t>
            </w:r>
          </w:p>
        </w:tc>
        <w:tc>
          <w:tcPr>
            <w:tcW w:w="2409" w:type="dxa"/>
            <w:tcBorders>
              <w:left w:val="single" w:sz="4" w:space="0" w:color="auto"/>
              <w:right w:val="single" w:sz="4" w:space="0" w:color="auto"/>
            </w:tcBorders>
          </w:tcPr>
          <w:p w14:paraId="19A07BD2" w14:textId="2A5F5B98" w:rsidR="00B563E1" w:rsidRPr="00B563E1" w:rsidRDefault="00B563E1" w:rsidP="00B563E1">
            <w:pPr>
              <w:jc w:val="center"/>
              <w:rPr>
                <w:rFonts w:asciiTheme="minorHAnsi" w:cstheme="minorHAnsi"/>
                <w:sz w:val="22"/>
                <w:szCs w:val="22"/>
              </w:rPr>
            </w:pPr>
            <w:r>
              <w:rPr>
                <w:rFonts w:asciiTheme="minorHAnsi"/>
                <w:sz w:val="22"/>
              </w:rPr>
              <w:t>12</w:t>
            </w:r>
          </w:p>
        </w:tc>
      </w:tr>
      <w:tr w:rsidR="00B563E1" w:rsidRPr="00B563E1" w14:paraId="09EED68E" w14:textId="77777777" w:rsidTr="00921C15">
        <w:trPr>
          <w:trHeight w:val="268"/>
        </w:trPr>
        <w:tc>
          <w:tcPr>
            <w:tcW w:w="3681" w:type="dxa"/>
            <w:vMerge/>
            <w:tcBorders>
              <w:left w:val="single" w:sz="4" w:space="0" w:color="auto"/>
              <w:right w:val="single" w:sz="4" w:space="0" w:color="auto"/>
            </w:tcBorders>
          </w:tcPr>
          <w:p w14:paraId="543A625B" w14:textId="77777777" w:rsidR="00B563E1" w:rsidRPr="00B563E1" w:rsidRDefault="00B563E1" w:rsidP="00B563E1">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EDC2D73" w14:textId="0C21080E" w:rsidR="00B563E1" w:rsidRPr="00B563E1" w:rsidRDefault="00B563E1" w:rsidP="00B563E1">
            <w:pPr>
              <w:rPr>
                <w:rFonts w:asciiTheme="minorHAnsi" w:eastAsia="Times New Roman" w:cstheme="minorHAnsi"/>
                <w:sz w:val="22"/>
                <w:szCs w:val="22"/>
              </w:rPr>
            </w:pPr>
            <w:r>
              <w:rPr>
                <w:rFonts w:asciiTheme="minorHAnsi"/>
                <w:sz w:val="22"/>
              </w:rPr>
              <w:t>5 target market journalist contacts</w:t>
            </w:r>
          </w:p>
        </w:tc>
        <w:tc>
          <w:tcPr>
            <w:tcW w:w="2409" w:type="dxa"/>
            <w:tcBorders>
              <w:left w:val="single" w:sz="4" w:space="0" w:color="auto"/>
              <w:bottom w:val="single" w:sz="4" w:space="0" w:color="auto"/>
              <w:right w:val="single" w:sz="4" w:space="0" w:color="auto"/>
            </w:tcBorders>
          </w:tcPr>
          <w:p w14:paraId="3FC8804D" w14:textId="4FDA4DCB" w:rsidR="00B563E1" w:rsidRPr="00B563E1" w:rsidRDefault="00B563E1" w:rsidP="00B563E1">
            <w:pPr>
              <w:jc w:val="center"/>
              <w:rPr>
                <w:rFonts w:asciiTheme="minorHAnsi" w:cstheme="minorHAnsi"/>
                <w:sz w:val="22"/>
                <w:szCs w:val="22"/>
              </w:rPr>
            </w:pPr>
            <w:r>
              <w:rPr>
                <w:rFonts w:asciiTheme="minorHAnsi"/>
                <w:sz w:val="22"/>
              </w:rPr>
              <w:t>15</w:t>
            </w:r>
          </w:p>
        </w:tc>
      </w:tr>
    </w:tbl>
    <w:p w14:paraId="581964FC" w14:textId="77777777" w:rsidR="00C436B3" w:rsidRDefault="00C436B3" w:rsidP="00D33821">
      <w:pPr>
        <w:spacing w:after="0" w:line="240" w:lineRule="auto"/>
        <w:ind w:firstLine="567"/>
        <w:rPr>
          <w:rFonts w:eastAsia="Times New Roman" w:cstheme="minorHAnsi"/>
          <w:lang w:eastAsia="en-US"/>
        </w:rPr>
      </w:pPr>
    </w:p>
    <w:p w14:paraId="631AF42B" w14:textId="18C8FA80" w:rsidR="0079279D" w:rsidRPr="00797608" w:rsidRDefault="0079279D">
      <w:pPr>
        <w:pStyle w:val="Sraopastraipa"/>
        <w:numPr>
          <w:ilvl w:val="2"/>
          <w:numId w:val="18"/>
        </w:numPr>
        <w:spacing w:after="0" w:line="240" w:lineRule="auto"/>
        <w:ind w:left="0" w:firstLine="567"/>
        <w:jc w:val="both"/>
        <w:rPr>
          <w:rFonts w:cstheme="minorHAnsi"/>
          <w:sz w:val="22"/>
          <w:szCs w:val="22"/>
        </w:rPr>
      </w:pPr>
      <w:r>
        <w:rPr>
          <w:b/>
          <w:bCs/>
          <w:sz w:val="22"/>
        </w:rPr>
        <w:t>Fourth parameter P</w:t>
      </w:r>
      <w:r>
        <w:rPr>
          <w:b/>
          <w:bCs/>
          <w:sz w:val="22"/>
          <w:vertAlign w:val="subscript"/>
        </w:rPr>
        <w:t>4</w:t>
      </w:r>
      <w:r>
        <w:rPr>
          <w:sz w:val="22"/>
        </w:rPr>
        <w:t xml:space="preserve"> – ability to access full content (articles, reports) on paid news sites (behind paywall) – points are awarded as follows:</w:t>
      </w:r>
    </w:p>
    <w:tbl>
      <w:tblPr>
        <w:tblStyle w:val="Lentelstinklelis"/>
        <w:tblW w:w="9917" w:type="dxa"/>
        <w:tblInd w:w="0" w:type="dxa"/>
        <w:tblLook w:val="04A0" w:firstRow="1" w:lastRow="0" w:firstColumn="1" w:lastColumn="0" w:noHBand="0" w:noVBand="1"/>
      </w:tblPr>
      <w:tblGrid>
        <w:gridCol w:w="3681"/>
        <w:gridCol w:w="3827"/>
        <w:gridCol w:w="2409"/>
      </w:tblGrid>
      <w:tr w:rsidR="00797608" w:rsidRPr="00797608" w14:paraId="792259B6" w14:textId="77777777" w:rsidTr="003E335C">
        <w:tc>
          <w:tcPr>
            <w:tcW w:w="3681" w:type="dxa"/>
            <w:tcBorders>
              <w:top w:val="single" w:sz="4" w:space="0" w:color="auto"/>
              <w:left w:val="single" w:sz="4" w:space="0" w:color="auto"/>
              <w:bottom w:val="single" w:sz="4" w:space="0" w:color="auto"/>
              <w:right w:val="single" w:sz="4" w:space="0" w:color="auto"/>
            </w:tcBorders>
            <w:hideMark/>
          </w:tcPr>
          <w:p w14:paraId="1C15EFC3" w14:textId="77777777" w:rsidR="0079279D" w:rsidRPr="00797608" w:rsidRDefault="0079279D" w:rsidP="003E335C">
            <w:pPr>
              <w:jc w:val="center"/>
              <w:rPr>
                <w:rFonts w:asciiTheme="minorHAnsi" w:eastAsiaTheme="minorHAnsi" w:cstheme="minorHAnsi"/>
                <w:b/>
                <w:bCs/>
                <w:sz w:val="22"/>
                <w:szCs w:val="22"/>
              </w:rPr>
            </w:pPr>
            <w:r>
              <w:rPr>
                <w:rFonts w:asciiTheme="minorHAnsi"/>
                <w:b/>
                <w:sz w:val="22"/>
              </w:rPr>
              <w:t>Evaluated</w:t>
            </w:r>
          </w:p>
        </w:tc>
        <w:tc>
          <w:tcPr>
            <w:tcW w:w="3827" w:type="dxa"/>
            <w:tcBorders>
              <w:top w:val="single" w:sz="4" w:space="0" w:color="auto"/>
              <w:left w:val="single" w:sz="4" w:space="0" w:color="auto"/>
              <w:bottom w:val="single" w:sz="4" w:space="0" w:color="auto"/>
              <w:right w:val="single" w:sz="4" w:space="0" w:color="auto"/>
            </w:tcBorders>
            <w:hideMark/>
          </w:tcPr>
          <w:p w14:paraId="109BD306" w14:textId="77777777" w:rsidR="0079279D" w:rsidRPr="00797608" w:rsidRDefault="0079279D" w:rsidP="003E335C">
            <w:pPr>
              <w:jc w:val="center"/>
              <w:rPr>
                <w:rFonts w:asciiTheme="minorHAnsi" w:cstheme="minorHAnsi"/>
                <w:b/>
                <w:bCs/>
                <w:sz w:val="22"/>
                <w:szCs w:val="22"/>
              </w:rPr>
            </w:pPr>
            <w:r>
              <w:rPr>
                <w:rFonts w:asciiTheme="minorHAnsi"/>
                <w:b/>
                <w:sz w:val="22"/>
              </w:rPr>
              <w:t>Value</w:t>
            </w:r>
          </w:p>
        </w:tc>
        <w:tc>
          <w:tcPr>
            <w:tcW w:w="2409" w:type="dxa"/>
            <w:tcBorders>
              <w:top w:val="single" w:sz="4" w:space="0" w:color="auto"/>
              <w:left w:val="single" w:sz="4" w:space="0" w:color="auto"/>
              <w:bottom w:val="single" w:sz="4" w:space="0" w:color="auto"/>
              <w:right w:val="single" w:sz="4" w:space="0" w:color="auto"/>
            </w:tcBorders>
            <w:hideMark/>
          </w:tcPr>
          <w:p w14:paraId="44FB5616" w14:textId="08BE773B" w:rsidR="0079279D" w:rsidRPr="00797608" w:rsidRDefault="0079279D" w:rsidP="003E335C">
            <w:pPr>
              <w:jc w:val="center"/>
              <w:rPr>
                <w:rFonts w:asciiTheme="minorHAnsi" w:cstheme="minorHAnsi"/>
                <w:b/>
                <w:bCs/>
                <w:sz w:val="22"/>
                <w:szCs w:val="22"/>
              </w:rPr>
            </w:pPr>
            <w:r>
              <w:rPr>
                <w:rFonts w:asciiTheme="minorHAnsi"/>
                <w:b/>
                <w:sz w:val="22"/>
              </w:rPr>
              <w:t>Score (in points)</w:t>
            </w:r>
          </w:p>
        </w:tc>
      </w:tr>
      <w:tr w:rsidR="00BA2DC4" w:rsidRPr="00797608" w14:paraId="2642622C" w14:textId="77777777" w:rsidTr="00ED4051">
        <w:trPr>
          <w:trHeight w:val="807"/>
        </w:trPr>
        <w:tc>
          <w:tcPr>
            <w:tcW w:w="3681" w:type="dxa"/>
            <w:vMerge w:val="restart"/>
            <w:tcBorders>
              <w:top w:val="single" w:sz="4" w:space="0" w:color="auto"/>
              <w:left w:val="single" w:sz="4" w:space="0" w:color="auto"/>
              <w:right w:val="single" w:sz="4" w:space="0" w:color="auto"/>
            </w:tcBorders>
            <w:hideMark/>
          </w:tcPr>
          <w:p w14:paraId="35D8A583" w14:textId="24B60806" w:rsidR="00BA2DC4" w:rsidRPr="00797608" w:rsidRDefault="00BA2DC4" w:rsidP="003E335C">
            <w:pPr>
              <w:tabs>
                <w:tab w:val="left" w:pos="142"/>
              </w:tabs>
              <w:ind w:right="9"/>
              <w:rPr>
                <w:rFonts w:asciiTheme="minorHAnsi" w:cstheme="minorHAnsi"/>
                <w:sz w:val="22"/>
                <w:szCs w:val="22"/>
              </w:rPr>
            </w:pPr>
            <w:r>
              <w:rPr>
                <w:rFonts w:ascii="Calibri" w:hAnsi="Calibri"/>
                <w:sz w:val="22"/>
              </w:rPr>
              <w:t>Access to full content (articles, reports) on paid news sites (behind paywall)</w:t>
            </w:r>
          </w:p>
        </w:tc>
        <w:tc>
          <w:tcPr>
            <w:tcW w:w="3827" w:type="dxa"/>
            <w:tcBorders>
              <w:top w:val="single" w:sz="4" w:space="0" w:color="auto"/>
              <w:left w:val="single" w:sz="4" w:space="0" w:color="auto"/>
              <w:bottom w:val="single" w:sz="4" w:space="0" w:color="auto"/>
              <w:right w:val="single" w:sz="4" w:space="0" w:color="auto"/>
            </w:tcBorders>
            <w:hideMark/>
          </w:tcPr>
          <w:p w14:paraId="08A7D508" w14:textId="5792FD5B" w:rsidR="00BA2DC4" w:rsidRPr="00797608" w:rsidRDefault="00BA2DC4" w:rsidP="00BA2DC4">
            <w:pPr>
              <w:jc w:val="both"/>
              <w:rPr>
                <w:rFonts w:asciiTheme="minorHAnsi" w:cstheme="minorHAnsi"/>
                <w:sz w:val="22"/>
                <w:szCs w:val="22"/>
              </w:rPr>
            </w:pPr>
            <w:r>
              <w:rPr>
                <w:rFonts w:asciiTheme="minorHAnsi"/>
                <w:sz w:val="22"/>
              </w:rPr>
              <w:t xml:space="preserve">The platform </w:t>
            </w:r>
            <w:r>
              <w:rPr>
                <w:rFonts w:asciiTheme="minorHAnsi"/>
                <w:b/>
                <w:bCs/>
                <w:sz w:val="22"/>
              </w:rPr>
              <w:t>does not provide</w:t>
            </w:r>
            <w:r>
              <w:rPr>
                <w:rFonts w:asciiTheme="minorHAnsi"/>
                <w:sz w:val="22"/>
              </w:rPr>
              <w:t xml:space="preserve"> access to the full content of paid news sites.</w:t>
            </w:r>
          </w:p>
        </w:tc>
        <w:tc>
          <w:tcPr>
            <w:tcW w:w="2409" w:type="dxa"/>
            <w:tcBorders>
              <w:top w:val="single" w:sz="4" w:space="0" w:color="auto"/>
              <w:left w:val="single" w:sz="4" w:space="0" w:color="auto"/>
              <w:right w:val="single" w:sz="4" w:space="0" w:color="auto"/>
            </w:tcBorders>
          </w:tcPr>
          <w:p w14:paraId="383D646C" w14:textId="5426FA22" w:rsidR="00BA2DC4" w:rsidRPr="00797608" w:rsidRDefault="00B254BC" w:rsidP="00BA2DC4">
            <w:pPr>
              <w:jc w:val="center"/>
              <w:rPr>
                <w:rFonts w:asciiTheme="minorHAnsi" w:cstheme="minorHAnsi"/>
                <w:sz w:val="22"/>
                <w:szCs w:val="22"/>
              </w:rPr>
            </w:pPr>
            <w:r>
              <w:rPr>
                <w:rFonts w:asciiTheme="minorHAnsi"/>
                <w:sz w:val="22"/>
              </w:rPr>
              <w:t>0</w:t>
            </w:r>
          </w:p>
        </w:tc>
      </w:tr>
      <w:tr w:rsidR="00BA2DC4" w:rsidRPr="00797608" w14:paraId="63D1ED1F" w14:textId="77777777" w:rsidTr="00ED4051">
        <w:trPr>
          <w:trHeight w:val="807"/>
        </w:trPr>
        <w:tc>
          <w:tcPr>
            <w:tcW w:w="3681" w:type="dxa"/>
            <w:vMerge/>
            <w:tcBorders>
              <w:left w:val="single" w:sz="4" w:space="0" w:color="auto"/>
              <w:right w:val="single" w:sz="4" w:space="0" w:color="auto"/>
            </w:tcBorders>
          </w:tcPr>
          <w:p w14:paraId="0D7DC332" w14:textId="77777777" w:rsidR="00BA2DC4" w:rsidRDefault="00BA2DC4" w:rsidP="003E335C">
            <w:pPr>
              <w:tabs>
                <w:tab w:val="left" w:pos="142"/>
              </w:tabs>
              <w:ind w:right="9"/>
              <w:rPr>
                <w:rFonts w:ascii="Calibri" w:hAnsi="Calibri" w:cs="Calibr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CB60A5D" w14:textId="4B0D4814" w:rsidR="00BA2DC4" w:rsidRPr="00797608" w:rsidRDefault="00BA2DC4" w:rsidP="00797608">
            <w:pPr>
              <w:jc w:val="both"/>
              <w:rPr>
                <w:rFonts w:eastAsiaTheme="minorHAnsi" w:cstheme="minorHAnsi"/>
                <w:sz w:val="22"/>
                <w:szCs w:val="22"/>
              </w:rPr>
            </w:pPr>
            <w:r>
              <w:rPr>
                <w:rFonts w:asciiTheme="minorHAnsi"/>
                <w:sz w:val="22"/>
              </w:rPr>
              <w:t xml:space="preserve">The platform </w:t>
            </w:r>
            <w:r>
              <w:rPr>
                <w:rFonts w:asciiTheme="minorHAnsi"/>
                <w:b/>
                <w:bCs/>
                <w:sz w:val="22"/>
              </w:rPr>
              <w:t>provides</w:t>
            </w:r>
            <w:r>
              <w:rPr>
                <w:rFonts w:asciiTheme="minorHAnsi"/>
                <w:sz w:val="22"/>
              </w:rPr>
              <w:t xml:space="preserve"> access to full content on paid news sites.</w:t>
            </w:r>
          </w:p>
        </w:tc>
        <w:tc>
          <w:tcPr>
            <w:tcW w:w="2409" w:type="dxa"/>
            <w:tcBorders>
              <w:left w:val="single" w:sz="4" w:space="0" w:color="auto"/>
              <w:bottom w:val="single" w:sz="4" w:space="0" w:color="auto"/>
              <w:right w:val="single" w:sz="4" w:space="0" w:color="auto"/>
            </w:tcBorders>
          </w:tcPr>
          <w:p w14:paraId="5EB86A46" w14:textId="338F174A" w:rsidR="00BA2DC4" w:rsidRPr="00797608" w:rsidRDefault="00BA2DC4" w:rsidP="00BA2DC4">
            <w:pPr>
              <w:jc w:val="center"/>
              <w:rPr>
                <w:rFonts w:cstheme="minorHAnsi"/>
                <w:sz w:val="22"/>
                <w:szCs w:val="22"/>
              </w:rPr>
            </w:pPr>
            <w:r>
              <w:rPr>
                <w:rFonts w:asciiTheme="minorHAnsi"/>
                <w:sz w:val="22"/>
              </w:rPr>
              <w:t>15</w:t>
            </w:r>
          </w:p>
        </w:tc>
      </w:tr>
    </w:tbl>
    <w:p w14:paraId="07910FE2" w14:textId="77777777" w:rsidR="0079279D" w:rsidRPr="00BA2DC4" w:rsidRDefault="0079279D" w:rsidP="00D33821">
      <w:pPr>
        <w:spacing w:after="0" w:line="240" w:lineRule="auto"/>
        <w:ind w:firstLine="567"/>
        <w:rPr>
          <w:rFonts w:eastAsia="Times New Roman" w:cstheme="minorHAnsi"/>
          <w:sz w:val="22"/>
          <w:szCs w:val="22"/>
          <w:lang w:eastAsia="en-US"/>
        </w:rPr>
      </w:pPr>
    </w:p>
    <w:p w14:paraId="4308262F" w14:textId="77777777" w:rsidR="00D33821" w:rsidRDefault="00D33821" w:rsidP="004566B2">
      <w:pPr>
        <w:pStyle w:val="Pagrindinistekstas"/>
        <w:numPr>
          <w:ilvl w:val="0"/>
          <w:numId w:val="18"/>
        </w:numPr>
        <w:spacing w:after="0" w:line="240" w:lineRule="auto"/>
        <w:ind w:left="0" w:firstLine="567"/>
        <w:rPr>
          <w:rFonts w:cstheme="minorHAnsi"/>
          <w:sz w:val="22"/>
          <w:szCs w:val="22"/>
        </w:rPr>
      </w:pPr>
      <w:r>
        <w:rPr>
          <w:sz w:val="22"/>
        </w:rPr>
        <w:lastRenderedPageBreak/>
        <w:t>The economic efficiency scores collected from suppliers will be recalculated if the supplier's tender, which had the best parameter value at the time of the procurement and was used to compare the parameter values of other participants:</w:t>
      </w:r>
    </w:p>
    <w:p w14:paraId="77A83046" w14:textId="4878D300" w:rsidR="00DC2DDF" w:rsidRDefault="00DC2DDF" w:rsidP="004566B2">
      <w:pPr>
        <w:pStyle w:val="Pagrindinistekstas"/>
        <w:numPr>
          <w:ilvl w:val="1"/>
          <w:numId w:val="18"/>
        </w:numPr>
        <w:spacing w:after="0" w:line="240" w:lineRule="auto"/>
        <w:ind w:left="0" w:firstLine="567"/>
        <w:rPr>
          <w:rFonts w:cstheme="minorHAnsi"/>
          <w:sz w:val="22"/>
          <w:szCs w:val="22"/>
        </w:rPr>
      </w:pPr>
      <w:r>
        <w:rPr>
          <w:sz w:val="22"/>
        </w:rPr>
        <w:t>is rejected;</w:t>
      </w:r>
    </w:p>
    <w:p w14:paraId="5FBAFDE1" w14:textId="2F224821" w:rsidR="00DC2DDF" w:rsidRPr="00DC2DDF" w:rsidRDefault="00DC2DDF" w:rsidP="004566B2">
      <w:pPr>
        <w:pStyle w:val="Pagrindinistekstas"/>
        <w:numPr>
          <w:ilvl w:val="1"/>
          <w:numId w:val="18"/>
        </w:numPr>
        <w:spacing w:after="0" w:line="240" w:lineRule="auto"/>
        <w:ind w:left="0" w:firstLine="567"/>
        <w:rPr>
          <w:rFonts w:cstheme="minorHAnsi"/>
          <w:sz w:val="22"/>
          <w:szCs w:val="22"/>
        </w:rPr>
      </w:pPr>
      <w:r>
        <w:rPr>
          <w:color w:val="000000" w:themeColor="text1"/>
          <w:sz w:val="22"/>
        </w:rPr>
        <w:t>the supplier withdraws its tender;</w:t>
      </w:r>
    </w:p>
    <w:p w14:paraId="1CACEB24" w14:textId="606655CA" w:rsidR="00DC2DDF" w:rsidRPr="00DC2DDF" w:rsidRDefault="00DC2DDF" w:rsidP="004566B2">
      <w:pPr>
        <w:pStyle w:val="Pagrindinistekstas"/>
        <w:numPr>
          <w:ilvl w:val="1"/>
          <w:numId w:val="18"/>
        </w:numPr>
        <w:spacing w:after="0" w:line="240" w:lineRule="auto"/>
        <w:ind w:left="0" w:firstLine="567"/>
        <w:rPr>
          <w:rFonts w:cstheme="minorHAnsi"/>
          <w:sz w:val="22"/>
          <w:szCs w:val="22"/>
        </w:rPr>
      </w:pPr>
      <w:r>
        <w:rPr>
          <w:color w:val="000000" w:themeColor="text1"/>
          <w:sz w:val="22"/>
        </w:rPr>
        <w:t>the supplier refuses to conclude the agreement;</w:t>
      </w:r>
    </w:p>
    <w:p w14:paraId="09DD8C16" w14:textId="45CF0F06" w:rsidR="00DC2DDF" w:rsidRPr="00DC2DDF" w:rsidRDefault="00DC2DDF" w:rsidP="004566B2">
      <w:pPr>
        <w:pStyle w:val="Pagrindinistekstas"/>
        <w:numPr>
          <w:ilvl w:val="1"/>
          <w:numId w:val="18"/>
        </w:numPr>
        <w:spacing w:after="0" w:line="240" w:lineRule="auto"/>
        <w:ind w:left="0" w:firstLine="567"/>
        <w:rPr>
          <w:rFonts w:cstheme="minorHAnsi"/>
          <w:sz w:val="22"/>
          <w:szCs w:val="22"/>
        </w:rPr>
      </w:pPr>
      <w:r>
        <w:rPr>
          <w:color w:val="000000" w:themeColor="text1"/>
          <w:sz w:val="22"/>
        </w:rPr>
        <w:t xml:space="preserve">the supplier fails to submit a document confirming the agreement performance guarantee specified in the procurement documents (if required) or fails to </w:t>
      </w:r>
      <w:proofErr w:type="spellStart"/>
      <w:r>
        <w:rPr>
          <w:color w:val="000000" w:themeColor="text1"/>
          <w:sz w:val="22"/>
        </w:rPr>
        <w:t>fulfill</w:t>
      </w:r>
      <w:proofErr w:type="spellEnd"/>
      <w:r>
        <w:rPr>
          <w:color w:val="000000" w:themeColor="text1"/>
          <w:sz w:val="22"/>
        </w:rPr>
        <w:t xml:space="preserve"> other conditions for the entry into force of the agreement specified therein.</w:t>
      </w:r>
    </w:p>
    <w:p w14:paraId="2271B569" w14:textId="3AA1DB01" w:rsidR="00DC2DDF" w:rsidRPr="00BA2DC4" w:rsidRDefault="00DC2DDF" w:rsidP="004566B2">
      <w:pPr>
        <w:pStyle w:val="Pagrindinistekstas"/>
        <w:numPr>
          <w:ilvl w:val="0"/>
          <w:numId w:val="18"/>
        </w:numPr>
        <w:spacing w:after="0" w:line="240" w:lineRule="auto"/>
        <w:ind w:left="0" w:firstLine="567"/>
        <w:rPr>
          <w:rFonts w:cstheme="minorHAnsi"/>
          <w:sz w:val="22"/>
          <w:szCs w:val="22"/>
        </w:rPr>
      </w:pPr>
      <w:r>
        <w:rPr>
          <w:sz w:val="22"/>
        </w:rPr>
        <w:t>Criteria points are rounded to 2 (two) decimal places.</w:t>
      </w:r>
    </w:p>
    <w:p w14:paraId="50B1B9CF" w14:textId="77777777" w:rsidR="00D33821" w:rsidRPr="00BA2DC4" w:rsidRDefault="00D33821" w:rsidP="004566B2">
      <w:pPr>
        <w:pStyle w:val="Sraopastraipa"/>
        <w:numPr>
          <w:ilvl w:val="0"/>
          <w:numId w:val="18"/>
        </w:numPr>
        <w:spacing w:after="0" w:line="240" w:lineRule="auto"/>
        <w:ind w:left="0" w:firstLine="567"/>
        <w:jc w:val="both"/>
        <w:rPr>
          <w:rFonts w:cstheme="minorHAnsi"/>
          <w:sz w:val="22"/>
          <w:szCs w:val="22"/>
        </w:rPr>
      </w:pPr>
      <w:r>
        <w:rPr>
          <w:sz w:val="22"/>
        </w:rPr>
        <w:t>In cases where the economic benefits of the tenders submitted by several participants are equal, the supplier whose tender was submitted earlier shall be placed higher in the ranking.</w:t>
      </w:r>
    </w:p>
    <w:p w14:paraId="4D32244C" w14:textId="77777777" w:rsidR="00D33821" w:rsidRPr="00682B25" w:rsidRDefault="00D33821" w:rsidP="00D33821">
      <w:pPr>
        <w:jc w:val="center"/>
        <w:rPr>
          <w:rFonts w:cstheme="minorHAnsi"/>
          <w:b/>
          <w:bCs/>
          <w:smallCaps/>
          <w:sz w:val="22"/>
          <w:szCs w:val="22"/>
        </w:rPr>
      </w:pPr>
      <w:r>
        <w:rPr>
          <w:sz w:val="22"/>
        </w:rPr>
        <w:t>________</w:t>
      </w:r>
      <w:r>
        <w:rPr>
          <w:sz w:val="22"/>
        </w:rPr>
        <w:br w:type="page"/>
      </w:r>
    </w:p>
    <w:p w14:paraId="734B586A" w14:textId="77777777" w:rsidR="007509AA" w:rsidRPr="00A20EEC" w:rsidRDefault="007509AA" w:rsidP="007509AA">
      <w:pPr>
        <w:pStyle w:val="Antrat2"/>
        <w:ind w:left="5103"/>
        <w:rPr>
          <w:rFonts w:asciiTheme="minorHAnsi" w:hAnsiTheme="minorHAnsi" w:cstheme="minorHAnsi"/>
          <w:color w:val="auto"/>
          <w:sz w:val="22"/>
          <w:szCs w:val="22"/>
        </w:rPr>
      </w:pPr>
      <w:bookmarkStart w:id="82" w:name="_Toc213015923"/>
      <w:r>
        <w:rPr>
          <w:rFonts w:asciiTheme="minorHAnsi" w:hAnsiTheme="minorHAnsi"/>
          <w:color w:val="auto"/>
          <w:sz w:val="22"/>
        </w:rPr>
        <w:lastRenderedPageBreak/>
        <w:t>Annex 5 to the Procurement conditions, "Draft agreement"</w:t>
      </w:r>
      <w:bookmarkEnd w:id="8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Pr>
          <w:i/>
        </w:rPr>
        <w:t>(Draft agreement)</w:t>
      </w:r>
    </w:p>
    <w:p w14:paraId="4BC686AA" w14:textId="77777777" w:rsidR="007509AA" w:rsidRDefault="007509AA" w:rsidP="007509AA">
      <w:pPr>
        <w:jc w:val="both"/>
        <w:rPr>
          <w:rFonts w:cstheme="minorHAnsi"/>
          <w:b/>
          <w:bCs/>
          <w:smallCaps/>
          <w:sz w:val="22"/>
          <w:szCs w:val="22"/>
        </w:rPr>
      </w:pPr>
    </w:p>
    <w:p w14:paraId="202A87F0" w14:textId="77777777" w:rsidR="00A20EEC" w:rsidRDefault="007509AA" w:rsidP="007509AA">
      <w:pPr>
        <w:jc w:val="both"/>
        <w:rPr>
          <w:rFonts w:cstheme="minorHAnsi"/>
          <w:b/>
          <w:bCs/>
          <w:smallCaps/>
          <w:sz w:val="22"/>
          <w:szCs w:val="22"/>
        </w:rPr>
        <w:sectPr w:rsidR="00A20EEC" w:rsidSect="00A20EEC">
          <w:footerReference w:type="first" r:id="rId16"/>
          <w:pgSz w:w="12240" w:h="15840"/>
          <w:pgMar w:top="1134" w:right="567" w:bottom="1134" w:left="1701" w:header="720" w:footer="720" w:gutter="0"/>
          <w:cols w:space="720"/>
          <w:titlePg/>
          <w:docGrid w:linePitch="360"/>
        </w:sectPr>
      </w:pPr>
      <w:r>
        <w:br w:type="page"/>
      </w:r>
    </w:p>
    <w:p w14:paraId="73F43DFB" w14:textId="27396EB5" w:rsidR="008D704D" w:rsidRPr="00A20EEC" w:rsidRDefault="008D704D" w:rsidP="00291C2C">
      <w:pPr>
        <w:pStyle w:val="Antrat2"/>
        <w:ind w:left="5103" w:firstLine="3402"/>
        <w:rPr>
          <w:rFonts w:asciiTheme="minorHAnsi" w:eastAsia="Calibri" w:hAnsiTheme="minorHAnsi" w:cstheme="minorHAnsi"/>
          <w:color w:val="auto"/>
          <w:sz w:val="22"/>
          <w:szCs w:val="22"/>
        </w:rPr>
      </w:pPr>
      <w:bookmarkStart w:id="83" w:name="_Toc213015924"/>
      <w:r>
        <w:rPr>
          <w:rFonts w:asciiTheme="minorHAnsi" w:hAnsiTheme="minorHAnsi"/>
          <w:color w:val="auto"/>
          <w:sz w:val="22"/>
        </w:rPr>
        <w:lastRenderedPageBreak/>
        <w:t>Annex 6 to the Procurement Conditions, "Grounds for exclusion of suppliers"</w:t>
      </w:r>
      <w:bookmarkEnd w:id="78"/>
      <w:bookmarkEnd w:id="79"/>
      <w:bookmarkEnd w:id="80"/>
      <w:bookmarkEnd w:id="8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A20EEC" w:rsidRDefault="000E6657" w:rsidP="00BE1858">
      <w:pPr>
        <w:pStyle w:val="Paantrat"/>
        <w:jc w:val="center"/>
        <w:rPr>
          <w:rFonts w:cstheme="minorHAnsi"/>
          <w:b/>
          <w:bCs/>
          <w:color w:val="auto"/>
          <w:sz w:val="22"/>
          <w:szCs w:val="22"/>
        </w:rPr>
      </w:pPr>
      <w:r>
        <w:rPr>
          <w:b/>
          <w:color w:val="auto"/>
          <w:sz w:val="22"/>
        </w:rPr>
        <w:t>GROUNDS FOR EXCLUSION OF SUPPLIERS</w:t>
      </w:r>
    </w:p>
    <w:p w14:paraId="2A78F55C" w14:textId="1F016E64" w:rsidR="00A20EEC" w:rsidRPr="00291C2C" w:rsidRDefault="00A20EEC">
      <w:pPr>
        <w:pStyle w:val="Sraopastraipa"/>
        <w:numPr>
          <w:ilvl w:val="0"/>
          <w:numId w:val="22"/>
        </w:numPr>
        <w:suppressAutoHyphens/>
        <w:spacing w:after="0" w:line="240" w:lineRule="auto"/>
        <w:ind w:left="0" w:firstLine="567"/>
        <w:jc w:val="both"/>
        <w:rPr>
          <w:rFonts w:eastAsia="Times New Roman" w:cstheme="minorHAnsi"/>
          <w:sz w:val="22"/>
          <w:szCs w:val="22"/>
        </w:rPr>
      </w:pPr>
      <w:r>
        <w:t xml:space="preserve">Only the ESPD is submitted with the </w:t>
      </w:r>
      <w:bookmarkStart w:id="84" w:name="_Hlk193187467"/>
      <w:r>
        <w:rPr>
          <w:sz w:val="22"/>
        </w:rPr>
        <w:t>tender.</w:t>
      </w:r>
      <w:bookmarkEnd w:id="84"/>
      <w:r>
        <w:rPr>
          <w:sz w:val="22"/>
        </w:rPr>
        <w:t xml:space="preserve"> The contracting authority does not require the tenderer to submit documents proving the absence of the grounds for exclusion specified in the table. These documents are requested only from the supplier who submitted the most economically advantageous tender before determining the winning tender. However, at any stage of the procurement procedure, the contracting authority may request candidates or participants to submit all or part of the documents proving that there are no grounds for their exclusion, if this is necessary to ensure the proper conduct of the procurement procedure.</w:t>
      </w:r>
    </w:p>
    <w:p w14:paraId="7D69A72E" w14:textId="77777777" w:rsidR="00A20EEC" w:rsidRPr="006E66D0" w:rsidRDefault="00A20EEC">
      <w:pPr>
        <w:pStyle w:val="Sraopastraipa"/>
        <w:numPr>
          <w:ilvl w:val="0"/>
          <w:numId w:val="22"/>
        </w:numPr>
        <w:suppressAutoHyphens/>
        <w:spacing w:after="0" w:line="240" w:lineRule="auto"/>
        <w:ind w:left="0" w:firstLine="567"/>
        <w:jc w:val="both"/>
        <w:rPr>
          <w:rFonts w:eastAsia="Times New Roman" w:cstheme="minorHAnsi"/>
          <w:color w:val="000000" w:themeColor="text1"/>
          <w:sz w:val="22"/>
          <w:szCs w:val="22"/>
        </w:rPr>
      </w:pPr>
      <w:r>
        <w:rPr>
          <w:color w:val="000000" w:themeColor="text1"/>
          <w:sz w:val="22"/>
        </w:rPr>
        <w:t>The grounds for exclusion apply to the supplier (when a tender is submitted by a group of economic operators – to all members of that group) and to the economic operators on whose capacity the supplier relies.</w:t>
      </w:r>
    </w:p>
    <w:p w14:paraId="593F8AF7"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rPr>
      </w:pPr>
      <w:r>
        <w:rPr>
          <w:sz w:val="22"/>
        </w:rPr>
        <w:t xml:space="preserve">The contracting authority shall exclude a supplier from the procurement procedure at any stage of the procurement procedure if it becomes apparent that, due to its actions or inaction prior to or during the procurement procedure, it meets at least one of the grounds for exclusion of suppliers set out in the procurement documents, except in the cases specified in Article 46(10) of the Law on PP (but taking into account the provisions of Article 46(11) and (12) of the Law on Public Procurement). </w:t>
      </w:r>
    </w:p>
    <w:p w14:paraId="75C31E4A"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rPr>
      </w:pPr>
      <w:r>
        <w:rPr>
          <w:sz w:val="22"/>
        </w:rPr>
        <w:t>When deciding on the exclusion of a supplier from the procurement procedure on the grounds specified in Article 46(4) and (6) of the Law on PP, the contracting authority shall take into account whether, when assessing the reliability of the supplier, the exclusion of the supplier from the procurement procedure is proportionate to the conduct of the supplier under assessment. in the case of Article 46(4) clause 7 sub-clause c of the Law on PP, whether the application of this ground for exclusion of the supplier from the procurement procedure would significantly restrict competition. When deciding on the exclusion of a supplier from the procurement procedure on the grounds specified in Article 46(4) clause 4 and 6 of the Law on PP, the information published in accordance with Articles 52 and 91 of the Law on PP may be taken into account.</w:t>
      </w:r>
    </w:p>
    <w:p w14:paraId="596DE0B0" w14:textId="2ADEB87D"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rPr>
      </w:pPr>
      <w:r>
        <w:rPr>
          <w:sz w:val="22"/>
        </w:rPr>
        <w:t xml:space="preserve">In particular, the contracting authority shall require the type of certificates and forms of documentary evidence for which information is available on the European Commission's information repository for documents “e-Certis”. The fourth column of the ESPD table lists the documents that must be submitted by suppliers registered in the Republic of Lithuania. The contracting authority checks the information on the documents to be submitted by foreign suppliers in “e-Certis” at </w:t>
      </w:r>
      <w:hyperlink r:id="rId17">
        <w:r>
          <w:rPr>
            <w:rStyle w:val="Hipersaitas"/>
            <w:sz w:val="22"/>
          </w:rPr>
          <w:t>https://ec.europa.eu/tools/ecertis/</w:t>
        </w:r>
      </w:hyperlink>
      <w:r>
        <w:rPr>
          <w:sz w:val="22"/>
        </w:rPr>
        <w:t>.</w:t>
      </w:r>
    </w:p>
    <w:p w14:paraId="675197AD"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rPr>
      </w:pPr>
      <w:r>
        <w:rPr>
          <w:sz w:val="22"/>
        </w:rPr>
        <w:t>The contracting authority shall not require the supplier to submit documents confirming the absence of grounds for exclusion if it:</w:t>
      </w:r>
    </w:p>
    <w:p w14:paraId="4034BC96" w14:textId="77777777" w:rsidR="00A20EEC" w:rsidRPr="00291C2C" w:rsidRDefault="00A20EEC">
      <w:pPr>
        <w:pStyle w:val="Sraopastraipa"/>
        <w:numPr>
          <w:ilvl w:val="1"/>
          <w:numId w:val="24"/>
        </w:numPr>
        <w:spacing w:after="0" w:line="240" w:lineRule="auto"/>
        <w:ind w:left="0" w:firstLine="567"/>
        <w:rPr>
          <w:rFonts w:cstheme="minorHAnsi"/>
          <w:sz w:val="22"/>
          <w:szCs w:val="22"/>
        </w:rPr>
      </w:pPr>
      <w:r>
        <w:rPr>
          <w:sz w:val="22"/>
        </w:rPr>
        <w:t>has the opportunity to access these documents or information directly and free of charge by connecting to the national database in any Member State or by using the tools of the Central Public Procurement Information System;</w:t>
      </w:r>
    </w:p>
    <w:p w14:paraId="4233A02E" w14:textId="77777777" w:rsidR="00A20EEC" w:rsidRPr="00291C2C" w:rsidRDefault="00A20EEC">
      <w:pPr>
        <w:pStyle w:val="Sraopastraipa"/>
        <w:numPr>
          <w:ilvl w:val="1"/>
          <w:numId w:val="24"/>
        </w:numPr>
        <w:spacing w:after="0" w:line="240" w:lineRule="auto"/>
        <w:ind w:left="0" w:firstLine="567"/>
        <w:rPr>
          <w:rFonts w:cstheme="minorHAnsi"/>
          <w:sz w:val="22"/>
          <w:szCs w:val="22"/>
        </w:rPr>
      </w:pPr>
      <w:r>
        <w:rPr>
          <w:sz w:val="22"/>
        </w:rPr>
        <w:t>already has these documents from previous procurement procedures, provided that the information contained in these documents is still relevant (the document was issued no more than the number of days specified in the relevant row of the table below).</w:t>
      </w:r>
    </w:p>
    <w:p w14:paraId="5194EECF" w14:textId="77777777" w:rsidR="00A20EEC" w:rsidRPr="00291C2C" w:rsidRDefault="00A20EEC">
      <w:pPr>
        <w:pStyle w:val="Betarp"/>
        <w:numPr>
          <w:ilvl w:val="0"/>
          <w:numId w:val="24"/>
        </w:numPr>
        <w:ind w:left="0" w:firstLine="567"/>
        <w:jc w:val="both"/>
        <w:rPr>
          <w:rFonts w:cstheme="minorHAnsi"/>
          <w:sz w:val="22"/>
          <w:szCs w:val="22"/>
        </w:rPr>
      </w:pPr>
      <w:r>
        <w:rPr>
          <w:sz w:val="22"/>
        </w:rPr>
        <w:t>If the supplier is unable to provide the specified documents proving that there are no grounds for exclusion as provided for in Article 46(1) and (3) and Article 46(6) clause 2 of the Law on PP, because such documents are not issued in the Member State or country concerned, or because the documents issued in that country do not cover all the issues referred to in Article 46(1) and (3) and Article 46(6) clause 2, they may be replaced by:</w:t>
      </w:r>
    </w:p>
    <w:p w14:paraId="599A5CD4" w14:textId="72B224DB" w:rsidR="00A20EEC" w:rsidRPr="00291C2C" w:rsidRDefault="00A20EEC">
      <w:pPr>
        <w:pStyle w:val="Betarp"/>
        <w:numPr>
          <w:ilvl w:val="1"/>
          <w:numId w:val="23"/>
        </w:numPr>
        <w:ind w:left="0" w:firstLine="567"/>
        <w:jc w:val="both"/>
        <w:rPr>
          <w:rFonts w:cstheme="minorHAnsi"/>
          <w:sz w:val="22"/>
          <w:szCs w:val="22"/>
        </w:rPr>
      </w:pPr>
      <w:r>
        <w:rPr>
          <w:sz w:val="22"/>
        </w:rPr>
        <w:lastRenderedPageBreak/>
        <w:t>declaration of oath;</w:t>
      </w:r>
    </w:p>
    <w:p w14:paraId="11E824DC" w14:textId="373CE131" w:rsidR="00A20EEC" w:rsidRPr="00291C2C" w:rsidRDefault="00A20EEC">
      <w:pPr>
        <w:pStyle w:val="Sraopastraipa"/>
        <w:numPr>
          <w:ilvl w:val="1"/>
          <w:numId w:val="23"/>
        </w:numPr>
        <w:spacing w:after="0" w:line="240" w:lineRule="auto"/>
        <w:ind w:left="0" w:firstLine="567"/>
        <w:jc w:val="both"/>
        <w:rPr>
          <w:rFonts w:cstheme="minorHAnsi"/>
          <w:sz w:val="22"/>
          <w:szCs w:val="22"/>
        </w:rPr>
      </w:pPr>
      <w:r>
        <w:rPr>
          <w:sz w:val="22"/>
        </w:rPr>
        <w:t>an official declaration by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he is established.</w:t>
      </w:r>
    </w:p>
    <w:tbl>
      <w:tblPr>
        <w:tblStyle w:val="Lentelstinklelis"/>
        <w:tblW w:w="14312" w:type="dxa"/>
        <w:tblInd w:w="0" w:type="dxa"/>
        <w:tblLayout w:type="fixed"/>
        <w:tblLook w:val="04A0" w:firstRow="1" w:lastRow="0" w:firstColumn="1" w:lastColumn="0" w:noHBand="0" w:noVBand="1"/>
      </w:tblPr>
      <w:tblGrid>
        <w:gridCol w:w="675"/>
        <w:gridCol w:w="3289"/>
        <w:gridCol w:w="5245"/>
        <w:gridCol w:w="5103"/>
      </w:tblGrid>
      <w:tr w:rsidR="00A20EEC" w:rsidRPr="00291C2C" w14:paraId="779D8648" w14:textId="77777777" w:rsidTr="00A20EE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DAB85C" w14:textId="77777777" w:rsidR="00A20EEC" w:rsidRPr="00291C2C" w:rsidRDefault="00A20EEC" w:rsidP="00291C2C">
            <w:pPr>
              <w:ind w:left="-545" w:right="-137" w:firstLine="567"/>
              <w:contextualSpacing/>
              <w:jc w:val="center"/>
              <w:rPr>
                <w:rFonts w:asciiTheme="minorHAnsi" w:eastAsia="SimSun" w:cstheme="minorHAnsi"/>
                <w:b/>
                <w:sz w:val="22"/>
                <w:szCs w:val="22"/>
              </w:rPr>
            </w:pPr>
            <w:r>
              <w:rPr>
                <w:rFonts w:asciiTheme="minorHAnsi"/>
                <w:b/>
                <w:sz w:val="22"/>
              </w:rPr>
              <w:t>No.</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EDF49E3" w14:textId="77777777" w:rsidR="00A20EEC" w:rsidRPr="00291C2C" w:rsidRDefault="00A20EEC" w:rsidP="00291C2C">
            <w:pPr>
              <w:contextualSpacing/>
              <w:jc w:val="center"/>
              <w:rPr>
                <w:rFonts w:asciiTheme="minorHAnsi" w:eastAsia="SimSun" w:cstheme="minorHAnsi"/>
                <w:b/>
                <w:sz w:val="22"/>
                <w:szCs w:val="22"/>
              </w:rPr>
            </w:pPr>
            <w:r>
              <w:rPr>
                <w:rFonts w:asciiTheme="minorHAnsi"/>
                <w:b/>
                <w:sz w:val="22"/>
              </w:rPr>
              <w:t>Article, part, clause of the Law on PP and part of the ESPD form to be completed</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22403D" w14:textId="77777777" w:rsidR="00A20EEC" w:rsidRPr="00291C2C" w:rsidRDefault="00A20EEC" w:rsidP="00291C2C">
            <w:pPr>
              <w:contextualSpacing/>
              <w:jc w:val="center"/>
              <w:rPr>
                <w:rFonts w:asciiTheme="minorHAnsi" w:eastAsia="SimSun" w:cstheme="minorHAnsi"/>
                <w:b/>
                <w:sz w:val="22"/>
                <w:szCs w:val="22"/>
              </w:rPr>
            </w:pPr>
            <w:r>
              <w:rPr>
                <w:rFonts w:asciiTheme="minorHAnsi"/>
                <w:b/>
                <w:sz w:val="22"/>
              </w:rPr>
              <w:t>Grounds of exclusion</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073588" w14:textId="77777777" w:rsidR="00A20EEC" w:rsidRPr="00291C2C" w:rsidRDefault="00A20EEC" w:rsidP="00291C2C">
            <w:pPr>
              <w:tabs>
                <w:tab w:val="left" w:pos="272"/>
              </w:tabs>
              <w:contextualSpacing/>
              <w:jc w:val="center"/>
              <w:rPr>
                <w:rFonts w:asciiTheme="minorHAnsi" w:eastAsia="SimSun" w:cstheme="minorHAnsi"/>
                <w:b/>
                <w:sz w:val="22"/>
                <w:szCs w:val="22"/>
              </w:rPr>
            </w:pPr>
            <w:r>
              <w:rPr>
                <w:rFonts w:asciiTheme="minorHAnsi"/>
                <w:b/>
                <w:sz w:val="22"/>
              </w:rPr>
              <w:t>Documents proving compliance with the requirement</w:t>
            </w:r>
          </w:p>
        </w:tc>
      </w:tr>
      <w:tr w:rsidR="00A20EEC" w:rsidRPr="00291C2C" w14:paraId="0705AEB0" w14:textId="77777777" w:rsidTr="00A20EE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357D3A" w14:textId="77777777" w:rsidR="00A20EEC" w:rsidRPr="00291C2C" w:rsidRDefault="00A20EEC" w:rsidP="00291C2C">
            <w:pPr>
              <w:ind w:left="-545" w:right="-137" w:firstLine="567"/>
              <w:contextualSpacing/>
              <w:jc w:val="center"/>
              <w:rPr>
                <w:rFonts w:asciiTheme="minorHAnsi" w:eastAsia="SimSun" w:cstheme="minorHAnsi"/>
                <w:b/>
                <w:sz w:val="22"/>
                <w:szCs w:val="22"/>
              </w:rPr>
            </w:pPr>
            <w:r>
              <w:rPr>
                <w:rFonts w:asciiTheme="minorHAnsi"/>
                <w:b/>
                <w:sz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C120AB0" w14:textId="77777777" w:rsidR="00A20EEC" w:rsidRPr="00291C2C" w:rsidRDefault="00A20EEC" w:rsidP="00291C2C">
            <w:pPr>
              <w:contextualSpacing/>
              <w:jc w:val="center"/>
              <w:rPr>
                <w:rFonts w:asciiTheme="minorHAnsi" w:eastAsia="SimSun" w:cstheme="minorHAnsi"/>
                <w:b/>
                <w:sz w:val="22"/>
                <w:szCs w:val="22"/>
              </w:rPr>
            </w:pPr>
            <w:r>
              <w:rPr>
                <w:rFonts w:asciiTheme="minorHAnsi"/>
                <w:b/>
                <w:sz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30DC13" w14:textId="77777777" w:rsidR="00A20EEC" w:rsidRPr="00291C2C" w:rsidRDefault="00A20EEC" w:rsidP="00291C2C">
            <w:pPr>
              <w:contextualSpacing/>
              <w:jc w:val="center"/>
              <w:rPr>
                <w:rFonts w:asciiTheme="minorHAnsi" w:eastAsia="SimSun" w:cstheme="minorHAnsi"/>
                <w:b/>
                <w:sz w:val="22"/>
                <w:szCs w:val="22"/>
              </w:rPr>
            </w:pPr>
            <w:r>
              <w:rPr>
                <w:rFonts w:asciiTheme="minorHAnsi"/>
                <w:b/>
                <w:sz w:val="22"/>
              </w:rPr>
              <w:t>3</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77B273" w14:textId="77777777" w:rsidR="00A20EEC" w:rsidRPr="00291C2C" w:rsidRDefault="00A20EEC" w:rsidP="00291C2C">
            <w:pPr>
              <w:tabs>
                <w:tab w:val="left" w:pos="272"/>
              </w:tabs>
              <w:contextualSpacing/>
              <w:jc w:val="center"/>
              <w:rPr>
                <w:rFonts w:asciiTheme="minorHAnsi" w:eastAsia="SimSun" w:cstheme="minorHAnsi"/>
                <w:b/>
                <w:sz w:val="22"/>
                <w:szCs w:val="22"/>
              </w:rPr>
            </w:pPr>
            <w:r>
              <w:rPr>
                <w:rFonts w:asciiTheme="minorHAnsi"/>
                <w:b/>
                <w:sz w:val="22"/>
              </w:rPr>
              <w:t>4</w:t>
            </w:r>
          </w:p>
        </w:tc>
      </w:tr>
      <w:tr w:rsidR="00A20EEC" w:rsidRPr="00291C2C" w14:paraId="4D3F133C"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000B3F4D"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t>1.</w:t>
            </w:r>
          </w:p>
        </w:tc>
        <w:tc>
          <w:tcPr>
            <w:tcW w:w="3289" w:type="dxa"/>
            <w:tcBorders>
              <w:top w:val="single" w:sz="4" w:space="0" w:color="auto"/>
              <w:left w:val="single" w:sz="4" w:space="0" w:color="auto"/>
              <w:bottom w:val="single" w:sz="4" w:space="0" w:color="auto"/>
              <w:right w:val="single" w:sz="4" w:space="0" w:color="auto"/>
            </w:tcBorders>
          </w:tcPr>
          <w:p w14:paraId="4A882AA3" w14:textId="77777777" w:rsidR="00A20EEC" w:rsidRPr="00291C2C" w:rsidRDefault="00A20EEC" w:rsidP="00291C2C">
            <w:pPr>
              <w:pStyle w:val="Betarp"/>
              <w:jc w:val="both"/>
              <w:rPr>
                <w:rFonts w:asciiTheme="minorHAnsi" w:eastAsia="Yu Mincho" w:cstheme="minorHAnsi"/>
                <w:b/>
                <w:bCs/>
                <w:sz w:val="22"/>
                <w:szCs w:val="22"/>
              </w:rPr>
            </w:pPr>
            <w:r>
              <w:rPr>
                <w:rFonts w:asciiTheme="minorHAnsi"/>
                <w:b/>
                <w:sz w:val="22"/>
              </w:rPr>
              <w:t>Article 46(1) of the Law on PP</w:t>
            </w:r>
          </w:p>
          <w:p w14:paraId="64D89BDC" w14:textId="77777777" w:rsidR="00A20EEC" w:rsidRPr="00291C2C" w:rsidRDefault="00A20EEC" w:rsidP="00291C2C">
            <w:pPr>
              <w:pStyle w:val="Betarp"/>
              <w:jc w:val="both"/>
              <w:rPr>
                <w:rFonts w:asciiTheme="minorHAnsi" w:eastAsia="Yu Mincho" w:cstheme="minorHAnsi"/>
                <w:sz w:val="22"/>
                <w:szCs w:val="22"/>
              </w:rPr>
            </w:pPr>
          </w:p>
          <w:p w14:paraId="64E03CEF" w14:textId="77777777" w:rsidR="00A20EEC" w:rsidRPr="00291C2C" w:rsidRDefault="00A20EEC" w:rsidP="00291C2C">
            <w:pPr>
              <w:pStyle w:val="Betarp"/>
              <w:jc w:val="both"/>
              <w:rPr>
                <w:rFonts w:asciiTheme="minorHAnsi" w:eastAsia="Yu Mincho" w:cstheme="minorHAnsi"/>
                <w:sz w:val="22"/>
                <w:szCs w:val="22"/>
              </w:rPr>
            </w:pPr>
            <w:r>
              <w:rPr>
                <w:rFonts w:asciiTheme="minorHAnsi"/>
                <w:sz w:val="22"/>
              </w:rPr>
              <w:t>ESPD Part III, clauses A1-A6</w:t>
            </w:r>
          </w:p>
          <w:p w14:paraId="098E79E4" w14:textId="77777777" w:rsidR="00A20EEC" w:rsidRPr="00291C2C" w:rsidRDefault="00A20EEC" w:rsidP="00291C2C">
            <w:pPr>
              <w:pStyle w:val="Betarp"/>
              <w:jc w:val="both"/>
              <w:rPr>
                <w:rFonts w:asciiTheme="minorHAnsi" w:eastAsia="Yu Mincho" w:cstheme="minorHAnsi"/>
                <w:sz w:val="22"/>
                <w:szCs w:val="22"/>
              </w:rPr>
            </w:pPr>
          </w:p>
          <w:p w14:paraId="39E6C3DF"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ESPD Part III, clause D1</w:t>
            </w:r>
          </w:p>
        </w:tc>
        <w:tc>
          <w:tcPr>
            <w:tcW w:w="5245" w:type="dxa"/>
            <w:tcBorders>
              <w:top w:val="single" w:sz="4" w:space="0" w:color="auto"/>
              <w:left w:val="single" w:sz="4" w:space="0" w:color="auto"/>
              <w:bottom w:val="single" w:sz="4" w:space="0" w:color="auto"/>
              <w:right w:val="single" w:sz="4" w:space="0" w:color="auto"/>
            </w:tcBorders>
          </w:tcPr>
          <w:p w14:paraId="64F503A6"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The Supplier or its responsible person referred to in Article 46(2) clause 2 of the Law on Public Procurement has been convicted of the following criminal offence:</w:t>
            </w:r>
          </w:p>
          <w:p w14:paraId="2699D5A4"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1) participation in organization of or management of a criminal organization;</w:t>
            </w:r>
          </w:p>
          <w:p w14:paraId="76A5C25A"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2) bribery, trading in influence;</w:t>
            </w:r>
          </w:p>
          <w:p w14:paraId="501DE55D"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3) swindling, embezzlement, misappropriation of property, false declaration concerning the activities of a legal person, use of a credit, loan or special purpose allowance for a purpose other than that for which it is intended, credit fraud, false declaration of income, profits or assets, failure to submit a declaration, statement, report or any other document, fraudulent accounting or malpractice, when the offences are aimed at affecting the financial interests of the European Union, as defined in Article 1 of the Convention on the protection of the European Communities’ financial interests;</w:t>
            </w:r>
          </w:p>
          <w:p w14:paraId="25F50591"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4) criminal bankruptcy;</w:t>
            </w:r>
          </w:p>
          <w:p w14:paraId="43E34AEA"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5) terrorism crimes and terrorist-related offences;</w:t>
            </w:r>
          </w:p>
          <w:p w14:paraId="01BDD88A"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6) legalisation of criminally obtained assets;</w:t>
            </w:r>
          </w:p>
          <w:p w14:paraId="6B28DE54"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7) human trafficking, buying or selling a child;</w:t>
            </w:r>
          </w:p>
          <w:p w14:paraId="19E61F34"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8) an offence committed by a supplier from another country, as defined in the laws of other countries implementing the European Union legislation listed in Article 57(1) of Directive 2014/24/EU.</w:t>
            </w:r>
          </w:p>
          <w:p w14:paraId="2C47BA79" w14:textId="77777777" w:rsidR="00A20EEC" w:rsidRPr="00291C2C" w:rsidRDefault="00A20EEC" w:rsidP="00291C2C">
            <w:pPr>
              <w:contextualSpacing/>
              <w:outlineLvl w:val="3"/>
              <w:rPr>
                <w:rFonts w:asciiTheme="minorHAnsi" w:eastAsia="SimSun" w:cstheme="minorHAnsi"/>
                <w:sz w:val="22"/>
                <w:szCs w:val="22"/>
              </w:rPr>
            </w:pPr>
          </w:p>
          <w:p w14:paraId="56C990B8"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lastRenderedPageBreak/>
              <w:t>The supplier or the person responsible for the supplier shall be deemed to have been convicted of an offence referred to above where:</w:t>
            </w:r>
          </w:p>
          <w:p w14:paraId="0DC1B7BE"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1) the supplier, who is a natural person, has been the subject of a conviction by a court of law within the last 5 years and has an unspent or unspent criminal record;</w:t>
            </w:r>
          </w:p>
          <w:p w14:paraId="5BB29FC8" w14:textId="2ADA73A8" w:rsidR="00A20EEC" w:rsidRPr="00291C2C" w:rsidRDefault="00A20EEC" w:rsidP="00291C2C">
            <w:pPr>
              <w:contextualSpacing/>
              <w:outlineLvl w:val="3"/>
              <w:rPr>
                <w:rFonts w:asciiTheme="minorHAnsi" w:eastAsia="SimSun" w:cstheme="minorHAnsi"/>
                <w:sz w:val="22"/>
                <w:szCs w:val="22"/>
              </w:rPr>
            </w:pPr>
            <w:r>
              <w:rPr>
                <w:rFonts w:asciiTheme="minorHAnsi"/>
                <w:sz w:val="22"/>
              </w:rPr>
              <w:t>2) the supplier who is a legal person, another organisation or a subdivision thereof, a manager, other member of the management or supervisory body or other person* who has the right to represent or control the supplier, to take a decision on its behalf, to conclude a transaction,  or accountant(s) or other person(s) authorised to draw up and sign the supplier's accounting documents, has been the subject of a criminal conviction handed down and finalised within the last 5 years and has an unspent or unspent conviction;</w:t>
            </w:r>
          </w:p>
          <w:p w14:paraId="6EA8987D" w14:textId="77777777" w:rsidR="00A20EEC" w:rsidRPr="00291C2C" w:rsidRDefault="00A20EEC" w:rsidP="00291C2C">
            <w:pPr>
              <w:contextualSpacing/>
              <w:outlineLvl w:val="3"/>
              <w:rPr>
                <w:rFonts w:asciiTheme="minorHAnsi" w:eastAsia="SimSun" w:cstheme="minorHAnsi"/>
                <w:sz w:val="22"/>
                <w:szCs w:val="22"/>
              </w:rPr>
            </w:pPr>
            <w:r>
              <w:rPr>
                <w:rFonts w:asciiTheme="minorHAnsi"/>
                <w:sz w:val="22"/>
              </w:rPr>
              <w:t>3) the supplier, which is a legal person, another organisation or a structural subdivision thereof, has been the subject of a conviction and a final administrative decision within the last 5 years or, in the case of Article 46(3) of the Law on Public Procurement, if such a decision is taken in accordance with the requirements of the supplier's country's legislation.</w:t>
            </w:r>
          </w:p>
        </w:tc>
        <w:tc>
          <w:tcPr>
            <w:tcW w:w="5103" w:type="dxa"/>
            <w:tcBorders>
              <w:top w:val="single" w:sz="4" w:space="0" w:color="auto"/>
              <w:left w:val="single" w:sz="4" w:space="0" w:color="auto"/>
              <w:bottom w:val="single" w:sz="4" w:space="0" w:color="auto"/>
              <w:right w:val="single" w:sz="4" w:space="0" w:color="auto"/>
            </w:tcBorders>
            <w:hideMark/>
          </w:tcPr>
          <w:p w14:paraId="54EEF5A2"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lastRenderedPageBreak/>
              <w:t>ESPD.</w:t>
            </w:r>
          </w:p>
          <w:p w14:paraId="6E523C5D" w14:textId="77777777" w:rsidR="00A20EEC" w:rsidRPr="00291C2C" w:rsidRDefault="00A20EEC" w:rsidP="00291C2C">
            <w:pPr>
              <w:tabs>
                <w:tab w:val="left" w:pos="272"/>
              </w:tabs>
              <w:contextualSpacing/>
              <w:rPr>
                <w:rFonts w:asciiTheme="minorHAnsi" w:eastAsia="Yu Mincho" w:cstheme="minorHAnsi"/>
                <w:sz w:val="22"/>
                <w:szCs w:val="22"/>
              </w:rPr>
            </w:pPr>
            <w:r>
              <w:rPr>
                <w:rFonts w:asciiTheme="minorHAnsi"/>
                <w:sz w:val="22"/>
              </w:rPr>
              <w:t>Entities established in Lithuania are required to submit:</w:t>
            </w:r>
          </w:p>
          <w:p w14:paraId="63E2A6EE"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Pr>
                <w:rFonts w:asciiTheme="minorHAnsi"/>
                <w:sz w:val="22"/>
              </w:rPr>
              <w:t>an extract from the judgement, or</w:t>
            </w:r>
          </w:p>
          <w:p w14:paraId="092AEF13"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Pr>
                <w:rFonts w:asciiTheme="minorHAnsi"/>
                <w:sz w:val="22"/>
              </w:rPr>
              <w:t>a certificate from the Information Technology and Communications Department under the Ministry of the Interior, or</w:t>
            </w:r>
          </w:p>
          <w:p w14:paraId="4F2273FC"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Pr>
                <w:rFonts w:asciiTheme="minorHAnsi"/>
                <w:sz w:val="22"/>
              </w:rPr>
              <w:t>a document issued by the State Enterprise Centre of Registers in accordance with the procedure established by the Government of the Republic of Lithuania, confirming the joint data processed by the competent authorities.</w:t>
            </w:r>
          </w:p>
          <w:p w14:paraId="77C85A58" w14:textId="77777777" w:rsidR="00A20EEC" w:rsidRPr="00291C2C" w:rsidRDefault="00A20EEC" w:rsidP="00291C2C">
            <w:pPr>
              <w:tabs>
                <w:tab w:val="left" w:pos="272"/>
              </w:tabs>
              <w:contextualSpacing/>
              <w:rPr>
                <w:rFonts w:asciiTheme="minorHAnsi" w:eastAsia="Yu Mincho" w:cstheme="minorHAnsi"/>
                <w:sz w:val="22"/>
                <w:szCs w:val="22"/>
              </w:rPr>
            </w:pPr>
          </w:p>
          <w:p w14:paraId="5C3ECCF7" w14:textId="77777777" w:rsidR="00A20EEC" w:rsidRPr="00291C2C" w:rsidRDefault="00A20EEC" w:rsidP="00291C2C">
            <w:pPr>
              <w:tabs>
                <w:tab w:val="left" w:pos="272"/>
              </w:tabs>
              <w:contextualSpacing/>
              <w:rPr>
                <w:rFonts w:asciiTheme="minorHAnsi" w:eastAsia="Yu Mincho" w:cstheme="minorHAnsi"/>
                <w:sz w:val="22"/>
                <w:szCs w:val="22"/>
              </w:rPr>
            </w:pPr>
            <w:r>
              <w:rPr>
                <w:rFonts w:asciiTheme="minorHAnsi"/>
                <w:sz w:val="22"/>
              </w:rPr>
              <w:t>Entities established outside Lithuania are required to submit:</w:t>
            </w:r>
          </w:p>
          <w:p w14:paraId="704A0841"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Pr>
                <w:rFonts w:asciiTheme="minorHAnsi"/>
                <w:sz w:val="22"/>
              </w:rPr>
              <w:t>a document from the relevant foreign authority.</w:t>
            </w:r>
          </w:p>
          <w:p w14:paraId="632B8E5C"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The documents referred to above must be issued not earlier than 180 days before the date on which the supplier will have to provide, at the request of the contracting authority, the documents proving the absence of grounds for exclusion.</w:t>
            </w:r>
          </w:p>
          <w:p w14:paraId="19015D3B" w14:textId="77777777" w:rsidR="00A20EEC" w:rsidRPr="00291C2C" w:rsidRDefault="00A20EEC" w:rsidP="00291C2C">
            <w:pPr>
              <w:tabs>
                <w:tab w:val="left" w:pos="272"/>
              </w:tabs>
              <w:contextualSpacing/>
              <w:rPr>
                <w:rFonts w:asciiTheme="minorHAnsi" w:eastAsia="SimSun" w:cstheme="minorHAnsi"/>
                <w:sz w:val="22"/>
                <w:szCs w:val="22"/>
              </w:rPr>
            </w:pPr>
          </w:p>
          <w:p w14:paraId="646252EF"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If the document was issued earlier, but has a validity period longer than the expiry date for the submission of documents proving the absence of grounds for exclusion under the ESPD, it shall be admissible for the period of its validity.</w:t>
            </w:r>
          </w:p>
          <w:p w14:paraId="2B148500" w14:textId="77777777" w:rsidR="00A20EEC" w:rsidRPr="00291C2C" w:rsidRDefault="00A20EEC" w:rsidP="00291C2C">
            <w:pPr>
              <w:tabs>
                <w:tab w:val="left" w:pos="272"/>
              </w:tabs>
              <w:rPr>
                <w:rFonts w:asciiTheme="minorHAnsi" w:eastAsia="SimSun" w:cstheme="minorHAnsi"/>
                <w:sz w:val="22"/>
                <w:szCs w:val="22"/>
              </w:rPr>
            </w:pPr>
          </w:p>
        </w:tc>
      </w:tr>
      <w:tr w:rsidR="00A20EEC" w:rsidRPr="00291C2C" w14:paraId="2C8D4344" w14:textId="77777777" w:rsidTr="00A20EEC">
        <w:tc>
          <w:tcPr>
            <w:tcW w:w="675" w:type="dxa"/>
            <w:tcBorders>
              <w:top w:val="single" w:sz="4" w:space="0" w:color="auto"/>
              <w:left w:val="single" w:sz="4" w:space="0" w:color="auto"/>
              <w:bottom w:val="single" w:sz="4" w:space="0" w:color="auto"/>
              <w:right w:val="single" w:sz="4" w:space="0" w:color="auto"/>
            </w:tcBorders>
          </w:tcPr>
          <w:p w14:paraId="07D1D485"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7D29F20" w14:textId="77777777" w:rsidR="00A20EEC" w:rsidRPr="00291C2C" w:rsidRDefault="00A20EEC" w:rsidP="00291C2C">
            <w:pPr>
              <w:contextualSpacing/>
              <w:rPr>
                <w:rFonts w:asciiTheme="minorHAnsi" w:eastAsia="SimSun" w:cstheme="minorHAnsi"/>
                <w:sz w:val="22"/>
                <w:szCs w:val="22"/>
              </w:rPr>
            </w:pPr>
            <w:r>
              <w:rPr>
                <w:rFonts w:asciiTheme="minorHAnsi"/>
                <w:sz w:val="22"/>
              </w:rPr>
              <w:t>Article 46(2</w:t>
            </w:r>
            <w:r>
              <w:rPr>
                <w:rFonts w:asciiTheme="minorHAnsi"/>
                <w:sz w:val="22"/>
                <w:vertAlign w:val="superscript"/>
              </w:rPr>
              <w:t>1</w:t>
            </w:r>
            <w:r>
              <w:rPr>
                <w:rFonts w:asciiTheme="minorHAnsi"/>
                <w:sz w:val="22"/>
              </w:rPr>
              <w:t>) of the Law on PP</w:t>
            </w:r>
          </w:p>
          <w:p w14:paraId="062F59EF" w14:textId="77777777" w:rsidR="00A20EEC" w:rsidRPr="00291C2C" w:rsidRDefault="00A20EEC" w:rsidP="00291C2C">
            <w:pPr>
              <w:contextualSpacing/>
              <w:rPr>
                <w:rFonts w:asciiTheme="minorHAnsi" w:eastAsia="SimSun" w:cstheme="minorHAnsi"/>
                <w:sz w:val="22"/>
                <w:szCs w:val="22"/>
              </w:rPr>
            </w:pPr>
          </w:p>
          <w:p w14:paraId="6199C7FD" w14:textId="77777777" w:rsidR="00A20EEC" w:rsidRPr="00291C2C" w:rsidRDefault="00A20EEC" w:rsidP="00291C2C">
            <w:pPr>
              <w:contextualSpacing/>
              <w:rPr>
                <w:rFonts w:asciiTheme="minorHAnsi" w:eastAsia="SimSun" w:cstheme="minorHAnsi"/>
                <w:sz w:val="22"/>
                <w:szCs w:val="22"/>
              </w:rPr>
            </w:pPr>
            <w:r>
              <w:rPr>
                <w:rFonts w:asciiTheme="minorHAnsi"/>
                <w:sz w:val="22"/>
              </w:rPr>
              <w:t>ESPD Part III, clause D2</w:t>
            </w:r>
          </w:p>
        </w:tc>
        <w:tc>
          <w:tcPr>
            <w:tcW w:w="5245" w:type="dxa"/>
            <w:tcBorders>
              <w:top w:val="single" w:sz="4" w:space="0" w:color="auto"/>
              <w:left w:val="single" w:sz="4" w:space="0" w:color="auto"/>
              <w:bottom w:val="single" w:sz="4" w:space="0" w:color="auto"/>
              <w:right w:val="single" w:sz="4" w:space="0" w:color="auto"/>
            </w:tcBorders>
          </w:tcPr>
          <w:p w14:paraId="639A2E84" w14:textId="77777777" w:rsidR="00A20EEC" w:rsidRPr="00291C2C" w:rsidRDefault="00A20EEC" w:rsidP="00291C2C">
            <w:pPr>
              <w:contextualSpacing/>
              <w:rPr>
                <w:rFonts w:asciiTheme="minorHAnsi" w:eastAsia="SimSun" w:cstheme="minorHAnsi"/>
                <w:bCs/>
                <w:sz w:val="22"/>
                <w:szCs w:val="22"/>
              </w:rPr>
            </w:pPr>
            <w:r>
              <w:rPr>
                <w:rFonts w:asciiTheme="minorHAnsi"/>
                <w:sz w:val="22"/>
              </w:rPr>
              <w:t>The supplier has not complied with the criminal penalty imposed on it – a ban on the legal entity participating in public procurement.</w:t>
            </w:r>
          </w:p>
        </w:tc>
        <w:tc>
          <w:tcPr>
            <w:tcW w:w="5103" w:type="dxa"/>
            <w:tcBorders>
              <w:top w:val="single" w:sz="4" w:space="0" w:color="auto"/>
              <w:left w:val="single" w:sz="4" w:space="0" w:color="auto"/>
              <w:bottom w:val="single" w:sz="4" w:space="0" w:color="auto"/>
              <w:right w:val="single" w:sz="4" w:space="0" w:color="auto"/>
            </w:tcBorders>
          </w:tcPr>
          <w:p w14:paraId="2CF77697"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ESPD.</w:t>
            </w:r>
          </w:p>
        </w:tc>
      </w:tr>
      <w:tr w:rsidR="00A20EEC" w:rsidRPr="00291C2C" w14:paraId="1B50EF40"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425A5B53"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t>3.</w:t>
            </w:r>
          </w:p>
        </w:tc>
        <w:tc>
          <w:tcPr>
            <w:tcW w:w="3289" w:type="dxa"/>
            <w:tcBorders>
              <w:top w:val="single" w:sz="4" w:space="0" w:color="auto"/>
              <w:left w:val="single" w:sz="4" w:space="0" w:color="auto"/>
              <w:bottom w:val="single" w:sz="4" w:space="0" w:color="auto"/>
              <w:right w:val="single" w:sz="4" w:space="0" w:color="auto"/>
            </w:tcBorders>
          </w:tcPr>
          <w:p w14:paraId="1F6E4DE7" w14:textId="77777777" w:rsidR="00A20EEC" w:rsidRPr="00291C2C" w:rsidRDefault="00A20EEC" w:rsidP="00291C2C">
            <w:pPr>
              <w:contextualSpacing/>
              <w:rPr>
                <w:rFonts w:asciiTheme="minorHAnsi" w:eastAsia="SimSun" w:cstheme="minorHAnsi"/>
                <w:bCs/>
                <w:sz w:val="22"/>
                <w:szCs w:val="22"/>
              </w:rPr>
            </w:pPr>
            <w:r>
              <w:rPr>
                <w:rFonts w:asciiTheme="minorHAnsi"/>
                <w:sz w:val="22"/>
              </w:rPr>
              <w:t>Article 46(3) of the Law on PP</w:t>
            </w:r>
          </w:p>
          <w:p w14:paraId="65AF6D15" w14:textId="77777777" w:rsidR="00A20EEC" w:rsidRPr="00291C2C" w:rsidRDefault="00A20EEC" w:rsidP="00291C2C">
            <w:pPr>
              <w:contextualSpacing/>
              <w:rPr>
                <w:rFonts w:asciiTheme="minorHAnsi" w:eastAsia="SimSun" w:cstheme="minorHAnsi"/>
                <w:bCs/>
                <w:sz w:val="22"/>
                <w:szCs w:val="22"/>
              </w:rPr>
            </w:pPr>
          </w:p>
          <w:p w14:paraId="15F8BA7D" w14:textId="77777777" w:rsidR="00A20EEC" w:rsidRPr="00291C2C" w:rsidRDefault="00A20EEC" w:rsidP="00291C2C">
            <w:pPr>
              <w:contextualSpacing/>
              <w:rPr>
                <w:rFonts w:asciiTheme="minorHAnsi" w:eastAsia="SimSun" w:cstheme="minorHAnsi"/>
                <w:bCs/>
                <w:sz w:val="22"/>
                <w:szCs w:val="22"/>
              </w:rPr>
            </w:pPr>
            <w:r>
              <w:rPr>
                <w:rFonts w:asciiTheme="minorHAnsi"/>
                <w:sz w:val="22"/>
              </w:rPr>
              <w:t>ESPD Part III, clauses B1 and B2</w:t>
            </w:r>
          </w:p>
        </w:tc>
        <w:tc>
          <w:tcPr>
            <w:tcW w:w="5245" w:type="dxa"/>
            <w:tcBorders>
              <w:top w:val="single" w:sz="4" w:space="0" w:color="auto"/>
              <w:left w:val="single" w:sz="4" w:space="0" w:color="auto"/>
              <w:bottom w:val="single" w:sz="4" w:space="0" w:color="auto"/>
              <w:right w:val="single" w:sz="4" w:space="0" w:color="auto"/>
            </w:tcBorders>
            <w:hideMark/>
          </w:tcPr>
          <w:p w14:paraId="02170A8E" w14:textId="77777777" w:rsidR="00A20EEC" w:rsidRPr="00291C2C" w:rsidRDefault="00A20EEC" w:rsidP="00291C2C">
            <w:pPr>
              <w:contextualSpacing/>
              <w:rPr>
                <w:rFonts w:asciiTheme="minorHAnsi" w:eastAsia="SimSun" w:cstheme="minorHAnsi"/>
                <w:bCs/>
                <w:sz w:val="22"/>
                <w:szCs w:val="22"/>
              </w:rPr>
            </w:pPr>
            <w:r>
              <w:rPr>
                <w:rFonts w:asciiTheme="minorHAnsi"/>
                <w:sz w:val="22"/>
              </w:rPr>
              <w:t xml:space="preserve">The supplier has been convicted of non-compliance with obligations relating to the payment of taxes, including social security contributions, in accordance with the requirements of the country in which the supplier is registered or the country in which the </w:t>
            </w:r>
            <w:r>
              <w:rPr>
                <w:rFonts w:asciiTheme="minorHAnsi"/>
                <w:sz w:val="22"/>
              </w:rPr>
              <w:lastRenderedPageBreak/>
              <w:t xml:space="preserve">contracting authority is located within the meaning of Article 46(2) clause 1 and 3 of the Law on Public Procurement, or the contracting authority has other evidence of non-compliance with those obligations. </w:t>
            </w:r>
          </w:p>
          <w:p w14:paraId="48FCA574" w14:textId="77777777" w:rsidR="00A20EEC" w:rsidRPr="00291C2C" w:rsidRDefault="00A20EEC" w:rsidP="00291C2C">
            <w:pPr>
              <w:contextualSpacing/>
              <w:rPr>
                <w:rFonts w:asciiTheme="minorHAnsi" w:eastAsia="SimSun" w:cstheme="minorHAnsi"/>
                <w:bCs/>
                <w:sz w:val="22"/>
                <w:szCs w:val="22"/>
              </w:rPr>
            </w:pPr>
          </w:p>
          <w:p w14:paraId="1F643201" w14:textId="77777777" w:rsidR="00A20EEC" w:rsidRPr="00291C2C" w:rsidRDefault="00A20EEC" w:rsidP="00291C2C">
            <w:pPr>
              <w:contextualSpacing/>
              <w:rPr>
                <w:rFonts w:asciiTheme="minorHAnsi" w:eastAsia="SimSun" w:cstheme="minorHAnsi"/>
                <w:bCs/>
                <w:sz w:val="22"/>
                <w:szCs w:val="22"/>
              </w:rPr>
            </w:pPr>
            <w:r>
              <w:rPr>
                <w:rFonts w:asciiTheme="minorHAnsi"/>
                <w:sz w:val="22"/>
              </w:rPr>
              <w:t>A supplier shall be deemed to have been convicted of the offence referred to above when, as a result of:</w:t>
            </w:r>
          </w:p>
          <w:p w14:paraId="61DF1931" w14:textId="77777777" w:rsidR="00A20EEC" w:rsidRPr="00291C2C" w:rsidRDefault="00A20EEC" w:rsidP="00291C2C">
            <w:pPr>
              <w:contextualSpacing/>
              <w:rPr>
                <w:rFonts w:asciiTheme="minorHAnsi" w:eastAsia="SimSun" w:cstheme="minorHAnsi"/>
                <w:bCs/>
                <w:sz w:val="22"/>
                <w:szCs w:val="22"/>
              </w:rPr>
            </w:pPr>
            <w:r>
              <w:rPr>
                <w:rFonts w:asciiTheme="minorHAnsi"/>
                <w:sz w:val="22"/>
              </w:rPr>
              <w:t>1) the supplier, who is a natural person, has been the subject of a conviction by a court of law within the last 5 years and has an unspent or unspent criminal record;</w:t>
            </w:r>
          </w:p>
          <w:p w14:paraId="46D65BEB" w14:textId="77777777" w:rsidR="00A20EEC" w:rsidRPr="00291C2C" w:rsidRDefault="00A20EEC" w:rsidP="00291C2C">
            <w:pPr>
              <w:contextualSpacing/>
              <w:rPr>
                <w:rFonts w:asciiTheme="minorHAnsi" w:eastAsia="SimSun" w:cstheme="minorHAnsi"/>
                <w:bCs/>
                <w:sz w:val="22"/>
                <w:szCs w:val="22"/>
              </w:rPr>
            </w:pPr>
            <w:r>
              <w:rPr>
                <w:rFonts w:asciiTheme="minorHAnsi"/>
                <w:sz w:val="22"/>
              </w:rPr>
              <w:t>2) the supplier, which is a legal person, another organisation or a structural subdivision thereof, has been the subject of a conviction and a final administrative decision within the last 5 years or, in the case of Article 46(3) of the Law on Public Procurement, if such a decision is taken in accordance with the requirements of the supplier's country's legislation.</w:t>
            </w:r>
          </w:p>
          <w:p w14:paraId="28912E86" w14:textId="77777777" w:rsidR="00A20EEC" w:rsidRPr="00291C2C" w:rsidRDefault="00A20EEC" w:rsidP="00291C2C">
            <w:pPr>
              <w:contextualSpacing/>
              <w:rPr>
                <w:rFonts w:asciiTheme="minorHAnsi" w:eastAsia="SimSun" w:cstheme="minorHAnsi"/>
                <w:sz w:val="22"/>
                <w:szCs w:val="22"/>
              </w:rPr>
            </w:pPr>
            <w:r>
              <w:rPr>
                <w:rFonts w:asciiTheme="minorHAnsi"/>
                <w:sz w:val="22"/>
              </w:rPr>
              <w:t>However, this does not apply if:</w:t>
            </w:r>
          </w:p>
          <w:p w14:paraId="64B29096" w14:textId="77777777" w:rsidR="00A20EEC" w:rsidRPr="00291C2C" w:rsidRDefault="00A20EEC" w:rsidP="00291C2C">
            <w:pPr>
              <w:contextualSpacing/>
              <w:rPr>
                <w:rFonts w:asciiTheme="minorHAnsi" w:eastAsia="SimSun" w:cstheme="minorHAnsi"/>
                <w:sz w:val="22"/>
                <w:szCs w:val="22"/>
              </w:rPr>
            </w:pPr>
            <w:r>
              <w:rPr>
                <w:rFonts w:asciiTheme="minorHAnsi"/>
                <w:sz w:val="22"/>
              </w:rPr>
              <w:t>1) the supplier has an obligation to pay taxes, including social security contributions, and is therefore, deemed to have already fulfilled the obligations referred to in this part;</w:t>
            </w:r>
          </w:p>
          <w:p w14:paraId="3161B664" w14:textId="77777777" w:rsidR="00A20EEC" w:rsidRPr="00291C2C" w:rsidRDefault="00A20EEC" w:rsidP="00291C2C">
            <w:pPr>
              <w:contextualSpacing/>
              <w:rPr>
                <w:rFonts w:asciiTheme="minorHAnsi" w:eastAsia="SimSun" w:cstheme="minorHAnsi"/>
                <w:sz w:val="22"/>
                <w:szCs w:val="22"/>
              </w:rPr>
            </w:pPr>
            <w:r>
              <w:rPr>
                <w:rFonts w:asciiTheme="minorHAnsi"/>
                <w:sz w:val="22"/>
              </w:rPr>
              <w:t>2) the amount of the arrears does not exceed €50 (fifty Euro);</w:t>
            </w:r>
          </w:p>
          <w:p w14:paraId="0C9EE363" w14:textId="77777777" w:rsidR="00A20EEC" w:rsidRPr="00291C2C" w:rsidRDefault="00A20EEC" w:rsidP="00291C2C">
            <w:pPr>
              <w:contextualSpacing/>
              <w:rPr>
                <w:rFonts w:asciiTheme="minorHAnsi" w:eastAsia="SimSun" w:cstheme="minorHAnsi"/>
                <w:sz w:val="22"/>
                <w:szCs w:val="22"/>
              </w:rPr>
            </w:pPr>
            <w:r>
              <w:rPr>
                <w:rFonts w:asciiTheme="minorHAnsi"/>
                <w:sz w:val="22"/>
              </w:rPr>
              <w:t xml:space="preserve">3) the supplier has been informed of the exact amount of his/her indebtedness at a time when he/she has not been able, before the deadline for the submission of tenders, to pay the taxes, including social security contributions, to enter into a tax credit agreement or any other agreement of a similar nature for the payment of such taxes, or to take any other measures to comply with the provisions of Clause 1. A supplier </w:t>
            </w:r>
            <w:r>
              <w:rPr>
                <w:rFonts w:asciiTheme="minorHAnsi"/>
                <w:sz w:val="22"/>
              </w:rPr>
              <w:lastRenderedPageBreak/>
              <w:t>shall not be excluded from the procurement procedure on this ground if, when the contracting authority requires the supplier to provide relevant documents in accordance with Article 50(6) of the Law on Public Procurement, the supplier demonstrates that it is already deemed to have fulfilled its obligations relating to the payment of taxes, including social security contributions.</w:t>
            </w:r>
          </w:p>
        </w:tc>
        <w:tc>
          <w:tcPr>
            <w:tcW w:w="5103" w:type="dxa"/>
            <w:tcBorders>
              <w:top w:val="single" w:sz="4" w:space="0" w:color="auto"/>
              <w:left w:val="single" w:sz="4" w:space="0" w:color="auto"/>
              <w:bottom w:val="single" w:sz="4" w:space="0" w:color="auto"/>
              <w:right w:val="single" w:sz="4" w:space="0" w:color="auto"/>
            </w:tcBorders>
          </w:tcPr>
          <w:p w14:paraId="46860443"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lastRenderedPageBreak/>
              <w:t>ESPD.</w:t>
            </w:r>
          </w:p>
          <w:p w14:paraId="1E5E5A21"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1) With regard to the fulfilment of obligations related to the payment of taxes, the following is requested from entities established in Lithuania:</w:t>
            </w:r>
          </w:p>
          <w:p w14:paraId="24B46B06" w14:textId="77777777" w:rsidR="00A20EEC" w:rsidRPr="00291C2C" w:rsidRDefault="00A20EEC" w:rsidP="00291C2C">
            <w:pPr>
              <w:tabs>
                <w:tab w:val="left" w:pos="272"/>
              </w:tabs>
              <w:contextualSpacing/>
              <w:rPr>
                <w:rFonts w:asciiTheme="minorHAnsi" w:eastAsia="SimSun" w:cstheme="minorHAnsi"/>
                <w:sz w:val="22"/>
                <w:szCs w:val="22"/>
              </w:rPr>
            </w:pPr>
          </w:p>
          <w:p w14:paraId="387A8026" w14:textId="77777777" w:rsidR="00A20EEC" w:rsidRPr="00291C2C" w:rsidRDefault="00A20EEC">
            <w:pPr>
              <w:pStyle w:val="Sraopastraipa"/>
              <w:numPr>
                <w:ilvl w:val="0"/>
                <w:numId w:val="21"/>
              </w:numPr>
              <w:tabs>
                <w:tab w:val="left" w:pos="272"/>
              </w:tabs>
              <w:ind w:left="0" w:firstLine="0"/>
              <w:rPr>
                <w:rFonts w:asciiTheme="minorHAnsi" w:eastAsia="SimSun" w:cstheme="minorHAnsi"/>
                <w:sz w:val="22"/>
                <w:szCs w:val="22"/>
              </w:rPr>
            </w:pPr>
            <w:r>
              <w:rPr>
                <w:rFonts w:asciiTheme="minorHAnsi"/>
                <w:sz w:val="22"/>
              </w:rPr>
              <w:lastRenderedPageBreak/>
              <w:t>an extract from the judgement (if any), or</w:t>
            </w:r>
          </w:p>
          <w:p w14:paraId="4E9309C5" w14:textId="77777777" w:rsidR="00A20EEC" w:rsidRPr="00291C2C" w:rsidRDefault="00A20EEC">
            <w:pPr>
              <w:pStyle w:val="Sraopastraipa"/>
              <w:numPr>
                <w:ilvl w:val="0"/>
                <w:numId w:val="21"/>
              </w:numPr>
              <w:tabs>
                <w:tab w:val="left" w:pos="272"/>
              </w:tabs>
              <w:ind w:left="0" w:firstLine="0"/>
              <w:rPr>
                <w:rFonts w:asciiTheme="minorHAnsi" w:eastAsia="SimSun" w:cstheme="minorHAnsi"/>
                <w:sz w:val="22"/>
                <w:szCs w:val="22"/>
              </w:rPr>
            </w:pPr>
            <w:r>
              <w:rPr>
                <w:rFonts w:asciiTheme="minorHAnsi"/>
                <w:sz w:val="22"/>
              </w:rPr>
              <w:t>a document issued by the State Tax Inspectorate under the Ministry of Finance of the Republic of Lithuania, or a document issued by the State Enterprise Centre of Registers in accordance with the procedure established by the Government of the Republic of Lithuania, confirming the joint data processed by the competent institutions.</w:t>
            </w:r>
          </w:p>
          <w:p w14:paraId="79EAADD8" w14:textId="77777777" w:rsidR="00A20EEC" w:rsidRPr="00291C2C" w:rsidRDefault="00A20EEC">
            <w:pPr>
              <w:pStyle w:val="Sraopastraipa"/>
              <w:numPr>
                <w:ilvl w:val="0"/>
                <w:numId w:val="21"/>
              </w:numPr>
              <w:tabs>
                <w:tab w:val="left" w:pos="272"/>
              </w:tabs>
              <w:ind w:left="0" w:firstLine="0"/>
              <w:rPr>
                <w:rFonts w:asciiTheme="minorHAnsi" w:eastAsia="SimSun" w:cstheme="minorHAnsi"/>
                <w:sz w:val="22"/>
                <w:szCs w:val="22"/>
              </w:rPr>
            </w:pPr>
          </w:p>
          <w:p w14:paraId="3B1C2B29" w14:textId="77777777" w:rsidR="00A20EEC" w:rsidRPr="00291C2C" w:rsidRDefault="00A20EEC" w:rsidP="00291C2C">
            <w:pPr>
              <w:tabs>
                <w:tab w:val="left" w:pos="272"/>
              </w:tabs>
              <w:contextualSpacing/>
              <w:rPr>
                <w:rFonts w:asciiTheme="minorHAnsi" w:eastAsia="SimSun" w:cstheme="minorHAnsi"/>
                <w:sz w:val="22"/>
                <w:szCs w:val="22"/>
              </w:rPr>
            </w:pPr>
          </w:p>
          <w:p w14:paraId="42B088C1"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Entities established outside Lithuania are required to submit:</w:t>
            </w:r>
          </w:p>
          <w:p w14:paraId="097B2B2F"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 a document from the relevant foreign authority.</w:t>
            </w:r>
          </w:p>
          <w:p w14:paraId="55346019" w14:textId="77777777" w:rsidR="00A20EEC" w:rsidRPr="00291C2C" w:rsidRDefault="00A20EEC" w:rsidP="00291C2C">
            <w:pPr>
              <w:tabs>
                <w:tab w:val="left" w:pos="272"/>
              </w:tabs>
              <w:contextualSpacing/>
              <w:rPr>
                <w:rFonts w:asciiTheme="minorHAnsi" w:eastAsia="Yu Mincho" w:cstheme="minorHAnsi"/>
                <w:iCs/>
                <w:sz w:val="22"/>
                <w:szCs w:val="22"/>
              </w:rPr>
            </w:pPr>
            <w:r>
              <w:rPr>
                <w:rFonts w:asciiTheme="minorHAnsi"/>
                <w:sz w:val="22"/>
              </w:rPr>
              <w:t>The documents referred to above must be issued not earlier than 120 days before the date on which the supplier will have to provide, at the request of the contracting authority, the documents proving the absence of grounds for exclusion.</w:t>
            </w:r>
          </w:p>
          <w:p w14:paraId="5557777F" w14:textId="77777777" w:rsidR="00A20EEC" w:rsidRPr="00291C2C" w:rsidRDefault="00A20EEC" w:rsidP="00291C2C">
            <w:pPr>
              <w:tabs>
                <w:tab w:val="left" w:pos="272"/>
              </w:tabs>
              <w:contextualSpacing/>
              <w:rPr>
                <w:rFonts w:asciiTheme="minorHAnsi" w:eastAsia="Yu Mincho" w:cstheme="minorHAnsi"/>
                <w:i/>
                <w:iCs/>
                <w:color w:val="7030A0"/>
                <w:sz w:val="22"/>
                <w:szCs w:val="22"/>
              </w:rPr>
            </w:pPr>
          </w:p>
          <w:p w14:paraId="179029DE" w14:textId="77777777" w:rsidR="00A20EEC" w:rsidRPr="00291C2C" w:rsidRDefault="00A20EEC" w:rsidP="00291C2C">
            <w:pPr>
              <w:tabs>
                <w:tab w:val="left" w:pos="272"/>
              </w:tabs>
              <w:contextualSpacing/>
              <w:rPr>
                <w:rFonts w:asciiTheme="minorHAnsi" w:eastAsia="Yu Mincho" w:cstheme="minorHAnsi"/>
                <w:b/>
                <w:bCs/>
                <w:sz w:val="22"/>
                <w:szCs w:val="22"/>
              </w:rPr>
            </w:pPr>
            <w:r>
              <w:rPr>
                <w:rFonts w:asciiTheme="minorHAnsi"/>
                <w:sz w:val="22"/>
              </w:rPr>
              <w:t>If the document was issued earlier, but has a validity period longer than the expiry date for the submission of documents proving the absence of grounds for exclusion under the ESPD, it shall be admissible for the period of its validity.</w:t>
            </w:r>
          </w:p>
          <w:p w14:paraId="10A2DE40" w14:textId="77777777" w:rsidR="00A20EEC" w:rsidRPr="00291C2C" w:rsidRDefault="00A20EEC" w:rsidP="00291C2C">
            <w:pPr>
              <w:tabs>
                <w:tab w:val="left" w:pos="272"/>
              </w:tabs>
              <w:contextualSpacing/>
              <w:rPr>
                <w:rFonts w:asciiTheme="minorHAnsi" w:eastAsia="Yu Mincho" w:cstheme="minorHAnsi"/>
                <w:b/>
                <w:bCs/>
                <w:sz w:val="22"/>
                <w:szCs w:val="22"/>
              </w:rPr>
            </w:pPr>
          </w:p>
          <w:p w14:paraId="5335045B" w14:textId="77777777" w:rsidR="00A20EEC" w:rsidRPr="00291C2C" w:rsidRDefault="00A20EEC" w:rsidP="00291C2C">
            <w:pPr>
              <w:tabs>
                <w:tab w:val="left" w:pos="272"/>
              </w:tabs>
              <w:contextualSpacing/>
              <w:rPr>
                <w:rFonts w:asciiTheme="minorHAnsi" w:eastAsia="Yu Mincho" w:cstheme="minorHAnsi"/>
                <w:b/>
                <w:bCs/>
                <w:sz w:val="22"/>
                <w:szCs w:val="22"/>
              </w:rPr>
            </w:pPr>
            <w:r>
              <w:rPr>
                <w:rFonts w:asciiTheme="minorHAnsi"/>
                <w:sz w:val="22"/>
              </w:rPr>
              <w:t>2) With regard to the fulfilment of obligations related to the payment of social security contributions, the following is requested from entities established in Lithuania:</w:t>
            </w:r>
          </w:p>
          <w:p w14:paraId="33F4FF5C" w14:textId="022DBB67" w:rsidR="00A20EEC" w:rsidRPr="00291C2C" w:rsidRDefault="00A20EEC" w:rsidP="00291C2C">
            <w:pPr>
              <w:tabs>
                <w:tab w:val="left" w:pos="272"/>
              </w:tabs>
              <w:contextualSpacing/>
              <w:rPr>
                <w:rFonts w:asciiTheme="minorHAnsi" w:eastAsia="Yu Mincho" w:cstheme="minorHAnsi"/>
                <w:bCs/>
                <w:sz w:val="22"/>
                <w:szCs w:val="22"/>
              </w:rPr>
            </w:pPr>
            <w:r>
              <w:rPr>
                <w:rFonts w:asciiTheme="minorHAnsi"/>
                <w:sz w:val="22"/>
              </w:rPr>
              <w:t xml:space="preserve">2.1) If the supplier is a legal entity registered in the Republic of Lithuania, it is not required to provide any documents proving this requirement. The contracting </w:t>
            </w:r>
            <w:r>
              <w:rPr>
                <w:rFonts w:asciiTheme="minorHAnsi"/>
                <w:sz w:val="22"/>
              </w:rPr>
              <w:lastRenderedPageBreak/>
              <w:t xml:space="preserve">authority shall independently verify the data in the national database at </w:t>
            </w:r>
            <w:hyperlink r:id="rId18" w:history="1">
              <w:r>
                <w:rPr>
                  <w:rStyle w:val="Hipersaitas"/>
                  <w:rFonts w:asciiTheme="minorHAnsi"/>
                  <w:sz w:val="22"/>
                </w:rPr>
                <w:t>https://draudejai.sodra.lt/draudeju_viesi_duomenys/</w:t>
              </w:r>
            </w:hyperlink>
            <w:r>
              <w:rPr>
                <w:rFonts w:asciiTheme="minorHAnsi"/>
                <w:sz w:val="22"/>
              </w:rPr>
              <w:t>.</w:t>
            </w:r>
          </w:p>
          <w:p w14:paraId="58F54044" w14:textId="77777777" w:rsidR="00A20EEC" w:rsidRPr="00291C2C" w:rsidRDefault="00A20EEC" w:rsidP="00291C2C">
            <w:pPr>
              <w:tabs>
                <w:tab w:val="left" w:pos="272"/>
              </w:tabs>
              <w:contextualSpacing/>
              <w:rPr>
                <w:rFonts w:asciiTheme="minorHAnsi" w:eastAsia="Yu Mincho" w:cstheme="minorHAnsi"/>
                <w:b/>
                <w:bCs/>
                <w:sz w:val="22"/>
                <w:szCs w:val="22"/>
              </w:rPr>
            </w:pPr>
          </w:p>
          <w:p w14:paraId="53AF545B" w14:textId="77777777" w:rsidR="00A20EEC" w:rsidRPr="00291C2C" w:rsidRDefault="00A20EEC" w:rsidP="00291C2C">
            <w:pPr>
              <w:tabs>
                <w:tab w:val="left" w:pos="272"/>
              </w:tabs>
              <w:contextualSpacing/>
              <w:rPr>
                <w:rFonts w:asciiTheme="minorHAnsi" w:eastAsia="Yu Mincho" w:cstheme="minorHAnsi"/>
                <w:sz w:val="22"/>
                <w:szCs w:val="22"/>
              </w:rPr>
            </w:pPr>
            <w:r>
              <w:rPr>
                <w:rFonts w:asciiTheme="minorHAnsi"/>
                <w:sz w:val="22"/>
              </w:rPr>
              <w:t>If, due to technical failures of the information system of the State Social Insurance Fund Board (hereinafter - “</w:t>
            </w:r>
            <w:proofErr w:type="spellStart"/>
            <w:r>
              <w:rPr>
                <w:rFonts w:asciiTheme="minorHAnsi"/>
                <w:sz w:val="22"/>
              </w:rPr>
              <w:t>Sodra</w:t>
            </w:r>
            <w:proofErr w:type="spellEnd"/>
            <w:r>
              <w:rPr>
                <w:rFonts w:asciiTheme="minorHAnsi"/>
                <w:sz w:val="22"/>
              </w:rPr>
              <w:t>”), the contracting authority will not be able to verify the gratuitously available data on the supplier (legal entity), it will be entitled to request the supplier (legal entity) to provide an extract from a court judgement, if any, or a document issued by “</w:t>
            </w:r>
            <w:proofErr w:type="spellStart"/>
            <w:r>
              <w:rPr>
                <w:rFonts w:asciiTheme="minorHAnsi"/>
                <w:sz w:val="22"/>
              </w:rPr>
              <w:t>Sodra</w:t>
            </w:r>
            <w:proofErr w:type="spellEnd"/>
            <w:r>
              <w:rPr>
                <w:rFonts w:asciiTheme="minorHAnsi"/>
                <w:sz w:val="22"/>
              </w:rPr>
              <w:t>” in accordance with the procedure laid down by “</w:t>
            </w:r>
            <w:proofErr w:type="spellStart"/>
            <w:r>
              <w:rPr>
                <w:rFonts w:asciiTheme="minorHAnsi"/>
                <w:sz w:val="22"/>
              </w:rPr>
              <w:t>Sodra</w:t>
            </w:r>
            <w:proofErr w:type="spellEnd"/>
            <w:r>
              <w:rPr>
                <w:rFonts w:asciiTheme="minorHAnsi"/>
                <w:sz w:val="22"/>
              </w:rPr>
              <w:t>”, confirming compliance with this requirement. The Supplier may also submit a document issued by the State Enterprise Centre of Registers in accordance with the procedure laid down by the Government of the Republic of Lithuania, confirming the joint data maintained by the competent authorities.</w:t>
            </w:r>
          </w:p>
          <w:p w14:paraId="0844173B" w14:textId="77777777" w:rsidR="00A20EEC" w:rsidRPr="00291C2C" w:rsidRDefault="00A20EEC" w:rsidP="00291C2C">
            <w:pPr>
              <w:tabs>
                <w:tab w:val="left" w:pos="272"/>
              </w:tabs>
              <w:contextualSpacing/>
              <w:rPr>
                <w:rFonts w:asciiTheme="minorHAnsi" w:eastAsia="Yu Mincho" w:cstheme="minorHAnsi"/>
                <w:sz w:val="22"/>
                <w:szCs w:val="22"/>
              </w:rPr>
            </w:pPr>
            <w:r>
              <w:rPr>
                <w:rFonts w:asciiTheme="minorHAnsi"/>
                <w:sz w:val="22"/>
              </w:rPr>
              <w:t>2.2) If the</w:t>
            </w:r>
            <w:r>
              <w:rPr>
                <w:rFonts w:asciiTheme="minorHAnsi"/>
                <w:b/>
                <w:bCs/>
                <w:sz w:val="22"/>
              </w:rPr>
              <w:t xml:space="preserve"> </w:t>
            </w:r>
            <w:r>
              <w:rPr>
                <w:rFonts w:asciiTheme="minorHAnsi"/>
                <w:sz w:val="22"/>
              </w:rPr>
              <w:t>supplier is a natural person registered in the Republic of Lithuania, the supplier shall provide an extract from a court decision (if any) or a document issued by “</w:t>
            </w:r>
            <w:proofErr w:type="spellStart"/>
            <w:r>
              <w:rPr>
                <w:rFonts w:asciiTheme="minorHAnsi"/>
                <w:sz w:val="22"/>
              </w:rPr>
              <w:t>Sodra</w:t>
            </w:r>
            <w:proofErr w:type="spellEnd"/>
            <w:r>
              <w:rPr>
                <w:rFonts w:asciiTheme="minorHAnsi"/>
                <w:sz w:val="22"/>
              </w:rPr>
              <w:t>” or a document issued by the State Enterprise Centre of Registers in accordance with the procedure laid down by the Government of the Republic of Lithuania confirming the joint data processed by the competent authorities.</w:t>
            </w:r>
          </w:p>
          <w:p w14:paraId="373BE2B0" w14:textId="77777777" w:rsidR="00A20EEC" w:rsidRPr="00291C2C" w:rsidRDefault="00A20EEC" w:rsidP="00291C2C">
            <w:pPr>
              <w:tabs>
                <w:tab w:val="left" w:pos="272"/>
              </w:tabs>
              <w:contextualSpacing/>
              <w:rPr>
                <w:rFonts w:asciiTheme="minorHAnsi" w:eastAsia="Yu Mincho" w:cstheme="minorHAnsi"/>
                <w:b/>
                <w:bCs/>
                <w:sz w:val="22"/>
                <w:szCs w:val="22"/>
              </w:rPr>
            </w:pPr>
          </w:p>
          <w:p w14:paraId="0F7452E1" w14:textId="77777777" w:rsidR="00A20EEC" w:rsidRPr="00291C2C" w:rsidRDefault="00A20EEC" w:rsidP="00291C2C">
            <w:pPr>
              <w:tabs>
                <w:tab w:val="left" w:pos="272"/>
              </w:tabs>
              <w:contextualSpacing/>
              <w:rPr>
                <w:rFonts w:asciiTheme="minorHAnsi" w:eastAsia="Yu Mincho" w:cstheme="minorHAnsi"/>
                <w:sz w:val="22"/>
                <w:szCs w:val="22"/>
              </w:rPr>
            </w:pPr>
            <w:r>
              <w:rPr>
                <w:rFonts w:asciiTheme="minorHAnsi"/>
                <w:sz w:val="22"/>
              </w:rPr>
              <w:t>Entities established outside Lithuania are required to submit:</w:t>
            </w:r>
          </w:p>
          <w:p w14:paraId="7C9C4C83"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Pr>
                <w:rFonts w:asciiTheme="minorHAnsi"/>
                <w:sz w:val="22"/>
              </w:rPr>
              <w:t>a document issued by the competent authority of the relevant foreign country.</w:t>
            </w:r>
          </w:p>
          <w:p w14:paraId="1330486F" w14:textId="77777777" w:rsidR="00A20EEC" w:rsidRPr="00291C2C" w:rsidRDefault="00A20EEC" w:rsidP="00291C2C">
            <w:pPr>
              <w:tabs>
                <w:tab w:val="left" w:pos="272"/>
              </w:tabs>
              <w:contextualSpacing/>
              <w:rPr>
                <w:rFonts w:asciiTheme="minorHAnsi" w:eastAsia="Yu Mincho" w:cstheme="minorHAnsi"/>
                <w:b/>
                <w:bCs/>
                <w:sz w:val="22"/>
                <w:szCs w:val="22"/>
              </w:rPr>
            </w:pPr>
          </w:p>
          <w:p w14:paraId="3E579421" w14:textId="77777777" w:rsidR="00A20EEC" w:rsidRPr="00291C2C" w:rsidRDefault="00A20EEC" w:rsidP="00291C2C">
            <w:pPr>
              <w:tabs>
                <w:tab w:val="left" w:pos="272"/>
              </w:tabs>
              <w:contextualSpacing/>
              <w:rPr>
                <w:rFonts w:asciiTheme="minorHAnsi" w:eastAsia="Yu Mincho" w:cstheme="minorHAnsi"/>
                <w:iCs/>
                <w:sz w:val="22"/>
                <w:szCs w:val="22"/>
              </w:rPr>
            </w:pPr>
            <w:r>
              <w:rPr>
                <w:rFonts w:asciiTheme="minorHAnsi"/>
                <w:sz w:val="22"/>
              </w:rPr>
              <w:lastRenderedPageBreak/>
              <w:t>The documents referred to above must be issued not earlier than 120 days before the date on which the supplier will have to provide, at the request of the contracting authority, the documents proving the absence of grounds for exclusion.</w:t>
            </w:r>
          </w:p>
          <w:p w14:paraId="40DA8C9B" w14:textId="77777777" w:rsidR="00A20EEC" w:rsidRPr="00291C2C" w:rsidRDefault="00A20EEC" w:rsidP="00291C2C">
            <w:pPr>
              <w:tabs>
                <w:tab w:val="left" w:pos="272"/>
              </w:tabs>
              <w:contextualSpacing/>
              <w:rPr>
                <w:rFonts w:asciiTheme="minorHAnsi" w:eastAsia="Yu Mincho" w:cstheme="minorHAnsi"/>
                <w:sz w:val="22"/>
                <w:szCs w:val="22"/>
              </w:rPr>
            </w:pPr>
            <w:r>
              <w:rPr>
                <w:rFonts w:asciiTheme="minorHAnsi"/>
                <w:sz w:val="22"/>
              </w:rPr>
              <w:t>If the document was issued earlier, but has a validity period longer than the expiry date for the submission of documents proving the absence of grounds for exclusion under the ESPD, it shall be admissible for the period of its validity.</w:t>
            </w:r>
          </w:p>
        </w:tc>
      </w:tr>
      <w:tr w:rsidR="00A20EEC" w:rsidRPr="00291C2C" w14:paraId="35F37F72"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0AF73508"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48BA3206" w14:textId="77777777" w:rsidR="00A20EEC" w:rsidRPr="00291C2C" w:rsidRDefault="00A20EEC" w:rsidP="00291C2C">
            <w:pPr>
              <w:contextualSpacing/>
              <w:rPr>
                <w:rFonts w:asciiTheme="minorHAnsi" w:eastAsia="SimSun" w:cstheme="minorHAnsi"/>
                <w:bCs/>
                <w:sz w:val="22"/>
                <w:szCs w:val="22"/>
              </w:rPr>
            </w:pPr>
            <w:r>
              <w:rPr>
                <w:rFonts w:asciiTheme="minorHAnsi"/>
                <w:sz w:val="22"/>
              </w:rPr>
              <w:t>Article 46(4) clause 1 of the Law on PP</w:t>
            </w:r>
          </w:p>
          <w:p w14:paraId="2A1DD9E9" w14:textId="77777777" w:rsidR="00A20EEC" w:rsidRPr="00291C2C" w:rsidRDefault="00A20EEC" w:rsidP="00291C2C">
            <w:pPr>
              <w:contextualSpacing/>
              <w:rPr>
                <w:rFonts w:asciiTheme="minorHAnsi" w:eastAsia="SimSun" w:cstheme="minorHAnsi"/>
                <w:bCs/>
                <w:sz w:val="22"/>
                <w:szCs w:val="22"/>
              </w:rPr>
            </w:pPr>
          </w:p>
          <w:p w14:paraId="563D8F4B" w14:textId="77777777" w:rsidR="00A20EEC" w:rsidRPr="00291C2C" w:rsidRDefault="00A20EEC" w:rsidP="00291C2C">
            <w:pPr>
              <w:contextualSpacing/>
              <w:rPr>
                <w:rFonts w:asciiTheme="minorHAnsi" w:eastAsia="SimSun" w:cstheme="minorHAnsi"/>
                <w:bCs/>
                <w:sz w:val="22"/>
                <w:szCs w:val="22"/>
              </w:rPr>
            </w:pPr>
            <w:r>
              <w:rPr>
                <w:rFonts w:asciiTheme="minorHAnsi"/>
                <w:sz w:val="22"/>
              </w:rPr>
              <w:t>ESPD Part III, clause C10</w:t>
            </w:r>
          </w:p>
        </w:tc>
        <w:tc>
          <w:tcPr>
            <w:tcW w:w="5245" w:type="dxa"/>
            <w:tcBorders>
              <w:top w:val="single" w:sz="4" w:space="0" w:color="auto"/>
              <w:left w:val="single" w:sz="4" w:space="0" w:color="auto"/>
              <w:bottom w:val="single" w:sz="4" w:space="0" w:color="auto"/>
              <w:right w:val="single" w:sz="4" w:space="0" w:color="auto"/>
            </w:tcBorders>
            <w:hideMark/>
          </w:tcPr>
          <w:p w14:paraId="12AF0D4F" w14:textId="77777777" w:rsidR="00A20EEC" w:rsidRPr="00291C2C" w:rsidRDefault="00A20EEC" w:rsidP="00291C2C">
            <w:pPr>
              <w:contextualSpacing/>
              <w:rPr>
                <w:rFonts w:asciiTheme="minorHAnsi" w:eastAsia="SimSun" w:cstheme="minorHAnsi"/>
                <w:sz w:val="22"/>
                <w:szCs w:val="22"/>
              </w:rPr>
            </w:pPr>
            <w:r>
              <w:rPr>
                <w:rFonts w:asciiTheme="minorHAnsi"/>
                <w:sz w:val="22"/>
              </w:rPr>
              <w:t>The supplier has entered into agreements with other suppliers aimed at distorting competition in the procurement and the contracting authority has conclusive evidence of this.*</w:t>
            </w:r>
          </w:p>
        </w:tc>
        <w:tc>
          <w:tcPr>
            <w:tcW w:w="5103" w:type="dxa"/>
            <w:tcBorders>
              <w:top w:val="single" w:sz="4" w:space="0" w:color="auto"/>
              <w:left w:val="single" w:sz="4" w:space="0" w:color="auto"/>
              <w:bottom w:val="single" w:sz="4" w:space="0" w:color="auto"/>
              <w:right w:val="single" w:sz="4" w:space="0" w:color="auto"/>
            </w:tcBorders>
            <w:hideMark/>
          </w:tcPr>
          <w:p w14:paraId="609E5A1A"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ESPD.</w:t>
            </w:r>
          </w:p>
        </w:tc>
      </w:tr>
      <w:tr w:rsidR="00A20EEC" w:rsidRPr="00291C2C" w14:paraId="79B1431F"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596D16BF"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t>5.</w:t>
            </w:r>
          </w:p>
        </w:tc>
        <w:tc>
          <w:tcPr>
            <w:tcW w:w="3289" w:type="dxa"/>
            <w:tcBorders>
              <w:top w:val="single" w:sz="4" w:space="0" w:color="auto"/>
              <w:left w:val="single" w:sz="4" w:space="0" w:color="auto"/>
              <w:bottom w:val="single" w:sz="4" w:space="0" w:color="auto"/>
              <w:right w:val="single" w:sz="4" w:space="0" w:color="auto"/>
            </w:tcBorders>
          </w:tcPr>
          <w:p w14:paraId="490E9186" w14:textId="77777777" w:rsidR="00A20EEC" w:rsidRPr="00291C2C" w:rsidRDefault="00A20EEC" w:rsidP="00291C2C">
            <w:pPr>
              <w:contextualSpacing/>
              <w:rPr>
                <w:rFonts w:asciiTheme="minorHAnsi" w:eastAsia="Calibri" w:cstheme="minorHAnsi"/>
                <w:sz w:val="22"/>
                <w:szCs w:val="22"/>
              </w:rPr>
            </w:pPr>
            <w:r>
              <w:rPr>
                <w:rFonts w:asciiTheme="minorHAnsi"/>
                <w:sz w:val="22"/>
              </w:rPr>
              <w:t>Article 46(4) clause 2 of the Law on PP</w:t>
            </w:r>
          </w:p>
          <w:p w14:paraId="4EF1B059" w14:textId="77777777" w:rsidR="00A20EEC" w:rsidRPr="00291C2C" w:rsidRDefault="00A20EEC" w:rsidP="00291C2C">
            <w:pPr>
              <w:contextualSpacing/>
              <w:rPr>
                <w:rFonts w:asciiTheme="minorHAnsi" w:eastAsia="Calibri" w:cstheme="minorHAnsi"/>
                <w:sz w:val="22"/>
                <w:szCs w:val="22"/>
              </w:rPr>
            </w:pPr>
          </w:p>
          <w:p w14:paraId="29072B0A" w14:textId="77777777" w:rsidR="00A20EEC" w:rsidRPr="00291C2C" w:rsidRDefault="00A20EEC" w:rsidP="00291C2C">
            <w:pPr>
              <w:contextualSpacing/>
              <w:rPr>
                <w:rFonts w:asciiTheme="minorHAnsi" w:eastAsia="Calibri" w:cstheme="minorHAnsi"/>
                <w:sz w:val="22"/>
                <w:szCs w:val="22"/>
              </w:rPr>
            </w:pPr>
            <w:r>
              <w:rPr>
                <w:rFonts w:asciiTheme="minorHAnsi"/>
                <w:sz w:val="22"/>
              </w:rPr>
              <w:t>ESPD Part III, clause C12</w:t>
            </w:r>
          </w:p>
        </w:tc>
        <w:tc>
          <w:tcPr>
            <w:tcW w:w="5245" w:type="dxa"/>
            <w:tcBorders>
              <w:top w:val="single" w:sz="4" w:space="0" w:color="auto"/>
              <w:left w:val="single" w:sz="4" w:space="0" w:color="auto"/>
              <w:bottom w:val="single" w:sz="4" w:space="0" w:color="auto"/>
              <w:right w:val="single" w:sz="4" w:space="0" w:color="auto"/>
            </w:tcBorders>
            <w:hideMark/>
          </w:tcPr>
          <w:p w14:paraId="130AD6E8" w14:textId="77777777" w:rsidR="00A20EEC" w:rsidRPr="00291C2C" w:rsidRDefault="00A20EEC" w:rsidP="00291C2C">
            <w:pPr>
              <w:contextualSpacing/>
              <w:rPr>
                <w:rFonts w:asciiTheme="minorHAnsi" w:eastAsia="Calibri" w:cstheme="minorHAnsi"/>
                <w:sz w:val="22"/>
                <w:szCs w:val="22"/>
              </w:rPr>
            </w:pPr>
            <w:r>
              <w:rPr>
                <w:rFonts w:asciiTheme="minorHAnsi"/>
                <w:sz w:val="22"/>
              </w:rPr>
              <w:t xml:space="preserve">The supplier was in a conflict of interest situation at the time of the procurement, as defined in Article 21 of the Law on Public Procurement, and the situation cannot be remedied. </w:t>
            </w:r>
          </w:p>
          <w:p w14:paraId="21E34592" w14:textId="77777777" w:rsidR="00A20EEC" w:rsidRPr="00291C2C" w:rsidRDefault="00A20EEC" w:rsidP="00291C2C">
            <w:pPr>
              <w:contextualSpacing/>
              <w:rPr>
                <w:rFonts w:asciiTheme="minorHAnsi" w:eastAsia="SimSun" w:cstheme="minorHAnsi"/>
                <w:sz w:val="22"/>
                <w:szCs w:val="22"/>
              </w:rPr>
            </w:pPr>
            <w:r>
              <w:rPr>
                <w:rFonts w:asciiTheme="minorHAnsi"/>
                <w:sz w:val="22"/>
              </w:rPr>
              <w:t>The conflict of interest situation in question shall be deemed to be irremediable if the persons involved in the conflict of interest have influenced the decisions of the Public Procurement Commission or the contracting authority, and a change in those decisions would be contrary to the provisions of the Law on Public Procurement.</w:t>
            </w:r>
          </w:p>
        </w:tc>
        <w:tc>
          <w:tcPr>
            <w:tcW w:w="5103" w:type="dxa"/>
            <w:tcBorders>
              <w:top w:val="single" w:sz="4" w:space="0" w:color="auto"/>
              <w:left w:val="single" w:sz="4" w:space="0" w:color="auto"/>
              <w:bottom w:val="single" w:sz="4" w:space="0" w:color="auto"/>
              <w:right w:val="single" w:sz="4" w:space="0" w:color="auto"/>
            </w:tcBorders>
            <w:hideMark/>
          </w:tcPr>
          <w:p w14:paraId="26F0A9DD"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ESPD.</w:t>
            </w:r>
          </w:p>
        </w:tc>
      </w:tr>
      <w:tr w:rsidR="00A20EEC" w:rsidRPr="00291C2C" w14:paraId="51FEEFC4"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2068F32D"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t>6.</w:t>
            </w:r>
          </w:p>
        </w:tc>
        <w:tc>
          <w:tcPr>
            <w:tcW w:w="3289" w:type="dxa"/>
            <w:tcBorders>
              <w:top w:val="single" w:sz="4" w:space="0" w:color="auto"/>
              <w:left w:val="single" w:sz="4" w:space="0" w:color="auto"/>
              <w:bottom w:val="single" w:sz="4" w:space="0" w:color="auto"/>
              <w:right w:val="single" w:sz="4" w:space="0" w:color="auto"/>
            </w:tcBorders>
          </w:tcPr>
          <w:p w14:paraId="7545C303" w14:textId="77777777" w:rsidR="00A20EEC" w:rsidRPr="00291C2C" w:rsidRDefault="00A20EEC" w:rsidP="00291C2C">
            <w:pPr>
              <w:contextualSpacing/>
              <w:rPr>
                <w:rFonts w:asciiTheme="minorHAnsi" w:eastAsia="Calibri" w:cstheme="minorHAnsi"/>
                <w:sz w:val="22"/>
                <w:szCs w:val="22"/>
              </w:rPr>
            </w:pPr>
            <w:r>
              <w:rPr>
                <w:rFonts w:asciiTheme="minorHAnsi"/>
                <w:sz w:val="22"/>
              </w:rPr>
              <w:t>Article 46(4) clause 3 of the Law on PP</w:t>
            </w:r>
          </w:p>
          <w:p w14:paraId="105736BD" w14:textId="77777777" w:rsidR="00A20EEC" w:rsidRPr="00291C2C" w:rsidRDefault="00A20EEC" w:rsidP="00291C2C">
            <w:pPr>
              <w:contextualSpacing/>
              <w:rPr>
                <w:rFonts w:asciiTheme="minorHAnsi" w:eastAsia="Calibri" w:cstheme="minorHAnsi"/>
                <w:sz w:val="22"/>
                <w:szCs w:val="22"/>
              </w:rPr>
            </w:pPr>
          </w:p>
          <w:p w14:paraId="7CDBB2D2" w14:textId="77777777" w:rsidR="00A20EEC" w:rsidRPr="00291C2C" w:rsidRDefault="00A20EEC" w:rsidP="00291C2C">
            <w:pPr>
              <w:contextualSpacing/>
              <w:rPr>
                <w:rFonts w:asciiTheme="minorHAnsi" w:eastAsia="Calibri" w:cstheme="minorHAnsi"/>
                <w:sz w:val="22"/>
                <w:szCs w:val="22"/>
              </w:rPr>
            </w:pPr>
            <w:r>
              <w:rPr>
                <w:rFonts w:asciiTheme="minorHAnsi"/>
                <w:sz w:val="22"/>
              </w:rPr>
              <w:t>ESPD Part III, clause C13</w:t>
            </w:r>
          </w:p>
        </w:tc>
        <w:tc>
          <w:tcPr>
            <w:tcW w:w="5245" w:type="dxa"/>
            <w:tcBorders>
              <w:top w:val="single" w:sz="4" w:space="0" w:color="auto"/>
              <w:left w:val="single" w:sz="4" w:space="0" w:color="auto"/>
              <w:bottom w:val="single" w:sz="4" w:space="0" w:color="auto"/>
              <w:right w:val="single" w:sz="4" w:space="0" w:color="auto"/>
            </w:tcBorders>
            <w:hideMark/>
          </w:tcPr>
          <w:p w14:paraId="13680B0B" w14:textId="77777777" w:rsidR="00A20EEC" w:rsidRPr="00291C2C" w:rsidRDefault="00A20EEC" w:rsidP="00291C2C">
            <w:pPr>
              <w:contextualSpacing/>
              <w:rPr>
                <w:rFonts w:asciiTheme="minorHAnsi" w:eastAsia="SimSun" w:cstheme="minorHAnsi"/>
                <w:sz w:val="22"/>
                <w:szCs w:val="22"/>
              </w:rPr>
            </w:pPr>
            <w:r>
              <w:rPr>
                <w:rFonts w:asciiTheme="minorHAnsi"/>
                <w:sz w:val="22"/>
              </w:rPr>
              <w:t>There is no infringement of competition within the meaning of Article 27(3) and (4) of the Law on Procurement and the situation cannot be remedied.</w:t>
            </w:r>
          </w:p>
        </w:tc>
        <w:tc>
          <w:tcPr>
            <w:tcW w:w="5103" w:type="dxa"/>
            <w:tcBorders>
              <w:top w:val="single" w:sz="4" w:space="0" w:color="auto"/>
              <w:left w:val="single" w:sz="4" w:space="0" w:color="auto"/>
              <w:bottom w:val="single" w:sz="4" w:space="0" w:color="auto"/>
              <w:right w:val="single" w:sz="4" w:space="0" w:color="auto"/>
            </w:tcBorders>
            <w:hideMark/>
          </w:tcPr>
          <w:p w14:paraId="197C5614"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ESPD.</w:t>
            </w:r>
          </w:p>
        </w:tc>
      </w:tr>
      <w:tr w:rsidR="00A20EEC" w:rsidRPr="00291C2C" w14:paraId="370177B0"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3C411C61"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t>7.</w:t>
            </w:r>
          </w:p>
        </w:tc>
        <w:tc>
          <w:tcPr>
            <w:tcW w:w="3289" w:type="dxa"/>
            <w:tcBorders>
              <w:top w:val="single" w:sz="4" w:space="0" w:color="auto"/>
              <w:left w:val="single" w:sz="4" w:space="0" w:color="auto"/>
              <w:bottom w:val="single" w:sz="4" w:space="0" w:color="auto"/>
              <w:right w:val="single" w:sz="4" w:space="0" w:color="auto"/>
            </w:tcBorders>
          </w:tcPr>
          <w:p w14:paraId="28EA777A" w14:textId="77777777" w:rsidR="00A20EEC" w:rsidRPr="00291C2C" w:rsidRDefault="00A20EEC" w:rsidP="00291C2C">
            <w:pPr>
              <w:rPr>
                <w:rFonts w:asciiTheme="minorHAnsi" w:eastAsia="SimSun" w:cstheme="minorHAnsi"/>
                <w:sz w:val="22"/>
                <w:szCs w:val="22"/>
              </w:rPr>
            </w:pPr>
            <w:r>
              <w:rPr>
                <w:rFonts w:asciiTheme="minorHAnsi"/>
                <w:sz w:val="22"/>
              </w:rPr>
              <w:t>Article 46(4) clause 4 of the Law on PP</w:t>
            </w:r>
          </w:p>
          <w:p w14:paraId="45F64CAD" w14:textId="77777777" w:rsidR="00A20EEC" w:rsidRPr="00291C2C" w:rsidRDefault="00A20EEC" w:rsidP="00291C2C">
            <w:pPr>
              <w:rPr>
                <w:rFonts w:asciiTheme="minorHAnsi" w:eastAsia="SimSun" w:cstheme="minorHAnsi"/>
                <w:sz w:val="22"/>
                <w:szCs w:val="22"/>
              </w:rPr>
            </w:pPr>
          </w:p>
          <w:p w14:paraId="14E85C05" w14:textId="77777777" w:rsidR="00A20EEC" w:rsidRPr="00291C2C" w:rsidRDefault="00A20EEC" w:rsidP="00291C2C">
            <w:pPr>
              <w:rPr>
                <w:rFonts w:asciiTheme="minorHAnsi" w:eastAsia="SimSun" w:cstheme="minorHAnsi"/>
                <w:sz w:val="22"/>
                <w:szCs w:val="22"/>
              </w:rPr>
            </w:pPr>
            <w:r>
              <w:rPr>
                <w:rFonts w:asciiTheme="minorHAnsi"/>
                <w:sz w:val="22"/>
              </w:rPr>
              <w:lastRenderedPageBreak/>
              <w:t>ESPD Part III, clause C15</w:t>
            </w:r>
          </w:p>
        </w:tc>
        <w:tc>
          <w:tcPr>
            <w:tcW w:w="5245" w:type="dxa"/>
            <w:tcBorders>
              <w:top w:val="single" w:sz="4" w:space="0" w:color="auto"/>
              <w:left w:val="single" w:sz="4" w:space="0" w:color="auto"/>
              <w:bottom w:val="single" w:sz="4" w:space="0" w:color="auto"/>
              <w:right w:val="single" w:sz="4" w:space="0" w:color="auto"/>
            </w:tcBorders>
            <w:hideMark/>
          </w:tcPr>
          <w:p w14:paraId="311EF71F" w14:textId="77777777" w:rsidR="00A20EEC" w:rsidRPr="00291C2C" w:rsidRDefault="00A20EEC" w:rsidP="00291C2C">
            <w:pPr>
              <w:contextualSpacing/>
              <w:rPr>
                <w:rFonts w:asciiTheme="minorHAnsi" w:eastAsia="SimSun" w:cstheme="minorHAnsi"/>
                <w:sz w:val="22"/>
                <w:szCs w:val="22"/>
              </w:rPr>
            </w:pPr>
            <w:r>
              <w:rPr>
                <w:rFonts w:asciiTheme="minorHAnsi"/>
                <w:sz w:val="22"/>
              </w:rPr>
              <w:lastRenderedPageBreak/>
              <w:t xml:space="preserve">The supplier has concealed information or provided false information during the procurement procedures concerning compliance with the requirements laid </w:t>
            </w:r>
            <w:r>
              <w:rPr>
                <w:rFonts w:asciiTheme="minorHAnsi"/>
                <w:sz w:val="22"/>
              </w:rPr>
              <w:lastRenderedPageBreak/>
              <w:t xml:space="preserve">down in Articles 46 and 47 of the Law on Public Procurement and the contracting authority can prove it by any lawful means, or the supplier, due to the false information provided, is not in a position to provide the supporting documents required in accordance with Article 50 of the Law on Public Procurement. </w:t>
            </w:r>
          </w:p>
          <w:p w14:paraId="0BFB28CC" w14:textId="77777777" w:rsidR="00A20EEC" w:rsidRPr="00291C2C" w:rsidRDefault="00A20EEC" w:rsidP="00291C2C">
            <w:pPr>
              <w:contextualSpacing/>
              <w:rPr>
                <w:rFonts w:asciiTheme="minorHAnsi" w:eastAsia="SimSun" w:cstheme="minorHAnsi"/>
                <w:sz w:val="22"/>
                <w:szCs w:val="22"/>
              </w:rPr>
            </w:pPr>
            <w:r>
              <w:rPr>
                <w:rFonts w:asciiTheme="minorHAnsi"/>
                <w:sz w:val="22"/>
              </w:rPr>
              <w:t xml:space="preserve">On this basis, the supplier shall also be excluded from the procurement procedure in the event of the termination of previous procedures carried out in accordance with the procedure laid down in the Law on Public Procurement, the Law on Public Procurement in the Field of Defence and Security, the Law on Procurement by Contracting Entities in the Field of Water Management, Energy, Transport or Postal Services, or the Law on Concessions, the supplier has withheld information or has provided false information as referred to in this point, or the supplier has not been able to provide the supporting documents required under Article 50 of the Law on Public Procurement as a result of the false information provided, and has been excluded from the procurement or concession award procedures within the last one year. </w:t>
            </w:r>
          </w:p>
          <w:p w14:paraId="3D58C6FE" w14:textId="77777777" w:rsidR="00A20EEC" w:rsidRPr="00291C2C" w:rsidRDefault="00A20EEC" w:rsidP="00291C2C">
            <w:pPr>
              <w:contextualSpacing/>
              <w:rPr>
                <w:rFonts w:asciiTheme="minorHAnsi" w:eastAsia="SimSun" w:cstheme="minorHAnsi"/>
                <w:sz w:val="22"/>
                <w:szCs w:val="22"/>
              </w:rPr>
            </w:pPr>
            <w:r>
              <w:rPr>
                <w:rFonts w:asciiTheme="minorHAnsi"/>
                <w:sz w:val="22"/>
              </w:rPr>
              <w:t>On this basis, the supplier shall also be excluded from a procurement procedure where, in accordance with the legislation of other countries, it has, in previous procedures, withheld information or supplied false information or, as a result of the supply of false information, has been unable to furnish the supporting documents, with the result that it has been excluded from the award of the agreement or the award of the concession in the preceding year, or has been subject to any other similar penalties.</w:t>
            </w:r>
          </w:p>
        </w:tc>
        <w:tc>
          <w:tcPr>
            <w:tcW w:w="5103" w:type="dxa"/>
            <w:tcBorders>
              <w:top w:val="single" w:sz="4" w:space="0" w:color="auto"/>
              <w:left w:val="single" w:sz="4" w:space="0" w:color="auto"/>
              <w:bottom w:val="single" w:sz="4" w:space="0" w:color="auto"/>
              <w:right w:val="single" w:sz="4" w:space="0" w:color="auto"/>
            </w:tcBorders>
            <w:hideMark/>
          </w:tcPr>
          <w:p w14:paraId="11D6D08C"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lastRenderedPageBreak/>
              <w:t>ESPD.</w:t>
            </w:r>
          </w:p>
          <w:p w14:paraId="790B4F44" w14:textId="77777777" w:rsidR="00A20EEC" w:rsidRPr="00291C2C" w:rsidRDefault="00A20EEC" w:rsidP="00291C2C">
            <w:pPr>
              <w:tabs>
                <w:tab w:val="left" w:pos="272"/>
              </w:tabs>
              <w:contextualSpacing/>
              <w:rPr>
                <w:rFonts w:asciiTheme="minorHAnsi" w:eastAsia="Yu Mincho" w:cstheme="minorHAnsi"/>
                <w:bCs/>
                <w:sz w:val="22"/>
                <w:szCs w:val="22"/>
              </w:rPr>
            </w:pPr>
            <w:r>
              <w:rPr>
                <w:rFonts w:asciiTheme="minorHAnsi"/>
                <w:sz w:val="22"/>
              </w:rPr>
              <w:t xml:space="preserve">Decisions to exclude a supplier from a procurement procedure on the grounds of exclusion referred to in </w:t>
            </w:r>
            <w:r>
              <w:rPr>
                <w:rFonts w:asciiTheme="minorHAnsi"/>
                <w:sz w:val="22"/>
              </w:rPr>
              <w:lastRenderedPageBreak/>
              <w:t>this point may take into account, inter alia, information published in accordance with Article 52 of the Law on Public Procurement:</w:t>
            </w:r>
          </w:p>
          <w:p w14:paraId="41ECDDB0" w14:textId="2047A5E9" w:rsidR="00A20EEC" w:rsidRPr="00291C2C" w:rsidRDefault="00A20EEC" w:rsidP="00291C2C">
            <w:pPr>
              <w:tabs>
                <w:tab w:val="left" w:pos="272"/>
              </w:tabs>
              <w:contextualSpacing/>
              <w:rPr>
                <w:rFonts w:asciiTheme="minorHAnsi" w:eastAsia="SimSun" w:cstheme="minorHAnsi"/>
                <w:sz w:val="22"/>
                <w:szCs w:val="22"/>
              </w:rPr>
            </w:pPr>
            <w:hyperlink r:id="rId19" w:history="1">
              <w:r>
                <w:rPr>
                  <w:rStyle w:val="Hipersaitas"/>
                  <w:rFonts w:asciiTheme="minorHAnsi"/>
                  <w:sz w:val="22"/>
                </w:rPr>
                <w:t>https://vpt.lrv.lt/lt/nuorodos/kiti-duomenys/powerbi/melaginga-informacija-pateikusiu-tiekeju-sarasas-3/</w:t>
              </w:r>
            </w:hyperlink>
            <w:r>
              <w:rPr>
                <w:rFonts w:asciiTheme="minorHAnsi"/>
                <w:sz w:val="22"/>
              </w:rPr>
              <w:t xml:space="preserve"> </w:t>
            </w:r>
          </w:p>
        </w:tc>
      </w:tr>
      <w:tr w:rsidR="00A20EEC" w:rsidRPr="00291C2C" w14:paraId="31DB5830"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4E59711B"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5854EE4D" w14:textId="77777777" w:rsidR="00A20EEC" w:rsidRPr="00291C2C" w:rsidRDefault="00A20EEC" w:rsidP="00291C2C">
            <w:pPr>
              <w:contextualSpacing/>
              <w:rPr>
                <w:rFonts w:asciiTheme="minorHAnsi" w:eastAsia="Calibri" w:cstheme="minorHAnsi"/>
                <w:sz w:val="22"/>
                <w:szCs w:val="22"/>
              </w:rPr>
            </w:pPr>
            <w:r>
              <w:rPr>
                <w:rFonts w:asciiTheme="minorHAnsi"/>
                <w:sz w:val="22"/>
              </w:rPr>
              <w:t>Article 46(4) clause 5 of the Law on PP</w:t>
            </w:r>
          </w:p>
          <w:p w14:paraId="4D46E37A" w14:textId="77777777" w:rsidR="00A20EEC" w:rsidRPr="00291C2C" w:rsidRDefault="00A20EEC" w:rsidP="00291C2C">
            <w:pPr>
              <w:contextualSpacing/>
              <w:rPr>
                <w:rFonts w:asciiTheme="minorHAnsi" w:eastAsia="Calibri" w:cstheme="minorHAnsi"/>
                <w:sz w:val="22"/>
                <w:szCs w:val="22"/>
              </w:rPr>
            </w:pPr>
          </w:p>
          <w:p w14:paraId="3391A18D" w14:textId="77777777" w:rsidR="00A20EEC" w:rsidRPr="00291C2C" w:rsidRDefault="00A20EEC" w:rsidP="00291C2C">
            <w:pPr>
              <w:contextualSpacing/>
              <w:rPr>
                <w:rFonts w:asciiTheme="minorHAnsi" w:eastAsia="Calibri" w:cstheme="minorHAnsi"/>
                <w:sz w:val="22"/>
                <w:szCs w:val="22"/>
              </w:rPr>
            </w:pPr>
            <w:r>
              <w:rPr>
                <w:rFonts w:asciiTheme="minorHAnsi"/>
                <w:sz w:val="22"/>
              </w:rPr>
              <w:t>ESPD Part III, clause C15</w:t>
            </w:r>
          </w:p>
        </w:tc>
        <w:tc>
          <w:tcPr>
            <w:tcW w:w="5245" w:type="dxa"/>
            <w:tcBorders>
              <w:top w:val="single" w:sz="4" w:space="0" w:color="auto"/>
              <w:left w:val="single" w:sz="4" w:space="0" w:color="auto"/>
              <w:bottom w:val="single" w:sz="4" w:space="0" w:color="auto"/>
              <w:right w:val="single" w:sz="4" w:space="0" w:color="auto"/>
            </w:tcBorders>
            <w:hideMark/>
          </w:tcPr>
          <w:p w14:paraId="74EF7D14" w14:textId="77777777" w:rsidR="00A20EEC" w:rsidRPr="00291C2C" w:rsidRDefault="00A20EEC" w:rsidP="00291C2C">
            <w:pPr>
              <w:contextualSpacing/>
              <w:rPr>
                <w:rFonts w:asciiTheme="minorHAnsi" w:eastAsia="SimSun" w:cstheme="minorHAnsi"/>
                <w:sz w:val="22"/>
                <w:szCs w:val="22"/>
              </w:rPr>
            </w:pPr>
            <w:r>
              <w:rPr>
                <w:rFonts w:asciiTheme="minorHAnsi"/>
                <w:sz w:val="22"/>
              </w:rPr>
              <w:t>The supplier has taken unlawful steps during the procurement procedure with a view to influencing the contracting authority's decisions, to obtaining confidential information which would give it an unfair advantage in the procurement procedure, or to supplying misleading information likely to materially influence the contracting authority's decisions concerning the exclusion of suppliers, the evaluation of their qualifications, or the determination of the successful tenderer and which may be proved by the contracting authority by any lawful means.</w:t>
            </w:r>
          </w:p>
        </w:tc>
        <w:tc>
          <w:tcPr>
            <w:tcW w:w="5103" w:type="dxa"/>
            <w:tcBorders>
              <w:top w:val="single" w:sz="4" w:space="0" w:color="auto"/>
              <w:left w:val="single" w:sz="4" w:space="0" w:color="auto"/>
              <w:bottom w:val="single" w:sz="4" w:space="0" w:color="auto"/>
              <w:right w:val="single" w:sz="4" w:space="0" w:color="auto"/>
            </w:tcBorders>
            <w:hideMark/>
          </w:tcPr>
          <w:p w14:paraId="229E66D2"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ESPD.</w:t>
            </w:r>
          </w:p>
        </w:tc>
      </w:tr>
      <w:tr w:rsidR="00A20EEC" w:rsidRPr="00291C2C" w14:paraId="13878254"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46D2F15E"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t>9.</w:t>
            </w:r>
          </w:p>
        </w:tc>
        <w:tc>
          <w:tcPr>
            <w:tcW w:w="3289" w:type="dxa"/>
            <w:tcBorders>
              <w:top w:val="single" w:sz="4" w:space="0" w:color="auto"/>
              <w:left w:val="single" w:sz="4" w:space="0" w:color="auto"/>
              <w:bottom w:val="single" w:sz="4" w:space="0" w:color="auto"/>
              <w:right w:val="single" w:sz="4" w:space="0" w:color="auto"/>
            </w:tcBorders>
          </w:tcPr>
          <w:p w14:paraId="25828B60" w14:textId="77777777" w:rsidR="00A20EEC" w:rsidRPr="00291C2C" w:rsidRDefault="00A20EEC" w:rsidP="00291C2C">
            <w:pPr>
              <w:rPr>
                <w:rFonts w:asciiTheme="minorHAnsi" w:eastAsia="Calibri" w:cstheme="minorHAnsi"/>
                <w:sz w:val="22"/>
                <w:szCs w:val="22"/>
              </w:rPr>
            </w:pPr>
            <w:r>
              <w:rPr>
                <w:rFonts w:asciiTheme="minorHAnsi"/>
                <w:sz w:val="22"/>
              </w:rPr>
              <w:t>Article 46(4) clause 6 of the Law on PP</w:t>
            </w:r>
          </w:p>
          <w:p w14:paraId="1C29AEC1" w14:textId="77777777" w:rsidR="00A20EEC" w:rsidRPr="00291C2C" w:rsidRDefault="00A20EEC" w:rsidP="00291C2C">
            <w:pPr>
              <w:rPr>
                <w:rFonts w:asciiTheme="minorHAnsi" w:eastAsia="Calibri" w:cstheme="minorHAnsi"/>
                <w:sz w:val="22"/>
                <w:szCs w:val="22"/>
              </w:rPr>
            </w:pPr>
            <w:r>
              <w:rPr>
                <w:rFonts w:asciiTheme="minorHAnsi"/>
                <w:sz w:val="22"/>
              </w:rPr>
              <w:t>ESPD Part III, clause C14</w:t>
            </w:r>
          </w:p>
        </w:tc>
        <w:tc>
          <w:tcPr>
            <w:tcW w:w="5245" w:type="dxa"/>
            <w:tcBorders>
              <w:top w:val="single" w:sz="4" w:space="0" w:color="auto"/>
              <w:left w:val="single" w:sz="4" w:space="0" w:color="auto"/>
              <w:bottom w:val="single" w:sz="4" w:space="0" w:color="auto"/>
              <w:right w:val="single" w:sz="4" w:space="0" w:color="auto"/>
            </w:tcBorders>
            <w:hideMark/>
          </w:tcPr>
          <w:p w14:paraId="0621E388" w14:textId="77777777" w:rsidR="00A20EEC" w:rsidRPr="00291C2C" w:rsidRDefault="00A20EEC" w:rsidP="00291C2C">
            <w:pPr>
              <w:contextualSpacing/>
              <w:rPr>
                <w:rFonts w:asciiTheme="minorHAnsi" w:eastAsia="Calibri" w:cstheme="minorHAnsi"/>
                <w:sz w:val="22"/>
                <w:szCs w:val="22"/>
              </w:rPr>
            </w:pPr>
            <w:r>
              <w:rPr>
                <w:rFonts w:asciiTheme="minorHAnsi"/>
                <w:sz w:val="22"/>
              </w:rPr>
              <w:t xml:space="preserve">The supplier has failed to perform an agreement concluded in accordance with the Law on Public Procurement, the Law on Procurement by the entities, operating in the Field of Procurement, Waste Water Management, Energy, Transport or Postal Services, or a concession agreement, or has failed to perform the agreement properly, and that failure constituted a material breach of the agreement as defined in Article 6.217 of the Civil Code (hereinafter - material breach of the agreement), which has led to the termination of the agreement within the last 3 years, or to a court judgement which has been delivered and has become final within the last 3 years, granting the contracting authority, contracting entity or awarding authority's claim for compensation for the loss suffered as a result, the supplier's performance of an essential term of the agreement with serious or persistent deficiencies, or a decision of the contracting authority within the last 3 years that the supplier's performance of an essential term of the agreement with serious or persistent deficiencies has been subject to a contractual sanction. </w:t>
            </w:r>
          </w:p>
          <w:p w14:paraId="5D227B79" w14:textId="77777777" w:rsidR="00A20EEC" w:rsidRPr="00291C2C" w:rsidRDefault="00A20EEC" w:rsidP="00291C2C">
            <w:pPr>
              <w:contextualSpacing/>
              <w:rPr>
                <w:rFonts w:asciiTheme="minorHAnsi" w:eastAsia="SimSun" w:cstheme="minorHAnsi"/>
                <w:sz w:val="22"/>
                <w:szCs w:val="22"/>
              </w:rPr>
            </w:pPr>
            <w:r>
              <w:rPr>
                <w:rFonts w:asciiTheme="minorHAnsi"/>
                <w:sz w:val="22"/>
              </w:rPr>
              <w:lastRenderedPageBreak/>
              <w:t>The supplier shall also be excluded from the procurement procedure on this basis where it has been established, in accordance with the legislation of other countries, within the preceding 3 years, that, in the performance of a previous procurement agreement, a previous agreement with a contracting entity, or a previous concession agreement, it has fulfilled an essential requirement laid down in the agreement with serious or persistent deficiencies, with the result that that previous agreement was terminated earlier than the period of validity laid down in the agreement, or where it was the subject of an action for damages, or of any other similar sanction.</w:t>
            </w:r>
          </w:p>
        </w:tc>
        <w:tc>
          <w:tcPr>
            <w:tcW w:w="5103" w:type="dxa"/>
            <w:tcBorders>
              <w:top w:val="single" w:sz="4" w:space="0" w:color="auto"/>
              <w:left w:val="single" w:sz="4" w:space="0" w:color="auto"/>
              <w:bottom w:val="single" w:sz="4" w:space="0" w:color="auto"/>
              <w:right w:val="single" w:sz="4" w:space="0" w:color="auto"/>
            </w:tcBorders>
            <w:hideMark/>
          </w:tcPr>
          <w:p w14:paraId="0EE7AB19"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lastRenderedPageBreak/>
              <w:t>ESPD.</w:t>
            </w:r>
          </w:p>
          <w:p w14:paraId="689BA543" w14:textId="77777777" w:rsidR="00A20EEC" w:rsidRPr="00291C2C" w:rsidRDefault="00A20EEC" w:rsidP="00291C2C">
            <w:pPr>
              <w:tabs>
                <w:tab w:val="left" w:pos="272"/>
              </w:tabs>
              <w:contextualSpacing/>
              <w:rPr>
                <w:rFonts w:asciiTheme="minorHAnsi" w:eastAsia="Yu Mincho" w:cstheme="minorHAnsi"/>
                <w:bCs/>
                <w:sz w:val="22"/>
                <w:szCs w:val="22"/>
              </w:rPr>
            </w:pPr>
            <w:r>
              <w:rPr>
                <w:rFonts w:asciiTheme="minorHAnsi"/>
                <w:sz w:val="22"/>
              </w:rPr>
              <w:t xml:space="preserve">Information published in accordance with Article 91 of the Law on Public Procurement may be taken into account when deciding whether to exclude a supplier from the procurement procedure on the grounds of exclusion referred to in this clause: </w:t>
            </w:r>
          </w:p>
          <w:p w14:paraId="361FEA9C" w14:textId="77777777" w:rsidR="00A20EEC" w:rsidRPr="00291C2C" w:rsidRDefault="00A20EEC" w:rsidP="00291C2C">
            <w:pPr>
              <w:tabs>
                <w:tab w:val="left" w:pos="272"/>
              </w:tabs>
              <w:contextualSpacing/>
              <w:rPr>
                <w:rFonts w:asciiTheme="minorHAnsi" w:eastAsia="Yu Mincho" w:cstheme="minorHAnsi"/>
                <w:bCs/>
                <w:sz w:val="22"/>
                <w:szCs w:val="22"/>
              </w:rPr>
            </w:pPr>
          </w:p>
          <w:p w14:paraId="01783266" w14:textId="66B514FB" w:rsidR="00A20EEC" w:rsidRPr="00291C2C" w:rsidRDefault="00A20EEC" w:rsidP="00291C2C">
            <w:pPr>
              <w:tabs>
                <w:tab w:val="left" w:pos="272"/>
              </w:tabs>
              <w:contextualSpacing/>
              <w:rPr>
                <w:rFonts w:asciiTheme="minorHAnsi" w:cstheme="minorHAnsi"/>
                <w:sz w:val="22"/>
                <w:szCs w:val="22"/>
              </w:rPr>
            </w:pPr>
            <w:hyperlink r:id="rId20" w:history="1">
              <w:r>
                <w:rPr>
                  <w:rStyle w:val="Hipersaitas"/>
                  <w:rFonts w:asciiTheme="minorHAnsi"/>
                  <w:sz w:val="22"/>
                </w:rPr>
                <w:t>https://vpt.lrv.lt/lt/nuorodos/kiti-duomenys/powerbi/nepatikimi-tiekejai-1/</w:t>
              </w:r>
            </w:hyperlink>
            <w:r>
              <w:rPr>
                <w:rFonts w:asciiTheme="minorHAnsi"/>
                <w:sz w:val="22"/>
              </w:rPr>
              <w:t xml:space="preserve"> </w:t>
            </w:r>
          </w:p>
          <w:p w14:paraId="7B3230B8" w14:textId="77777777" w:rsidR="00A20EEC" w:rsidRPr="00291C2C" w:rsidRDefault="00A20EEC" w:rsidP="00291C2C">
            <w:pPr>
              <w:tabs>
                <w:tab w:val="left" w:pos="272"/>
              </w:tabs>
              <w:contextualSpacing/>
              <w:rPr>
                <w:rFonts w:asciiTheme="minorHAnsi" w:cstheme="minorHAnsi"/>
                <w:sz w:val="22"/>
                <w:szCs w:val="22"/>
              </w:rPr>
            </w:pPr>
          </w:p>
          <w:p w14:paraId="4F83EF7E" w14:textId="3D5C000E" w:rsidR="00A20EEC" w:rsidRPr="00291C2C" w:rsidRDefault="00A20EEC" w:rsidP="00291C2C">
            <w:pPr>
              <w:tabs>
                <w:tab w:val="left" w:pos="272"/>
              </w:tabs>
              <w:contextualSpacing/>
              <w:rPr>
                <w:rFonts w:asciiTheme="minorHAnsi" w:eastAsia="SimSun" w:cstheme="minorHAnsi"/>
                <w:sz w:val="22"/>
                <w:szCs w:val="22"/>
              </w:rPr>
            </w:pPr>
            <w:hyperlink r:id="rId21" w:history="1">
              <w:r>
                <w:rPr>
                  <w:rStyle w:val="Hipersaitas"/>
                  <w:rFonts w:asciiTheme="minorHAnsi"/>
                  <w:sz w:val="22"/>
                </w:rPr>
                <w:t>https://vpt.lrv.lt/lt/pasalinimo-pagrindai-1/nepatikimu-koncesininku-sarasas-1/nepatikimu-koncesininku-sarasas/</w:t>
              </w:r>
            </w:hyperlink>
            <w:r>
              <w:rPr>
                <w:rStyle w:val="Hipersaitas"/>
                <w:rFonts w:asciiTheme="minorHAnsi"/>
                <w:sz w:val="22"/>
              </w:rPr>
              <w:t xml:space="preserve"> </w:t>
            </w:r>
          </w:p>
        </w:tc>
      </w:tr>
      <w:tr w:rsidR="00A20EEC" w:rsidRPr="00291C2C" w14:paraId="18065F74"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509F83EA" w14:textId="77777777" w:rsidR="00A20EEC" w:rsidRPr="00291C2C" w:rsidRDefault="00A20EEC" w:rsidP="00291C2C">
            <w:pPr>
              <w:ind w:left="-545" w:right="-137" w:firstLine="567"/>
              <w:contextualSpacing/>
              <w:rPr>
                <w:rFonts w:asciiTheme="minorHAnsi" w:eastAsia="SimSun" w:cstheme="minorHAnsi"/>
                <w:sz w:val="22"/>
                <w:szCs w:val="22"/>
              </w:rPr>
            </w:pPr>
            <w:r>
              <w:rPr>
                <w:rFonts w:asciiTheme="minorHAnsi"/>
                <w:sz w:val="22"/>
              </w:rPr>
              <w:t>10.</w:t>
            </w:r>
          </w:p>
        </w:tc>
        <w:tc>
          <w:tcPr>
            <w:tcW w:w="3289" w:type="dxa"/>
            <w:tcBorders>
              <w:top w:val="single" w:sz="4" w:space="0" w:color="auto"/>
              <w:left w:val="single" w:sz="4" w:space="0" w:color="auto"/>
              <w:bottom w:val="single" w:sz="4" w:space="0" w:color="auto"/>
              <w:right w:val="single" w:sz="4" w:space="0" w:color="auto"/>
            </w:tcBorders>
          </w:tcPr>
          <w:p w14:paraId="12949914" w14:textId="77777777" w:rsidR="00A20EEC" w:rsidRPr="00291C2C" w:rsidRDefault="00A20EEC" w:rsidP="00291C2C">
            <w:pPr>
              <w:contextualSpacing/>
              <w:rPr>
                <w:rFonts w:asciiTheme="minorHAnsi" w:eastAsia="SimSun" w:cstheme="minorHAnsi"/>
                <w:bCs/>
                <w:sz w:val="22"/>
                <w:szCs w:val="22"/>
              </w:rPr>
            </w:pPr>
            <w:r>
              <w:rPr>
                <w:rFonts w:asciiTheme="minorHAnsi"/>
                <w:sz w:val="22"/>
              </w:rPr>
              <w:t>Article 46(4) clause 7, sub-clause a, b and c of the Law on PP</w:t>
            </w:r>
          </w:p>
          <w:p w14:paraId="69C14B69" w14:textId="77777777" w:rsidR="00A20EEC" w:rsidRPr="00291C2C" w:rsidRDefault="00A20EEC" w:rsidP="00291C2C">
            <w:pPr>
              <w:contextualSpacing/>
              <w:rPr>
                <w:rFonts w:asciiTheme="minorHAnsi" w:eastAsia="SimSun" w:cstheme="minorHAnsi"/>
                <w:bCs/>
                <w:sz w:val="22"/>
                <w:szCs w:val="22"/>
              </w:rPr>
            </w:pPr>
          </w:p>
          <w:p w14:paraId="3776EF5C" w14:textId="77777777" w:rsidR="00A20EEC" w:rsidRPr="00291C2C" w:rsidRDefault="00A20EEC" w:rsidP="00291C2C">
            <w:pPr>
              <w:contextualSpacing/>
              <w:rPr>
                <w:rFonts w:asciiTheme="minorHAnsi" w:eastAsia="SimSun" w:cstheme="minorHAnsi"/>
                <w:bCs/>
                <w:sz w:val="22"/>
                <w:szCs w:val="22"/>
              </w:rPr>
            </w:pPr>
            <w:r>
              <w:rPr>
                <w:rFonts w:asciiTheme="minorHAnsi"/>
                <w:sz w:val="22"/>
              </w:rPr>
              <w:t>ESPD Part III, clause C11</w:t>
            </w:r>
          </w:p>
        </w:tc>
        <w:tc>
          <w:tcPr>
            <w:tcW w:w="5245" w:type="dxa"/>
            <w:tcBorders>
              <w:top w:val="single" w:sz="4" w:space="0" w:color="auto"/>
              <w:left w:val="single" w:sz="4" w:space="0" w:color="auto"/>
              <w:bottom w:val="single" w:sz="4" w:space="0" w:color="auto"/>
              <w:right w:val="single" w:sz="4" w:space="0" w:color="auto"/>
            </w:tcBorders>
            <w:hideMark/>
          </w:tcPr>
          <w:p w14:paraId="68C96BB2" w14:textId="77777777" w:rsidR="00A20EEC" w:rsidRPr="00291C2C" w:rsidRDefault="00A20EEC" w:rsidP="00291C2C">
            <w:pPr>
              <w:contextualSpacing/>
              <w:rPr>
                <w:rFonts w:asciiTheme="minorHAnsi" w:eastAsia="SimSun" w:cstheme="minorHAnsi"/>
                <w:bCs/>
                <w:sz w:val="22"/>
                <w:szCs w:val="22"/>
              </w:rPr>
            </w:pPr>
            <w:r>
              <w:rPr>
                <w:rFonts w:asciiTheme="minorHAnsi"/>
                <w:sz w:val="22"/>
              </w:rPr>
              <w:t>The contracting authority may prove by any appropriate means that the supplier has committed a serious professional misconduct which causes the contracting authority to doubt the supplier's integrity when the supplier:</w:t>
            </w:r>
          </w:p>
          <w:p w14:paraId="12356C40" w14:textId="77777777" w:rsidR="00A20EEC" w:rsidRPr="00291C2C" w:rsidRDefault="00A20EEC" w:rsidP="00291C2C">
            <w:pPr>
              <w:contextualSpacing/>
              <w:rPr>
                <w:rFonts w:asciiTheme="minorHAnsi" w:eastAsia="SimSun" w:cstheme="minorHAnsi"/>
                <w:bCs/>
                <w:sz w:val="22"/>
                <w:szCs w:val="22"/>
              </w:rPr>
            </w:pPr>
            <w:r>
              <w:rPr>
                <w:rFonts w:asciiTheme="minorHAnsi"/>
                <w:sz w:val="22"/>
              </w:rPr>
              <w:t>a) has committed an infringement of financial reporting and auditing legislation and less than one year has elapsed since the date of the infringement;</w:t>
            </w:r>
          </w:p>
          <w:p w14:paraId="26868BE6" w14:textId="77777777" w:rsidR="00A20EEC" w:rsidRPr="00291C2C" w:rsidRDefault="00A20EEC" w:rsidP="00291C2C">
            <w:pPr>
              <w:contextualSpacing/>
              <w:rPr>
                <w:rFonts w:asciiTheme="minorHAnsi" w:eastAsia="SimSun" w:cstheme="minorHAnsi"/>
                <w:bCs/>
                <w:sz w:val="22"/>
                <w:szCs w:val="22"/>
              </w:rPr>
            </w:pPr>
            <w:r>
              <w:rPr>
                <w:rFonts w:asciiTheme="minorHAnsi"/>
                <w:sz w:val="22"/>
              </w:rPr>
              <w:t>b) does not meet the minimum criteria of a reliable taxpayer set out in Article 40</w:t>
            </w:r>
            <w:r>
              <w:rPr>
                <w:rFonts w:asciiTheme="minorHAnsi"/>
                <w:sz w:val="22"/>
                <w:vertAlign w:val="superscript"/>
              </w:rPr>
              <w:t>1</w:t>
            </w:r>
            <w:r>
              <w:rPr>
                <w:rFonts w:asciiTheme="minorHAnsi"/>
                <w:sz w:val="22"/>
              </w:rPr>
              <w:t>(1) of the Law on Tax Administration of the Republic of Lithuania;</w:t>
            </w:r>
          </w:p>
          <w:p w14:paraId="12B1B652" w14:textId="77777777" w:rsidR="00A20EEC" w:rsidRPr="00291C2C" w:rsidRDefault="00A20EEC" w:rsidP="00291C2C">
            <w:pPr>
              <w:contextualSpacing/>
              <w:rPr>
                <w:rFonts w:asciiTheme="minorHAnsi" w:eastAsia="SimSun" w:cstheme="minorHAnsi"/>
                <w:sz w:val="22"/>
                <w:szCs w:val="22"/>
              </w:rPr>
            </w:pPr>
            <w:r>
              <w:rPr>
                <w:rFonts w:asciiTheme="minorHAnsi"/>
                <w:sz w:val="22"/>
              </w:rPr>
              <w:t>c) has committed an infringement of the prohibition to enter into prohibited agreements laid down in the Law on Competition of the Republic of Lithuania or in a similar legislation of another country and less than 3 years have elapsed since the date of the infringement;</w:t>
            </w:r>
          </w:p>
        </w:tc>
        <w:tc>
          <w:tcPr>
            <w:tcW w:w="5103" w:type="dxa"/>
            <w:tcBorders>
              <w:top w:val="single" w:sz="4" w:space="0" w:color="auto"/>
              <w:left w:val="single" w:sz="4" w:space="0" w:color="auto"/>
              <w:bottom w:val="single" w:sz="4" w:space="0" w:color="auto"/>
              <w:right w:val="single" w:sz="4" w:space="0" w:color="auto"/>
            </w:tcBorders>
            <w:hideMark/>
          </w:tcPr>
          <w:p w14:paraId="46AC315E" w14:textId="77777777"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No supporting documents are required from entities established in Lithuania. The ESPD is sufficient.</w:t>
            </w:r>
          </w:p>
          <w:p w14:paraId="56EECB39" w14:textId="3F678F8C"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 xml:space="preserve">When deciding on the exclusion of a supplier from a procurement procedure on the grounds of exclusion referred to in point (a), account shall be taken, inter alia, of the information published in the national database at: </w:t>
            </w:r>
            <w:hyperlink r:id="rId22" w:history="1">
              <w:r>
                <w:rPr>
                  <w:rStyle w:val="Hipersaitas"/>
                  <w:rFonts w:asciiTheme="minorHAnsi"/>
                  <w:sz w:val="22"/>
                </w:rPr>
                <w:t>https://www.registrucentras.lt/jar/p/index.php</w:t>
              </w:r>
            </w:hyperlink>
            <w:r>
              <w:rPr>
                <w:rFonts w:asciiTheme="minorHAnsi"/>
                <w:sz w:val="22"/>
              </w:rPr>
              <w:t xml:space="preserve"> as well as of the information contained in the information notice of the Public Procurement Service:</w:t>
            </w:r>
          </w:p>
          <w:p w14:paraId="21F72F03" w14:textId="6A55E97D" w:rsidR="00A20EEC" w:rsidRPr="00291C2C" w:rsidRDefault="00A20EEC" w:rsidP="00291C2C">
            <w:pPr>
              <w:tabs>
                <w:tab w:val="left" w:pos="272"/>
              </w:tabs>
              <w:contextualSpacing/>
              <w:rPr>
                <w:rFonts w:asciiTheme="minorHAnsi" w:eastAsia="SimSun" w:cstheme="minorHAnsi"/>
                <w:sz w:val="22"/>
                <w:szCs w:val="22"/>
              </w:rPr>
            </w:pPr>
            <w:hyperlink r:id="rId23" w:history="1">
              <w:r>
                <w:rPr>
                  <w:rStyle w:val="Hipersaitas"/>
                  <w:rFonts w:asciiTheme="minorHAnsi"/>
                  <w:sz w:val="22"/>
                </w:rPr>
                <w:t>https://vpt.lrv.lt/lt/naujienos-3/nepateike-finansiniu-ataskaitu-tiekejai-gali-buti-pasalinti-is-pirkimo-proceduros-1/</w:t>
              </w:r>
            </w:hyperlink>
            <w:r>
              <w:rPr>
                <w:rFonts w:asciiTheme="minorHAnsi"/>
                <w:sz w:val="22"/>
              </w:rPr>
              <w:t>.</w:t>
            </w:r>
          </w:p>
          <w:p w14:paraId="22D34FBF" w14:textId="6BEF1AD4"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 xml:space="preserve">When deciding whether to exclude a supplier from the procurement procedure on the grounds for exclusion referred to in point (b), account shall be taken, inter alia, of the information published in the national database at </w:t>
            </w:r>
            <w:hyperlink r:id="rId24" w:history="1">
              <w:r>
                <w:rPr>
                  <w:rStyle w:val="Hipersaitas"/>
                  <w:rFonts w:asciiTheme="minorHAnsi"/>
                  <w:sz w:val="22"/>
                </w:rPr>
                <w:t>https://www.vmi.lt/evmi/mokesciu-moketoju-informacija</w:t>
              </w:r>
            </w:hyperlink>
            <w:r>
              <w:rPr>
                <w:rFonts w:asciiTheme="minorHAnsi"/>
                <w:sz w:val="22"/>
              </w:rPr>
              <w:t>.</w:t>
            </w:r>
          </w:p>
          <w:p w14:paraId="1FA71B12" w14:textId="77777777" w:rsidR="00A20EEC" w:rsidRPr="00291C2C" w:rsidRDefault="00A20EEC" w:rsidP="00291C2C">
            <w:pPr>
              <w:tabs>
                <w:tab w:val="left" w:pos="272"/>
              </w:tabs>
              <w:contextualSpacing/>
              <w:rPr>
                <w:rFonts w:asciiTheme="minorHAnsi" w:eastAsia="SimSun" w:cstheme="minorHAnsi"/>
                <w:sz w:val="22"/>
                <w:szCs w:val="22"/>
              </w:rPr>
            </w:pPr>
          </w:p>
          <w:p w14:paraId="68C63C5B" w14:textId="4A78B19C" w:rsidR="00A20EEC" w:rsidRPr="00291C2C" w:rsidRDefault="00A20EEC" w:rsidP="00291C2C">
            <w:pPr>
              <w:tabs>
                <w:tab w:val="left" w:pos="272"/>
              </w:tabs>
              <w:contextualSpacing/>
              <w:rPr>
                <w:rFonts w:asciiTheme="minorHAnsi" w:eastAsia="SimSun" w:cstheme="minorHAnsi"/>
                <w:sz w:val="22"/>
                <w:szCs w:val="22"/>
              </w:rPr>
            </w:pPr>
            <w:r>
              <w:rPr>
                <w:rFonts w:asciiTheme="minorHAnsi"/>
                <w:sz w:val="22"/>
              </w:rPr>
              <w:t xml:space="preserve">When deciding whether to exclude a supplier from the procurement procedure on the grounds of exclusion referred to in point (c), account shall be taken, inter alia, of the information published in the national database at:: </w:t>
            </w:r>
            <w:hyperlink r:id="rId25" w:history="1">
              <w:r>
                <w:rPr>
                  <w:rStyle w:val="Hipersaitas"/>
                  <w:rFonts w:asciiTheme="minorHAnsi"/>
                  <w:sz w:val="22"/>
                </w:rPr>
                <w:t>https://kt.gov.lt/lt/atviri-duomenys/diskvalifikavimas-is-viesuju-pirkimu</w:t>
              </w:r>
            </w:hyperlink>
            <w:r>
              <w:rPr>
                <w:rFonts w:asciiTheme="minorHAnsi"/>
                <w:sz w:val="22"/>
              </w:rPr>
              <w:t>.</w:t>
            </w:r>
          </w:p>
        </w:tc>
      </w:tr>
      <w:tr w:rsidR="006E66D0" w:rsidRPr="006E66D0" w14:paraId="04895D0D"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5AFC5637" w14:textId="2F967E04" w:rsidR="00A20EEC" w:rsidRPr="006E66D0" w:rsidRDefault="00A20EEC" w:rsidP="00291C2C">
            <w:pPr>
              <w:ind w:left="-545" w:right="-137" w:firstLine="567"/>
              <w:contextualSpacing/>
              <w:rPr>
                <w:rFonts w:asciiTheme="minorHAnsi" w:eastAsia="SimSun" w:cstheme="minorHAnsi"/>
                <w:color w:val="000000" w:themeColor="text1"/>
                <w:sz w:val="22"/>
                <w:szCs w:val="22"/>
              </w:rPr>
            </w:pPr>
            <w:r>
              <w:rPr>
                <w:rFonts w:asciiTheme="minorHAnsi"/>
                <w:color w:val="000000" w:themeColor="text1"/>
                <w:sz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1D8462EF" w14:textId="77777777" w:rsidR="00A20EEC" w:rsidRPr="006E66D0" w:rsidRDefault="00A20EEC" w:rsidP="00291C2C">
            <w:pPr>
              <w:contextualSpacing/>
              <w:rPr>
                <w:rFonts w:asciiTheme="minorHAnsi" w:eastAsia="SimSun" w:cstheme="minorHAnsi"/>
                <w:color w:val="000000" w:themeColor="text1"/>
                <w:sz w:val="22"/>
                <w:szCs w:val="22"/>
              </w:rPr>
            </w:pPr>
            <w:r>
              <w:rPr>
                <w:rFonts w:asciiTheme="minorHAnsi"/>
                <w:color w:val="000000" w:themeColor="text1"/>
                <w:sz w:val="22"/>
              </w:rPr>
              <w:t>Article 46(6) clause 3 of the Law on PP</w:t>
            </w:r>
          </w:p>
          <w:p w14:paraId="7AD43453" w14:textId="77777777" w:rsidR="00A20EEC" w:rsidRPr="006E66D0" w:rsidRDefault="00A20EEC" w:rsidP="00291C2C">
            <w:pPr>
              <w:contextualSpacing/>
              <w:rPr>
                <w:rFonts w:asciiTheme="minorHAnsi" w:eastAsia="SimSun" w:cstheme="minorHAnsi"/>
                <w:color w:val="000000" w:themeColor="text1"/>
                <w:sz w:val="22"/>
                <w:szCs w:val="22"/>
              </w:rPr>
            </w:pPr>
          </w:p>
          <w:p w14:paraId="39E85BA0" w14:textId="77777777" w:rsidR="00A20EEC" w:rsidRPr="006E66D0" w:rsidRDefault="00A20EEC" w:rsidP="00291C2C">
            <w:pPr>
              <w:contextualSpacing/>
              <w:rPr>
                <w:rFonts w:asciiTheme="minorHAnsi" w:eastAsia="SimSun" w:cstheme="minorHAnsi"/>
                <w:color w:val="000000" w:themeColor="text1"/>
                <w:sz w:val="22"/>
                <w:szCs w:val="22"/>
              </w:rPr>
            </w:pPr>
            <w:r>
              <w:rPr>
                <w:rFonts w:asciiTheme="minorHAnsi"/>
                <w:color w:val="000000" w:themeColor="text1"/>
                <w:sz w:val="22"/>
              </w:rPr>
              <w:t>ESPD Part III, clause C11</w:t>
            </w:r>
          </w:p>
        </w:tc>
        <w:tc>
          <w:tcPr>
            <w:tcW w:w="5245" w:type="dxa"/>
            <w:tcBorders>
              <w:top w:val="single" w:sz="4" w:space="0" w:color="auto"/>
              <w:left w:val="single" w:sz="4" w:space="0" w:color="auto"/>
              <w:bottom w:val="single" w:sz="4" w:space="0" w:color="auto"/>
              <w:right w:val="single" w:sz="4" w:space="0" w:color="auto"/>
            </w:tcBorders>
            <w:hideMark/>
          </w:tcPr>
          <w:p w14:paraId="220FCC30" w14:textId="77777777" w:rsidR="00A20EEC" w:rsidRPr="006E66D0" w:rsidRDefault="00A20EEC" w:rsidP="00291C2C">
            <w:pPr>
              <w:contextualSpacing/>
              <w:rPr>
                <w:rFonts w:asciiTheme="minorHAnsi" w:eastAsia="SimSun" w:cstheme="minorHAnsi"/>
                <w:color w:val="000000" w:themeColor="text1"/>
                <w:sz w:val="22"/>
                <w:szCs w:val="22"/>
              </w:rPr>
            </w:pPr>
            <w:r>
              <w:rPr>
                <w:rFonts w:asciiTheme="minorHAnsi"/>
                <w:color w:val="000000" w:themeColor="text1"/>
                <w:sz w:val="22"/>
              </w:rPr>
              <w:t>The supplier has committed a serious professional misconduct (other than the misconduct referred to in Article 46(4) clause 7 of the Law on Public Procurement), for which the contracting authority has doubts about the supplier's integrity, and can prove this misconduct by any appropriate means. On this basis, the contracting authority shall exclude the supplier from the procurement procedure if less than one year has elapsed from the date of the infringement.</w:t>
            </w:r>
          </w:p>
        </w:tc>
        <w:tc>
          <w:tcPr>
            <w:tcW w:w="5103" w:type="dxa"/>
            <w:tcBorders>
              <w:top w:val="single" w:sz="4" w:space="0" w:color="auto"/>
              <w:left w:val="single" w:sz="4" w:space="0" w:color="auto"/>
              <w:bottom w:val="single" w:sz="4" w:space="0" w:color="auto"/>
              <w:right w:val="single" w:sz="4" w:space="0" w:color="auto"/>
            </w:tcBorders>
            <w:hideMark/>
          </w:tcPr>
          <w:p w14:paraId="531916B7" w14:textId="77777777" w:rsidR="00A20EEC" w:rsidRPr="006E66D0" w:rsidRDefault="00A20EEC" w:rsidP="00291C2C">
            <w:pPr>
              <w:tabs>
                <w:tab w:val="left" w:pos="272"/>
              </w:tabs>
              <w:contextualSpacing/>
              <w:rPr>
                <w:rFonts w:asciiTheme="minorHAnsi" w:eastAsia="SimSun" w:cstheme="minorHAnsi"/>
                <w:color w:val="000000" w:themeColor="text1"/>
                <w:sz w:val="22"/>
                <w:szCs w:val="22"/>
              </w:rPr>
            </w:pPr>
            <w:r>
              <w:rPr>
                <w:rFonts w:asciiTheme="minorHAnsi"/>
                <w:color w:val="000000" w:themeColor="text1"/>
                <w:sz w:val="22"/>
              </w:rPr>
              <w:t>ESPD.</w:t>
            </w:r>
          </w:p>
        </w:tc>
      </w:tr>
    </w:tbl>
    <w:p w14:paraId="24C364C9" w14:textId="77777777" w:rsidR="00A20EEC" w:rsidRPr="00291C2C" w:rsidRDefault="00A20EEC" w:rsidP="00291C2C">
      <w:pPr>
        <w:suppressAutoHyphens/>
        <w:spacing w:after="0" w:line="240" w:lineRule="auto"/>
        <w:contextualSpacing/>
        <w:rPr>
          <w:rFonts w:eastAsia="Times New Roman" w:cstheme="minorHAnsi"/>
          <w:sz w:val="22"/>
          <w:szCs w:val="22"/>
          <w:lang w:eastAsia="en-US"/>
        </w:rPr>
      </w:pPr>
    </w:p>
    <w:p w14:paraId="3294AB9C" w14:textId="77777777" w:rsidR="00C4077A" w:rsidRPr="00291C2C" w:rsidRDefault="00C4077A" w:rsidP="00291C2C">
      <w:pPr>
        <w:spacing w:after="0" w:line="240" w:lineRule="auto"/>
        <w:ind w:firstLine="567"/>
        <w:jc w:val="both"/>
        <w:rPr>
          <w:rFonts w:cstheme="minorHAnsi"/>
          <w:sz w:val="22"/>
          <w:szCs w:val="22"/>
        </w:rPr>
      </w:pPr>
    </w:p>
    <w:p w14:paraId="1AADD5CF" w14:textId="77777777" w:rsidR="00A20EEC" w:rsidRPr="00291C2C" w:rsidRDefault="003F1531" w:rsidP="00291C2C">
      <w:pPr>
        <w:spacing w:after="0" w:line="240" w:lineRule="auto"/>
        <w:jc w:val="center"/>
        <w:rPr>
          <w:rFonts w:cstheme="minorHAnsi"/>
          <w:b/>
          <w:bCs/>
          <w:smallCaps/>
          <w:sz w:val="22"/>
          <w:szCs w:val="22"/>
        </w:rPr>
        <w:sectPr w:rsidR="00A20EEC" w:rsidRPr="00291C2C" w:rsidSect="00A20EEC">
          <w:pgSz w:w="15840" w:h="12240" w:orient="landscape"/>
          <w:pgMar w:top="1701" w:right="1134" w:bottom="567" w:left="1134" w:header="720" w:footer="720" w:gutter="0"/>
          <w:cols w:space="720"/>
          <w:titlePg/>
          <w:docGrid w:linePitch="360"/>
        </w:sectPr>
      </w:pPr>
      <w:r>
        <w:rPr>
          <w:smallCaps/>
          <w:sz w:val="22"/>
        </w:rPr>
        <w:t>__________</w:t>
      </w:r>
      <w:r>
        <w:rPr>
          <w:smallCaps/>
          <w:sz w:val="22"/>
        </w:rPr>
        <w:br w:type="page"/>
      </w:r>
    </w:p>
    <w:p w14:paraId="18BB74C9" w14:textId="77777777" w:rsidR="003E6599" w:rsidRPr="00291C2C" w:rsidRDefault="003E6599" w:rsidP="00291C2C">
      <w:pPr>
        <w:pStyle w:val="Antrat2"/>
        <w:spacing w:before="0"/>
        <w:ind w:left="5103"/>
        <w:rPr>
          <w:rFonts w:asciiTheme="minorHAnsi" w:hAnsiTheme="minorHAnsi" w:cstheme="minorHAnsi"/>
          <w:color w:val="auto"/>
          <w:sz w:val="22"/>
          <w:szCs w:val="22"/>
        </w:rPr>
      </w:pPr>
      <w:bookmarkStart w:id="85" w:name="_Ref38291379"/>
      <w:bookmarkStart w:id="86" w:name="_Ref38291394"/>
      <w:bookmarkStart w:id="87" w:name="_Ref38898251"/>
      <w:bookmarkStart w:id="88" w:name="_Toc190416447"/>
      <w:bookmarkStart w:id="89" w:name="_Ref38291223"/>
      <w:bookmarkStart w:id="90" w:name="_Ref38291334"/>
      <w:bookmarkStart w:id="91" w:name="_Ref38533412"/>
      <w:bookmarkStart w:id="92" w:name="_Toc190416446"/>
      <w:bookmarkStart w:id="93" w:name="_Toc213015925"/>
      <w:r>
        <w:rPr>
          <w:rFonts w:asciiTheme="minorHAnsi" w:hAnsiTheme="minorHAnsi"/>
          <w:color w:val="auto"/>
          <w:sz w:val="22"/>
        </w:rPr>
        <w:lastRenderedPageBreak/>
        <w:t>Annex 7 to the Procurement conditions, "ESPD" (in XML format)</w:t>
      </w:r>
      <w:bookmarkEnd w:id="85"/>
      <w:bookmarkEnd w:id="86"/>
      <w:bookmarkEnd w:id="87"/>
      <w:bookmarkEnd w:id="88"/>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A20EEC" w:rsidRDefault="003E6599" w:rsidP="003E6599">
      <w:pPr>
        <w:pStyle w:val="Paantrat"/>
        <w:jc w:val="center"/>
        <w:rPr>
          <w:rFonts w:cstheme="minorHAnsi"/>
          <w:b/>
          <w:bCs/>
          <w:smallCaps/>
          <w:color w:val="auto"/>
          <w:sz w:val="22"/>
          <w:szCs w:val="22"/>
        </w:rPr>
      </w:pPr>
      <w:r>
        <w:rPr>
          <w:b/>
          <w:color w:val="auto"/>
          <w:sz w:val="22"/>
        </w:rPr>
        <w:t>EUROPEAN SINGLE PROCUREMENT DOCUMENT</w:t>
      </w:r>
    </w:p>
    <w:p w14:paraId="5B6F6655" w14:textId="27E75434" w:rsidR="003E6599" w:rsidRPr="00682B25" w:rsidRDefault="003E6599" w:rsidP="003E6599">
      <w:pPr>
        <w:jc w:val="both"/>
        <w:rPr>
          <w:rFonts w:cstheme="minorHAnsi"/>
          <w:sz w:val="22"/>
          <w:szCs w:val="22"/>
        </w:rPr>
      </w:pPr>
      <w:r>
        <w:rPr>
          <w:sz w:val="22"/>
        </w:rPr>
        <w:t>The European Single Procurement Document (ESPD) is provided as a separate document in .xml format.</w:t>
      </w:r>
    </w:p>
    <w:p w14:paraId="5BB5A2EB" w14:textId="77777777" w:rsidR="003E6599" w:rsidRPr="00682B25" w:rsidRDefault="003E6599" w:rsidP="003E6599">
      <w:pPr>
        <w:jc w:val="center"/>
        <w:rPr>
          <w:rFonts w:cstheme="minorHAnsi"/>
          <w:smallCaps/>
          <w:sz w:val="22"/>
          <w:szCs w:val="22"/>
        </w:rPr>
      </w:pPr>
      <w:r>
        <w:rPr>
          <w:smallCaps/>
          <w:sz w:val="22"/>
        </w:rPr>
        <w:t>__________</w:t>
      </w:r>
    </w:p>
    <w:p w14:paraId="6237FB9E" w14:textId="77777777" w:rsidR="003E6599" w:rsidRDefault="003E6599" w:rsidP="003E6599">
      <w:pPr>
        <w:rPr>
          <w:rFonts w:cstheme="minorHAnsi"/>
          <w:b/>
          <w:bCs/>
          <w:smallCaps/>
          <w:sz w:val="22"/>
          <w:szCs w:val="22"/>
        </w:rPr>
        <w:sectPr w:rsidR="003E6599" w:rsidSect="00A20EEC">
          <w:pgSz w:w="12240" w:h="15840"/>
          <w:pgMar w:top="1134" w:right="567" w:bottom="1134" w:left="1701" w:header="720" w:footer="720" w:gutter="0"/>
          <w:cols w:space="720"/>
          <w:titlePg/>
          <w:docGrid w:linePitch="360"/>
        </w:sectPr>
      </w:pPr>
      <w:r>
        <w:br w:type="page"/>
      </w:r>
    </w:p>
    <w:p w14:paraId="7BFABC1F" w14:textId="43CE7CB2" w:rsidR="008D704D" w:rsidRPr="00291C2C" w:rsidRDefault="008D704D" w:rsidP="009C2357">
      <w:pPr>
        <w:pStyle w:val="Antrat2"/>
        <w:ind w:left="5103"/>
        <w:rPr>
          <w:rFonts w:asciiTheme="minorHAnsi" w:eastAsia="Calibri" w:hAnsiTheme="minorHAnsi" w:cstheme="minorHAnsi"/>
          <w:color w:val="auto"/>
          <w:sz w:val="22"/>
          <w:szCs w:val="22"/>
        </w:rPr>
      </w:pPr>
      <w:bookmarkStart w:id="94" w:name="_Toc213015926"/>
      <w:r>
        <w:rPr>
          <w:rFonts w:asciiTheme="minorHAnsi" w:hAnsiTheme="minorHAnsi"/>
          <w:color w:val="auto"/>
          <w:sz w:val="22"/>
        </w:rPr>
        <w:lastRenderedPageBreak/>
        <w:t>Annex 8 to the Procurement conditions, “Supplier qualification requirements and required quality and environmental management system standards”</w:t>
      </w:r>
      <w:bookmarkEnd w:id="89"/>
      <w:bookmarkEnd w:id="90"/>
      <w:bookmarkEnd w:id="91"/>
      <w:bookmarkEnd w:id="92"/>
      <w:bookmarkEnd w:id="94"/>
    </w:p>
    <w:p w14:paraId="70EF5423" w14:textId="77777777" w:rsidR="002F396F" w:rsidRPr="00682B25" w:rsidRDefault="002F396F" w:rsidP="00DE290C">
      <w:pPr>
        <w:rPr>
          <w:rFonts w:cstheme="minorHAnsi"/>
          <w:b/>
          <w:bCs/>
          <w:smallCaps/>
          <w:sz w:val="22"/>
          <w:szCs w:val="22"/>
        </w:rPr>
      </w:pPr>
    </w:p>
    <w:p w14:paraId="2E4A6A51" w14:textId="7093DA19" w:rsidR="002F396F" w:rsidRPr="00291C2C" w:rsidRDefault="002F396F" w:rsidP="007C0612">
      <w:pPr>
        <w:pStyle w:val="Paantrat"/>
        <w:spacing w:line="240" w:lineRule="auto"/>
        <w:jc w:val="center"/>
        <w:rPr>
          <w:rFonts w:cstheme="minorHAnsi"/>
          <w:b/>
          <w:bCs/>
          <w:smallCaps/>
          <w:color w:val="auto"/>
          <w:sz w:val="22"/>
          <w:szCs w:val="22"/>
        </w:rPr>
      </w:pPr>
      <w:r>
        <w:rPr>
          <w:b/>
          <w:color w:val="auto"/>
          <w:sz w:val="22"/>
        </w:rPr>
        <w:t>SUPPLIER QUALIFICATION REQUIREMENTS AND REQUIREMENTS TO COMPLY WITH QUALITY MANAGEMENT SYSTEM AND/OR ENVIRONMENTAL MANAGEMENT SYSTEM STANDARDS</w:t>
      </w:r>
    </w:p>
    <w:p w14:paraId="36DD3654" w14:textId="77777777" w:rsidR="003B12B5" w:rsidRPr="00291C2C" w:rsidRDefault="003B12B5" w:rsidP="005B19E4">
      <w:pPr>
        <w:spacing w:after="0" w:line="240" w:lineRule="auto"/>
        <w:ind w:firstLine="567"/>
        <w:jc w:val="both"/>
        <w:rPr>
          <w:rFonts w:eastAsiaTheme="minorHAnsi" w:cstheme="minorHAnsi"/>
          <w:sz w:val="22"/>
          <w:szCs w:val="22"/>
          <w:lang w:eastAsia="en-US"/>
        </w:rPr>
      </w:pPr>
    </w:p>
    <w:p w14:paraId="2C68D0D2" w14:textId="4008CBC0" w:rsidR="004017E7" w:rsidRDefault="002F396F" w:rsidP="00291C2C">
      <w:pPr>
        <w:pStyle w:val="Sraopastraipa"/>
        <w:numPr>
          <w:ilvl w:val="0"/>
          <w:numId w:val="3"/>
        </w:numPr>
        <w:spacing w:after="0" w:line="240" w:lineRule="auto"/>
        <w:ind w:left="0" w:firstLine="567"/>
        <w:jc w:val="both"/>
        <w:rPr>
          <w:rFonts w:eastAsiaTheme="minorHAnsi" w:cstheme="minorHAnsi"/>
          <w:sz w:val="22"/>
          <w:szCs w:val="22"/>
        </w:rPr>
      </w:pPr>
      <w:r>
        <w:rPr>
          <w:sz w:val="22"/>
        </w:rPr>
        <w:t>The supplier's qualifications must meet the qualification requirements set out in this annex.</w:t>
      </w:r>
    </w:p>
    <w:p w14:paraId="51FEF94E" w14:textId="02EAB62D" w:rsidR="007E596B" w:rsidRPr="00291C2C" w:rsidRDefault="007E596B" w:rsidP="00291C2C">
      <w:pPr>
        <w:pStyle w:val="Sraopastraipa"/>
        <w:numPr>
          <w:ilvl w:val="0"/>
          <w:numId w:val="3"/>
        </w:numPr>
        <w:spacing w:after="0" w:line="240" w:lineRule="auto"/>
        <w:ind w:left="0" w:firstLine="567"/>
        <w:jc w:val="both"/>
        <w:rPr>
          <w:rFonts w:eastAsiaTheme="minorHAnsi" w:cstheme="minorHAnsi"/>
          <w:sz w:val="22"/>
          <w:szCs w:val="22"/>
        </w:rPr>
      </w:pPr>
      <w:r>
        <w:rPr>
          <w:sz w:val="22"/>
        </w:rPr>
        <w:t>If the tender is submitted by a group of suppliers, the requirement must be met by the member(s) of the group of suppliers, taking into account their obligations to perform the agreement. The supplier may rely on the capacities of other economic operators in relation to the obligations they assume for the performance of the agreement.</w:t>
      </w:r>
    </w:p>
    <w:p w14:paraId="61AF8C71" w14:textId="47B2E401" w:rsidR="00FC009E" w:rsidRPr="00291C2C" w:rsidRDefault="00FC009E" w:rsidP="00291C2C">
      <w:pPr>
        <w:pStyle w:val="Sraopastraipa"/>
        <w:numPr>
          <w:ilvl w:val="0"/>
          <w:numId w:val="3"/>
        </w:numPr>
        <w:spacing w:after="0" w:line="240" w:lineRule="auto"/>
        <w:ind w:left="0" w:firstLine="567"/>
        <w:jc w:val="both"/>
        <w:rPr>
          <w:sz w:val="22"/>
          <w:szCs w:val="22"/>
        </w:rPr>
      </w:pPr>
      <w:r>
        <w:rPr>
          <w:sz w:val="22"/>
        </w:rPr>
        <w:t>Suppliers must take into account that it will not be possible to change the partners of a group of suppliers during the procurement procedures, and therefore the supplier must choose its partners responsibly. Partners in a group of suppliers may, without prejudice to the principle of equal treatment, withdraw from the group if it is proven,</w:t>
      </w:r>
      <w:r>
        <w:rPr>
          <w:i/>
          <w:iCs/>
          <w:sz w:val="22"/>
        </w:rPr>
        <w:t xml:space="preserve"> first</w:t>
      </w:r>
      <w:r>
        <w:rPr>
          <w:sz w:val="22"/>
        </w:rPr>
        <w:t xml:space="preserve">, that the remaining partners in the group satisfy the conditions for participation in the public procurement procedure laid down by the contracting authority and, </w:t>
      </w:r>
      <w:r>
        <w:rPr>
          <w:i/>
          <w:iCs/>
          <w:sz w:val="22"/>
        </w:rPr>
        <w:t>second</w:t>
      </w:r>
      <w:r>
        <w:rPr>
          <w:sz w:val="22"/>
        </w:rPr>
        <w:t>, that their continued participation in the procedure will not distort the competitive position of other participants.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6E66D0" w:rsidRPr="007E596B" w14:paraId="11FA73AD" w14:textId="77777777" w:rsidTr="007C5B85">
        <w:tc>
          <w:tcPr>
            <w:tcW w:w="551" w:type="dxa"/>
            <w:shd w:val="clear" w:color="auto" w:fill="BDD6EE" w:themeFill="accent5" w:themeFillTint="66"/>
            <w:vAlign w:val="center"/>
          </w:tcPr>
          <w:p w14:paraId="16741E23" w14:textId="77777777" w:rsidR="006E66D0" w:rsidRPr="007E596B" w:rsidRDefault="006E66D0" w:rsidP="007C5B85">
            <w:pPr>
              <w:pStyle w:val="Sraopastraipa"/>
              <w:tabs>
                <w:tab w:val="left" w:pos="851"/>
              </w:tabs>
              <w:ind w:left="0"/>
              <w:jc w:val="both"/>
              <w:rPr>
                <w:rFonts w:cstheme="minorHAnsi"/>
                <w:sz w:val="22"/>
                <w:szCs w:val="22"/>
              </w:rPr>
            </w:pPr>
            <w:r>
              <w:rPr>
                <w:rFonts w:asciiTheme="minorHAnsi"/>
                <w:b/>
                <w:sz w:val="22"/>
              </w:rPr>
              <w:t xml:space="preserve"> No.</w:t>
            </w:r>
          </w:p>
        </w:tc>
        <w:tc>
          <w:tcPr>
            <w:tcW w:w="3702" w:type="dxa"/>
            <w:shd w:val="clear" w:color="auto" w:fill="BDD6EE" w:themeFill="accent5" w:themeFillTint="66"/>
            <w:vAlign w:val="center"/>
          </w:tcPr>
          <w:p w14:paraId="7FB4E0BB" w14:textId="77777777" w:rsidR="006E66D0" w:rsidRPr="007E596B" w:rsidRDefault="006E66D0" w:rsidP="007C5B85">
            <w:pPr>
              <w:pStyle w:val="Sraopastraipa"/>
              <w:tabs>
                <w:tab w:val="left" w:pos="851"/>
              </w:tabs>
              <w:ind w:left="0"/>
              <w:jc w:val="both"/>
              <w:rPr>
                <w:rFonts w:cstheme="minorHAnsi"/>
                <w:sz w:val="22"/>
                <w:szCs w:val="22"/>
              </w:rPr>
            </w:pPr>
            <w:r>
              <w:rPr>
                <w:rFonts w:asciiTheme="minorHAnsi"/>
                <w:b/>
                <w:color w:val="000000"/>
                <w:sz w:val="22"/>
              </w:rPr>
              <w:t>Qualification requirement</w:t>
            </w:r>
            <w:r w:rsidRPr="007E596B">
              <w:rPr>
                <w:rStyle w:val="Puslapioinaosnuoroda"/>
                <w:rFonts w:asciiTheme="minorHAnsi" w:cstheme="minorHAnsi"/>
                <w:b/>
                <w:bCs/>
                <w:color w:val="000000"/>
                <w:sz w:val="22"/>
                <w:szCs w:val="22"/>
              </w:rPr>
              <w:footnoteReference w:id="8"/>
            </w:r>
          </w:p>
        </w:tc>
        <w:tc>
          <w:tcPr>
            <w:tcW w:w="3260" w:type="dxa"/>
            <w:shd w:val="clear" w:color="auto" w:fill="BDD6EE" w:themeFill="accent5" w:themeFillTint="66"/>
            <w:vAlign w:val="center"/>
          </w:tcPr>
          <w:p w14:paraId="591E52BA" w14:textId="77777777" w:rsidR="006E66D0" w:rsidRPr="007E596B" w:rsidRDefault="006E66D0" w:rsidP="007C5B85">
            <w:pPr>
              <w:pStyle w:val="Sraopastraipa"/>
              <w:tabs>
                <w:tab w:val="left" w:pos="851"/>
              </w:tabs>
              <w:ind w:left="0"/>
              <w:jc w:val="both"/>
              <w:rPr>
                <w:rFonts w:cstheme="minorHAnsi"/>
                <w:sz w:val="22"/>
                <w:szCs w:val="22"/>
              </w:rPr>
            </w:pPr>
            <w:r>
              <w:rPr>
                <w:rFonts w:asciiTheme="minorHAnsi"/>
                <w:b/>
                <w:color w:val="000000"/>
                <w:sz w:val="22"/>
              </w:rPr>
              <w:t>Documents proving compliance with the requirement</w:t>
            </w:r>
          </w:p>
        </w:tc>
        <w:tc>
          <w:tcPr>
            <w:tcW w:w="2410" w:type="dxa"/>
            <w:shd w:val="clear" w:color="auto" w:fill="BDD6EE" w:themeFill="accent5" w:themeFillTint="66"/>
          </w:tcPr>
          <w:p w14:paraId="7B589FE1" w14:textId="77777777" w:rsidR="006E66D0" w:rsidRPr="007E596B" w:rsidRDefault="006E66D0" w:rsidP="007C5B85">
            <w:pPr>
              <w:pStyle w:val="Sraopastraipa"/>
              <w:tabs>
                <w:tab w:val="left" w:pos="851"/>
              </w:tabs>
              <w:ind w:left="0"/>
              <w:jc w:val="both"/>
              <w:rPr>
                <w:rFonts w:cstheme="minorHAnsi"/>
                <w:sz w:val="22"/>
                <w:szCs w:val="22"/>
              </w:rPr>
            </w:pPr>
            <w:r>
              <w:rPr>
                <w:rFonts w:asciiTheme="minorHAnsi"/>
                <w:b/>
                <w:color w:val="000000"/>
                <w:sz w:val="22"/>
              </w:rPr>
              <w:t>Entity that must comply with the requirement</w:t>
            </w:r>
          </w:p>
        </w:tc>
      </w:tr>
      <w:tr w:rsidR="00ED6B80" w:rsidRPr="007E596B" w14:paraId="1D635A6C" w14:textId="77777777" w:rsidTr="0000320B">
        <w:tc>
          <w:tcPr>
            <w:tcW w:w="9923" w:type="dxa"/>
            <w:gridSpan w:val="4"/>
            <w:vAlign w:val="center"/>
          </w:tcPr>
          <w:p w14:paraId="0669A173" w14:textId="77777777" w:rsidR="00ED6B80" w:rsidRPr="007E596B" w:rsidRDefault="00ED6B80" w:rsidP="007C5B85">
            <w:pPr>
              <w:pStyle w:val="Sraopastraipa"/>
              <w:tabs>
                <w:tab w:val="left" w:pos="851"/>
              </w:tabs>
              <w:ind w:left="0"/>
              <w:jc w:val="both"/>
              <w:rPr>
                <w:rFonts w:ascii="Calibri" w:hAnsi="Calibri" w:cs="Calibri"/>
                <w:b/>
                <w:bCs/>
                <w:color w:val="000000"/>
                <w:sz w:val="22"/>
                <w:szCs w:val="22"/>
              </w:rPr>
            </w:pPr>
            <w:r>
              <w:rPr>
                <w:rFonts w:ascii="Calibri" w:hAnsi="Calibri"/>
                <w:b/>
                <w:color w:val="000000"/>
                <w:sz w:val="22"/>
              </w:rPr>
              <w:t>Technical and professional capacity</w:t>
            </w:r>
          </w:p>
        </w:tc>
      </w:tr>
      <w:tr w:rsidR="007E596B" w:rsidRPr="00D94C5D" w14:paraId="0A296F03" w14:textId="77777777" w:rsidTr="007C5B85">
        <w:tc>
          <w:tcPr>
            <w:tcW w:w="551" w:type="dxa"/>
          </w:tcPr>
          <w:p w14:paraId="0790AA12" w14:textId="75E320D6" w:rsidR="007E596B" w:rsidRPr="00611509" w:rsidRDefault="007E596B" w:rsidP="007E596B">
            <w:pPr>
              <w:pStyle w:val="Sraopastraipa"/>
              <w:tabs>
                <w:tab w:val="left" w:pos="851"/>
              </w:tabs>
              <w:ind w:left="0"/>
              <w:jc w:val="both"/>
              <w:rPr>
                <w:rFonts w:cstheme="minorHAnsi"/>
                <w:sz w:val="22"/>
                <w:szCs w:val="22"/>
              </w:rPr>
            </w:pPr>
            <w:r>
              <w:rPr>
                <w:rFonts w:asciiTheme="minorHAnsi"/>
                <w:sz w:val="22"/>
              </w:rPr>
              <w:t>1.</w:t>
            </w:r>
          </w:p>
        </w:tc>
        <w:tc>
          <w:tcPr>
            <w:tcW w:w="3702" w:type="dxa"/>
          </w:tcPr>
          <w:p w14:paraId="53D916EE" w14:textId="6D36CCB0" w:rsidR="007E596B" w:rsidRPr="00611509" w:rsidRDefault="007E596B" w:rsidP="007E596B">
            <w:pPr>
              <w:jc w:val="both"/>
              <w:rPr>
                <w:rFonts w:asciiTheme="minorHAnsi" w:cstheme="minorHAnsi"/>
                <w:sz w:val="22"/>
                <w:szCs w:val="22"/>
              </w:rPr>
            </w:pPr>
            <w:r>
              <w:rPr>
                <w:rFonts w:asciiTheme="minorHAnsi"/>
                <w:sz w:val="22"/>
              </w:rPr>
              <w:t>The supplier (supplier group partners together) has, within the last 3 years prior to the deadline for submission of tenders, on its own behalf</w:t>
            </w:r>
            <w:r w:rsidRPr="00611509">
              <w:rPr>
                <w:rStyle w:val="Puslapioinaosnuoroda"/>
                <w:rFonts w:asciiTheme="minorHAnsi" w:cstheme="minorHAnsi"/>
                <w:color w:val="000000" w:themeColor="text1"/>
                <w:sz w:val="22"/>
                <w:szCs w:val="22"/>
              </w:rPr>
              <w:footnoteReference w:id="9"/>
            </w:r>
            <w:r>
              <w:rPr>
                <w:rFonts w:asciiTheme="minorHAnsi"/>
                <w:color w:val="000000" w:themeColor="text1"/>
                <w:sz w:val="22"/>
              </w:rPr>
              <w:t xml:space="preserve">, </w:t>
            </w:r>
            <w:r>
              <w:rPr>
                <w:rFonts w:asciiTheme="minorHAnsi"/>
                <w:sz w:val="22"/>
              </w:rPr>
              <w:t>duly</w:t>
            </w:r>
            <w:r w:rsidRPr="00611509">
              <w:rPr>
                <w:rStyle w:val="Puslapioinaosnuoroda"/>
                <w:rFonts w:asciiTheme="minorHAnsi" w:cstheme="minorHAnsi"/>
                <w:sz w:val="22"/>
                <w:szCs w:val="22"/>
              </w:rPr>
              <w:footnoteReference w:id="10"/>
            </w:r>
            <w:r>
              <w:rPr>
                <w:rFonts w:asciiTheme="minorHAnsi"/>
                <w:color w:val="000000" w:themeColor="text1"/>
                <w:sz w:val="22"/>
              </w:rPr>
              <w:t xml:space="preserve"> </w:t>
            </w:r>
            <w:r>
              <w:rPr>
                <w:rFonts w:asciiTheme="minorHAnsi"/>
                <w:sz w:val="22"/>
              </w:rPr>
              <w:t>provided international media monitoring services under one or more agreements for a minimum value of EUR 10,000.00 excluding VAT.</w:t>
            </w:r>
          </w:p>
          <w:p w14:paraId="4A51909C" w14:textId="363A7112" w:rsidR="007E596B" w:rsidRPr="00611509" w:rsidRDefault="007E596B" w:rsidP="007E596B">
            <w:pPr>
              <w:jc w:val="both"/>
              <w:rPr>
                <w:rFonts w:asciiTheme="minorHAnsi" w:cstheme="minorHAnsi"/>
                <w:sz w:val="22"/>
                <w:szCs w:val="22"/>
              </w:rPr>
            </w:pPr>
          </w:p>
          <w:p w14:paraId="36259CF2" w14:textId="77777777" w:rsidR="007E596B" w:rsidRPr="00611509" w:rsidRDefault="007E596B" w:rsidP="007E596B">
            <w:pPr>
              <w:pStyle w:val="Sraopastraipa"/>
              <w:tabs>
                <w:tab w:val="left" w:pos="851"/>
              </w:tabs>
              <w:ind w:left="0"/>
              <w:jc w:val="both"/>
              <w:rPr>
                <w:rFonts w:asciiTheme="minorHAnsi" w:cstheme="minorHAnsi"/>
                <w:sz w:val="22"/>
                <w:szCs w:val="22"/>
              </w:rPr>
            </w:pPr>
            <w:r>
              <w:rPr>
                <w:rFonts w:asciiTheme="minorHAnsi"/>
                <w:sz w:val="22"/>
              </w:rPr>
              <w:t>Note.</w:t>
            </w:r>
          </w:p>
          <w:p w14:paraId="5C02B572" w14:textId="77777777" w:rsidR="007E596B" w:rsidRPr="00611509" w:rsidRDefault="007E596B" w:rsidP="007E596B">
            <w:pPr>
              <w:pStyle w:val="Sraopastraipa"/>
              <w:tabs>
                <w:tab w:val="left" w:pos="851"/>
              </w:tabs>
              <w:ind w:left="0"/>
              <w:jc w:val="both"/>
              <w:rPr>
                <w:rFonts w:asciiTheme="minorHAnsi" w:cstheme="minorHAnsi"/>
                <w:sz w:val="22"/>
                <w:szCs w:val="22"/>
              </w:rPr>
            </w:pPr>
            <w:r>
              <w:rPr>
                <w:rFonts w:asciiTheme="minorHAnsi"/>
                <w:sz w:val="22"/>
              </w:rPr>
              <w:t>The contracting authority will take into account agreements under which services were started more than three years before the deadline for submission of tenders but were completed within the last three years before the deadline for submission of tenders.</w:t>
            </w:r>
          </w:p>
        </w:tc>
        <w:tc>
          <w:tcPr>
            <w:tcW w:w="3260" w:type="dxa"/>
          </w:tcPr>
          <w:p w14:paraId="6EF7C5D4" w14:textId="77777777" w:rsidR="007E596B" w:rsidRPr="00611509" w:rsidRDefault="007E596B" w:rsidP="007E596B">
            <w:pPr>
              <w:autoSpaceDE w:val="0"/>
              <w:autoSpaceDN w:val="0"/>
              <w:adjustRightInd w:val="0"/>
              <w:rPr>
                <w:rFonts w:asciiTheme="minorHAnsi" w:cstheme="minorHAnsi"/>
                <w:color w:val="000000"/>
                <w:sz w:val="22"/>
                <w:szCs w:val="22"/>
              </w:rPr>
            </w:pPr>
            <w:r>
              <w:rPr>
                <w:rFonts w:asciiTheme="minorHAnsi"/>
                <w:color w:val="000000"/>
                <w:sz w:val="22"/>
              </w:rPr>
              <w:t>ESPD.</w:t>
            </w:r>
          </w:p>
          <w:p w14:paraId="326D5A0A" w14:textId="7C3BAE9A" w:rsidR="00611509" w:rsidRPr="00611509" w:rsidRDefault="007E596B" w:rsidP="00611509">
            <w:pPr>
              <w:jc w:val="both"/>
              <w:rPr>
                <w:rFonts w:cstheme="minorHAnsi"/>
                <w:sz w:val="22"/>
                <w:szCs w:val="22"/>
              </w:rPr>
            </w:pPr>
            <w:r>
              <w:rPr>
                <w:rFonts w:asciiTheme="minorHAnsi"/>
                <w:b/>
                <w:bCs/>
                <w:sz w:val="22"/>
              </w:rPr>
              <w:t>A list</w:t>
            </w:r>
            <w:r w:rsidRPr="00611509">
              <w:rPr>
                <w:rStyle w:val="Puslapioinaosnuoroda"/>
                <w:rFonts w:asciiTheme="minorHAnsi" w:cstheme="minorHAnsi"/>
                <w:b/>
                <w:bCs/>
                <w:sz w:val="22"/>
                <w:szCs w:val="22"/>
              </w:rPr>
              <w:footnoteReference w:id="11"/>
            </w:r>
            <w:r>
              <w:rPr>
                <w:rFonts w:asciiTheme="minorHAnsi"/>
                <w:sz w:val="22"/>
              </w:rPr>
              <w:t xml:space="preserve"> </w:t>
            </w:r>
            <w:r>
              <w:rPr>
                <w:rFonts w:asciiTheme="minorHAnsi"/>
                <w:color w:val="000000"/>
                <w:sz w:val="22"/>
              </w:rPr>
              <w:t>of services provided over the last 3 years, prepared in accordance with Annex 9 to the Procurement conditions, indicating the value of the services provided (in EUR excluding VAT), dates, and recipients of services (both public and private), together with customer references confirming that the services were duly provided.</w:t>
            </w:r>
            <w:r>
              <w:rPr>
                <w:rFonts w:asciiTheme="minorHAnsi"/>
                <w:sz w:val="22"/>
              </w:rPr>
              <w:t xml:space="preserve"> The notes must indicate the value of the services provided (in EUR excluding VAT), the dates, the recipient of the services, and whether the services were duly provided.</w:t>
            </w:r>
          </w:p>
        </w:tc>
        <w:tc>
          <w:tcPr>
            <w:tcW w:w="2410" w:type="dxa"/>
          </w:tcPr>
          <w:p w14:paraId="28240D92" w14:textId="402710BE" w:rsidR="007E596B" w:rsidRPr="000B723E" w:rsidRDefault="007E596B" w:rsidP="007E596B">
            <w:pPr>
              <w:pStyle w:val="Sraopastraipa"/>
              <w:tabs>
                <w:tab w:val="left" w:pos="851"/>
              </w:tabs>
              <w:ind w:left="0"/>
              <w:jc w:val="both"/>
              <w:rPr>
                <w:rFonts w:cstheme="minorHAnsi"/>
                <w:sz w:val="22"/>
                <w:szCs w:val="22"/>
              </w:rPr>
            </w:pPr>
            <w:r>
              <w:rPr>
                <w:rFonts w:asciiTheme="minorHAnsi"/>
                <w:sz w:val="22"/>
              </w:rPr>
              <w:t>The supplier (members of the supplier group together), economic operators on whose capacity the supplier relies, if they will provide services.</w:t>
            </w:r>
          </w:p>
        </w:tc>
      </w:tr>
    </w:tbl>
    <w:p w14:paraId="66186630" w14:textId="2C7D67E2" w:rsidR="00C82E95" w:rsidRPr="00291C2C" w:rsidRDefault="00C82E95" w:rsidP="00291C2C">
      <w:pPr>
        <w:tabs>
          <w:tab w:val="left" w:pos="851"/>
        </w:tabs>
        <w:spacing w:after="0" w:line="240" w:lineRule="auto"/>
        <w:jc w:val="both"/>
        <w:rPr>
          <w:rFonts w:cstheme="minorHAnsi"/>
          <w:sz w:val="22"/>
          <w:szCs w:val="22"/>
        </w:rPr>
      </w:pPr>
    </w:p>
    <w:p w14:paraId="054BBDB1" w14:textId="6778349B" w:rsidR="002F396F" w:rsidRPr="00682B25" w:rsidRDefault="00384F5A" w:rsidP="00384F5A">
      <w:pPr>
        <w:spacing w:after="0" w:line="240" w:lineRule="auto"/>
        <w:jc w:val="center"/>
        <w:rPr>
          <w:rFonts w:cstheme="minorHAnsi"/>
          <w:b/>
          <w:bCs/>
          <w:smallCaps/>
          <w:sz w:val="22"/>
          <w:szCs w:val="22"/>
        </w:rPr>
      </w:pPr>
      <w:r>
        <w:rPr>
          <w:sz w:val="22"/>
        </w:rPr>
        <w:lastRenderedPageBreak/>
        <w:t>__________</w:t>
      </w:r>
    </w:p>
    <w:p w14:paraId="603CF135" w14:textId="77777777" w:rsidR="00611509" w:rsidRDefault="00611509" w:rsidP="00DE290C">
      <w:pPr>
        <w:rPr>
          <w:rFonts w:cstheme="minorHAnsi"/>
          <w:b/>
          <w:bCs/>
          <w:smallCaps/>
          <w:sz w:val="22"/>
          <w:szCs w:val="22"/>
        </w:rPr>
        <w:sectPr w:rsidR="00611509" w:rsidSect="00291C2C">
          <w:footerReference w:type="first" r:id="rId26"/>
          <w:pgSz w:w="12240" w:h="15840"/>
          <w:pgMar w:top="1134" w:right="567" w:bottom="1134" w:left="1701" w:header="720" w:footer="720" w:gutter="0"/>
          <w:cols w:space="720"/>
          <w:titlePg/>
          <w:docGrid w:linePitch="360"/>
        </w:sectPr>
      </w:pPr>
    </w:p>
    <w:p w14:paraId="087A86F9" w14:textId="3F832A91" w:rsidR="00611509" w:rsidRPr="00976AD8" w:rsidRDefault="00611509" w:rsidP="00611509">
      <w:pPr>
        <w:pStyle w:val="Antrat2"/>
        <w:ind w:left="5103" w:firstLine="426"/>
        <w:jc w:val="both"/>
        <w:rPr>
          <w:rFonts w:asciiTheme="minorHAnsi" w:eastAsia="Calibri" w:hAnsiTheme="minorHAnsi" w:cstheme="minorHAnsi"/>
          <w:color w:val="000000" w:themeColor="text1"/>
          <w:sz w:val="22"/>
          <w:szCs w:val="22"/>
        </w:rPr>
      </w:pPr>
      <w:bookmarkStart w:id="95" w:name="_Toc195197819"/>
      <w:bookmarkStart w:id="96" w:name="_Toc197955141"/>
      <w:bookmarkStart w:id="97" w:name="_Toc200540950"/>
      <w:bookmarkStart w:id="98" w:name="_Toc207569872"/>
      <w:bookmarkStart w:id="99" w:name="_Toc207570046"/>
      <w:bookmarkStart w:id="100" w:name="_Toc213015927"/>
      <w:r>
        <w:rPr>
          <w:rFonts w:asciiTheme="minorHAnsi" w:hAnsiTheme="minorHAnsi"/>
          <w:color w:val="000000" w:themeColor="text1"/>
          <w:sz w:val="22"/>
        </w:rPr>
        <w:lastRenderedPageBreak/>
        <w:t>Annex 9 to the Procurement conditions, "Form for the list of services duly provided by the supplier using its own resources"</w:t>
      </w:r>
      <w:bookmarkEnd w:id="95"/>
      <w:bookmarkEnd w:id="96"/>
      <w:bookmarkEnd w:id="97"/>
      <w:bookmarkEnd w:id="98"/>
      <w:bookmarkEnd w:id="99"/>
      <w:bookmarkEnd w:id="100"/>
    </w:p>
    <w:p w14:paraId="5F98C44A" w14:textId="77777777" w:rsidR="00611509" w:rsidRPr="00643E93" w:rsidRDefault="00611509" w:rsidP="00611509">
      <w:pPr>
        <w:spacing w:after="0" w:line="240" w:lineRule="auto"/>
      </w:pPr>
    </w:p>
    <w:p w14:paraId="02AF2FD1" w14:textId="45B7505A" w:rsidR="00611509" w:rsidRDefault="00611509" w:rsidP="00611509">
      <w:pPr>
        <w:spacing w:after="0" w:line="240" w:lineRule="auto"/>
        <w:jc w:val="center"/>
        <w:rPr>
          <w:rFonts w:eastAsia="Times New Roman" w:cstheme="minorHAnsi"/>
          <w:sz w:val="22"/>
          <w:szCs w:val="22"/>
        </w:rPr>
      </w:pPr>
      <w:r>
        <w:rPr>
          <w:sz w:val="22"/>
        </w:rPr>
        <w:t>(Form of a list of services duly provided by the supplier using its own resources)</w:t>
      </w:r>
    </w:p>
    <w:p w14:paraId="15CA0BBE" w14:textId="77777777" w:rsidR="00611509" w:rsidRPr="00976AD8" w:rsidRDefault="00611509" w:rsidP="00611509">
      <w:pPr>
        <w:spacing w:after="0" w:line="240" w:lineRule="auto"/>
        <w:jc w:val="center"/>
        <w:rPr>
          <w:rFonts w:eastAsia="Times New Roman" w:cstheme="minorHAnsi"/>
          <w:sz w:val="22"/>
          <w:szCs w:val="22"/>
          <w:lang w:eastAsia="en-US"/>
        </w:rPr>
      </w:pPr>
    </w:p>
    <w:p w14:paraId="03312EF4" w14:textId="3D16DDA5" w:rsidR="00611509" w:rsidRPr="00643E93" w:rsidRDefault="00611509" w:rsidP="00611509">
      <w:pPr>
        <w:spacing w:before="120" w:after="120"/>
        <w:jc w:val="center"/>
        <w:rPr>
          <w:rFonts w:cstheme="minorHAnsi"/>
          <w:b/>
          <w:bCs/>
          <w:sz w:val="22"/>
          <w:szCs w:val="22"/>
        </w:rPr>
      </w:pPr>
      <w:r>
        <w:rPr>
          <w:b/>
          <w:sz w:val="22"/>
        </w:rPr>
        <w:t>LIST OF SERVICES DULY PROVIDED BY THE SUPPLIER</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611509" w:rsidRPr="00630B30" w14:paraId="6D5944D7" w14:textId="77777777" w:rsidTr="007C5B85">
        <w:tc>
          <w:tcPr>
            <w:tcW w:w="655" w:type="dxa"/>
            <w:vAlign w:val="center"/>
          </w:tcPr>
          <w:p w14:paraId="10E2F03B" w14:textId="77777777" w:rsidR="00611509" w:rsidRPr="00630B30" w:rsidRDefault="00611509" w:rsidP="007C5B85">
            <w:pPr>
              <w:jc w:val="center"/>
              <w:rPr>
                <w:rFonts w:asciiTheme="minorHAnsi" w:cstheme="minorHAnsi"/>
                <w:b/>
                <w:bCs/>
              </w:rPr>
            </w:pPr>
            <w:r>
              <w:rPr>
                <w:rFonts w:asciiTheme="minorHAnsi"/>
                <w:b/>
              </w:rPr>
              <w:t>No.</w:t>
            </w:r>
          </w:p>
        </w:tc>
        <w:tc>
          <w:tcPr>
            <w:tcW w:w="3636" w:type="dxa"/>
            <w:vAlign w:val="center"/>
          </w:tcPr>
          <w:p w14:paraId="6D26B3A4" w14:textId="77777777" w:rsidR="00611509" w:rsidRPr="00630B30" w:rsidRDefault="00611509" w:rsidP="007C5B85">
            <w:pPr>
              <w:jc w:val="center"/>
              <w:rPr>
                <w:rFonts w:asciiTheme="minorHAnsi" w:cstheme="minorHAnsi"/>
                <w:b/>
                <w:bCs/>
              </w:rPr>
            </w:pPr>
            <w:r>
              <w:rPr>
                <w:rFonts w:asciiTheme="minorHAnsi"/>
                <w:b/>
                <w:color w:val="000000"/>
              </w:rPr>
              <w:t>Date and registration number of the agreement under which the services were provided</w:t>
            </w:r>
          </w:p>
        </w:tc>
        <w:tc>
          <w:tcPr>
            <w:tcW w:w="3501" w:type="dxa"/>
            <w:vAlign w:val="center"/>
          </w:tcPr>
          <w:p w14:paraId="00C691DE" w14:textId="77777777" w:rsidR="00611509" w:rsidRPr="00630B30" w:rsidRDefault="00611509" w:rsidP="007C5B85">
            <w:pPr>
              <w:jc w:val="center"/>
              <w:rPr>
                <w:rFonts w:asciiTheme="minorHAnsi" w:cstheme="minorHAnsi"/>
                <w:b/>
                <w:bCs/>
              </w:rPr>
            </w:pPr>
            <w:r>
              <w:rPr>
                <w:rFonts w:asciiTheme="minorHAnsi"/>
                <w:b/>
              </w:rPr>
              <w:t>Describe what specific services were provided under the agreement referred to in column 2, indicating their value in EUR excluding VAT.</w:t>
            </w:r>
          </w:p>
        </w:tc>
        <w:tc>
          <w:tcPr>
            <w:tcW w:w="2746" w:type="dxa"/>
            <w:vAlign w:val="center"/>
          </w:tcPr>
          <w:p w14:paraId="5CD6ABB7"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b/>
                <w:color w:val="000000" w:themeColor="text1"/>
                <w:sz w:val="20"/>
              </w:rPr>
              <w:t>The start and end dates of the services specified in column 3 are indicated in accordance with the service provision agreement specified in column 2.</w:t>
            </w:r>
          </w:p>
        </w:tc>
        <w:tc>
          <w:tcPr>
            <w:tcW w:w="3636" w:type="dxa"/>
            <w:vAlign w:val="center"/>
          </w:tcPr>
          <w:p w14:paraId="328682EB"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Pr>
                <w:rFonts w:asciiTheme="minorHAnsi" w:hAnsiTheme="minorHAnsi"/>
                <w:b/>
                <w:sz w:val="20"/>
              </w:rPr>
              <w:t>Service recipient (both public and private) and their contact details, regardless of whether they are a contracting authority or not*</w:t>
            </w:r>
          </w:p>
        </w:tc>
      </w:tr>
      <w:tr w:rsidR="00611509" w:rsidRPr="00630B30" w14:paraId="2A724AC3" w14:textId="77777777" w:rsidTr="007C5B85">
        <w:tc>
          <w:tcPr>
            <w:tcW w:w="655" w:type="dxa"/>
          </w:tcPr>
          <w:p w14:paraId="14B2D349" w14:textId="77777777" w:rsidR="00611509" w:rsidRPr="00630B30" w:rsidRDefault="00611509" w:rsidP="007C5B85">
            <w:pPr>
              <w:jc w:val="center"/>
              <w:rPr>
                <w:rFonts w:asciiTheme="minorHAnsi" w:cstheme="minorHAnsi"/>
                <w:b/>
                <w:bCs/>
              </w:rPr>
            </w:pPr>
            <w:r>
              <w:rPr>
                <w:rFonts w:asciiTheme="minorHAnsi"/>
                <w:b/>
              </w:rPr>
              <w:t>1</w:t>
            </w:r>
          </w:p>
        </w:tc>
        <w:tc>
          <w:tcPr>
            <w:tcW w:w="3636" w:type="dxa"/>
          </w:tcPr>
          <w:p w14:paraId="2B604FA4" w14:textId="77777777" w:rsidR="00611509" w:rsidRPr="00630B30" w:rsidRDefault="00611509" w:rsidP="007C5B85">
            <w:pPr>
              <w:jc w:val="center"/>
              <w:rPr>
                <w:rFonts w:asciiTheme="minorHAnsi" w:cstheme="minorHAnsi"/>
                <w:b/>
                <w:bCs/>
                <w:color w:val="000000"/>
              </w:rPr>
            </w:pPr>
            <w:r>
              <w:rPr>
                <w:rFonts w:asciiTheme="minorHAnsi"/>
                <w:b/>
                <w:color w:val="000000"/>
              </w:rPr>
              <w:t>2</w:t>
            </w:r>
          </w:p>
        </w:tc>
        <w:tc>
          <w:tcPr>
            <w:tcW w:w="3501" w:type="dxa"/>
          </w:tcPr>
          <w:p w14:paraId="28DC224B" w14:textId="77777777" w:rsidR="00611509" w:rsidRPr="00630B30" w:rsidRDefault="00611509" w:rsidP="007C5B85">
            <w:pPr>
              <w:jc w:val="center"/>
              <w:rPr>
                <w:rFonts w:asciiTheme="minorHAnsi" w:cstheme="minorHAnsi"/>
                <w:b/>
                <w:bCs/>
              </w:rPr>
            </w:pPr>
            <w:r>
              <w:rPr>
                <w:rFonts w:asciiTheme="minorHAnsi"/>
                <w:b/>
              </w:rPr>
              <w:t>3</w:t>
            </w:r>
          </w:p>
        </w:tc>
        <w:tc>
          <w:tcPr>
            <w:tcW w:w="2746" w:type="dxa"/>
          </w:tcPr>
          <w:p w14:paraId="201C5750"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b/>
                <w:color w:val="000000"/>
                <w:sz w:val="20"/>
              </w:rPr>
              <w:t>4</w:t>
            </w:r>
          </w:p>
        </w:tc>
        <w:tc>
          <w:tcPr>
            <w:tcW w:w="3636" w:type="dxa"/>
          </w:tcPr>
          <w:p w14:paraId="7A4E5726"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b/>
                <w:color w:val="000000"/>
                <w:sz w:val="20"/>
              </w:rPr>
              <w:t>5</w:t>
            </w:r>
          </w:p>
        </w:tc>
      </w:tr>
      <w:tr w:rsidR="00611509" w:rsidRPr="00630B30" w14:paraId="4FFABAA6" w14:textId="77777777" w:rsidTr="007C5B85">
        <w:tc>
          <w:tcPr>
            <w:tcW w:w="655" w:type="dxa"/>
          </w:tcPr>
          <w:p w14:paraId="7DAADB5A" w14:textId="77777777" w:rsidR="00611509" w:rsidRPr="00630B30" w:rsidRDefault="00611509" w:rsidP="007C5B85">
            <w:pPr>
              <w:jc w:val="center"/>
              <w:rPr>
                <w:rFonts w:asciiTheme="minorHAnsi" w:cstheme="minorHAnsi"/>
              </w:rPr>
            </w:pPr>
            <w:r>
              <w:rPr>
                <w:rFonts w:asciiTheme="minorHAnsi"/>
              </w:rPr>
              <w:t xml:space="preserve">1. </w:t>
            </w:r>
          </w:p>
        </w:tc>
        <w:tc>
          <w:tcPr>
            <w:tcW w:w="3636" w:type="dxa"/>
          </w:tcPr>
          <w:p w14:paraId="1EADF499" w14:textId="77777777" w:rsidR="00611509" w:rsidRPr="00630B30" w:rsidRDefault="00611509" w:rsidP="007C5B85">
            <w:pPr>
              <w:jc w:val="both"/>
              <w:rPr>
                <w:rFonts w:asciiTheme="minorHAnsi" w:cstheme="minorHAnsi"/>
                <w:color w:val="000000" w:themeColor="text1"/>
              </w:rPr>
            </w:pPr>
          </w:p>
          <w:p w14:paraId="128D5073" w14:textId="77777777" w:rsidR="00611509" w:rsidRPr="00630B30" w:rsidRDefault="00611509" w:rsidP="007C5B85">
            <w:pPr>
              <w:jc w:val="both"/>
              <w:rPr>
                <w:rFonts w:asciiTheme="minorHAnsi" w:cstheme="minorHAnsi"/>
                <w:color w:val="000000" w:themeColor="text1"/>
              </w:rPr>
            </w:pPr>
            <w:r>
              <w:rPr>
                <w:rFonts w:asciiTheme="minorHAnsi"/>
                <w:color w:val="000000" w:themeColor="text1"/>
              </w:rPr>
              <w:t>.......................................................</w:t>
            </w:r>
          </w:p>
          <w:p w14:paraId="52540E76" w14:textId="77777777" w:rsidR="00611509" w:rsidRPr="00630B30" w:rsidRDefault="00611509" w:rsidP="007C5B85">
            <w:pPr>
              <w:jc w:val="both"/>
              <w:rPr>
                <w:rFonts w:asciiTheme="minorHAnsi" w:cstheme="minorHAnsi"/>
                <w:i/>
                <w:iCs/>
                <w:color w:val="000000" w:themeColor="text1"/>
              </w:rPr>
            </w:pPr>
            <w:r>
              <w:rPr>
                <w:rFonts w:asciiTheme="minorHAnsi"/>
                <w:i/>
                <w:color w:val="000000" w:themeColor="text1"/>
              </w:rPr>
              <w:t>(indicate the date of registration)</w:t>
            </w:r>
          </w:p>
          <w:p w14:paraId="7DBBB807" w14:textId="77777777" w:rsidR="00611509" w:rsidRPr="00630B30" w:rsidRDefault="00611509" w:rsidP="007C5B85">
            <w:pPr>
              <w:jc w:val="both"/>
              <w:rPr>
                <w:rFonts w:asciiTheme="minorHAnsi" w:cstheme="minorHAnsi"/>
                <w:i/>
                <w:iCs/>
                <w:color w:val="000000" w:themeColor="text1"/>
              </w:rPr>
            </w:pPr>
          </w:p>
          <w:p w14:paraId="258FEBB7" w14:textId="77777777" w:rsidR="00611509" w:rsidRPr="00630B30" w:rsidRDefault="00611509" w:rsidP="007C5B85">
            <w:pPr>
              <w:jc w:val="both"/>
              <w:rPr>
                <w:rFonts w:asciiTheme="minorHAnsi" w:cstheme="minorHAnsi"/>
                <w:color w:val="000000" w:themeColor="text1"/>
              </w:rPr>
            </w:pPr>
            <w:r>
              <w:rPr>
                <w:rFonts w:asciiTheme="minorHAnsi"/>
                <w:color w:val="000000" w:themeColor="text1"/>
              </w:rPr>
              <w:t>.........................................................</w:t>
            </w:r>
          </w:p>
          <w:p w14:paraId="1D529909" w14:textId="77777777" w:rsidR="00611509" w:rsidRPr="00630B30" w:rsidRDefault="00611509" w:rsidP="007C5B85">
            <w:pPr>
              <w:jc w:val="both"/>
              <w:rPr>
                <w:rFonts w:asciiTheme="minorHAnsi" w:cstheme="minorHAnsi"/>
                <w:i/>
                <w:iCs/>
                <w:color w:val="000000" w:themeColor="text1"/>
              </w:rPr>
            </w:pPr>
            <w:r>
              <w:rPr>
                <w:rFonts w:asciiTheme="minorHAnsi"/>
                <w:i/>
                <w:color w:val="000000" w:themeColor="text1"/>
              </w:rPr>
              <w:t>(indicate the agreement registration number)</w:t>
            </w:r>
          </w:p>
        </w:tc>
        <w:tc>
          <w:tcPr>
            <w:tcW w:w="3501" w:type="dxa"/>
          </w:tcPr>
          <w:p w14:paraId="04C5A1AD" w14:textId="77777777" w:rsidR="00611509" w:rsidRPr="00630B30" w:rsidRDefault="00611509" w:rsidP="007C5B85">
            <w:pPr>
              <w:jc w:val="both"/>
              <w:rPr>
                <w:rFonts w:asciiTheme="minorHAnsi" w:cstheme="minorHAnsi"/>
                <w:color w:val="000000" w:themeColor="text1"/>
              </w:rPr>
            </w:pPr>
          </w:p>
          <w:p w14:paraId="2CD80E30" w14:textId="77777777" w:rsidR="00611509" w:rsidRPr="00630B30" w:rsidRDefault="00611509" w:rsidP="007C5B85">
            <w:pPr>
              <w:jc w:val="both"/>
              <w:rPr>
                <w:rFonts w:asciiTheme="minorHAnsi" w:cstheme="minorHAnsi"/>
                <w:color w:val="000000" w:themeColor="text1"/>
              </w:rPr>
            </w:pPr>
          </w:p>
          <w:p w14:paraId="77A524F2" w14:textId="77777777" w:rsidR="00611509" w:rsidRPr="00630B30" w:rsidRDefault="00611509" w:rsidP="007C5B85">
            <w:pPr>
              <w:jc w:val="both"/>
              <w:rPr>
                <w:rFonts w:asciiTheme="minorHAnsi" w:cstheme="minorHAnsi"/>
                <w:color w:val="000000" w:themeColor="text1"/>
              </w:rPr>
            </w:pPr>
            <w:r>
              <w:rPr>
                <w:rFonts w:asciiTheme="minorHAnsi"/>
                <w:color w:val="000000" w:themeColor="text1"/>
              </w:rPr>
              <w:t>..................................</w:t>
            </w:r>
          </w:p>
          <w:p w14:paraId="15874C21" w14:textId="77777777" w:rsidR="00611509" w:rsidRPr="00630B30" w:rsidRDefault="00611509" w:rsidP="007C5B85">
            <w:pPr>
              <w:jc w:val="both"/>
              <w:rPr>
                <w:rFonts w:asciiTheme="minorHAnsi" w:cstheme="minorHAnsi"/>
                <w:b/>
                <w:bCs/>
                <w:i/>
                <w:iCs/>
              </w:rPr>
            </w:pPr>
            <w:r>
              <w:rPr>
                <w:rFonts w:asciiTheme="minorHAnsi"/>
                <w:i/>
                <w:color w:val="000000" w:themeColor="text1"/>
              </w:rPr>
              <w:t>(information on what specific services were provided, their scope in EUR excluding VAT)</w:t>
            </w:r>
          </w:p>
        </w:tc>
        <w:tc>
          <w:tcPr>
            <w:tcW w:w="2746" w:type="dxa"/>
          </w:tcPr>
          <w:p w14:paraId="02805D57" w14:textId="77777777" w:rsidR="00611509" w:rsidRPr="00630B30" w:rsidRDefault="00611509" w:rsidP="007C5B85">
            <w:pPr>
              <w:spacing w:before="120"/>
              <w:jc w:val="both"/>
              <w:rPr>
                <w:rFonts w:asciiTheme="minorHAnsi" w:cstheme="minorHAnsi"/>
                <w:i/>
                <w:iCs/>
                <w:color w:val="000000" w:themeColor="text1"/>
              </w:rPr>
            </w:pPr>
            <w:r>
              <w:rPr>
                <w:rFonts w:asciiTheme="minorHAnsi"/>
                <w:color w:val="000000" w:themeColor="text1"/>
              </w:rPr>
              <w:t xml:space="preserve">In accordance with the service agreement specified in column 2, the services specified in column 3 were provided from  </w:t>
            </w:r>
            <w:r>
              <w:rPr>
                <w:rFonts w:asciiTheme="minorHAnsi"/>
                <w:b/>
                <w:bCs/>
                <w:color w:val="000000" w:themeColor="text1"/>
              </w:rPr>
              <w:t xml:space="preserve">...../ ..... /20.... </w:t>
            </w:r>
            <w:r>
              <w:rPr>
                <w:rFonts w:asciiTheme="minorHAnsi"/>
                <w:color w:val="000000" w:themeColor="text1"/>
              </w:rPr>
              <w:t>(specify the start of the period)</w:t>
            </w:r>
          </w:p>
          <w:p w14:paraId="118993CC" w14:textId="77777777" w:rsidR="00611509" w:rsidRPr="00630B30" w:rsidRDefault="00611509" w:rsidP="007C5B85">
            <w:pPr>
              <w:jc w:val="both"/>
              <w:rPr>
                <w:rFonts w:asciiTheme="minorHAnsi" w:cstheme="minorHAnsi"/>
                <w:b/>
                <w:bCs/>
                <w:color w:val="000000" w:themeColor="text1"/>
              </w:rPr>
            </w:pPr>
            <w:r>
              <w:rPr>
                <w:rFonts w:asciiTheme="minorHAnsi"/>
                <w:b/>
                <w:color w:val="000000" w:themeColor="text1"/>
              </w:rPr>
              <w:t xml:space="preserve">to </w:t>
            </w:r>
          </w:p>
          <w:p w14:paraId="65F7ADA2" w14:textId="77777777" w:rsidR="00611509" w:rsidRPr="00630B30" w:rsidRDefault="00611509" w:rsidP="007C5B85">
            <w:pPr>
              <w:jc w:val="both"/>
              <w:rPr>
                <w:rFonts w:asciiTheme="minorHAnsi" w:cstheme="minorHAnsi"/>
                <w:color w:val="000000" w:themeColor="text1"/>
              </w:rPr>
            </w:pPr>
            <w:r>
              <w:rPr>
                <w:rFonts w:asciiTheme="minorHAnsi"/>
                <w:b/>
                <w:bCs/>
                <w:color w:val="000000" w:themeColor="text1"/>
              </w:rPr>
              <w:t>....../ ..... /20...</w:t>
            </w:r>
            <w:r>
              <w:rPr>
                <w:rFonts w:asciiTheme="minorHAnsi"/>
                <w:color w:val="000000" w:themeColor="text1"/>
              </w:rPr>
              <w:t>. (specify the end of the period)</w:t>
            </w:r>
          </w:p>
        </w:tc>
        <w:tc>
          <w:tcPr>
            <w:tcW w:w="3636" w:type="dxa"/>
          </w:tcPr>
          <w:p w14:paraId="69CD1D5B" w14:textId="77777777" w:rsidR="00611509" w:rsidRPr="00630B30" w:rsidRDefault="00611509" w:rsidP="007C5B85">
            <w:pPr>
              <w:jc w:val="both"/>
              <w:rPr>
                <w:rFonts w:asciiTheme="minorHAnsi" w:cstheme="minorHAnsi"/>
                <w:color w:val="000000" w:themeColor="text1"/>
              </w:rPr>
            </w:pPr>
          </w:p>
          <w:p w14:paraId="7CEC0F69" w14:textId="77777777" w:rsidR="00611509" w:rsidRPr="00630B30" w:rsidRDefault="00611509" w:rsidP="007C5B85">
            <w:pPr>
              <w:jc w:val="both"/>
              <w:rPr>
                <w:rFonts w:asciiTheme="minorHAnsi" w:cstheme="minorHAnsi"/>
                <w:color w:val="000000" w:themeColor="text1"/>
              </w:rPr>
            </w:pPr>
            <w:r>
              <w:rPr>
                <w:rFonts w:asciiTheme="minorHAnsi"/>
                <w:color w:val="000000" w:themeColor="text1"/>
              </w:rPr>
              <w:t>.........................................................</w:t>
            </w:r>
          </w:p>
          <w:p w14:paraId="071829CE" w14:textId="77777777" w:rsidR="00611509" w:rsidRPr="00630B30" w:rsidRDefault="00611509" w:rsidP="007C5B85">
            <w:pPr>
              <w:jc w:val="both"/>
              <w:rPr>
                <w:rFonts w:asciiTheme="minorHAnsi" w:cstheme="minorHAnsi"/>
                <w:i/>
                <w:iCs/>
                <w:color w:val="000000" w:themeColor="text1"/>
              </w:rPr>
            </w:pPr>
            <w:r>
              <w:rPr>
                <w:rFonts w:asciiTheme="minorHAnsi"/>
                <w:i/>
                <w:color w:val="000000" w:themeColor="text1"/>
              </w:rPr>
              <w:t>(indicate the name of the service recipient)</w:t>
            </w:r>
          </w:p>
          <w:p w14:paraId="450884A6" w14:textId="77777777" w:rsidR="00611509" w:rsidRPr="00630B30" w:rsidRDefault="00611509" w:rsidP="007C5B85">
            <w:pPr>
              <w:jc w:val="both"/>
              <w:rPr>
                <w:rFonts w:asciiTheme="minorHAnsi" w:cstheme="minorHAnsi"/>
                <w:color w:val="000000" w:themeColor="text1"/>
              </w:rPr>
            </w:pPr>
          </w:p>
          <w:p w14:paraId="72D5B2B6" w14:textId="77777777" w:rsidR="00611509" w:rsidRPr="00630B30" w:rsidRDefault="00611509" w:rsidP="007C5B85">
            <w:pPr>
              <w:jc w:val="both"/>
              <w:rPr>
                <w:rFonts w:asciiTheme="minorHAnsi" w:cstheme="minorHAnsi"/>
                <w:color w:val="000000" w:themeColor="text1"/>
              </w:rPr>
            </w:pPr>
            <w:r>
              <w:rPr>
                <w:rFonts w:asciiTheme="minorHAnsi"/>
                <w:color w:val="000000" w:themeColor="text1"/>
              </w:rPr>
              <w:t>.........................................................</w:t>
            </w:r>
          </w:p>
          <w:p w14:paraId="0B35EB3A" w14:textId="77777777" w:rsidR="00611509" w:rsidRPr="00630B30" w:rsidRDefault="00611509" w:rsidP="007C5B85">
            <w:pPr>
              <w:jc w:val="both"/>
              <w:rPr>
                <w:rFonts w:asciiTheme="minorHAnsi" w:cstheme="minorHAnsi"/>
                <w:i/>
                <w:iCs/>
                <w:color w:val="000000" w:themeColor="text1"/>
              </w:rPr>
            </w:pPr>
            <w:r>
              <w:rPr>
                <w:rFonts w:asciiTheme="minorHAnsi"/>
                <w:i/>
                <w:color w:val="000000" w:themeColor="text1"/>
              </w:rPr>
              <w:t>(indicate the contact person of the service recipient and their telephone number)</w:t>
            </w:r>
          </w:p>
          <w:p w14:paraId="2E8DD455" w14:textId="77777777" w:rsidR="00611509" w:rsidRPr="00630B30" w:rsidRDefault="00611509" w:rsidP="007C5B85">
            <w:pPr>
              <w:jc w:val="both"/>
              <w:rPr>
                <w:rFonts w:asciiTheme="minorHAnsi" w:cstheme="minorHAnsi"/>
                <w:i/>
                <w:iCs/>
                <w:color w:val="000000" w:themeColor="text1"/>
              </w:rPr>
            </w:pPr>
          </w:p>
          <w:p w14:paraId="12178691" w14:textId="77777777" w:rsidR="00611509" w:rsidRPr="00630B30" w:rsidRDefault="00611509" w:rsidP="007C5B85">
            <w:pPr>
              <w:jc w:val="both"/>
              <w:rPr>
                <w:rFonts w:asciiTheme="minorHAnsi" w:cstheme="minorHAnsi"/>
                <w:color w:val="000000" w:themeColor="text1"/>
              </w:rPr>
            </w:pPr>
            <w:r>
              <w:rPr>
                <w:rFonts w:asciiTheme="minorHAnsi"/>
                <w:color w:val="000000" w:themeColor="text1"/>
              </w:rPr>
              <w:t>.........................................................</w:t>
            </w:r>
          </w:p>
          <w:p w14:paraId="2B92194E" w14:textId="77777777" w:rsidR="00611509" w:rsidRPr="00630B30" w:rsidRDefault="00611509" w:rsidP="007C5B85">
            <w:pPr>
              <w:jc w:val="both"/>
              <w:rPr>
                <w:rFonts w:asciiTheme="minorHAnsi" w:cstheme="minorHAnsi"/>
                <w:i/>
                <w:iCs/>
                <w:color w:val="000000" w:themeColor="text1"/>
              </w:rPr>
            </w:pPr>
            <w:r>
              <w:rPr>
                <w:rFonts w:asciiTheme="minorHAnsi"/>
                <w:i/>
                <w:color w:val="000000" w:themeColor="text1"/>
              </w:rPr>
              <w:t>(enter the service recipient's e-mail address)</w:t>
            </w:r>
          </w:p>
          <w:p w14:paraId="1EE19AC2" w14:textId="77777777" w:rsidR="00611509" w:rsidRPr="00630B30" w:rsidRDefault="00611509" w:rsidP="007C5B85">
            <w:pPr>
              <w:jc w:val="center"/>
              <w:rPr>
                <w:rFonts w:asciiTheme="minorHAnsi" w:cstheme="minorHAnsi"/>
                <w:b/>
                <w:bCs/>
                <w:i/>
                <w:iCs/>
              </w:rPr>
            </w:pPr>
          </w:p>
        </w:tc>
      </w:tr>
    </w:tbl>
    <w:p w14:paraId="60D758A8" w14:textId="77777777" w:rsidR="00611509" w:rsidRPr="00611509" w:rsidRDefault="00611509" w:rsidP="00611509">
      <w:pPr>
        <w:spacing w:after="0" w:line="240" w:lineRule="auto"/>
        <w:rPr>
          <w:rFonts w:cstheme="minorHAnsi"/>
          <w:i/>
          <w:iCs/>
          <w:sz w:val="20"/>
          <w:szCs w:val="20"/>
        </w:rPr>
      </w:pPr>
      <w:r>
        <w:rPr>
          <w:i/>
          <w:sz w:val="20"/>
        </w:rPr>
        <w:t>* This table must be accompanied by statements from service recipients confirming that the services have been provided properly.</w:t>
      </w:r>
    </w:p>
    <w:p w14:paraId="462E4A7D" w14:textId="77777777" w:rsidR="00611509" w:rsidRPr="00611509" w:rsidRDefault="00611509" w:rsidP="00611509">
      <w:pPr>
        <w:spacing w:after="0" w:line="240" w:lineRule="auto"/>
        <w:jc w:val="both"/>
        <w:rPr>
          <w:rFonts w:cstheme="minorHAnsi"/>
          <w:i/>
          <w:iCs/>
          <w:sz w:val="20"/>
          <w:szCs w:val="20"/>
        </w:rPr>
      </w:pPr>
      <w:r>
        <w:rPr>
          <w:i/>
          <w:sz w:val="20"/>
        </w:rPr>
        <w:t>Notes:</w:t>
      </w:r>
    </w:p>
    <w:p w14:paraId="40710384" w14:textId="5F1B97F4" w:rsidR="00611509" w:rsidRPr="00611509" w:rsidRDefault="00611509">
      <w:pPr>
        <w:pStyle w:val="Sraopastraipa"/>
        <w:numPr>
          <w:ilvl w:val="0"/>
          <w:numId w:val="26"/>
        </w:numPr>
        <w:spacing w:after="0" w:line="240" w:lineRule="auto"/>
        <w:jc w:val="both"/>
        <w:rPr>
          <w:rFonts w:cstheme="minorHAnsi"/>
          <w:i/>
          <w:iCs/>
          <w:sz w:val="20"/>
          <w:szCs w:val="20"/>
        </w:rPr>
      </w:pPr>
      <w:r>
        <w:rPr>
          <w:i/>
          <w:sz w:val="20"/>
        </w:rPr>
        <w:t>Once this list of services has been submitted, the participant will no longer be able to add to it.</w:t>
      </w:r>
    </w:p>
    <w:p w14:paraId="74EDBA93" w14:textId="6CF4C08A" w:rsidR="00611509" w:rsidRPr="00611509" w:rsidRDefault="00611509">
      <w:pPr>
        <w:pStyle w:val="Sraopastraipa"/>
        <w:numPr>
          <w:ilvl w:val="0"/>
          <w:numId w:val="26"/>
        </w:numPr>
        <w:spacing w:after="0" w:line="240" w:lineRule="auto"/>
        <w:jc w:val="both"/>
        <w:rPr>
          <w:rFonts w:cstheme="minorHAnsi"/>
          <w:sz w:val="20"/>
          <w:szCs w:val="20"/>
        </w:rPr>
      </w:pPr>
      <w:r>
        <w:rPr>
          <w:rFonts w:ascii="Calibri" w:hAnsi="Calibri"/>
          <w:i/>
          <w:sz w:val="20"/>
        </w:rPr>
        <w:t>In order to verify the information about the participant's experience, the contracting authority reserves the right to contact the representative(s) of the service recipient(s) indicated by the participant without prior notice.</w:t>
      </w:r>
    </w:p>
    <w:p w14:paraId="1325F230" w14:textId="77777777" w:rsidR="00611509" w:rsidRDefault="00611509" w:rsidP="00611509">
      <w:pPr>
        <w:spacing w:after="0"/>
        <w:rPr>
          <w:rFonts w:eastAsia="Times New Roman" w:cstheme="minorHAnsi"/>
          <w:sz w:val="22"/>
          <w:szCs w:val="22"/>
          <w:lang w:eastAsia="hu-HU"/>
        </w:rPr>
      </w:pPr>
    </w:p>
    <w:p w14:paraId="492916CF" w14:textId="77777777" w:rsidR="00611509" w:rsidRPr="00446966" w:rsidRDefault="00611509" w:rsidP="00611509">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611509" w:rsidRPr="00E71FF5" w14:paraId="017444A3" w14:textId="77777777" w:rsidTr="007C5B85">
        <w:tc>
          <w:tcPr>
            <w:tcW w:w="8080" w:type="dxa"/>
          </w:tcPr>
          <w:p w14:paraId="31C8DA87" w14:textId="77777777" w:rsidR="00611509" w:rsidRPr="00E71FF5" w:rsidRDefault="00611509" w:rsidP="007C5B85">
            <w:pPr>
              <w:tabs>
                <w:tab w:val="left" w:pos="11503"/>
              </w:tabs>
              <w:jc w:val="both"/>
              <w:rPr>
                <w:rFonts w:cstheme="minorHAnsi"/>
                <w:iCs/>
                <w:color w:val="00000A"/>
                <w:sz w:val="22"/>
                <w:szCs w:val="22"/>
              </w:rPr>
            </w:pPr>
          </w:p>
        </w:tc>
      </w:tr>
    </w:tbl>
    <w:p w14:paraId="6479E1A7" w14:textId="6FEA1874" w:rsidR="00611509" w:rsidRDefault="00611509" w:rsidP="00611509">
      <w:pPr>
        <w:tabs>
          <w:tab w:val="center" w:pos="7001"/>
          <w:tab w:val="left" w:pos="11888"/>
        </w:tabs>
        <w:spacing w:after="0" w:line="240" w:lineRule="auto"/>
        <w:jc w:val="both"/>
        <w:rPr>
          <w:rFonts w:cstheme="minorHAnsi"/>
          <w:i/>
          <w:color w:val="00000A"/>
          <w:sz w:val="22"/>
          <w:szCs w:val="22"/>
          <w:vertAlign w:val="superscript"/>
        </w:rPr>
      </w:pPr>
      <w:r>
        <w:rPr>
          <w:i/>
          <w:color w:val="00000A"/>
          <w:sz w:val="22"/>
          <w:vertAlign w:val="superscript"/>
        </w:rPr>
        <w:tab/>
      </w:r>
      <w:r w:rsidR="000506C9" w:rsidRPr="000506C9">
        <w:rPr>
          <w:i/>
          <w:color w:val="00000A"/>
          <w:sz w:val="22"/>
          <w:vertAlign w:val="superscript"/>
        </w:rPr>
        <w:t xml:space="preserve">Name and surname of the participant or authorized person                                                          </w:t>
      </w:r>
      <w:r w:rsidR="000506C9">
        <w:rPr>
          <w:i/>
          <w:color w:val="00000A"/>
          <w:sz w:val="22"/>
          <w:vertAlign w:val="superscript"/>
        </w:rPr>
        <w:t>Signature</w:t>
      </w:r>
    </w:p>
    <w:sectPr w:rsidR="00611509" w:rsidSect="00611509">
      <w:footerReference w:type="first" r:id="rId27"/>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2D94" w14:textId="77777777" w:rsidR="004640FC" w:rsidRDefault="004640FC" w:rsidP="00D05666">
      <w:r>
        <w:separator/>
      </w:r>
    </w:p>
  </w:endnote>
  <w:endnote w:type="continuationSeparator" w:id="0">
    <w:p w14:paraId="24DC2B26" w14:textId="77777777" w:rsidR="004640FC" w:rsidRDefault="004640FC" w:rsidP="00D05666">
      <w:r>
        <w:continuationSeparator/>
      </w:r>
    </w:p>
  </w:endnote>
  <w:endnote w:type="continuationNotice" w:id="1">
    <w:p w14:paraId="426BB5C3" w14:textId="77777777" w:rsidR="004640FC" w:rsidRDefault="00464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A20EEC" w:rsidRDefault="003E6599" w:rsidP="00A20EEC">
    <w:pPr>
      <w:pStyle w:val="Porat"/>
      <w:spacing w:after="0" w:line="240"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D365" w14:textId="77777777" w:rsidR="00611509" w:rsidRPr="00611509" w:rsidRDefault="00611509" w:rsidP="00F962C7">
    <w:pPr>
      <w:pStyle w:val="Porat"/>
      <w:spacing w:after="0" w:line="240" w:lineRule="auto"/>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5C1C" w14:textId="77777777" w:rsidR="004640FC" w:rsidRDefault="004640FC" w:rsidP="00D05666">
      <w:r>
        <w:separator/>
      </w:r>
    </w:p>
  </w:footnote>
  <w:footnote w:type="continuationSeparator" w:id="0">
    <w:p w14:paraId="4E585C4D" w14:textId="77777777" w:rsidR="004640FC" w:rsidRDefault="004640FC" w:rsidP="00D05666">
      <w:r>
        <w:continuationSeparator/>
      </w:r>
    </w:p>
  </w:footnote>
  <w:footnote w:type="continuationNotice" w:id="1">
    <w:p w14:paraId="752E6E6C" w14:textId="77777777" w:rsidR="004640FC" w:rsidRDefault="004640FC">
      <w:pPr>
        <w:spacing w:after="0" w:line="240" w:lineRule="auto"/>
      </w:pPr>
    </w:p>
  </w:footnote>
  <w:footnote w:id="2">
    <w:p w14:paraId="4F7585D0" w14:textId="780838C5" w:rsidR="00857B3D" w:rsidRPr="004836E9" w:rsidRDefault="00857B3D" w:rsidP="00FD46A0">
      <w:pPr>
        <w:pStyle w:val="Puslapioinaostekstas"/>
        <w:spacing w:after="0" w:line="240" w:lineRule="auto"/>
        <w:jc w:val="both"/>
        <w:rPr>
          <w:rFonts w:cstheme="minorHAnsi"/>
        </w:rPr>
      </w:pPr>
      <w:r>
        <w:rPr>
          <w:rStyle w:val="Puslapioinaosnuoroda"/>
          <w:rFonts w:cstheme="minorHAnsi"/>
        </w:rPr>
        <w:footnoteRef/>
      </w:r>
      <w:r>
        <w:t xml:space="preserve"> </w:t>
      </w:r>
      <w:hyperlink r:id="rId1" w:history="1">
        <w:r>
          <w:rPr>
            <w:rStyle w:val="Hipersaitas"/>
          </w:rPr>
          <w:t>https://eur-lex.europa.eu/legal-content/LT/TXT/?uri=CELEX:32022R0576</w:t>
        </w:r>
      </w:hyperlink>
    </w:p>
  </w:footnote>
  <w:footnote w:id="3">
    <w:p w14:paraId="656054D6" w14:textId="77777777" w:rsidR="007951F8" w:rsidRPr="004836E9" w:rsidRDefault="007951F8" w:rsidP="00FD46A0">
      <w:pPr>
        <w:pStyle w:val="Puslapioinaostekstas"/>
        <w:spacing w:after="0" w:line="240" w:lineRule="auto"/>
        <w:jc w:val="both"/>
        <w:rPr>
          <w:rFonts w:cstheme="minorHAnsi"/>
        </w:rPr>
      </w:pPr>
      <w:r>
        <w:rPr>
          <w:rStyle w:val="Puslapioinaosnuoroda"/>
          <w:rFonts w:cstheme="minorHAnsi"/>
        </w:rPr>
        <w:footnoteRef/>
      </w:r>
      <w:r>
        <w:t xml:space="preserve"> In the event of mobilization, war, a state of emergency, or when the Government of the Republic of Lithuania, having assessed the risk that the factors that led to or may lead to the declaration of mobilization, war or a state of emergency, pose a threat to national security, has decided to apply this provision, the contracting authority may reject an application or tender if at least one of the following conditions or parts of conditions selected by the contracting authority are met:</w:t>
      </w:r>
    </w:p>
    <w:p w14:paraId="3BA3701B" w14:textId="77777777" w:rsidR="007951F8" w:rsidRPr="004836E9" w:rsidRDefault="007951F8" w:rsidP="00FD46A0">
      <w:pPr>
        <w:pStyle w:val="Puslapioinaostekstas"/>
        <w:spacing w:after="0" w:line="240" w:lineRule="auto"/>
        <w:jc w:val="both"/>
        <w:rPr>
          <w:rFonts w:cstheme="minorHAnsi"/>
        </w:rPr>
      </w:pPr>
      <w:bookmarkStart w:id="16" w:name="part_29487b7782f74ee9be5d1642b97e750c"/>
      <w:bookmarkEnd w:id="16"/>
      <w:r>
        <w:t>1) the supplier, its sub-suppliers, the economic operators whose capacities are relied upon, the manufacturer of the goods offered by the supplier (including their components, packaging) or the persons controlling them shall be legal persons registered in the countries or territories referred to in the list referred to in Article 92(15) of the Law on Public Procurement;</w:t>
      </w:r>
    </w:p>
    <w:p w14:paraId="081097E6" w14:textId="77777777" w:rsidR="007951F8" w:rsidRPr="004836E9" w:rsidRDefault="007951F8" w:rsidP="00FD46A0">
      <w:pPr>
        <w:pStyle w:val="Puslapioinaostekstas"/>
        <w:spacing w:after="0" w:line="240" w:lineRule="auto"/>
        <w:jc w:val="both"/>
        <w:rPr>
          <w:rFonts w:cstheme="minorHAnsi"/>
        </w:rPr>
      </w:pPr>
      <w:bookmarkStart w:id="17" w:name="part_0bf49b47971946ecbbec156f895bdd28"/>
      <w:bookmarkEnd w:id="17"/>
      <w:r>
        <w:t>2) the supplier, its sub-suppliers, the entity whose capacities are relied upon, the manufacturer of the goods (including their components, packaging) offered by the supplier, or the persons controlling them, shall be natural persons permanently residing in, or possessing the nationality of, the countries or territories referred to in the list referred to in Article 92(15) of the Law on Public Procurement;</w:t>
      </w:r>
    </w:p>
    <w:p w14:paraId="7FA00F18" w14:textId="77777777" w:rsidR="007951F8" w:rsidRPr="004836E9" w:rsidRDefault="007951F8" w:rsidP="00FD46A0">
      <w:pPr>
        <w:pStyle w:val="Puslapioinaostekstas"/>
        <w:spacing w:after="0" w:line="240" w:lineRule="auto"/>
        <w:jc w:val="both"/>
        <w:rPr>
          <w:rFonts w:cstheme="minorHAnsi"/>
        </w:rPr>
      </w:pPr>
      <w:bookmarkStart w:id="18" w:name="part_ce0c1ec65cd04504a5c7e7a6019a52b2"/>
      <w:bookmarkEnd w:id="18"/>
      <w:r>
        <w:t>3) the origin of the goods (including their components, packaging) is, or the services are provided from, the countries or territories referred to in the list referred to in Article 92(15) of the Law on Public Procurement;</w:t>
      </w:r>
    </w:p>
    <w:p w14:paraId="3A7002EE" w14:textId="77777777" w:rsidR="007951F8" w:rsidRPr="004836E9" w:rsidRDefault="007951F8" w:rsidP="00FD46A0">
      <w:pPr>
        <w:pStyle w:val="Puslapioinaostekstas"/>
        <w:spacing w:after="0" w:line="240" w:lineRule="auto"/>
        <w:jc w:val="both"/>
        <w:rPr>
          <w:rFonts w:cstheme="minorHAnsi"/>
        </w:rPr>
      </w:pPr>
      <w:bookmarkStart w:id="19" w:name="part_4d260bdcf87f459c83aabd2d136ae520"/>
      <w:bookmarkEnd w:id="19"/>
      <w:r>
        <w:t>4) the Government of the Republic of Lithuania, in accordance with the criteria established in the Law on the Protection of Objects of Importance to Ensuring National Security, has adopted a decision confirming that the entities referred to in clauses 1 and 2 of this part or the transaction intended to be concluded (concluded) with them are not in the interests of national security;</w:t>
      </w:r>
    </w:p>
    <w:p w14:paraId="762D3DFF" w14:textId="77777777" w:rsidR="007951F8" w:rsidRPr="004836E9" w:rsidRDefault="007951F8" w:rsidP="00FD46A0">
      <w:pPr>
        <w:pStyle w:val="Puslapioinaostekstas"/>
        <w:spacing w:after="0" w:line="240" w:lineRule="auto"/>
        <w:jc w:val="both"/>
        <w:rPr>
          <w:rFonts w:cstheme="minorHAnsi"/>
        </w:rPr>
      </w:pPr>
      <w:bookmarkStart w:id="20" w:name="part_3d5d32906196413b80fb75b99a833278"/>
      <w:bookmarkEnd w:id="20"/>
      <w:r>
        <w:t>5) the contracting authority has information from the competent authorities that the entities referred to in clauses 1 and 2 of this part have interests that could pose a threat to national security;</w:t>
      </w:r>
    </w:p>
    <w:p w14:paraId="7ABFA01E" w14:textId="2655A5DA" w:rsidR="007951F8" w:rsidRPr="004836E9" w:rsidRDefault="007951F8" w:rsidP="00FD46A0">
      <w:pPr>
        <w:pStyle w:val="Puslapioinaostekstas"/>
        <w:spacing w:after="0" w:line="240" w:lineRule="auto"/>
        <w:jc w:val="both"/>
        <w:rPr>
          <w:rFonts w:cstheme="minorHAnsi"/>
        </w:rPr>
      </w:pPr>
      <w:bookmarkStart w:id="21" w:name="part_a491402f5e924f31a6416d99deb47276"/>
      <w:bookmarkEnd w:id="21"/>
      <w:r>
        <w:t>6) the supplier, its sub-supplier, or the economic operator whose capacity is relied upon, carries out activities in the countries or territories listed in Article 92(15) of this Law or is a member of a group of economic operators any member of which carries out activities in the countries or territories listed in Article 92(15) of this Law, a member or its manager, another member of the management or supervisory body or another person (other persons) who has the right to represent or control the supplier, sub-supplier, economic operator whose capacity is relied upon, to take decisions on its behalf, to conclude a transaction, and thus participates in the activities of such groups of economic operators and/or economic operators.</w:t>
      </w:r>
    </w:p>
  </w:footnote>
  <w:footnote w:id="4">
    <w:p w14:paraId="47F6E60B" w14:textId="6C8DB976" w:rsidR="00E079F1" w:rsidRDefault="00E079F1">
      <w:pPr>
        <w:pStyle w:val="Puslapioinaostekstas"/>
      </w:pPr>
      <w:r>
        <w:rPr>
          <w:rStyle w:val="Puslapioinaosnuoroda"/>
        </w:rPr>
        <w:footnoteRef/>
      </w:r>
      <w:r>
        <w:t xml:space="preserve"> The monitored channels must cover at least 70 percent of the media audience in the specified countries.</w:t>
      </w:r>
    </w:p>
  </w:footnote>
  <w:footnote w:id="5">
    <w:p w14:paraId="491DA6D4" w14:textId="41E0BB21" w:rsidR="002E2126" w:rsidRPr="000D1890" w:rsidRDefault="002E2126" w:rsidP="002E2126">
      <w:pPr>
        <w:shd w:val="clear" w:color="auto" w:fill="FFFFFF"/>
        <w:spacing w:after="0" w:line="240" w:lineRule="auto"/>
        <w:ind w:right="396"/>
        <w:jc w:val="both"/>
        <w:rPr>
          <w:rFonts w:cstheme="minorHAnsi"/>
          <w:color w:val="000000"/>
          <w:sz w:val="18"/>
          <w:szCs w:val="18"/>
        </w:rPr>
      </w:pPr>
      <w:r>
        <w:rPr>
          <w:rStyle w:val="Puslapioinaosnuoroda"/>
          <w:rFonts w:cstheme="minorHAnsi"/>
          <w:sz w:val="18"/>
          <w:szCs w:val="18"/>
        </w:rPr>
        <w:footnoteRef/>
      </w:r>
      <w:r>
        <w:rPr>
          <w:sz w:val="18"/>
        </w:rPr>
        <w:t xml:space="preserve"> Controlling person shall be understood as defined in Article 2(15</w:t>
      </w:r>
      <w:r>
        <w:rPr>
          <w:sz w:val="18"/>
          <w:vertAlign w:val="superscript"/>
        </w:rPr>
        <w:t>1</w:t>
      </w:r>
      <w:r>
        <w:rPr>
          <w:sz w:val="18"/>
        </w:rPr>
        <w:t>) of the Law on Public Procurement:</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Pr>
          <w:b/>
          <w:bCs/>
          <w:color w:val="000000"/>
          <w:sz w:val="18"/>
        </w:rPr>
        <w:t>Controlling person</w:t>
      </w:r>
      <w:r>
        <w:rPr>
          <w:color w:val="000000"/>
          <w:sz w:val="18"/>
        </w:rPr>
        <w:t xml:space="preserve"> - the owner of a sole proprietorship or a legal or natural person who owns another legal entity:</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Pr>
          <w:color w:val="000000"/>
          <w:sz w:val="18"/>
        </w:rPr>
        <w:t xml:space="preserve">1) directly or </w:t>
      </w:r>
      <w:r>
        <w:rPr>
          <w:color w:val="000000"/>
          <w:sz w:val="18"/>
          <w:u w:val="single"/>
        </w:rPr>
        <w:t>indirectly owns</w:t>
      </w:r>
      <w:r>
        <w:rPr>
          <w:color w:val="000000"/>
          <w:sz w:val="18"/>
        </w:rPr>
        <w:t xml:space="preserve"> more than 50% of the shares, stocks, interests, contributions and/or votes at a meeting of participants of the legal person; or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Pr>
          <w:color w:val="000000"/>
          <w:sz w:val="18"/>
        </w:rPr>
        <w:t xml:space="preserve">2) together with related persons, owns more than 50% of the shares, stocks, interests, contributions and/or votes in the meeting of participants of the legal person, and whose share of the shares, stocks, interests, contributions and/or votes in the meeting of participants of the legal person is not less than 10%. </w:t>
      </w:r>
      <w:r>
        <w:rPr>
          <w:b/>
          <w:color w:val="000000"/>
          <w:sz w:val="18"/>
        </w:rPr>
        <w:t>A related person is</w:t>
      </w:r>
      <w:r>
        <w:rPr>
          <w:color w:val="000000"/>
          <w:sz w:val="18"/>
        </w:rPr>
        <w:t>:</w:t>
      </w:r>
    </w:p>
    <w:p w14:paraId="58D834B0" w14:textId="6134FF97" w:rsidR="002E2126" w:rsidRPr="000D1890" w:rsidRDefault="002E2126" w:rsidP="002E2126">
      <w:pPr>
        <w:shd w:val="clear" w:color="auto" w:fill="FFFFFF"/>
        <w:spacing w:after="0" w:line="240" w:lineRule="auto"/>
        <w:ind w:right="396"/>
        <w:jc w:val="both"/>
        <w:rPr>
          <w:rFonts w:cstheme="minorHAnsi"/>
          <w:color w:val="000000"/>
          <w:sz w:val="18"/>
          <w:szCs w:val="18"/>
        </w:rPr>
      </w:pPr>
      <w:r>
        <w:rPr>
          <w:color w:val="000000"/>
          <w:sz w:val="18"/>
        </w:rPr>
        <w:t>a) in the case of legal persons - persons whose annual financial statements must be consolidated in accordance with the </w:t>
      </w:r>
      <w:hyperlink r:id="rId2" w:tgtFrame="_blank" w:tooltip="Law on Consolidated Financial Reporting by Groups of Undertakings of the Republic of Lithuania" w:history="1">
        <w:r>
          <w:rPr>
            <w:rStyle w:val="Hipersaitas"/>
            <w:color w:val="000000"/>
            <w:sz w:val="18"/>
          </w:rPr>
          <w:t>Law on Consolidated Financial Reporting by Groups of Undertakings</w:t>
        </w:r>
      </w:hyperlink>
      <w:r>
        <w:rPr>
          <w:color w:val="000000"/>
          <w:sz w:val="18"/>
        </w:rPr>
        <w:t xml:space="preserve"> or persons whose annual financial statements must be consolidated in accordance with the legislation of other countries implementing the requirements laid down in Directive 2013/34/EU;</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Pr>
          <w:color w:val="000000"/>
          <w:sz w:val="18"/>
        </w:rPr>
        <w:t>b) in the case of natural persons, spouses, parents and their children (adopted children).”</w:t>
      </w:r>
    </w:p>
  </w:footnote>
  <w:footnote w:id="6">
    <w:p w14:paraId="788C1B60" w14:textId="77777777" w:rsidR="002E2126" w:rsidRPr="004836E9" w:rsidRDefault="002E2126" w:rsidP="002E2126">
      <w:pPr>
        <w:pStyle w:val="Puslapioinaostekstas"/>
        <w:spacing w:after="0" w:line="240" w:lineRule="auto"/>
        <w:jc w:val="both"/>
        <w:rPr>
          <w:rFonts w:cstheme="minorHAnsi"/>
        </w:rPr>
      </w:pPr>
      <w:r>
        <w:rPr>
          <w:rStyle w:val="Puslapioinaosnuoroda"/>
          <w:rFonts w:cstheme="minorHAnsi"/>
          <w:sz w:val="18"/>
          <w:szCs w:val="18"/>
        </w:rPr>
        <w:footnoteRef/>
      </w:r>
      <w:r>
        <w:rPr>
          <w:sz w:val="18"/>
        </w:rPr>
        <w:t xml:space="preserve"> The supplier must identify </w:t>
      </w:r>
      <w:r>
        <w:rPr>
          <w:sz w:val="18"/>
          <w:u w:val="single"/>
        </w:rPr>
        <w:t xml:space="preserve">all </w:t>
      </w:r>
      <w:r>
        <w:rPr>
          <w:sz w:val="18"/>
        </w:rPr>
        <w:t>controlling persons.</w:t>
      </w:r>
    </w:p>
  </w:footnote>
  <w:footnote w:id="7">
    <w:p w14:paraId="3C18A3E1" w14:textId="79BDBD45" w:rsidR="002E2126" w:rsidRPr="00012DA8" w:rsidRDefault="002E2126" w:rsidP="002E2126">
      <w:pPr>
        <w:pStyle w:val="Puslapioinaostekstas"/>
        <w:spacing w:after="0" w:line="240" w:lineRule="auto"/>
      </w:pPr>
      <w:r>
        <w:rPr>
          <w:rStyle w:val="Puslapioinaosnuoroda"/>
        </w:rPr>
        <w:footnoteRef/>
      </w:r>
      <w:r>
        <w:t xml:space="preserve"> The entire tender of the supplier cannot be considered confidential information, but the supplier may indicate that certain information contained in its tender is confidential. Confidential information may include, for example, commercial (manufacturing) secrets and confidential aspects of tenders. </w:t>
      </w:r>
      <w:r>
        <w:rPr>
          <w:b/>
        </w:rPr>
        <w:t xml:space="preserve">Information </w:t>
      </w:r>
      <w:r>
        <w:rPr>
          <w:b/>
          <w:bCs/>
        </w:rPr>
        <w:t xml:space="preserve">cannot </w:t>
      </w:r>
      <w:r>
        <w:rPr>
          <w:b/>
        </w:rPr>
        <w:t>be considered confidential:</w:t>
      </w:r>
    </w:p>
    <w:p w14:paraId="1853CD00" w14:textId="77777777" w:rsidR="002E2126" w:rsidRPr="00012DA8" w:rsidRDefault="002E2126" w:rsidP="002E2126">
      <w:pPr>
        <w:pStyle w:val="Puslapioinaostekstas"/>
        <w:spacing w:after="0" w:line="240" w:lineRule="auto"/>
      </w:pPr>
      <w:bookmarkStart w:id="71" w:name="part_59ec321e391c494f84b320fbe598d9ee"/>
      <w:bookmarkEnd w:id="71"/>
      <w:r>
        <w:t>1) if it would violate laws establishing requirements for disclosure of information or the right to obtain information, and the implementing legislation for these laws;</w:t>
      </w:r>
    </w:p>
    <w:p w14:paraId="61EC3FCE" w14:textId="5ABC9E16" w:rsidR="002E2126" w:rsidRPr="00012DA8" w:rsidRDefault="002E2126" w:rsidP="002E2126">
      <w:pPr>
        <w:pStyle w:val="Puslapioinaostekstas"/>
        <w:spacing w:after="0" w:line="240" w:lineRule="auto"/>
      </w:pPr>
      <w:bookmarkStart w:id="72" w:name="part_1fc07d8744e64e18a56d6956d4a608bd"/>
      <w:bookmarkEnd w:id="72"/>
      <w:r>
        <w:t>2) if this would infringe the requirements laid down in Articles 33, 58 and 86(9) of the Law on PP concerning the publication of the conclusion of the procurement agreement, the information of candidates and tenderers, the publication of the successful tenderer's tender, the award of the procurement agreement, the agreement as a whole, the preliminary agreement, and any amendments to these agreements, including the information on the price of the goods, services or works quoted in the tender, except for their constituent elements;</w:t>
      </w:r>
    </w:p>
    <w:p w14:paraId="3F58B4A0" w14:textId="5E8BD038" w:rsidR="002E2126" w:rsidRPr="00012DA8" w:rsidRDefault="002E2126" w:rsidP="002E2126">
      <w:pPr>
        <w:pStyle w:val="Puslapioinaostekstas"/>
        <w:spacing w:after="0" w:line="240" w:lineRule="auto"/>
      </w:pPr>
      <w:bookmarkStart w:id="73" w:name="part_9b8729a009b44b879be4bbdeffdfbc9d"/>
      <w:bookmarkEnd w:id="73"/>
      <w:r>
        <w:t>3) the absence of grounds for exclusion of suppliers, compliance with qualification requirements, quality management system and environmental management system standards in the supporting documents, except for information which, if disclosed, would violate the supplier's obligations under contracts concluded with third parties; – where this information is necessary for the supplier to defend its legitimate interests;</w:t>
      </w:r>
    </w:p>
    <w:p w14:paraId="49164274" w14:textId="77777777" w:rsidR="002E2126" w:rsidRDefault="002E2126" w:rsidP="002E2126">
      <w:pPr>
        <w:pStyle w:val="Puslapioinaostekstas"/>
        <w:spacing w:after="0" w:line="240" w:lineRule="auto"/>
      </w:pPr>
      <w:bookmarkStart w:id="74" w:name="part_8808e0397ccc470f8282f89b94690af4"/>
      <w:bookmarkEnd w:id="74"/>
      <w:r>
        <w:t>4) information on the economic operators whose capacities are relied on by the supplier and sub-suppliers, where this information is necessary for the protection of the legitimate interests of the supplier.</w:t>
      </w:r>
    </w:p>
  </w:footnote>
  <w:footnote w:id="8">
    <w:p w14:paraId="729478D0" w14:textId="77777777" w:rsidR="006E66D0" w:rsidRPr="004836E9" w:rsidRDefault="006E66D0" w:rsidP="006E66D0">
      <w:pPr>
        <w:pStyle w:val="Puslapioinaostekstas"/>
        <w:tabs>
          <w:tab w:val="left" w:pos="9639"/>
        </w:tabs>
        <w:spacing w:after="0" w:line="240" w:lineRule="auto"/>
        <w:ind w:right="51"/>
        <w:jc w:val="both"/>
        <w:rPr>
          <w:rFonts w:cstheme="minorHAnsi"/>
        </w:rPr>
      </w:pPr>
      <w:r>
        <w:rPr>
          <w:rStyle w:val="Puslapioinaosnuoroda"/>
          <w:rFonts w:cstheme="minorHAnsi"/>
        </w:rPr>
        <w:footnoteRef/>
      </w:r>
      <w:r>
        <w:t xml:space="preserve"> After establishing the qualification requirements, the contracting authority must provide the information specified in clause 8 of the Methodology for Establishing Supplier Qualification Requirements.</w:t>
      </w:r>
    </w:p>
  </w:footnote>
  <w:footnote w:id="9">
    <w:p w14:paraId="44EBC2A4" w14:textId="77777777" w:rsidR="007E596B" w:rsidRPr="000B723E" w:rsidRDefault="007E596B" w:rsidP="006E66D0">
      <w:pPr>
        <w:pStyle w:val="Puslapioinaostekstas"/>
        <w:spacing w:after="0" w:line="240" w:lineRule="auto"/>
        <w:ind w:right="49"/>
        <w:jc w:val="both"/>
        <w:rPr>
          <w:rFonts w:cstheme="minorHAnsi"/>
        </w:rPr>
      </w:pPr>
      <w:r>
        <w:rPr>
          <w:rStyle w:val="Puslapioinaosnuoroda"/>
          <w:rFonts w:cstheme="minorHAnsi"/>
        </w:rPr>
        <w:footnoteRef/>
      </w:r>
      <w:r>
        <w:t xml:space="preserve"> On its own means that the supplier has supplied the goods, services or works itself (on its own) as a supplier (contractor), partner in a group of suppliers or sub-supplier, without the use of third parties.</w:t>
      </w:r>
    </w:p>
  </w:footnote>
  <w:footnote w:id="10">
    <w:p w14:paraId="2396E9D1" w14:textId="77777777" w:rsidR="007E596B" w:rsidRPr="000B723E" w:rsidRDefault="007E596B" w:rsidP="006E66D0">
      <w:pPr>
        <w:pStyle w:val="Puslapioinaostekstas"/>
        <w:spacing w:after="0" w:line="240" w:lineRule="auto"/>
        <w:ind w:right="49"/>
        <w:jc w:val="both"/>
        <w:rPr>
          <w:rFonts w:cstheme="minorHAnsi"/>
        </w:rPr>
      </w:pPr>
      <w:r>
        <w:rPr>
          <w:rStyle w:val="Puslapioinaosnuoroda"/>
          <w:rFonts w:cstheme="minorHAnsi"/>
        </w:rPr>
        <w:footnoteRef/>
      </w:r>
      <w:r>
        <w:t xml:space="preserve"> Services shall be deemed to have been duly provided if the customer certifies their suitability in his certificate.</w:t>
      </w:r>
    </w:p>
  </w:footnote>
  <w:footnote w:id="11">
    <w:p w14:paraId="6F94C167" w14:textId="77777777" w:rsidR="007E596B" w:rsidRDefault="007E596B" w:rsidP="006E66D0">
      <w:pPr>
        <w:pStyle w:val="Puslapioinaostekstas"/>
        <w:spacing w:after="0" w:line="240" w:lineRule="auto"/>
        <w:jc w:val="both"/>
      </w:pPr>
      <w:r>
        <w:rPr>
          <w:rStyle w:val="Puslapioinaosnuoroda"/>
        </w:rPr>
        <w:footnoteRef/>
      </w:r>
      <w:r>
        <w:t xml:space="preserve"> Given that participants will not be able to add to their list once it has been submitted, we recommend that you include a higher number of services than the minimum required in your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40664"/>
      <w:docPartObj>
        <w:docPartGallery w:val="Page Numbers (Top of Page)"/>
        <w:docPartUnique/>
      </w:docPartObj>
    </w:sdtPr>
    <w:sdtContent>
      <w:p w14:paraId="5CC68C17" w14:textId="14112889" w:rsidR="00A20EEC" w:rsidRDefault="00A20EEC" w:rsidP="00A20EEC">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681DC2"/>
    <w:multiLevelType w:val="hybridMultilevel"/>
    <w:tmpl w:val="B004FE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B83675F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F00A43D6"/>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BF061C0"/>
    <w:multiLevelType w:val="hybridMultilevel"/>
    <w:tmpl w:val="8E24A3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13937"/>
    <w:multiLevelType w:val="multilevel"/>
    <w:tmpl w:val="1E4ED5FE"/>
    <w:lvl w:ilvl="0">
      <w:start w:val="1"/>
      <w:numFmt w:val="decimal"/>
      <w:lvlText w:val="%1."/>
      <w:lvlJc w:val="left"/>
      <w:pPr>
        <w:ind w:left="720" w:hanging="360"/>
      </w:pPr>
      <w:rPr>
        <w:b/>
        <w:color w:val="auto"/>
      </w:rPr>
    </w:lvl>
    <w:lvl w:ilvl="1">
      <w:start w:val="1"/>
      <w:numFmt w:val="decimal"/>
      <w:isLgl/>
      <w:lvlText w:val="%1.%2."/>
      <w:lvlJc w:val="left"/>
      <w:pPr>
        <w:ind w:left="927" w:hanging="360"/>
      </w:pPr>
      <w:rPr>
        <w:b w:val="0"/>
        <w:bCs/>
        <w:i w:val="0"/>
        <w:sz w:val="22"/>
        <w:szCs w:val="22"/>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5324FF"/>
    <w:multiLevelType w:val="multilevel"/>
    <w:tmpl w:val="26DE7F2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54BC2D0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CE62ABC"/>
    <w:multiLevelType w:val="hybridMultilevel"/>
    <w:tmpl w:val="6204CA2A"/>
    <w:lvl w:ilvl="0" w:tplc="32B006A2">
      <w:start w:val="1"/>
      <w:numFmt w:val="bullet"/>
      <w:lvlText w:val=""/>
      <w:lvlJc w:val="left"/>
      <w:pPr>
        <w:ind w:left="720" w:hanging="360"/>
      </w:pPr>
      <w:rPr>
        <w:rFonts w:ascii="Symbol" w:hAnsi="Symbol"/>
      </w:rPr>
    </w:lvl>
    <w:lvl w:ilvl="1" w:tplc="DC4E182A">
      <w:start w:val="1"/>
      <w:numFmt w:val="bullet"/>
      <w:lvlText w:val=""/>
      <w:lvlJc w:val="left"/>
      <w:pPr>
        <w:ind w:left="720" w:hanging="360"/>
      </w:pPr>
      <w:rPr>
        <w:rFonts w:ascii="Symbol" w:hAnsi="Symbol"/>
      </w:rPr>
    </w:lvl>
    <w:lvl w:ilvl="2" w:tplc="8A705066">
      <w:start w:val="1"/>
      <w:numFmt w:val="bullet"/>
      <w:lvlText w:val=""/>
      <w:lvlJc w:val="left"/>
      <w:pPr>
        <w:ind w:left="720" w:hanging="360"/>
      </w:pPr>
      <w:rPr>
        <w:rFonts w:ascii="Symbol" w:hAnsi="Symbol"/>
      </w:rPr>
    </w:lvl>
    <w:lvl w:ilvl="3" w:tplc="C1F8E700">
      <w:start w:val="1"/>
      <w:numFmt w:val="bullet"/>
      <w:lvlText w:val=""/>
      <w:lvlJc w:val="left"/>
      <w:pPr>
        <w:ind w:left="720" w:hanging="360"/>
      </w:pPr>
      <w:rPr>
        <w:rFonts w:ascii="Symbol" w:hAnsi="Symbol"/>
      </w:rPr>
    </w:lvl>
    <w:lvl w:ilvl="4" w:tplc="9C8A07A4">
      <w:start w:val="1"/>
      <w:numFmt w:val="bullet"/>
      <w:lvlText w:val=""/>
      <w:lvlJc w:val="left"/>
      <w:pPr>
        <w:ind w:left="720" w:hanging="360"/>
      </w:pPr>
      <w:rPr>
        <w:rFonts w:ascii="Symbol" w:hAnsi="Symbol"/>
      </w:rPr>
    </w:lvl>
    <w:lvl w:ilvl="5" w:tplc="641AA1AC">
      <w:start w:val="1"/>
      <w:numFmt w:val="bullet"/>
      <w:lvlText w:val=""/>
      <w:lvlJc w:val="left"/>
      <w:pPr>
        <w:ind w:left="720" w:hanging="360"/>
      </w:pPr>
      <w:rPr>
        <w:rFonts w:ascii="Symbol" w:hAnsi="Symbol"/>
      </w:rPr>
    </w:lvl>
    <w:lvl w:ilvl="6" w:tplc="EC4E05E0">
      <w:start w:val="1"/>
      <w:numFmt w:val="bullet"/>
      <w:lvlText w:val=""/>
      <w:lvlJc w:val="left"/>
      <w:pPr>
        <w:ind w:left="720" w:hanging="360"/>
      </w:pPr>
      <w:rPr>
        <w:rFonts w:ascii="Symbol" w:hAnsi="Symbol"/>
      </w:rPr>
    </w:lvl>
    <w:lvl w:ilvl="7" w:tplc="D0EA1A3E">
      <w:start w:val="1"/>
      <w:numFmt w:val="bullet"/>
      <w:lvlText w:val=""/>
      <w:lvlJc w:val="left"/>
      <w:pPr>
        <w:ind w:left="720" w:hanging="360"/>
      </w:pPr>
      <w:rPr>
        <w:rFonts w:ascii="Symbol" w:hAnsi="Symbol"/>
      </w:rPr>
    </w:lvl>
    <w:lvl w:ilvl="8" w:tplc="404C07F2">
      <w:start w:val="1"/>
      <w:numFmt w:val="bullet"/>
      <w:lvlText w:val=""/>
      <w:lvlJc w:val="left"/>
      <w:pPr>
        <w:ind w:left="720" w:hanging="360"/>
      </w:pPr>
      <w:rPr>
        <w:rFonts w:ascii="Symbol" w:hAnsi="Symbol"/>
      </w:rPr>
    </w:lvl>
  </w:abstractNum>
  <w:abstractNum w:abstractNumId="19" w15:restartNumberingAfterBreak="0">
    <w:nsid w:val="5D986C80"/>
    <w:multiLevelType w:val="multilevel"/>
    <w:tmpl w:val="70A6FAC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D15C67"/>
    <w:multiLevelType w:val="multilevel"/>
    <w:tmpl w:val="1E4ED5FE"/>
    <w:lvl w:ilvl="0">
      <w:start w:val="1"/>
      <w:numFmt w:val="decimal"/>
      <w:lvlText w:val="%1."/>
      <w:lvlJc w:val="left"/>
      <w:pPr>
        <w:ind w:left="720" w:hanging="360"/>
      </w:pPr>
      <w:rPr>
        <w:b/>
        <w:color w:val="auto"/>
      </w:rPr>
    </w:lvl>
    <w:lvl w:ilvl="1">
      <w:start w:val="1"/>
      <w:numFmt w:val="decimal"/>
      <w:isLgl/>
      <w:lvlText w:val="%1.%2."/>
      <w:lvlJc w:val="left"/>
      <w:pPr>
        <w:ind w:left="927" w:hanging="360"/>
      </w:pPr>
      <w:rPr>
        <w:b w:val="0"/>
        <w:bCs/>
        <w:i w:val="0"/>
        <w:sz w:val="22"/>
        <w:szCs w:val="22"/>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97180"/>
    <w:multiLevelType w:val="hybridMultilevel"/>
    <w:tmpl w:val="3BBE398E"/>
    <w:lvl w:ilvl="0" w:tplc="47AC2170">
      <w:start w:val="1"/>
      <w:numFmt w:val="bullet"/>
      <w:lvlText w:val=""/>
      <w:lvlJc w:val="left"/>
      <w:pPr>
        <w:ind w:left="720" w:hanging="360"/>
      </w:pPr>
      <w:rPr>
        <w:rFonts w:ascii="Symbol" w:hAnsi="Symbol"/>
      </w:rPr>
    </w:lvl>
    <w:lvl w:ilvl="1" w:tplc="0A9C542E">
      <w:start w:val="1"/>
      <w:numFmt w:val="bullet"/>
      <w:lvlText w:val=""/>
      <w:lvlJc w:val="left"/>
      <w:pPr>
        <w:ind w:left="720" w:hanging="360"/>
      </w:pPr>
      <w:rPr>
        <w:rFonts w:ascii="Symbol" w:hAnsi="Symbol"/>
      </w:rPr>
    </w:lvl>
    <w:lvl w:ilvl="2" w:tplc="F7A88398">
      <w:start w:val="1"/>
      <w:numFmt w:val="bullet"/>
      <w:lvlText w:val=""/>
      <w:lvlJc w:val="left"/>
      <w:pPr>
        <w:ind w:left="720" w:hanging="360"/>
      </w:pPr>
      <w:rPr>
        <w:rFonts w:ascii="Symbol" w:hAnsi="Symbol"/>
      </w:rPr>
    </w:lvl>
    <w:lvl w:ilvl="3" w:tplc="02889538">
      <w:start w:val="1"/>
      <w:numFmt w:val="bullet"/>
      <w:lvlText w:val=""/>
      <w:lvlJc w:val="left"/>
      <w:pPr>
        <w:ind w:left="720" w:hanging="360"/>
      </w:pPr>
      <w:rPr>
        <w:rFonts w:ascii="Symbol" w:hAnsi="Symbol"/>
      </w:rPr>
    </w:lvl>
    <w:lvl w:ilvl="4" w:tplc="1952C8A4">
      <w:start w:val="1"/>
      <w:numFmt w:val="bullet"/>
      <w:lvlText w:val=""/>
      <w:lvlJc w:val="left"/>
      <w:pPr>
        <w:ind w:left="720" w:hanging="360"/>
      </w:pPr>
      <w:rPr>
        <w:rFonts w:ascii="Symbol" w:hAnsi="Symbol"/>
      </w:rPr>
    </w:lvl>
    <w:lvl w:ilvl="5" w:tplc="DFAA0AC0">
      <w:start w:val="1"/>
      <w:numFmt w:val="bullet"/>
      <w:lvlText w:val=""/>
      <w:lvlJc w:val="left"/>
      <w:pPr>
        <w:ind w:left="720" w:hanging="360"/>
      </w:pPr>
      <w:rPr>
        <w:rFonts w:ascii="Symbol" w:hAnsi="Symbol"/>
      </w:rPr>
    </w:lvl>
    <w:lvl w:ilvl="6" w:tplc="D3702900">
      <w:start w:val="1"/>
      <w:numFmt w:val="bullet"/>
      <w:lvlText w:val=""/>
      <w:lvlJc w:val="left"/>
      <w:pPr>
        <w:ind w:left="720" w:hanging="360"/>
      </w:pPr>
      <w:rPr>
        <w:rFonts w:ascii="Symbol" w:hAnsi="Symbol"/>
      </w:rPr>
    </w:lvl>
    <w:lvl w:ilvl="7" w:tplc="32D4674C">
      <w:start w:val="1"/>
      <w:numFmt w:val="bullet"/>
      <w:lvlText w:val=""/>
      <w:lvlJc w:val="left"/>
      <w:pPr>
        <w:ind w:left="720" w:hanging="360"/>
      </w:pPr>
      <w:rPr>
        <w:rFonts w:ascii="Symbol" w:hAnsi="Symbol"/>
      </w:rPr>
    </w:lvl>
    <w:lvl w:ilvl="8" w:tplc="669E481C">
      <w:start w:val="1"/>
      <w:numFmt w:val="bullet"/>
      <w:lvlText w:val=""/>
      <w:lvlJc w:val="left"/>
      <w:pPr>
        <w:ind w:left="720" w:hanging="360"/>
      </w:pPr>
      <w:rPr>
        <w:rFonts w:ascii="Symbol" w:hAnsi="Symbol"/>
      </w:rPr>
    </w:lvl>
  </w:abstractNum>
  <w:abstractNum w:abstractNumId="27" w15:restartNumberingAfterBreak="0">
    <w:nsid w:val="746F1239"/>
    <w:multiLevelType w:val="multilevel"/>
    <w:tmpl w:val="FB209CD4"/>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7C769CE"/>
    <w:multiLevelType w:val="hybridMultilevel"/>
    <w:tmpl w:val="C824C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F048C21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C4293A"/>
    <w:multiLevelType w:val="multilevel"/>
    <w:tmpl w:val="C356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D21B8"/>
    <w:multiLevelType w:val="multilevel"/>
    <w:tmpl w:val="70A6FAC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5"/>
  </w:num>
  <w:num w:numId="3" w16cid:durableId="1528367431">
    <w:abstractNumId w:val="22"/>
  </w:num>
  <w:num w:numId="4" w16cid:durableId="1484615006">
    <w:abstractNumId w:val="24"/>
  </w:num>
  <w:num w:numId="5" w16cid:durableId="607934237">
    <w:abstractNumId w:val="16"/>
  </w:num>
  <w:num w:numId="6" w16cid:durableId="408162091">
    <w:abstractNumId w:val="30"/>
  </w:num>
  <w:num w:numId="7" w16cid:durableId="12269543">
    <w:abstractNumId w:val="27"/>
  </w:num>
  <w:num w:numId="8" w16cid:durableId="749809940">
    <w:abstractNumId w:val="2"/>
  </w:num>
  <w:num w:numId="9" w16cid:durableId="412043720">
    <w:abstractNumId w:val="28"/>
  </w:num>
  <w:num w:numId="10" w16cid:durableId="1864435576">
    <w:abstractNumId w:val="25"/>
  </w:num>
  <w:num w:numId="11" w16cid:durableId="1941065713">
    <w:abstractNumId w:val="6"/>
  </w:num>
  <w:num w:numId="12" w16cid:durableId="256863186">
    <w:abstractNumId w:val="4"/>
  </w:num>
  <w:num w:numId="13" w16cid:durableId="1419787664">
    <w:abstractNumId w:val="32"/>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14"/>
  </w:num>
  <w:num w:numId="16" w16cid:durableId="195389510">
    <w:abstractNumId w:val="20"/>
  </w:num>
  <w:num w:numId="17" w16cid:durableId="1229463082">
    <w:abstractNumId w:val="7"/>
  </w:num>
  <w:num w:numId="18" w16cid:durableId="252469303">
    <w:abstractNumId w:val="8"/>
  </w:num>
  <w:num w:numId="19" w16cid:durableId="367296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458866">
    <w:abstractNumId w:val="21"/>
  </w:num>
  <w:num w:numId="21" w16cid:durableId="701367099">
    <w:abstractNumId w:val="10"/>
  </w:num>
  <w:num w:numId="22" w16cid:durableId="236325392">
    <w:abstractNumId w:val="15"/>
  </w:num>
  <w:num w:numId="23" w16cid:durableId="981542642">
    <w:abstractNumId w:val="17"/>
  </w:num>
  <w:num w:numId="24" w16cid:durableId="1712456258">
    <w:abstractNumId w:val="3"/>
  </w:num>
  <w:num w:numId="25" w16cid:durableId="1620606215">
    <w:abstractNumId w:val="13"/>
  </w:num>
  <w:num w:numId="26" w16cid:durableId="1433041406">
    <w:abstractNumId w:val="1"/>
  </w:num>
  <w:num w:numId="27" w16cid:durableId="1931816925">
    <w:abstractNumId w:val="29"/>
  </w:num>
  <w:num w:numId="28" w16cid:durableId="1268124464">
    <w:abstractNumId w:val="0"/>
  </w:num>
  <w:num w:numId="29" w16cid:durableId="819737505">
    <w:abstractNumId w:val="19"/>
  </w:num>
  <w:num w:numId="30" w16cid:durableId="2008942374">
    <w:abstractNumId w:val="26"/>
  </w:num>
  <w:num w:numId="31" w16cid:durableId="429669424">
    <w:abstractNumId w:val="18"/>
  </w:num>
  <w:num w:numId="32" w16cid:durableId="427384017">
    <w:abstractNumId w:val="23"/>
  </w:num>
  <w:num w:numId="33" w16cid:durableId="1592930301">
    <w:abstractNumId w:val="31"/>
  </w:num>
  <w:num w:numId="34" w16cid:durableId="135727251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5B"/>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AB0"/>
    <w:rsid w:val="00014D09"/>
    <w:rsid w:val="000152AE"/>
    <w:rsid w:val="00015549"/>
    <w:rsid w:val="00015C75"/>
    <w:rsid w:val="00015F81"/>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68B"/>
    <w:rsid w:val="0004774A"/>
    <w:rsid w:val="00047F6B"/>
    <w:rsid w:val="00047F87"/>
    <w:rsid w:val="00050030"/>
    <w:rsid w:val="000506C9"/>
    <w:rsid w:val="00050782"/>
    <w:rsid w:val="00051151"/>
    <w:rsid w:val="0005148B"/>
    <w:rsid w:val="00051544"/>
    <w:rsid w:val="00051998"/>
    <w:rsid w:val="00051A51"/>
    <w:rsid w:val="00051E9D"/>
    <w:rsid w:val="00051F2D"/>
    <w:rsid w:val="00051F3D"/>
    <w:rsid w:val="00052053"/>
    <w:rsid w:val="00052112"/>
    <w:rsid w:val="000521F2"/>
    <w:rsid w:val="00052365"/>
    <w:rsid w:val="000523F5"/>
    <w:rsid w:val="0005295E"/>
    <w:rsid w:val="00053139"/>
    <w:rsid w:val="0005330A"/>
    <w:rsid w:val="00053581"/>
    <w:rsid w:val="00053659"/>
    <w:rsid w:val="0005396D"/>
    <w:rsid w:val="00053ABC"/>
    <w:rsid w:val="000542FD"/>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6E1"/>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241"/>
    <w:rsid w:val="000903D5"/>
    <w:rsid w:val="000904B3"/>
    <w:rsid w:val="00090916"/>
    <w:rsid w:val="00090F9B"/>
    <w:rsid w:val="00091346"/>
    <w:rsid w:val="0009162B"/>
    <w:rsid w:val="000917F2"/>
    <w:rsid w:val="000918AC"/>
    <w:rsid w:val="00091C9D"/>
    <w:rsid w:val="00092108"/>
    <w:rsid w:val="0009380F"/>
    <w:rsid w:val="00093886"/>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316"/>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7E"/>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1B9"/>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BC9"/>
    <w:rsid w:val="00137FEA"/>
    <w:rsid w:val="00140D50"/>
    <w:rsid w:val="00141292"/>
    <w:rsid w:val="00141BF1"/>
    <w:rsid w:val="00142352"/>
    <w:rsid w:val="00142759"/>
    <w:rsid w:val="0014277F"/>
    <w:rsid w:val="001427AB"/>
    <w:rsid w:val="001429E3"/>
    <w:rsid w:val="00142AB7"/>
    <w:rsid w:val="00142E12"/>
    <w:rsid w:val="00143338"/>
    <w:rsid w:val="00143940"/>
    <w:rsid w:val="001439F7"/>
    <w:rsid w:val="00143DC3"/>
    <w:rsid w:val="0014414A"/>
    <w:rsid w:val="001446C7"/>
    <w:rsid w:val="0014558A"/>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09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89B"/>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393"/>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0FB1"/>
    <w:rsid w:val="001A18C1"/>
    <w:rsid w:val="001A1BCB"/>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2AD"/>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8A4"/>
    <w:rsid w:val="001E1DB0"/>
    <w:rsid w:val="001E250F"/>
    <w:rsid w:val="001E2BC5"/>
    <w:rsid w:val="001E318D"/>
    <w:rsid w:val="001E3801"/>
    <w:rsid w:val="001E391B"/>
    <w:rsid w:val="001E3D5A"/>
    <w:rsid w:val="001E4891"/>
    <w:rsid w:val="001E4C29"/>
    <w:rsid w:val="001E4DB2"/>
    <w:rsid w:val="001E4DD8"/>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CC0"/>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C83"/>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B29"/>
    <w:rsid w:val="00252D60"/>
    <w:rsid w:val="00253090"/>
    <w:rsid w:val="0025388A"/>
    <w:rsid w:val="00253C3C"/>
    <w:rsid w:val="00253E00"/>
    <w:rsid w:val="0025444B"/>
    <w:rsid w:val="00254895"/>
    <w:rsid w:val="00254B13"/>
    <w:rsid w:val="00254C18"/>
    <w:rsid w:val="00254FD1"/>
    <w:rsid w:val="002550FA"/>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67F08"/>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C2C"/>
    <w:rsid w:val="00291DCB"/>
    <w:rsid w:val="0029216D"/>
    <w:rsid w:val="002926A1"/>
    <w:rsid w:val="00293DC3"/>
    <w:rsid w:val="00293DF9"/>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C04"/>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4C"/>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5FD1"/>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781"/>
    <w:rsid w:val="00317AC3"/>
    <w:rsid w:val="00320115"/>
    <w:rsid w:val="003202C4"/>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4FD2"/>
    <w:rsid w:val="003354F0"/>
    <w:rsid w:val="00335A01"/>
    <w:rsid w:val="00335DA5"/>
    <w:rsid w:val="0033642E"/>
    <w:rsid w:val="003369D0"/>
    <w:rsid w:val="003406FD"/>
    <w:rsid w:val="00340F7A"/>
    <w:rsid w:val="00341929"/>
    <w:rsid w:val="00341D9A"/>
    <w:rsid w:val="00341FC8"/>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702"/>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2EB"/>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E52"/>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B42"/>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ECE"/>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8E"/>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02"/>
    <w:rsid w:val="0040657F"/>
    <w:rsid w:val="00406B9B"/>
    <w:rsid w:val="00406BBC"/>
    <w:rsid w:val="00406DBF"/>
    <w:rsid w:val="00407939"/>
    <w:rsid w:val="00407C62"/>
    <w:rsid w:val="00407E1E"/>
    <w:rsid w:val="00410349"/>
    <w:rsid w:val="00410936"/>
    <w:rsid w:val="00410A15"/>
    <w:rsid w:val="00410AB8"/>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F94"/>
    <w:rsid w:val="00421D7D"/>
    <w:rsid w:val="004222D5"/>
    <w:rsid w:val="00422BDD"/>
    <w:rsid w:val="00422E92"/>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242"/>
    <w:rsid w:val="004466AA"/>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6B2"/>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0FC"/>
    <w:rsid w:val="004642FA"/>
    <w:rsid w:val="00464400"/>
    <w:rsid w:val="0046472C"/>
    <w:rsid w:val="00465067"/>
    <w:rsid w:val="004658BF"/>
    <w:rsid w:val="00467B1D"/>
    <w:rsid w:val="00467EFB"/>
    <w:rsid w:val="00467FCB"/>
    <w:rsid w:val="0047047D"/>
    <w:rsid w:val="00470497"/>
    <w:rsid w:val="004704F7"/>
    <w:rsid w:val="00470D70"/>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FD3"/>
    <w:rsid w:val="004B5982"/>
    <w:rsid w:val="004B63DB"/>
    <w:rsid w:val="004B685B"/>
    <w:rsid w:val="004B6BCA"/>
    <w:rsid w:val="004B6FBD"/>
    <w:rsid w:val="004B7455"/>
    <w:rsid w:val="004B7E66"/>
    <w:rsid w:val="004B7FBC"/>
    <w:rsid w:val="004C010A"/>
    <w:rsid w:val="004C01F1"/>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3FB"/>
    <w:rsid w:val="004C606C"/>
    <w:rsid w:val="004C67A2"/>
    <w:rsid w:val="004C7D6D"/>
    <w:rsid w:val="004C7DC4"/>
    <w:rsid w:val="004C7E0B"/>
    <w:rsid w:val="004C7E53"/>
    <w:rsid w:val="004C7E56"/>
    <w:rsid w:val="004D017C"/>
    <w:rsid w:val="004D0603"/>
    <w:rsid w:val="004D070C"/>
    <w:rsid w:val="004D1010"/>
    <w:rsid w:val="004D19DD"/>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303"/>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1D"/>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19B"/>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37"/>
    <w:rsid w:val="00540743"/>
    <w:rsid w:val="005407CE"/>
    <w:rsid w:val="00540C9A"/>
    <w:rsid w:val="0054132A"/>
    <w:rsid w:val="005413A5"/>
    <w:rsid w:val="005415E4"/>
    <w:rsid w:val="00541BC4"/>
    <w:rsid w:val="005420ED"/>
    <w:rsid w:val="00542A74"/>
    <w:rsid w:val="00543248"/>
    <w:rsid w:val="00543AE0"/>
    <w:rsid w:val="005448A6"/>
    <w:rsid w:val="00544D92"/>
    <w:rsid w:val="00544DB6"/>
    <w:rsid w:val="00545203"/>
    <w:rsid w:val="00545C38"/>
    <w:rsid w:val="005464B7"/>
    <w:rsid w:val="005466FD"/>
    <w:rsid w:val="005470C2"/>
    <w:rsid w:val="00547265"/>
    <w:rsid w:val="00547443"/>
    <w:rsid w:val="0054746C"/>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AF6"/>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3E"/>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B05"/>
    <w:rsid w:val="005B1D8D"/>
    <w:rsid w:val="005B24C3"/>
    <w:rsid w:val="005B2551"/>
    <w:rsid w:val="005B2A1D"/>
    <w:rsid w:val="005B2C82"/>
    <w:rsid w:val="005B2D9B"/>
    <w:rsid w:val="005B2FD0"/>
    <w:rsid w:val="005B34A6"/>
    <w:rsid w:val="005B383F"/>
    <w:rsid w:val="005B3D70"/>
    <w:rsid w:val="005B3F6E"/>
    <w:rsid w:val="005B46C1"/>
    <w:rsid w:val="005B484F"/>
    <w:rsid w:val="005B537C"/>
    <w:rsid w:val="005B5793"/>
    <w:rsid w:val="005B5ED5"/>
    <w:rsid w:val="005B6176"/>
    <w:rsid w:val="005B6B89"/>
    <w:rsid w:val="005B7A2B"/>
    <w:rsid w:val="005C0258"/>
    <w:rsid w:val="005C04CA"/>
    <w:rsid w:val="005C0B37"/>
    <w:rsid w:val="005C1639"/>
    <w:rsid w:val="005C16FF"/>
    <w:rsid w:val="005C17C2"/>
    <w:rsid w:val="005C1E12"/>
    <w:rsid w:val="005C3F18"/>
    <w:rsid w:val="005C4476"/>
    <w:rsid w:val="005C5BD5"/>
    <w:rsid w:val="005C60F3"/>
    <w:rsid w:val="005C649B"/>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D1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8E6"/>
    <w:rsid w:val="00603E31"/>
    <w:rsid w:val="006041B7"/>
    <w:rsid w:val="0060451D"/>
    <w:rsid w:val="00604FD7"/>
    <w:rsid w:val="00605629"/>
    <w:rsid w:val="006059FB"/>
    <w:rsid w:val="00605D03"/>
    <w:rsid w:val="00605F78"/>
    <w:rsid w:val="00606888"/>
    <w:rsid w:val="00606FD4"/>
    <w:rsid w:val="00607C46"/>
    <w:rsid w:val="00607F4B"/>
    <w:rsid w:val="006102F3"/>
    <w:rsid w:val="0061093E"/>
    <w:rsid w:val="00610CCB"/>
    <w:rsid w:val="00611509"/>
    <w:rsid w:val="006119DC"/>
    <w:rsid w:val="00612434"/>
    <w:rsid w:val="006128A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72"/>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800"/>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72"/>
    <w:rsid w:val="006429FC"/>
    <w:rsid w:val="00642E25"/>
    <w:rsid w:val="0064351F"/>
    <w:rsid w:val="00643C6F"/>
    <w:rsid w:val="00643F6E"/>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262"/>
    <w:rsid w:val="00670373"/>
    <w:rsid w:val="00670E89"/>
    <w:rsid w:val="006715F4"/>
    <w:rsid w:val="0067172E"/>
    <w:rsid w:val="00671B2B"/>
    <w:rsid w:val="00671DB5"/>
    <w:rsid w:val="0067281B"/>
    <w:rsid w:val="0067282A"/>
    <w:rsid w:val="00673145"/>
    <w:rsid w:val="0067332D"/>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A4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774"/>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C"/>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70"/>
    <w:rsid w:val="006E3394"/>
    <w:rsid w:val="006E3A14"/>
    <w:rsid w:val="006E3F74"/>
    <w:rsid w:val="006E401D"/>
    <w:rsid w:val="006E43E6"/>
    <w:rsid w:val="006E5188"/>
    <w:rsid w:val="006E533D"/>
    <w:rsid w:val="006E66D0"/>
    <w:rsid w:val="006E6883"/>
    <w:rsid w:val="006E729F"/>
    <w:rsid w:val="006E74F7"/>
    <w:rsid w:val="006E75C7"/>
    <w:rsid w:val="006E7679"/>
    <w:rsid w:val="006F0DEE"/>
    <w:rsid w:val="006F2478"/>
    <w:rsid w:val="006F2F2D"/>
    <w:rsid w:val="006F2F71"/>
    <w:rsid w:val="006F4380"/>
    <w:rsid w:val="006F4DA0"/>
    <w:rsid w:val="006F506C"/>
    <w:rsid w:val="006F5746"/>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97A"/>
    <w:rsid w:val="00705F82"/>
    <w:rsid w:val="007063EC"/>
    <w:rsid w:val="0070681D"/>
    <w:rsid w:val="00706BD5"/>
    <w:rsid w:val="00706F4D"/>
    <w:rsid w:val="00707712"/>
    <w:rsid w:val="0070792A"/>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FA0"/>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5F2"/>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827"/>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DB7"/>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1BD"/>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04"/>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79D"/>
    <w:rsid w:val="0079284A"/>
    <w:rsid w:val="0079367F"/>
    <w:rsid w:val="00793A26"/>
    <w:rsid w:val="00793BEF"/>
    <w:rsid w:val="00793FF1"/>
    <w:rsid w:val="0079488E"/>
    <w:rsid w:val="007948D0"/>
    <w:rsid w:val="00794F1E"/>
    <w:rsid w:val="007951F8"/>
    <w:rsid w:val="00796861"/>
    <w:rsid w:val="00796EB0"/>
    <w:rsid w:val="0079714A"/>
    <w:rsid w:val="00797608"/>
    <w:rsid w:val="007976F5"/>
    <w:rsid w:val="00797AF3"/>
    <w:rsid w:val="007A059A"/>
    <w:rsid w:val="007A0C4C"/>
    <w:rsid w:val="007A0E9D"/>
    <w:rsid w:val="007A130B"/>
    <w:rsid w:val="007A15EC"/>
    <w:rsid w:val="007A1E23"/>
    <w:rsid w:val="007A233D"/>
    <w:rsid w:val="007A2431"/>
    <w:rsid w:val="007A2D25"/>
    <w:rsid w:val="007A2F2E"/>
    <w:rsid w:val="007A3C26"/>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8E3"/>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B"/>
    <w:rsid w:val="007E5F3B"/>
    <w:rsid w:val="007E5F55"/>
    <w:rsid w:val="007E625C"/>
    <w:rsid w:val="007E6857"/>
    <w:rsid w:val="007E6DF7"/>
    <w:rsid w:val="007E7010"/>
    <w:rsid w:val="007E7231"/>
    <w:rsid w:val="007E74B4"/>
    <w:rsid w:val="007F0042"/>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207"/>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6CA"/>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96"/>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98A"/>
    <w:rsid w:val="00861C17"/>
    <w:rsid w:val="00861F49"/>
    <w:rsid w:val="0086202D"/>
    <w:rsid w:val="00862DB8"/>
    <w:rsid w:val="0086303D"/>
    <w:rsid w:val="008630A8"/>
    <w:rsid w:val="008638DF"/>
    <w:rsid w:val="00863989"/>
    <w:rsid w:val="00863EC1"/>
    <w:rsid w:val="0086426A"/>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36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1C"/>
    <w:rsid w:val="0089415B"/>
    <w:rsid w:val="008942A9"/>
    <w:rsid w:val="00894EF3"/>
    <w:rsid w:val="00895F31"/>
    <w:rsid w:val="0089639A"/>
    <w:rsid w:val="00896435"/>
    <w:rsid w:val="008969D4"/>
    <w:rsid w:val="00896E29"/>
    <w:rsid w:val="0089778B"/>
    <w:rsid w:val="008978C5"/>
    <w:rsid w:val="008A00D5"/>
    <w:rsid w:val="008A0157"/>
    <w:rsid w:val="008A050F"/>
    <w:rsid w:val="008A0954"/>
    <w:rsid w:val="008A1365"/>
    <w:rsid w:val="008A1AB1"/>
    <w:rsid w:val="008A1D5F"/>
    <w:rsid w:val="008A216D"/>
    <w:rsid w:val="008A2970"/>
    <w:rsid w:val="008A2E29"/>
    <w:rsid w:val="008A3657"/>
    <w:rsid w:val="008A36DC"/>
    <w:rsid w:val="008A3A6F"/>
    <w:rsid w:val="008A3C76"/>
    <w:rsid w:val="008A3C98"/>
    <w:rsid w:val="008A3DE6"/>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06"/>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2"/>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42E"/>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89F"/>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5FBD"/>
    <w:rsid w:val="009262B9"/>
    <w:rsid w:val="009265B6"/>
    <w:rsid w:val="00926D69"/>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76"/>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6D6E"/>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24E"/>
    <w:rsid w:val="009B1258"/>
    <w:rsid w:val="009B1A76"/>
    <w:rsid w:val="009B2302"/>
    <w:rsid w:val="009B2D7A"/>
    <w:rsid w:val="009B3266"/>
    <w:rsid w:val="009B338B"/>
    <w:rsid w:val="009B3AF8"/>
    <w:rsid w:val="009B3B66"/>
    <w:rsid w:val="009B3D97"/>
    <w:rsid w:val="009B3F3E"/>
    <w:rsid w:val="009B3FDD"/>
    <w:rsid w:val="009B490F"/>
    <w:rsid w:val="009B5620"/>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CC"/>
    <w:rsid w:val="00A133E1"/>
    <w:rsid w:val="00A13EAF"/>
    <w:rsid w:val="00A147C9"/>
    <w:rsid w:val="00A14833"/>
    <w:rsid w:val="00A1514C"/>
    <w:rsid w:val="00A15279"/>
    <w:rsid w:val="00A15544"/>
    <w:rsid w:val="00A176D5"/>
    <w:rsid w:val="00A1780C"/>
    <w:rsid w:val="00A207C4"/>
    <w:rsid w:val="00A20EEC"/>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4B5"/>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A70"/>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64"/>
    <w:rsid w:val="00A43CDE"/>
    <w:rsid w:val="00A44166"/>
    <w:rsid w:val="00A44330"/>
    <w:rsid w:val="00A44C01"/>
    <w:rsid w:val="00A45433"/>
    <w:rsid w:val="00A4580A"/>
    <w:rsid w:val="00A45986"/>
    <w:rsid w:val="00A4599F"/>
    <w:rsid w:val="00A4619E"/>
    <w:rsid w:val="00A466F1"/>
    <w:rsid w:val="00A47057"/>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02"/>
    <w:rsid w:val="00A53D5D"/>
    <w:rsid w:val="00A54CAA"/>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D84"/>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315"/>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18D"/>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492"/>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4A2"/>
    <w:rsid w:val="00AC4934"/>
    <w:rsid w:val="00AC4D1F"/>
    <w:rsid w:val="00AC52F4"/>
    <w:rsid w:val="00AC6536"/>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404"/>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5D3A"/>
    <w:rsid w:val="00B06A47"/>
    <w:rsid w:val="00B06EA0"/>
    <w:rsid w:val="00B07665"/>
    <w:rsid w:val="00B1070B"/>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4BC"/>
    <w:rsid w:val="00B2554D"/>
    <w:rsid w:val="00B25CFF"/>
    <w:rsid w:val="00B264F2"/>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8FE"/>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36BD"/>
    <w:rsid w:val="00B5429E"/>
    <w:rsid w:val="00B54910"/>
    <w:rsid w:val="00B54C37"/>
    <w:rsid w:val="00B54DAB"/>
    <w:rsid w:val="00B5521E"/>
    <w:rsid w:val="00B55478"/>
    <w:rsid w:val="00B557B0"/>
    <w:rsid w:val="00B55A65"/>
    <w:rsid w:val="00B55E71"/>
    <w:rsid w:val="00B55FAF"/>
    <w:rsid w:val="00B562F4"/>
    <w:rsid w:val="00B563E1"/>
    <w:rsid w:val="00B56CCA"/>
    <w:rsid w:val="00B56D81"/>
    <w:rsid w:val="00B57190"/>
    <w:rsid w:val="00B571F9"/>
    <w:rsid w:val="00B572D5"/>
    <w:rsid w:val="00B57E78"/>
    <w:rsid w:val="00B600AE"/>
    <w:rsid w:val="00B606C9"/>
    <w:rsid w:val="00B60CB8"/>
    <w:rsid w:val="00B61E41"/>
    <w:rsid w:val="00B61F68"/>
    <w:rsid w:val="00B62973"/>
    <w:rsid w:val="00B62AF3"/>
    <w:rsid w:val="00B62C13"/>
    <w:rsid w:val="00B62C56"/>
    <w:rsid w:val="00B62D48"/>
    <w:rsid w:val="00B62D6C"/>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4E1"/>
    <w:rsid w:val="00B90ABC"/>
    <w:rsid w:val="00B9137D"/>
    <w:rsid w:val="00B91A73"/>
    <w:rsid w:val="00B91D21"/>
    <w:rsid w:val="00B91FB8"/>
    <w:rsid w:val="00B9241A"/>
    <w:rsid w:val="00B93546"/>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6C15"/>
    <w:rsid w:val="00B970B0"/>
    <w:rsid w:val="00B975CB"/>
    <w:rsid w:val="00B977D5"/>
    <w:rsid w:val="00B979D5"/>
    <w:rsid w:val="00B97D87"/>
    <w:rsid w:val="00BA0147"/>
    <w:rsid w:val="00BA05C9"/>
    <w:rsid w:val="00BA080B"/>
    <w:rsid w:val="00BA0A4F"/>
    <w:rsid w:val="00BA0C84"/>
    <w:rsid w:val="00BA0F66"/>
    <w:rsid w:val="00BA1311"/>
    <w:rsid w:val="00BA1D8F"/>
    <w:rsid w:val="00BA276E"/>
    <w:rsid w:val="00BA28D7"/>
    <w:rsid w:val="00BA2ADD"/>
    <w:rsid w:val="00BA2DC4"/>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32"/>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8EE"/>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0B7"/>
    <w:rsid w:val="00C20A77"/>
    <w:rsid w:val="00C20E01"/>
    <w:rsid w:val="00C20E68"/>
    <w:rsid w:val="00C21091"/>
    <w:rsid w:val="00C21132"/>
    <w:rsid w:val="00C216AA"/>
    <w:rsid w:val="00C21A30"/>
    <w:rsid w:val="00C21A92"/>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6B3"/>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761"/>
    <w:rsid w:val="00C5193E"/>
    <w:rsid w:val="00C52086"/>
    <w:rsid w:val="00C5272F"/>
    <w:rsid w:val="00C52854"/>
    <w:rsid w:val="00C52A24"/>
    <w:rsid w:val="00C52D99"/>
    <w:rsid w:val="00C536D5"/>
    <w:rsid w:val="00C544C8"/>
    <w:rsid w:val="00C54574"/>
    <w:rsid w:val="00C54872"/>
    <w:rsid w:val="00C55CB9"/>
    <w:rsid w:val="00C56765"/>
    <w:rsid w:val="00C56B74"/>
    <w:rsid w:val="00C573E7"/>
    <w:rsid w:val="00C57497"/>
    <w:rsid w:val="00C5753C"/>
    <w:rsid w:val="00C576BD"/>
    <w:rsid w:val="00C57816"/>
    <w:rsid w:val="00C605A8"/>
    <w:rsid w:val="00C605DA"/>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4DE1"/>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3FB"/>
    <w:rsid w:val="00C84434"/>
    <w:rsid w:val="00C84604"/>
    <w:rsid w:val="00C84723"/>
    <w:rsid w:val="00C847F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352E"/>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6C8"/>
    <w:rsid w:val="00CA02E5"/>
    <w:rsid w:val="00CA02FE"/>
    <w:rsid w:val="00CA0513"/>
    <w:rsid w:val="00CA0664"/>
    <w:rsid w:val="00CA1255"/>
    <w:rsid w:val="00CA14B0"/>
    <w:rsid w:val="00CA1576"/>
    <w:rsid w:val="00CA1743"/>
    <w:rsid w:val="00CA19C6"/>
    <w:rsid w:val="00CA237E"/>
    <w:rsid w:val="00CA331D"/>
    <w:rsid w:val="00CA39E9"/>
    <w:rsid w:val="00CA4139"/>
    <w:rsid w:val="00CA42C1"/>
    <w:rsid w:val="00CA47CB"/>
    <w:rsid w:val="00CA5166"/>
    <w:rsid w:val="00CA53FD"/>
    <w:rsid w:val="00CA64E1"/>
    <w:rsid w:val="00CA68F6"/>
    <w:rsid w:val="00CA6A0E"/>
    <w:rsid w:val="00CA6A8A"/>
    <w:rsid w:val="00CA7390"/>
    <w:rsid w:val="00CA77FA"/>
    <w:rsid w:val="00CB0920"/>
    <w:rsid w:val="00CB0BDC"/>
    <w:rsid w:val="00CB0C9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0F4F"/>
    <w:rsid w:val="00CC108F"/>
    <w:rsid w:val="00CC1BF5"/>
    <w:rsid w:val="00CC1E27"/>
    <w:rsid w:val="00CC3078"/>
    <w:rsid w:val="00CC3082"/>
    <w:rsid w:val="00CC3925"/>
    <w:rsid w:val="00CC45EE"/>
    <w:rsid w:val="00CC4E78"/>
    <w:rsid w:val="00CC4EEC"/>
    <w:rsid w:val="00CC4F9F"/>
    <w:rsid w:val="00CC51E7"/>
    <w:rsid w:val="00CC565E"/>
    <w:rsid w:val="00CC620F"/>
    <w:rsid w:val="00CC673C"/>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112"/>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52A"/>
    <w:rsid w:val="00D04642"/>
    <w:rsid w:val="00D04A01"/>
    <w:rsid w:val="00D04E79"/>
    <w:rsid w:val="00D05014"/>
    <w:rsid w:val="00D05666"/>
    <w:rsid w:val="00D06478"/>
    <w:rsid w:val="00D0658C"/>
    <w:rsid w:val="00D068C1"/>
    <w:rsid w:val="00D07AEB"/>
    <w:rsid w:val="00D07D06"/>
    <w:rsid w:val="00D1024F"/>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1A2"/>
    <w:rsid w:val="00D232F1"/>
    <w:rsid w:val="00D23B69"/>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D6A"/>
    <w:rsid w:val="00D43E2A"/>
    <w:rsid w:val="00D44050"/>
    <w:rsid w:val="00D440E2"/>
    <w:rsid w:val="00D44227"/>
    <w:rsid w:val="00D44402"/>
    <w:rsid w:val="00D4468E"/>
    <w:rsid w:val="00D4483A"/>
    <w:rsid w:val="00D451FE"/>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7E0"/>
    <w:rsid w:val="00D5096C"/>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B24"/>
    <w:rsid w:val="00D70F4E"/>
    <w:rsid w:val="00D71363"/>
    <w:rsid w:val="00D7155A"/>
    <w:rsid w:val="00D72892"/>
    <w:rsid w:val="00D733BD"/>
    <w:rsid w:val="00D73476"/>
    <w:rsid w:val="00D734C6"/>
    <w:rsid w:val="00D73765"/>
    <w:rsid w:val="00D7377C"/>
    <w:rsid w:val="00D7404A"/>
    <w:rsid w:val="00D740D9"/>
    <w:rsid w:val="00D740F3"/>
    <w:rsid w:val="00D74236"/>
    <w:rsid w:val="00D75062"/>
    <w:rsid w:val="00D75380"/>
    <w:rsid w:val="00D75584"/>
    <w:rsid w:val="00D75CEC"/>
    <w:rsid w:val="00D766BD"/>
    <w:rsid w:val="00D76AD6"/>
    <w:rsid w:val="00D76CA3"/>
    <w:rsid w:val="00D77078"/>
    <w:rsid w:val="00D771D8"/>
    <w:rsid w:val="00D7735E"/>
    <w:rsid w:val="00D77C78"/>
    <w:rsid w:val="00D8046D"/>
    <w:rsid w:val="00D8055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2C"/>
    <w:rsid w:val="00DB02FE"/>
    <w:rsid w:val="00DB0683"/>
    <w:rsid w:val="00DB1D3E"/>
    <w:rsid w:val="00DB27C4"/>
    <w:rsid w:val="00DB2857"/>
    <w:rsid w:val="00DB2950"/>
    <w:rsid w:val="00DB374C"/>
    <w:rsid w:val="00DB3953"/>
    <w:rsid w:val="00DB3DC2"/>
    <w:rsid w:val="00DB48B9"/>
    <w:rsid w:val="00DB4B5C"/>
    <w:rsid w:val="00DB4CE3"/>
    <w:rsid w:val="00DB58DD"/>
    <w:rsid w:val="00DB5A11"/>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DDF"/>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5D4"/>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9F1"/>
    <w:rsid w:val="00E07B7F"/>
    <w:rsid w:val="00E07C0D"/>
    <w:rsid w:val="00E101B8"/>
    <w:rsid w:val="00E10741"/>
    <w:rsid w:val="00E107C2"/>
    <w:rsid w:val="00E110DE"/>
    <w:rsid w:val="00E113C6"/>
    <w:rsid w:val="00E1142A"/>
    <w:rsid w:val="00E1204F"/>
    <w:rsid w:val="00E120F7"/>
    <w:rsid w:val="00E121DF"/>
    <w:rsid w:val="00E123CC"/>
    <w:rsid w:val="00E12FBA"/>
    <w:rsid w:val="00E1304E"/>
    <w:rsid w:val="00E1329C"/>
    <w:rsid w:val="00E13DFD"/>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5"/>
    <w:rsid w:val="00E42AB8"/>
    <w:rsid w:val="00E42B7C"/>
    <w:rsid w:val="00E4301F"/>
    <w:rsid w:val="00E4323B"/>
    <w:rsid w:val="00E4388C"/>
    <w:rsid w:val="00E43E42"/>
    <w:rsid w:val="00E43FBD"/>
    <w:rsid w:val="00E44815"/>
    <w:rsid w:val="00E448B7"/>
    <w:rsid w:val="00E44D9E"/>
    <w:rsid w:val="00E45AE2"/>
    <w:rsid w:val="00E45BEE"/>
    <w:rsid w:val="00E45C6D"/>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D08"/>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53"/>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826"/>
    <w:rsid w:val="00E77999"/>
    <w:rsid w:val="00E77D11"/>
    <w:rsid w:val="00E80C1C"/>
    <w:rsid w:val="00E80EDE"/>
    <w:rsid w:val="00E81005"/>
    <w:rsid w:val="00E81505"/>
    <w:rsid w:val="00E81709"/>
    <w:rsid w:val="00E81834"/>
    <w:rsid w:val="00E81CD8"/>
    <w:rsid w:val="00E81D97"/>
    <w:rsid w:val="00E81E81"/>
    <w:rsid w:val="00E81F10"/>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926"/>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E97"/>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B80"/>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348"/>
    <w:rsid w:val="00F429B7"/>
    <w:rsid w:val="00F42BEE"/>
    <w:rsid w:val="00F42CE8"/>
    <w:rsid w:val="00F42DE7"/>
    <w:rsid w:val="00F431D1"/>
    <w:rsid w:val="00F431D3"/>
    <w:rsid w:val="00F4353E"/>
    <w:rsid w:val="00F43C74"/>
    <w:rsid w:val="00F43D84"/>
    <w:rsid w:val="00F44527"/>
    <w:rsid w:val="00F44F39"/>
    <w:rsid w:val="00F4536B"/>
    <w:rsid w:val="00F4541C"/>
    <w:rsid w:val="00F45973"/>
    <w:rsid w:val="00F45ADC"/>
    <w:rsid w:val="00F45EB2"/>
    <w:rsid w:val="00F46943"/>
    <w:rsid w:val="00F46984"/>
    <w:rsid w:val="00F46CA3"/>
    <w:rsid w:val="00F46E88"/>
    <w:rsid w:val="00F472AA"/>
    <w:rsid w:val="00F47884"/>
    <w:rsid w:val="00F47FF2"/>
    <w:rsid w:val="00F500F9"/>
    <w:rsid w:val="00F50491"/>
    <w:rsid w:val="00F504C4"/>
    <w:rsid w:val="00F50968"/>
    <w:rsid w:val="00F50A5A"/>
    <w:rsid w:val="00F50C57"/>
    <w:rsid w:val="00F510FD"/>
    <w:rsid w:val="00F511B0"/>
    <w:rsid w:val="00F51348"/>
    <w:rsid w:val="00F51433"/>
    <w:rsid w:val="00F5171B"/>
    <w:rsid w:val="00F51A87"/>
    <w:rsid w:val="00F51D4F"/>
    <w:rsid w:val="00F52182"/>
    <w:rsid w:val="00F52939"/>
    <w:rsid w:val="00F52B84"/>
    <w:rsid w:val="00F52FD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D06"/>
    <w:rsid w:val="00F650C8"/>
    <w:rsid w:val="00F650FD"/>
    <w:rsid w:val="00F65154"/>
    <w:rsid w:val="00F65227"/>
    <w:rsid w:val="00F65772"/>
    <w:rsid w:val="00F65C18"/>
    <w:rsid w:val="00F65D24"/>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36F"/>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77F"/>
    <w:rsid w:val="00FB5D95"/>
    <w:rsid w:val="00FB5EE2"/>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37D1"/>
    <w:rsid w:val="00FD4643"/>
    <w:rsid w:val="00FD46A0"/>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87A"/>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A9A"/>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39CC0BA-34E9-407B-8D8E-5386ABAF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MediumList2-Accent41">
    <w:name w:val="Medium List 2 - Accent 41"/>
    <w:basedOn w:val="prastasis"/>
    <w:uiPriority w:val="99"/>
    <w:qFormat/>
    <w:rsid w:val="00D23B69"/>
    <w:pPr>
      <w:spacing w:after="0" w:line="240" w:lineRule="auto"/>
      <w:ind w:left="720"/>
      <w:contextualSpacing/>
    </w:pPr>
    <w:rPr>
      <w:rFonts w:ascii="Times New Roman" w:eastAsia="Times New Roman" w:hAnsi="Times New Roman" w:cs="Times New Roman"/>
      <w:sz w:val="20"/>
      <w:szCs w:val="24"/>
      <w:lang w:eastAsia="en-US"/>
    </w:rPr>
  </w:style>
  <w:style w:type="paragraph" w:customStyle="1" w:styleId="xmsobodytext">
    <w:name w:val="x_msobodytext"/>
    <w:basedOn w:val="prastasis"/>
    <w:rsid w:val="00611509"/>
    <w:pPr>
      <w:spacing w:beforeAutospacing="1" w:afterAutospacing="1" w:line="240" w:lineRule="auto"/>
    </w:pPr>
    <w:rPr>
      <w:rFonts w:ascii="Times New Roman" w:hAnsi="Times New Roman" w:cs="Times New Roman"/>
      <w:sz w:val="24"/>
      <w:szCs w:val="24"/>
      <w:lang w:eastAsia="en-US"/>
    </w:rPr>
  </w:style>
  <w:style w:type="paragraph" w:customStyle="1" w:styleId="paragraph">
    <w:name w:val="paragraph"/>
    <w:basedOn w:val="prastasis"/>
    <w:rsid w:val="00C436B3"/>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pf1">
    <w:name w:val="pf1"/>
    <w:basedOn w:val="prastasis"/>
    <w:rsid w:val="00386B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Numatytasispastraiposriftas"/>
    <w:rsid w:val="00386B42"/>
    <w:rPr>
      <w:rFonts w:ascii="Segoe UI" w:hAnsi="Segoe UI" w:cs="Segoe UI" w:hint="default"/>
      <w:sz w:val="18"/>
      <w:szCs w:val="18"/>
      <w:shd w:val="clear" w:color="auto" w:fill="FFFF00"/>
    </w:rPr>
  </w:style>
  <w:style w:type="character" w:customStyle="1" w:styleId="cf41">
    <w:name w:val="cf41"/>
    <w:basedOn w:val="Numatytasispastraiposriftas"/>
    <w:rsid w:val="00386B42"/>
    <w:rPr>
      <w:rFonts w:ascii="Segoe UI" w:hAnsi="Segoe UI" w:cs="Segoe UI" w:hint="default"/>
      <w:color w:val="FF000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9473327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033969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728601">
      <w:bodyDiv w:val="1"/>
      <w:marLeft w:val="0"/>
      <w:marRight w:val="0"/>
      <w:marTop w:val="0"/>
      <w:marBottom w:val="0"/>
      <w:divBdr>
        <w:top w:val="none" w:sz="0" w:space="0" w:color="auto"/>
        <w:left w:val="none" w:sz="0" w:space="0" w:color="auto"/>
        <w:bottom w:val="none" w:sz="0" w:space="0" w:color="auto"/>
        <w:right w:val="none" w:sz="0" w:space="0" w:color="auto"/>
      </w:divBdr>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36255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65095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3780647">
      <w:bodyDiv w:val="1"/>
      <w:marLeft w:val="0"/>
      <w:marRight w:val="0"/>
      <w:marTop w:val="0"/>
      <w:marBottom w:val="0"/>
      <w:divBdr>
        <w:top w:val="none" w:sz="0" w:space="0" w:color="auto"/>
        <w:left w:val="none" w:sz="0" w:space="0" w:color="auto"/>
        <w:bottom w:val="none" w:sz="0" w:space="0" w:color="auto"/>
        <w:right w:val="none" w:sz="0" w:space="0" w:color="auto"/>
      </w:divBdr>
      <w:divsChild>
        <w:div w:id="1939873378">
          <w:marLeft w:val="0"/>
          <w:marRight w:val="0"/>
          <w:marTop w:val="0"/>
          <w:marBottom w:val="0"/>
          <w:divBdr>
            <w:top w:val="none" w:sz="0" w:space="0" w:color="auto"/>
            <w:left w:val="none" w:sz="0" w:space="0" w:color="auto"/>
            <w:bottom w:val="none" w:sz="0" w:space="0" w:color="auto"/>
            <w:right w:val="none" w:sz="0" w:space="0" w:color="auto"/>
          </w:divBdr>
          <w:divsChild>
            <w:div w:id="1558904954">
              <w:marLeft w:val="0"/>
              <w:marRight w:val="0"/>
              <w:marTop w:val="0"/>
              <w:marBottom w:val="0"/>
              <w:divBdr>
                <w:top w:val="none" w:sz="0" w:space="0" w:color="auto"/>
                <w:left w:val="none" w:sz="0" w:space="0" w:color="auto"/>
                <w:bottom w:val="none" w:sz="0" w:space="0" w:color="auto"/>
                <w:right w:val="none" w:sz="0" w:space="0" w:color="auto"/>
              </w:divBdr>
            </w:div>
            <w:div w:id="1127772760">
              <w:marLeft w:val="0"/>
              <w:marRight w:val="0"/>
              <w:marTop w:val="0"/>
              <w:marBottom w:val="0"/>
              <w:divBdr>
                <w:top w:val="none" w:sz="0" w:space="0" w:color="auto"/>
                <w:left w:val="none" w:sz="0" w:space="0" w:color="auto"/>
                <w:bottom w:val="none" w:sz="0" w:space="0" w:color="auto"/>
                <w:right w:val="none" w:sz="0" w:space="0" w:color="auto"/>
              </w:divBdr>
            </w:div>
            <w:div w:id="823745136">
              <w:marLeft w:val="0"/>
              <w:marRight w:val="0"/>
              <w:marTop w:val="0"/>
              <w:marBottom w:val="0"/>
              <w:divBdr>
                <w:top w:val="none" w:sz="0" w:space="0" w:color="auto"/>
                <w:left w:val="none" w:sz="0" w:space="0" w:color="auto"/>
                <w:bottom w:val="none" w:sz="0" w:space="0" w:color="auto"/>
                <w:right w:val="none" w:sz="0" w:space="0" w:color="auto"/>
              </w:divBdr>
            </w:div>
            <w:div w:id="817846148">
              <w:marLeft w:val="0"/>
              <w:marRight w:val="0"/>
              <w:marTop w:val="0"/>
              <w:marBottom w:val="0"/>
              <w:divBdr>
                <w:top w:val="none" w:sz="0" w:space="0" w:color="auto"/>
                <w:left w:val="none" w:sz="0" w:space="0" w:color="auto"/>
                <w:bottom w:val="none" w:sz="0" w:space="0" w:color="auto"/>
                <w:right w:val="none" w:sz="0" w:space="0" w:color="auto"/>
              </w:divBdr>
            </w:div>
            <w:div w:id="402945134">
              <w:marLeft w:val="0"/>
              <w:marRight w:val="0"/>
              <w:marTop w:val="0"/>
              <w:marBottom w:val="0"/>
              <w:divBdr>
                <w:top w:val="none" w:sz="0" w:space="0" w:color="auto"/>
                <w:left w:val="none" w:sz="0" w:space="0" w:color="auto"/>
                <w:bottom w:val="none" w:sz="0" w:space="0" w:color="auto"/>
                <w:right w:val="none" w:sz="0" w:space="0" w:color="auto"/>
              </w:divBdr>
            </w:div>
            <w:div w:id="1240096347">
              <w:marLeft w:val="0"/>
              <w:marRight w:val="0"/>
              <w:marTop w:val="0"/>
              <w:marBottom w:val="0"/>
              <w:divBdr>
                <w:top w:val="none" w:sz="0" w:space="0" w:color="auto"/>
                <w:left w:val="none" w:sz="0" w:space="0" w:color="auto"/>
                <w:bottom w:val="none" w:sz="0" w:space="0" w:color="auto"/>
                <w:right w:val="none" w:sz="0" w:space="0" w:color="auto"/>
              </w:divBdr>
            </w:div>
            <w:div w:id="65804035">
              <w:marLeft w:val="0"/>
              <w:marRight w:val="0"/>
              <w:marTop w:val="0"/>
              <w:marBottom w:val="0"/>
              <w:divBdr>
                <w:top w:val="none" w:sz="0" w:space="0" w:color="auto"/>
                <w:left w:val="none" w:sz="0" w:space="0" w:color="auto"/>
                <w:bottom w:val="none" w:sz="0" w:space="0" w:color="auto"/>
                <w:right w:val="none" w:sz="0" w:space="0" w:color="auto"/>
              </w:divBdr>
            </w:div>
            <w:div w:id="2096395109">
              <w:marLeft w:val="0"/>
              <w:marRight w:val="0"/>
              <w:marTop w:val="0"/>
              <w:marBottom w:val="0"/>
              <w:divBdr>
                <w:top w:val="none" w:sz="0" w:space="0" w:color="auto"/>
                <w:left w:val="none" w:sz="0" w:space="0" w:color="auto"/>
                <w:bottom w:val="none" w:sz="0" w:space="0" w:color="auto"/>
                <w:right w:val="none" w:sz="0" w:space="0" w:color="auto"/>
              </w:divBdr>
            </w:div>
            <w:div w:id="289363717">
              <w:marLeft w:val="0"/>
              <w:marRight w:val="0"/>
              <w:marTop w:val="0"/>
              <w:marBottom w:val="0"/>
              <w:divBdr>
                <w:top w:val="none" w:sz="0" w:space="0" w:color="auto"/>
                <w:left w:val="none" w:sz="0" w:space="0" w:color="auto"/>
                <w:bottom w:val="none" w:sz="0" w:space="0" w:color="auto"/>
                <w:right w:val="none" w:sz="0" w:space="0" w:color="auto"/>
              </w:divBdr>
            </w:div>
            <w:div w:id="1952784547">
              <w:marLeft w:val="0"/>
              <w:marRight w:val="0"/>
              <w:marTop w:val="0"/>
              <w:marBottom w:val="0"/>
              <w:divBdr>
                <w:top w:val="none" w:sz="0" w:space="0" w:color="auto"/>
                <w:left w:val="none" w:sz="0" w:space="0" w:color="auto"/>
                <w:bottom w:val="none" w:sz="0" w:space="0" w:color="auto"/>
                <w:right w:val="none" w:sz="0" w:space="0" w:color="auto"/>
              </w:divBdr>
            </w:div>
            <w:div w:id="864756348">
              <w:marLeft w:val="0"/>
              <w:marRight w:val="0"/>
              <w:marTop w:val="0"/>
              <w:marBottom w:val="0"/>
              <w:divBdr>
                <w:top w:val="none" w:sz="0" w:space="0" w:color="auto"/>
                <w:left w:val="none" w:sz="0" w:space="0" w:color="auto"/>
                <w:bottom w:val="none" w:sz="0" w:space="0" w:color="auto"/>
                <w:right w:val="none" w:sz="0" w:space="0" w:color="auto"/>
              </w:divBdr>
            </w:div>
            <w:div w:id="1774786109">
              <w:marLeft w:val="0"/>
              <w:marRight w:val="0"/>
              <w:marTop w:val="0"/>
              <w:marBottom w:val="0"/>
              <w:divBdr>
                <w:top w:val="none" w:sz="0" w:space="0" w:color="auto"/>
                <w:left w:val="none" w:sz="0" w:space="0" w:color="auto"/>
                <w:bottom w:val="none" w:sz="0" w:space="0" w:color="auto"/>
                <w:right w:val="none" w:sz="0" w:space="0" w:color="auto"/>
              </w:divBdr>
            </w:div>
            <w:div w:id="511141358">
              <w:marLeft w:val="0"/>
              <w:marRight w:val="0"/>
              <w:marTop w:val="0"/>
              <w:marBottom w:val="0"/>
              <w:divBdr>
                <w:top w:val="none" w:sz="0" w:space="0" w:color="auto"/>
                <w:left w:val="none" w:sz="0" w:space="0" w:color="auto"/>
                <w:bottom w:val="none" w:sz="0" w:space="0" w:color="auto"/>
                <w:right w:val="none" w:sz="0" w:space="0" w:color="auto"/>
              </w:divBdr>
            </w:div>
            <w:div w:id="1605647670">
              <w:marLeft w:val="0"/>
              <w:marRight w:val="0"/>
              <w:marTop w:val="0"/>
              <w:marBottom w:val="0"/>
              <w:divBdr>
                <w:top w:val="none" w:sz="0" w:space="0" w:color="auto"/>
                <w:left w:val="none" w:sz="0" w:space="0" w:color="auto"/>
                <w:bottom w:val="none" w:sz="0" w:space="0" w:color="auto"/>
                <w:right w:val="none" w:sz="0" w:space="0" w:color="auto"/>
              </w:divBdr>
            </w:div>
            <w:div w:id="2026176589">
              <w:marLeft w:val="0"/>
              <w:marRight w:val="0"/>
              <w:marTop w:val="0"/>
              <w:marBottom w:val="0"/>
              <w:divBdr>
                <w:top w:val="none" w:sz="0" w:space="0" w:color="auto"/>
                <w:left w:val="none" w:sz="0" w:space="0" w:color="auto"/>
                <w:bottom w:val="none" w:sz="0" w:space="0" w:color="auto"/>
                <w:right w:val="none" w:sz="0" w:space="0" w:color="auto"/>
              </w:divBdr>
            </w:div>
            <w:div w:id="1201406288">
              <w:marLeft w:val="0"/>
              <w:marRight w:val="0"/>
              <w:marTop w:val="0"/>
              <w:marBottom w:val="0"/>
              <w:divBdr>
                <w:top w:val="none" w:sz="0" w:space="0" w:color="auto"/>
                <w:left w:val="none" w:sz="0" w:space="0" w:color="auto"/>
                <w:bottom w:val="none" w:sz="0" w:space="0" w:color="auto"/>
                <w:right w:val="none" w:sz="0" w:space="0" w:color="auto"/>
              </w:divBdr>
            </w:div>
          </w:divsChild>
        </w:div>
        <w:div w:id="781385804">
          <w:marLeft w:val="0"/>
          <w:marRight w:val="0"/>
          <w:marTop w:val="0"/>
          <w:marBottom w:val="0"/>
          <w:divBdr>
            <w:top w:val="none" w:sz="0" w:space="0" w:color="auto"/>
            <w:left w:val="none" w:sz="0" w:space="0" w:color="auto"/>
            <w:bottom w:val="none" w:sz="0" w:space="0" w:color="auto"/>
            <w:right w:val="none" w:sz="0" w:space="0" w:color="auto"/>
          </w:divBdr>
          <w:divsChild>
            <w:div w:id="48234867">
              <w:marLeft w:val="-75"/>
              <w:marRight w:val="0"/>
              <w:marTop w:val="30"/>
              <w:marBottom w:val="30"/>
              <w:divBdr>
                <w:top w:val="none" w:sz="0" w:space="0" w:color="auto"/>
                <w:left w:val="none" w:sz="0" w:space="0" w:color="auto"/>
                <w:bottom w:val="none" w:sz="0" w:space="0" w:color="auto"/>
                <w:right w:val="none" w:sz="0" w:space="0" w:color="auto"/>
              </w:divBdr>
              <w:divsChild>
                <w:div w:id="1516533072">
                  <w:marLeft w:val="0"/>
                  <w:marRight w:val="0"/>
                  <w:marTop w:val="0"/>
                  <w:marBottom w:val="0"/>
                  <w:divBdr>
                    <w:top w:val="none" w:sz="0" w:space="0" w:color="auto"/>
                    <w:left w:val="none" w:sz="0" w:space="0" w:color="auto"/>
                    <w:bottom w:val="none" w:sz="0" w:space="0" w:color="auto"/>
                    <w:right w:val="none" w:sz="0" w:space="0" w:color="auto"/>
                  </w:divBdr>
                  <w:divsChild>
                    <w:div w:id="889221590">
                      <w:marLeft w:val="0"/>
                      <w:marRight w:val="0"/>
                      <w:marTop w:val="0"/>
                      <w:marBottom w:val="0"/>
                      <w:divBdr>
                        <w:top w:val="none" w:sz="0" w:space="0" w:color="auto"/>
                        <w:left w:val="none" w:sz="0" w:space="0" w:color="auto"/>
                        <w:bottom w:val="none" w:sz="0" w:space="0" w:color="auto"/>
                        <w:right w:val="none" w:sz="0" w:space="0" w:color="auto"/>
                      </w:divBdr>
                    </w:div>
                  </w:divsChild>
                </w:div>
                <w:div w:id="1936013651">
                  <w:marLeft w:val="0"/>
                  <w:marRight w:val="0"/>
                  <w:marTop w:val="0"/>
                  <w:marBottom w:val="0"/>
                  <w:divBdr>
                    <w:top w:val="none" w:sz="0" w:space="0" w:color="auto"/>
                    <w:left w:val="none" w:sz="0" w:space="0" w:color="auto"/>
                    <w:bottom w:val="none" w:sz="0" w:space="0" w:color="auto"/>
                    <w:right w:val="none" w:sz="0" w:space="0" w:color="auto"/>
                  </w:divBdr>
                  <w:divsChild>
                    <w:div w:id="553659084">
                      <w:marLeft w:val="0"/>
                      <w:marRight w:val="0"/>
                      <w:marTop w:val="0"/>
                      <w:marBottom w:val="0"/>
                      <w:divBdr>
                        <w:top w:val="none" w:sz="0" w:space="0" w:color="auto"/>
                        <w:left w:val="none" w:sz="0" w:space="0" w:color="auto"/>
                        <w:bottom w:val="none" w:sz="0" w:space="0" w:color="auto"/>
                        <w:right w:val="none" w:sz="0" w:space="0" w:color="auto"/>
                      </w:divBdr>
                    </w:div>
                  </w:divsChild>
                </w:div>
                <w:div w:id="49113791">
                  <w:marLeft w:val="0"/>
                  <w:marRight w:val="0"/>
                  <w:marTop w:val="0"/>
                  <w:marBottom w:val="0"/>
                  <w:divBdr>
                    <w:top w:val="none" w:sz="0" w:space="0" w:color="auto"/>
                    <w:left w:val="none" w:sz="0" w:space="0" w:color="auto"/>
                    <w:bottom w:val="none" w:sz="0" w:space="0" w:color="auto"/>
                    <w:right w:val="none" w:sz="0" w:space="0" w:color="auto"/>
                  </w:divBdr>
                  <w:divsChild>
                    <w:div w:id="1008408147">
                      <w:marLeft w:val="0"/>
                      <w:marRight w:val="0"/>
                      <w:marTop w:val="0"/>
                      <w:marBottom w:val="0"/>
                      <w:divBdr>
                        <w:top w:val="none" w:sz="0" w:space="0" w:color="auto"/>
                        <w:left w:val="none" w:sz="0" w:space="0" w:color="auto"/>
                        <w:bottom w:val="none" w:sz="0" w:space="0" w:color="auto"/>
                        <w:right w:val="none" w:sz="0" w:space="0" w:color="auto"/>
                      </w:divBdr>
                    </w:div>
                  </w:divsChild>
                </w:div>
                <w:div w:id="331569246">
                  <w:marLeft w:val="0"/>
                  <w:marRight w:val="0"/>
                  <w:marTop w:val="0"/>
                  <w:marBottom w:val="0"/>
                  <w:divBdr>
                    <w:top w:val="none" w:sz="0" w:space="0" w:color="auto"/>
                    <w:left w:val="none" w:sz="0" w:space="0" w:color="auto"/>
                    <w:bottom w:val="none" w:sz="0" w:space="0" w:color="auto"/>
                    <w:right w:val="none" w:sz="0" w:space="0" w:color="auto"/>
                  </w:divBdr>
                  <w:divsChild>
                    <w:div w:id="1332871462">
                      <w:marLeft w:val="0"/>
                      <w:marRight w:val="0"/>
                      <w:marTop w:val="0"/>
                      <w:marBottom w:val="0"/>
                      <w:divBdr>
                        <w:top w:val="none" w:sz="0" w:space="0" w:color="auto"/>
                        <w:left w:val="none" w:sz="0" w:space="0" w:color="auto"/>
                        <w:bottom w:val="none" w:sz="0" w:space="0" w:color="auto"/>
                        <w:right w:val="none" w:sz="0" w:space="0" w:color="auto"/>
                      </w:divBdr>
                    </w:div>
                  </w:divsChild>
                </w:div>
                <w:div w:id="1469130885">
                  <w:marLeft w:val="0"/>
                  <w:marRight w:val="0"/>
                  <w:marTop w:val="0"/>
                  <w:marBottom w:val="0"/>
                  <w:divBdr>
                    <w:top w:val="none" w:sz="0" w:space="0" w:color="auto"/>
                    <w:left w:val="none" w:sz="0" w:space="0" w:color="auto"/>
                    <w:bottom w:val="none" w:sz="0" w:space="0" w:color="auto"/>
                    <w:right w:val="none" w:sz="0" w:space="0" w:color="auto"/>
                  </w:divBdr>
                  <w:divsChild>
                    <w:div w:id="782071528">
                      <w:marLeft w:val="0"/>
                      <w:marRight w:val="0"/>
                      <w:marTop w:val="0"/>
                      <w:marBottom w:val="0"/>
                      <w:divBdr>
                        <w:top w:val="none" w:sz="0" w:space="0" w:color="auto"/>
                        <w:left w:val="none" w:sz="0" w:space="0" w:color="auto"/>
                        <w:bottom w:val="none" w:sz="0" w:space="0" w:color="auto"/>
                        <w:right w:val="none" w:sz="0" w:space="0" w:color="auto"/>
                      </w:divBdr>
                    </w:div>
                  </w:divsChild>
                </w:div>
                <w:div w:id="135218905">
                  <w:marLeft w:val="0"/>
                  <w:marRight w:val="0"/>
                  <w:marTop w:val="0"/>
                  <w:marBottom w:val="0"/>
                  <w:divBdr>
                    <w:top w:val="none" w:sz="0" w:space="0" w:color="auto"/>
                    <w:left w:val="none" w:sz="0" w:space="0" w:color="auto"/>
                    <w:bottom w:val="none" w:sz="0" w:space="0" w:color="auto"/>
                    <w:right w:val="none" w:sz="0" w:space="0" w:color="auto"/>
                  </w:divBdr>
                  <w:divsChild>
                    <w:div w:id="13656601">
                      <w:marLeft w:val="0"/>
                      <w:marRight w:val="0"/>
                      <w:marTop w:val="0"/>
                      <w:marBottom w:val="0"/>
                      <w:divBdr>
                        <w:top w:val="none" w:sz="0" w:space="0" w:color="auto"/>
                        <w:left w:val="none" w:sz="0" w:space="0" w:color="auto"/>
                        <w:bottom w:val="none" w:sz="0" w:space="0" w:color="auto"/>
                        <w:right w:val="none" w:sz="0" w:space="0" w:color="auto"/>
                      </w:divBdr>
                    </w:div>
                  </w:divsChild>
                </w:div>
                <w:div w:id="1632204953">
                  <w:marLeft w:val="0"/>
                  <w:marRight w:val="0"/>
                  <w:marTop w:val="0"/>
                  <w:marBottom w:val="0"/>
                  <w:divBdr>
                    <w:top w:val="none" w:sz="0" w:space="0" w:color="auto"/>
                    <w:left w:val="none" w:sz="0" w:space="0" w:color="auto"/>
                    <w:bottom w:val="none" w:sz="0" w:space="0" w:color="auto"/>
                    <w:right w:val="none" w:sz="0" w:space="0" w:color="auto"/>
                  </w:divBdr>
                  <w:divsChild>
                    <w:div w:id="416286413">
                      <w:marLeft w:val="0"/>
                      <w:marRight w:val="0"/>
                      <w:marTop w:val="0"/>
                      <w:marBottom w:val="0"/>
                      <w:divBdr>
                        <w:top w:val="none" w:sz="0" w:space="0" w:color="auto"/>
                        <w:left w:val="none" w:sz="0" w:space="0" w:color="auto"/>
                        <w:bottom w:val="none" w:sz="0" w:space="0" w:color="auto"/>
                        <w:right w:val="none" w:sz="0" w:space="0" w:color="auto"/>
                      </w:divBdr>
                    </w:div>
                  </w:divsChild>
                </w:div>
                <w:div w:id="1002317301">
                  <w:marLeft w:val="0"/>
                  <w:marRight w:val="0"/>
                  <w:marTop w:val="0"/>
                  <w:marBottom w:val="0"/>
                  <w:divBdr>
                    <w:top w:val="none" w:sz="0" w:space="0" w:color="auto"/>
                    <w:left w:val="none" w:sz="0" w:space="0" w:color="auto"/>
                    <w:bottom w:val="none" w:sz="0" w:space="0" w:color="auto"/>
                    <w:right w:val="none" w:sz="0" w:space="0" w:color="auto"/>
                  </w:divBdr>
                  <w:divsChild>
                    <w:div w:id="606278372">
                      <w:marLeft w:val="0"/>
                      <w:marRight w:val="0"/>
                      <w:marTop w:val="0"/>
                      <w:marBottom w:val="0"/>
                      <w:divBdr>
                        <w:top w:val="none" w:sz="0" w:space="0" w:color="auto"/>
                        <w:left w:val="none" w:sz="0" w:space="0" w:color="auto"/>
                        <w:bottom w:val="none" w:sz="0" w:space="0" w:color="auto"/>
                        <w:right w:val="none" w:sz="0" w:space="0" w:color="auto"/>
                      </w:divBdr>
                    </w:div>
                  </w:divsChild>
                </w:div>
                <w:div w:id="2009014488">
                  <w:marLeft w:val="0"/>
                  <w:marRight w:val="0"/>
                  <w:marTop w:val="0"/>
                  <w:marBottom w:val="0"/>
                  <w:divBdr>
                    <w:top w:val="none" w:sz="0" w:space="0" w:color="auto"/>
                    <w:left w:val="none" w:sz="0" w:space="0" w:color="auto"/>
                    <w:bottom w:val="none" w:sz="0" w:space="0" w:color="auto"/>
                    <w:right w:val="none" w:sz="0" w:space="0" w:color="auto"/>
                  </w:divBdr>
                  <w:divsChild>
                    <w:div w:id="754547063">
                      <w:marLeft w:val="0"/>
                      <w:marRight w:val="0"/>
                      <w:marTop w:val="0"/>
                      <w:marBottom w:val="0"/>
                      <w:divBdr>
                        <w:top w:val="none" w:sz="0" w:space="0" w:color="auto"/>
                        <w:left w:val="none" w:sz="0" w:space="0" w:color="auto"/>
                        <w:bottom w:val="none" w:sz="0" w:space="0" w:color="auto"/>
                        <w:right w:val="none" w:sz="0" w:space="0" w:color="auto"/>
                      </w:divBdr>
                    </w:div>
                  </w:divsChild>
                </w:div>
                <w:div w:id="924535595">
                  <w:marLeft w:val="0"/>
                  <w:marRight w:val="0"/>
                  <w:marTop w:val="0"/>
                  <w:marBottom w:val="0"/>
                  <w:divBdr>
                    <w:top w:val="none" w:sz="0" w:space="0" w:color="auto"/>
                    <w:left w:val="none" w:sz="0" w:space="0" w:color="auto"/>
                    <w:bottom w:val="none" w:sz="0" w:space="0" w:color="auto"/>
                    <w:right w:val="none" w:sz="0" w:space="0" w:color="auto"/>
                  </w:divBdr>
                  <w:divsChild>
                    <w:div w:id="592319035">
                      <w:marLeft w:val="0"/>
                      <w:marRight w:val="0"/>
                      <w:marTop w:val="0"/>
                      <w:marBottom w:val="0"/>
                      <w:divBdr>
                        <w:top w:val="none" w:sz="0" w:space="0" w:color="auto"/>
                        <w:left w:val="none" w:sz="0" w:space="0" w:color="auto"/>
                        <w:bottom w:val="none" w:sz="0" w:space="0" w:color="auto"/>
                        <w:right w:val="none" w:sz="0" w:space="0" w:color="auto"/>
                      </w:divBdr>
                    </w:div>
                    <w:div w:id="1626303516">
                      <w:marLeft w:val="0"/>
                      <w:marRight w:val="0"/>
                      <w:marTop w:val="0"/>
                      <w:marBottom w:val="0"/>
                      <w:divBdr>
                        <w:top w:val="none" w:sz="0" w:space="0" w:color="auto"/>
                        <w:left w:val="none" w:sz="0" w:space="0" w:color="auto"/>
                        <w:bottom w:val="none" w:sz="0" w:space="0" w:color="auto"/>
                        <w:right w:val="none" w:sz="0" w:space="0" w:color="auto"/>
                      </w:divBdr>
                    </w:div>
                    <w:div w:id="384836042">
                      <w:marLeft w:val="0"/>
                      <w:marRight w:val="0"/>
                      <w:marTop w:val="0"/>
                      <w:marBottom w:val="0"/>
                      <w:divBdr>
                        <w:top w:val="none" w:sz="0" w:space="0" w:color="auto"/>
                        <w:left w:val="none" w:sz="0" w:space="0" w:color="auto"/>
                        <w:bottom w:val="none" w:sz="0" w:space="0" w:color="auto"/>
                        <w:right w:val="none" w:sz="0" w:space="0" w:color="auto"/>
                      </w:divBdr>
                    </w:div>
                    <w:div w:id="1151825302">
                      <w:marLeft w:val="0"/>
                      <w:marRight w:val="0"/>
                      <w:marTop w:val="0"/>
                      <w:marBottom w:val="0"/>
                      <w:divBdr>
                        <w:top w:val="none" w:sz="0" w:space="0" w:color="auto"/>
                        <w:left w:val="none" w:sz="0" w:space="0" w:color="auto"/>
                        <w:bottom w:val="none" w:sz="0" w:space="0" w:color="auto"/>
                        <w:right w:val="none" w:sz="0" w:space="0" w:color="auto"/>
                      </w:divBdr>
                    </w:div>
                    <w:div w:id="711807303">
                      <w:marLeft w:val="0"/>
                      <w:marRight w:val="0"/>
                      <w:marTop w:val="0"/>
                      <w:marBottom w:val="0"/>
                      <w:divBdr>
                        <w:top w:val="none" w:sz="0" w:space="0" w:color="auto"/>
                        <w:left w:val="none" w:sz="0" w:space="0" w:color="auto"/>
                        <w:bottom w:val="none" w:sz="0" w:space="0" w:color="auto"/>
                        <w:right w:val="none" w:sz="0" w:space="0" w:color="auto"/>
                      </w:divBdr>
                    </w:div>
                  </w:divsChild>
                </w:div>
                <w:div w:id="1103064907">
                  <w:marLeft w:val="0"/>
                  <w:marRight w:val="0"/>
                  <w:marTop w:val="0"/>
                  <w:marBottom w:val="0"/>
                  <w:divBdr>
                    <w:top w:val="none" w:sz="0" w:space="0" w:color="auto"/>
                    <w:left w:val="none" w:sz="0" w:space="0" w:color="auto"/>
                    <w:bottom w:val="none" w:sz="0" w:space="0" w:color="auto"/>
                    <w:right w:val="none" w:sz="0" w:space="0" w:color="auto"/>
                  </w:divBdr>
                  <w:divsChild>
                    <w:div w:id="1163275255">
                      <w:marLeft w:val="0"/>
                      <w:marRight w:val="0"/>
                      <w:marTop w:val="0"/>
                      <w:marBottom w:val="0"/>
                      <w:divBdr>
                        <w:top w:val="none" w:sz="0" w:space="0" w:color="auto"/>
                        <w:left w:val="none" w:sz="0" w:space="0" w:color="auto"/>
                        <w:bottom w:val="none" w:sz="0" w:space="0" w:color="auto"/>
                        <w:right w:val="none" w:sz="0" w:space="0" w:color="auto"/>
                      </w:divBdr>
                    </w:div>
                    <w:div w:id="883491111">
                      <w:marLeft w:val="0"/>
                      <w:marRight w:val="0"/>
                      <w:marTop w:val="0"/>
                      <w:marBottom w:val="0"/>
                      <w:divBdr>
                        <w:top w:val="none" w:sz="0" w:space="0" w:color="auto"/>
                        <w:left w:val="none" w:sz="0" w:space="0" w:color="auto"/>
                        <w:bottom w:val="none" w:sz="0" w:space="0" w:color="auto"/>
                        <w:right w:val="none" w:sz="0" w:space="0" w:color="auto"/>
                      </w:divBdr>
                    </w:div>
                    <w:div w:id="918248715">
                      <w:marLeft w:val="0"/>
                      <w:marRight w:val="0"/>
                      <w:marTop w:val="0"/>
                      <w:marBottom w:val="0"/>
                      <w:divBdr>
                        <w:top w:val="none" w:sz="0" w:space="0" w:color="auto"/>
                        <w:left w:val="none" w:sz="0" w:space="0" w:color="auto"/>
                        <w:bottom w:val="none" w:sz="0" w:space="0" w:color="auto"/>
                        <w:right w:val="none" w:sz="0" w:space="0" w:color="auto"/>
                      </w:divBdr>
                    </w:div>
                    <w:div w:id="10911012">
                      <w:marLeft w:val="0"/>
                      <w:marRight w:val="0"/>
                      <w:marTop w:val="0"/>
                      <w:marBottom w:val="0"/>
                      <w:divBdr>
                        <w:top w:val="none" w:sz="0" w:space="0" w:color="auto"/>
                        <w:left w:val="none" w:sz="0" w:space="0" w:color="auto"/>
                        <w:bottom w:val="none" w:sz="0" w:space="0" w:color="auto"/>
                        <w:right w:val="none" w:sz="0" w:space="0" w:color="auto"/>
                      </w:divBdr>
                    </w:div>
                    <w:div w:id="1942175864">
                      <w:marLeft w:val="0"/>
                      <w:marRight w:val="0"/>
                      <w:marTop w:val="0"/>
                      <w:marBottom w:val="0"/>
                      <w:divBdr>
                        <w:top w:val="none" w:sz="0" w:space="0" w:color="auto"/>
                        <w:left w:val="none" w:sz="0" w:space="0" w:color="auto"/>
                        <w:bottom w:val="none" w:sz="0" w:space="0" w:color="auto"/>
                        <w:right w:val="none" w:sz="0" w:space="0" w:color="auto"/>
                      </w:divBdr>
                    </w:div>
                    <w:div w:id="1169371383">
                      <w:marLeft w:val="0"/>
                      <w:marRight w:val="0"/>
                      <w:marTop w:val="0"/>
                      <w:marBottom w:val="0"/>
                      <w:divBdr>
                        <w:top w:val="none" w:sz="0" w:space="0" w:color="auto"/>
                        <w:left w:val="none" w:sz="0" w:space="0" w:color="auto"/>
                        <w:bottom w:val="none" w:sz="0" w:space="0" w:color="auto"/>
                        <w:right w:val="none" w:sz="0" w:space="0" w:color="auto"/>
                      </w:divBdr>
                    </w:div>
                    <w:div w:id="399908994">
                      <w:marLeft w:val="0"/>
                      <w:marRight w:val="0"/>
                      <w:marTop w:val="0"/>
                      <w:marBottom w:val="0"/>
                      <w:divBdr>
                        <w:top w:val="none" w:sz="0" w:space="0" w:color="auto"/>
                        <w:left w:val="none" w:sz="0" w:space="0" w:color="auto"/>
                        <w:bottom w:val="none" w:sz="0" w:space="0" w:color="auto"/>
                        <w:right w:val="none" w:sz="0" w:space="0" w:color="auto"/>
                      </w:divBdr>
                    </w:div>
                    <w:div w:id="842210152">
                      <w:marLeft w:val="0"/>
                      <w:marRight w:val="0"/>
                      <w:marTop w:val="0"/>
                      <w:marBottom w:val="0"/>
                      <w:divBdr>
                        <w:top w:val="none" w:sz="0" w:space="0" w:color="auto"/>
                        <w:left w:val="none" w:sz="0" w:space="0" w:color="auto"/>
                        <w:bottom w:val="none" w:sz="0" w:space="0" w:color="auto"/>
                        <w:right w:val="none" w:sz="0" w:space="0" w:color="auto"/>
                      </w:divBdr>
                    </w:div>
                    <w:div w:id="1700667599">
                      <w:marLeft w:val="0"/>
                      <w:marRight w:val="0"/>
                      <w:marTop w:val="0"/>
                      <w:marBottom w:val="0"/>
                      <w:divBdr>
                        <w:top w:val="none" w:sz="0" w:space="0" w:color="auto"/>
                        <w:left w:val="none" w:sz="0" w:space="0" w:color="auto"/>
                        <w:bottom w:val="none" w:sz="0" w:space="0" w:color="auto"/>
                        <w:right w:val="none" w:sz="0" w:space="0" w:color="auto"/>
                      </w:divBdr>
                    </w:div>
                    <w:div w:id="1183595415">
                      <w:marLeft w:val="0"/>
                      <w:marRight w:val="0"/>
                      <w:marTop w:val="0"/>
                      <w:marBottom w:val="0"/>
                      <w:divBdr>
                        <w:top w:val="none" w:sz="0" w:space="0" w:color="auto"/>
                        <w:left w:val="none" w:sz="0" w:space="0" w:color="auto"/>
                        <w:bottom w:val="none" w:sz="0" w:space="0" w:color="auto"/>
                        <w:right w:val="none" w:sz="0" w:space="0" w:color="auto"/>
                      </w:divBdr>
                    </w:div>
                    <w:div w:id="915015894">
                      <w:marLeft w:val="0"/>
                      <w:marRight w:val="0"/>
                      <w:marTop w:val="0"/>
                      <w:marBottom w:val="0"/>
                      <w:divBdr>
                        <w:top w:val="none" w:sz="0" w:space="0" w:color="auto"/>
                        <w:left w:val="none" w:sz="0" w:space="0" w:color="auto"/>
                        <w:bottom w:val="none" w:sz="0" w:space="0" w:color="auto"/>
                        <w:right w:val="none" w:sz="0" w:space="0" w:color="auto"/>
                      </w:divBdr>
                    </w:div>
                    <w:div w:id="2068215036">
                      <w:marLeft w:val="0"/>
                      <w:marRight w:val="0"/>
                      <w:marTop w:val="0"/>
                      <w:marBottom w:val="0"/>
                      <w:divBdr>
                        <w:top w:val="none" w:sz="0" w:space="0" w:color="auto"/>
                        <w:left w:val="none" w:sz="0" w:space="0" w:color="auto"/>
                        <w:bottom w:val="none" w:sz="0" w:space="0" w:color="auto"/>
                        <w:right w:val="none" w:sz="0" w:space="0" w:color="auto"/>
                      </w:divBdr>
                    </w:div>
                    <w:div w:id="360858001">
                      <w:marLeft w:val="0"/>
                      <w:marRight w:val="0"/>
                      <w:marTop w:val="0"/>
                      <w:marBottom w:val="0"/>
                      <w:divBdr>
                        <w:top w:val="none" w:sz="0" w:space="0" w:color="auto"/>
                        <w:left w:val="none" w:sz="0" w:space="0" w:color="auto"/>
                        <w:bottom w:val="none" w:sz="0" w:space="0" w:color="auto"/>
                        <w:right w:val="none" w:sz="0" w:space="0" w:color="auto"/>
                      </w:divBdr>
                    </w:div>
                    <w:div w:id="1993557012">
                      <w:marLeft w:val="0"/>
                      <w:marRight w:val="0"/>
                      <w:marTop w:val="0"/>
                      <w:marBottom w:val="0"/>
                      <w:divBdr>
                        <w:top w:val="none" w:sz="0" w:space="0" w:color="auto"/>
                        <w:left w:val="none" w:sz="0" w:space="0" w:color="auto"/>
                        <w:bottom w:val="none" w:sz="0" w:space="0" w:color="auto"/>
                        <w:right w:val="none" w:sz="0" w:space="0" w:color="auto"/>
                      </w:divBdr>
                    </w:div>
                  </w:divsChild>
                </w:div>
                <w:div w:id="825979152">
                  <w:marLeft w:val="0"/>
                  <w:marRight w:val="0"/>
                  <w:marTop w:val="0"/>
                  <w:marBottom w:val="0"/>
                  <w:divBdr>
                    <w:top w:val="none" w:sz="0" w:space="0" w:color="auto"/>
                    <w:left w:val="none" w:sz="0" w:space="0" w:color="auto"/>
                    <w:bottom w:val="none" w:sz="0" w:space="0" w:color="auto"/>
                    <w:right w:val="none" w:sz="0" w:space="0" w:color="auto"/>
                  </w:divBdr>
                  <w:divsChild>
                    <w:div w:id="753743961">
                      <w:marLeft w:val="0"/>
                      <w:marRight w:val="0"/>
                      <w:marTop w:val="0"/>
                      <w:marBottom w:val="0"/>
                      <w:divBdr>
                        <w:top w:val="none" w:sz="0" w:space="0" w:color="auto"/>
                        <w:left w:val="none" w:sz="0" w:space="0" w:color="auto"/>
                        <w:bottom w:val="none" w:sz="0" w:space="0" w:color="auto"/>
                        <w:right w:val="none" w:sz="0" w:space="0" w:color="auto"/>
                      </w:divBdr>
                    </w:div>
                    <w:div w:id="947587669">
                      <w:marLeft w:val="0"/>
                      <w:marRight w:val="0"/>
                      <w:marTop w:val="0"/>
                      <w:marBottom w:val="0"/>
                      <w:divBdr>
                        <w:top w:val="none" w:sz="0" w:space="0" w:color="auto"/>
                        <w:left w:val="none" w:sz="0" w:space="0" w:color="auto"/>
                        <w:bottom w:val="none" w:sz="0" w:space="0" w:color="auto"/>
                        <w:right w:val="none" w:sz="0" w:space="0" w:color="auto"/>
                      </w:divBdr>
                    </w:div>
                    <w:div w:id="1226725457">
                      <w:marLeft w:val="0"/>
                      <w:marRight w:val="0"/>
                      <w:marTop w:val="0"/>
                      <w:marBottom w:val="0"/>
                      <w:divBdr>
                        <w:top w:val="none" w:sz="0" w:space="0" w:color="auto"/>
                        <w:left w:val="none" w:sz="0" w:space="0" w:color="auto"/>
                        <w:bottom w:val="none" w:sz="0" w:space="0" w:color="auto"/>
                        <w:right w:val="none" w:sz="0" w:space="0" w:color="auto"/>
                      </w:divBdr>
                    </w:div>
                    <w:div w:id="963652280">
                      <w:marLeft w:val="0"/>
                      <w:marRight w:val="0"/>
                      <w:marTop w:val="0"/>
                      <w:marBottom w:val="0"/>
                      <w:divBdr>
                        <w:top w:val="none" w:sz="0" w:space="0" w:color="auto"/>
                        <w:left w:val="none" w:sz="0" w:space="0" w:color="auto"/>
                        <w:bottom w:val="none" w:sz="0" w:space="0" w:color="auto"/>
                        <w:right w:val="none" w:sz="0" w:space="0" w:color="auto"/>
                      </w:divBdr>
                    </w:div>
                    <w:div w:id="226110031">
                      <w:marLeft w:val="0"/>
                      <w:marRight w:val="0"/>
                      <w:marTop w:val="0"/>
                      <w:marBottom w:val="0"/>
                      <w:divBdr>
                        <w:top w:val="none" w:sz="0" w:space="0" w:color="auto"/>
                        <w:left w:val="none" w:sz="0" w:space="0" w:color="auto"/>
                        <w:bottom w:val="none" w:sz="0" w:space="0" w:color="auto"/>
                        <w:right w:val="none" w:sz="0" w:space="0" w:color="auto"/>
                      </w:divBdr>
                    </w:div>
                    <w:div w:id="594944581">
                      <w:marLeft w:val="0"/>
                      <w:marRight w:val="0"/>
                      <w:marTop w:val="0"/>
                      <w:marBottom w:val="0"/>
                      <w:divBdr>
                        <w:top w:val="none" w:sz="0" w:space="0" w:color="auto"/>
                        <w:left w:val="none" w:sz="0" w:space="0" w:color="auto"/>
                        <w:bottom w:val="none" w:sz="0" w:space="0" w:color="auto"/>
                        <w:right w:val="none" w:sz="0" w:space="0" w:color="auto"/>
                      </w:divBdr>
                    </w:div>
                    <w:div w:id="963534941">
                      <w:marLeft w:val="0"/>
                      <w:marRight w:val="0"/>
                      <w:marTop w:val="0"/>
                      <w:marBottom w:val="0"/>
                      <w:divBdr>
                        <w:top w:val="none" w:sz="0" w:space="0" w:color="auto"/>
                        <w:left w:val="none" w:sz="0" w:space="0" w:color="auto"/>
                        <w:bottom w:val="none" w:sz="0" w:space="0" w:color="auto"/>
                        <w:right w:val="none" w:sz="0" w:space="0" w:color="auto"/>
                      </w:divBdr>
                    </w:div>
                    <w:div w:id="1234782573">
                      <w:marLeft w:val="0"/>
                      <w:marRight w:val="0"/>
                      <w:marTop w:val="0"/>
                      <w:marBottom w:val="0"/>
                      <w:divBdr>
                        <w:top w:val="none" w:sz="0" w:space="0" w:color="auto"/>
                        <w:left w:val="none" w:sz="0" w:space="0" w:color="auto"/>
                        <w:bottom w:val="none" w:sz="0" w:space="0" w:color="auto"/>
                        <w:right w:val="none" w:sz="0" w:space="0" w:color="auto"/>
                      </w:divBdr>
                    </w:div>
                    <w:div w:id="1836067249">
                      <w:marLeft w:val="0"/>
                      <w:marRight w:val="0"/>
                      <w:marTop w:val="0"/>
                      <w:marBottom w:val="0"/>
                      <w:divBdr>
                        <w:top w:val="none" w:sz="0" w:space="0" w:color="auto"/>
                        <w:left w:val="none" w:sz="0" w:space="0" w:color="auto"/>
                        <w:bottom w:val="none" w:sz="0" w:space="0" w:color="auto"/>
                        <w:right w:val="none" w:sz="0" w:space="0" w:color="auto"/>
                      </w:divBdr>
                    </w:div>
                    <w:div w:id="272320716">
                      <w:marLeft w:val="0"/>
                      <w:marRight w:val="0"/>
                      <w:marTop w:val="0"/>
                      <w:marBottom w:val="0"/>
                      <w:divBdr>
                        <w:top w:val="none" w:sz="0" w:space="0" w:color="auto"/>
                        <w:left w:val="none" w:sz="0" w:space="0" w:color="auto"/>
                        <w:bottom w:val="none" w:sz="0" w:space="0" w:color="auto"/>
                        <w:right w:val="none" w:sz="0" w:space="0" w:color="auto"/>
                      </w:divBdr>
                    </w:div>
                    <w:div w:id="1774087421">
                      <w:marLeft w:val="0"/>
                      <w:marRight w:val="0"/>
                      <w:marTop w:val="0"/>
                      <w:marBottom w:val="0"/>
                      <w:divBdr>
                        <w:top w:val="none" w:sz="0" w:space="0" w:color="auto"/>
                        <w:left w:val="none" w:sz="0" w:space="0" w:color="auto"/>
                        <w:bottom w:val="none" w:sz="0" w:space="0" w:color="auto"/>
                        <w:right w:val="none" w:sz="0" w:space="0" w:color="auto"/>
                      </w:divBdr>
                    </w:div>
                    <w:div w:id="1094934279">
                      <w:marLeft w:val="0"/>
                      <w:marRight w:val="0"/>
                      <w:marTop w:val="0"/>
                      <w:marBottom w:val="0"/>
                      <w:divBdr>
                        <w:top w:val="none" w:sz="0" w:space="0" w:color="auto"/>
                        <w:left w:val="none" w:sz="0" w:space="0" w:color="auto"/>
                        <w:bottom w:val="none" w:sz="0" w:space="0" w:color="auto"/>
                        <w:right w:val="none" w:sz="0" w:space="0" w:color="auto"/>
                      </w:divBdr>
                    </w:div>
                  </w:divsChild>
                </w:div>
                <w:div w:id="1347290296">
                  <w:marLeft w:val="0"/>
                  <w:marRight w:val="0"/>
                  <w:marTop w:val="0"/>
                  <w:marBottom w:val="0"/>
                  <w:divBdr>
                    <w:top w:val="none" w:sz="0" w:space="0" w:color="auto"/>
                    <w:left w:val="none" w:sz="0" w:space="0" w:color="auto"/>
                    <w:bottom w:val="none" w:sz="0" w:space="0" w:color="auto"/>
                    <w:right w:val="none" w:sz="0" w:space="0" w:color="auto"/>
                  </w:divBdr>
                  <w:divsChild>
                    <w:div w:id="741757379">
                      <w:marLeft w:val="0"/>
                      <w:marRight w:val="0"/>
                      <w:marTop w:val="0"/>
                      <w:marBottom w:val="0"/>
                      <w:divBdr>
                        <w:top w:val="none" w:sz="0" w:space="0" w:color="auto"/>
                        <w:left w:val="none" w:sz="0" w:space="0" w:color="auto"/>
                        <w:bottom w:val="none" w:sz="0" w:space="0" w:color="auto"/>
                        <w:right w:val="none" w:sz="0" w:space="0" w:color="auto"/>
                      </w:divBdr>
                    </w:div>
                  </w:divsChild>
                </w:div>
                <w:div w:id="1309285041">
                  <w:marLeft w:val="0"/>
                  <w:marRight w:val="0"/>
                  <w:marTop w:val="0"/>
                  <w:marBottom w:val="0"/>
                  <w:divBdr>
                    <w:top w:val="none" w:sz="0" w:space="0" w:color="auto"/>
                    <w:left w:val="none" w:sz="0" w:space="0" w:color="auto"/>
                    <w:bottom w:val="none" w:sz="0" w:space="0" w:color="auto"/>
                    <w:right w:val="none" w:sz="0" w:space="0" w:color="auto"/>
                  </w:divBdr>
                  <w:divsChild>
                    <w:div w:id="2137409208">
                      <w:marLeft w:val="0"/>
                      <w:marRight w:val="0"/>
                      <w:marTop w:val="0"/>
                      <w:marBottom w:val="0"/>
                      <w:divBdr>
                        <w:top w:val="none" w:sz="0" w:space="0" w:color="auto"/>
                        <w:left w:val="none" w:sz="0" w:space="0" w:color="auto"/>
                        <w:bottom w:val="none" w:sz="0" w:space="0" w:color="auto"/>
                        <w:right w:val="none" w:sz="0" w:space="0" w:color="auto"/>
                      </w:divBdr>
                    </w:div>
                    <w:div w:id="397484417">
                      <w:marLeft w:val="0"/>
                      <w:marRight w:val="0"/>
                      <w:marTop w:val="0"/>
                      <w:marBottom w:val="0"/>
                      <w:divBdr>
                        <w:top w:val="none" w:sz="0" w:space="0" w:color="auto"/>
                        <w:left w:val="none" w:sz="0" w:space="0" w:color="auto"/>
                        <w:bottom w:val="none" w:sz="0" w:space="0" w:color="auto"/>
                        <w:right w:val="none" w:sz="0" w:space="0" w:color="auto"/>
                      </w:divBdr>
                    </w:div>
                    <w:div w:id="1577744614">
                      <w:marLeft w:val="0"/>
                      <w:marRight w:val="0"/>
                      <w:marTop w:val="0"/>
                      <w:marBottom w:val="0"/>
                      <w:divBdr>
                        <w:top w:val="none" w:sz="0" w:space="0" w:color="auto"/>
                        <w:left w:val="none" w:sz="0" w:space="0" w:color="auto"/>
                        <w:bottom w:val="none" w:sz="0" w:space="0" w:color="auto"/>
                        <w:right w:val="none" w:sz="0" w:space="0" w:color="auto"/>
                      </w:divBdr>
                    </w:div>
                  </w:divsChild>
                </w:div>
                <w:div w:id="51346958">
                  <w:marLeft w:val="0"/>
                  <w:marRight w:val="0"/>
                  <w:marTop w:val="0"/>
                  <w:marBottom w:val="0"/>
                  <w:divBdr>
                    <w:top w:val="none" w:sz="0" w:space="0" w:color="auto"/>
                    <w:left w:val="none" w:sz="0" w:space="0" w:color="auto"/>
                    <w:bottom w:val="none" w:sz="0" w:space="0" w:color="auto"/>
                    <w:right w:val="none" w:sz="0" w:space="0" w:color="auto"/>
                  </w:divBdr>
                  <w:divsChild>
                    <w:div w:id="1969966936">
                      <w:marLeft w:val="0"/>
                      <w:marRight w:val="0"/>
                      <w:marTop w:val="0"/>
                      <w:marBottom w:val="0"/>
                      <w:divBdr>
                        <w:top w:val="none" w:sz="0" w:space="0" w:color="auto"/>
                        <w:left w:val="none" w:sz="0" w:space="0" w:color="auto"/>
                        <w:bottom w:val="none" w:sz="0" w:space="0" w:color="auto"/>
                        <w:right w:val="none" w:sz="0" w:space="0" w:color="auto"/>
                      </w:divBdr>
                    </w:div>
                  </w:divsChild>
                </w:div>
                <w:div w:id="273635920">
                  <w:marLeft w:val="0"/>
                  <w:marRight w:val="0"/>
                  <w:marTop w:val="0"/>
                  <w:marBottom w:val="0"/>
                  <w:divBdr>
                    <w:top w:val="none" w:sz="0" w:space="0" w:color="auto"/>
                    <w:left w:val="none" w:sz="0" w:space="0" w:color="auto"/>
                    <w:bottom w:val="none" w:sz="0" w:space="0" w:color="auto"/>
                    <w:right w:val="none" w:sz="0" w:space="0" w:color="auto"/>
                  </w:divBdr>
                  <w:divsChild>
                    <w:div w:id="71583432">
                      <w:marLeft w:val="0"/>
                      <w:marRight w:val="0"/>
                      <w:marTop w:val="0"/>
                      <w:marBottom w:val="0"/>
                      <w:divBdr>
                        <w:top w:val="none" w:sz="0" w:space="0" w:color="auto"/>
                        <w:left w:val="none" w:sz="0" w:space="0" w:color="auto"/>
                        <w:bottom w:val="none" w:sz="0" w:space="0" w:color="auto"/>
                        <w:right w:val="none" w:sz="0" w:space="0" w:color="auto"/>
                      </w:divBdr>
                    </w:div>
                  </w:divsChild>
                </w:div>
                <w:div w:id="1707365957">
                  <w:marLeft w:val="0"/>
                  <w:marRight w:val="0"/>
                  <w:marTop w:val="0"/>
                  <w:marBottom w:val="0"/>
                  <w:divBdr>
                    <w:top w:val="none" w:sz="0" w:space="0" w:color="auto"/>
                    <w:left w:val="none" w:sz="0" w:space="0" w:color="auto"/>
                    <w:bottom w:val="none" w:sz="0" w:space="0" w:color="auto"/>
                    <w:right w:val="none" w:sz="0" w:space="0" w:color="auto"/>
                  </w:divBdr>
                  <w:divsChild>
                    <w:div w:id="1315642095">
                      <w:marLeft w:val="0"/>
                      <w:marRight w:val="0"/>
                      <w:marTop w:val="0"/>
                      <w:marBottom w:val="0"/>
                      <w:divBdr>
                        <w:top w:val="none" w:sz="0" w:space="0" w:color="auto"/>
                        <w:left w:val="none" w:sz="0" w:space="0" w:color="auto"/>
                        <w:bottom w:val="none" w:sz="0" w:space="0" w:color="auto"/>
                        <w:right w:val="none" w:sz="0" w:space="0" w:color="auto"/>
                      </w:divBdr>
                    </w:div>
                  </w:divsChild>
                </w:div>
                <w:div w:id="1367094901">
                  <w:marLeft w:val="0"/>
                  <w:marRight w:val="0"/>
                  <w:marTop w:val="0"/>
                  <w:marBottom w:val="0"/>
                  <w:divBdr>
                    <w:top w:val="none" w:sz="0" w:space="0" w:color="auto"/>
                    <w:left w:val="none" w:sz="0" w:space="0" w:color="auto"/>
                    <w:bottom w:val="none" w:sz="0" w:space="0" w:color="auto"/>
                    <w:right w:val="none" w:sz="0" w:space="0" w:color="auto"/>
                  </w:divBdr>
                  <w:divsChild>
                    <w:div w:id="834300256">
                      <w:marLeft w:val="0"/>
                      <w:marRight w:val="0"/>
                      <w:marTop w:val="0"/>
                      <w:marBottom w:val="0"/>
                      <w:divBdr>
                        <w:top w:val="none" w:sz="0" w:space="0" w:color="auto"/>
                        <w:left w:val="none" w:sz="0" w:space="0" w:color="auto"/>
                        <w:bottom w:val="none" w:sz="0" w:space="0" w:color="auto"/>
                        <w:right w:val="none" w:sz="0" w:space="0" w:color="auto"/>
                      </w:divBdr>
                    </w:div>
                    <w:div w:id="977955267">
                      <w:marLeft w:val="0"/>
                      <w:marRight w:val="0"/>
                      <w:marTop w:val="0"/>
                      <w:marBottom w:val="0"/>
                      <w:divBdr>
                        <w:top w:val="none" w:sz="0" w:space="0" w:color="auto"/>
                        <w:left w:val="none" w:sz="0" w:space="0" w:color="auto"/>
                        <w:bottom w:val="none" w:sz="0" w:space="0" w:color="auto"/>
                        <w:right w:val="none" w:sz="0" w:space="0" w:color="auto"/>
                      </w:divBdr>
                    </w:div>
                    <w:div w:id="2097628630">
                      <w:marLeft w:val="0"/>
                      <w:marRight w:val="0"/>
                      <w:marTop w:val="0"/>
                      <w:marBottom w:val="0"/>
                      <w:divBdr>
                        <w:top w:val="none" w:sz="0" w:space="0" w:color="auto"/>
                        <w:left w:val="none" w:sz="0" w:space="0" w:color="auto"/>
                        <w:bottom w:val="none" w:sz="0" w:space="0" w:color="auto"/>
                        <w:right w:val="none" w:sz="0" w:space="0" w:color="auto"/>
                      </w:divBdr>
                    </w:div>
                  </w:divsChild>
                </w:div>
                <w:div w:id="883903988">
                  <w:marLeft w:val="0"/>
                  <w:marRight w:val="0"/>
                  <w:marTop w:val="0"/>
                  <w:marBottom w:val="0"/>
                  <w:divBdr>
                    <w:top w:val="none" w:sz="0" w:space="0" w:color="auto"/>
                    <w:left w:val="none" w:sz="0" w:space="0" w:color="auto"/>
                    <w:bottom w:val="none" w:sz="0" w:space="0" w:color="auto"/>
                    <w:right w:val="none" w:sz="0" w:space="0" w:color="auto"/>
                  </w:divBdr>
                  <w:divsChild>
                    <w:div w:id="764883123">
                      <w:marLeft w:val="0"/>
                      <w:marRight w:val="0"/>
                      <w:marTop w:val="0"/>
                      <w:marBottom w:val="0"/>
                      <w:divBdr>
                        <w:top w:val="none" w:sz="0" w:space="0" w:color="auto"/>
                        <w:left w:val="none" w:sz="0" w:space="0" w:color="auto"/>
                        <w:bottom w:val="none" w:sz="0" w:space="0" w:color="auto"/>
                        <w:right w:val="none" w:sz="0" w:space="0" w:color="auto"/>
                      </w:divBdr>
                    </w:div>
                    <w:div w:id="1207989232">
                      <w:marLeft w:val="0"/>
                      <w:marRight w:val="0"/>
                      <w:marTop w:val="0"/>
                      <w:marBottom w:val="0"/>
                      <w:divBdr>
                        <w:top w:val="none" w:sz="0" w:space="0" w:color="auto"/>
                        <w:left w:val="none" w:sz="0" w:space="0" w:color="auto"/>
                        <w:bottom w:val="none" w:sz="0" w:space="0" w:color="auto"/>
                        <w:right w:val="none" w:sz="0" w:space="0" w:color="auto"/>
                      </w:divBdr>
                    </w:div>
                    <w:div w:id="1489983623">
                      <w:marLeft w:val="0"/>
                      <w:marRight w:val="0"/>
                      <w:marTop w:val="0"/>
                      <w:marBottom w:val="0"/>
                      <w:divBdr>
                        <w:top w:val="none" w:sz="0" w:space="0" w:color="auto"/>
                        <w:left w:val="none" w:sz="0" w:space="0" w:color="auto"/>
                        <w:bottom w:val="none" w:sz="0" w:space="0" w:color="auto"/>
                        <w:right w:val="none" w:sz="0" w:space="0" w:color="auto"/>
                      </w:divBdr>
                    </w:div>
                    <w:div w:id="1683891739">
                      <w:marLeft w:val="0"/>
                      <w:marRight w:val="0"/>
                      <w:marTop w:val="0"/>
                      <w:marBottom w:val="0"/>
                      <w:divBdr>
                        <w:top w:val="none" w:sz="0" w:space="0" w:color="auto"/>
                        <w:left w:val="none" w:sz="0" w:space="0" w:color="auto"/>
                        <w:bottom w:val="none" w:sz="0" w:space="0" w:color="auto"/>
                        <w:right w:val="none" w:sz="0" w:space="0" w:color="auto"/>
                      </w:divBdr>
                    </w:div>
                    <w:div w:id="1723753420">
                      <w:marLeft w:val="0"/>
                      <w:marRight w:val="0"/>
                      <w:marTop w:val="0"/>
                      <w:marBottom w:val="0"/>
                      <w:divBdr>
                        <w:top w:val="none" w:sz="0" w:space="0" w:color="auto"/>
                        <w:left w:val="none" w:sz="0" w:space="0" w:color="auto"/>
                        <w:bottom w:val="none" w:sz="0" w:space="0" w:color="auto"/>
                        <w:right w:val="none" w:sz="0" w:space="0" w:color="auto"/>
                      </w:divBdr>
                    </w:div>
                    <w:div w:id="785545663">
                      <w:marLeft w:val="0"/>
                      <w:marRight w:val="0"/>
                      <w:marTop w:val="0"/>
                      <w:marBottom w:val="0"/>
                      <w:divBdr>
                        <w:top w:val="none" w:sz="0" w:space="0" w:color="auto"/>
                        <w:left w:val="none" w:sz="0" w:space="0" w:color="auto"/>
                        <w:bottom w:val="none" w:sz="0" w:space="0" w:color="auto"/>
                        <w:right w:val="none" w:sz="0" w:space="0" w:color="auto"/>
                      </w:divBdr>
                    </w:div>
                    <w:div w:id="1322737529">
                      <w:marLeft w:val="0"/>
                      <w:marRight w:val="0"/>
                      <w:marTop w:val="0"/>
                      <w:marBottom w:val="0"/>
                      <w:divBdr>
                        <w:top w:val="none" w:sz="0" w:space="0" w:color="auto"/>
                        <w:left w:val="none" w:sz="0" w:space="0" w:color="auto"/>
                        <w:bottom w:val="none" w:sz="0" w:space="0" w:color="auto"/>
                        <w:right w:val="none" w:sz="0" w:space="0" w:color="auto"/>
                      </w:divBdr>
                    </w:div>
                    <w:div w:id="1246182184">
                      <w:marLeft w:val="0"/>
                      <w:marRight w:val="0"/>
                      <w:marTop w:val="0"/>
                      <w:marBottom w:val="0"/>
                      <w:divBdr>
                        <w:top w:val="none" w:sz="0" w:space="0" w:color="auto"/>
                        <w:left w:val="none" w:sz="0" w:space="0" w:color="auto"/>
                        <w:bottom w:val="none" w:sz="0" w:space="0" w:color="auto"/>
                        <w:right w:val="none" w:sz="0" w:space="0" w:color="auto"/>
                      </w:divBdr>
                    </w:div>
                    <w:div w:id="87583646">
                      <w:marLeft w:val="0"/>
                      <w:marRight w:val="0"/>
                      <w:marTop w:val="0"/>
                      <w:marBottom w:val="0"/>
                      <w:divBdr>
                        <w:top w:val="none" w:sz="0" w:space="0" w:color="auto"/>
                        <w:left w:val="none" w:sz="0" w:space="0" w:color="auto"/>
                        <w:bottom w:val="none" w:sz="0" w:space="0" w:color="auto"/>
                        <w:right w:val="none" w:sz="0" w:space="0" w:color="auto"/>
                      </w:divBdr>
                    </w:div>
                  </w:divsChild>
                </w:div>
                <w:div w:id="1143546726">
                  <w:marLeft w:val="0"/>
                  <w:marRight w:val="0"/>
                  <w:marTop w:val="0"/>
                  <w:marBottom w:val="0"/>
                  <w:divBdr>
                    <w:top w:val="none" w:sz="0" w:space="0" w:color="auto"/>
                    <w:left w:val="none" w:sz="0" w:space="0" w:color="auto"/>
                    <w:bottom w:val="none" w:sz="0" w:space="0" w:color="auto"/>
                    <w:right w:val="none" w:sz="0" w:space="0" w:color="auto"/>
                  </w:divBdr>
                  <w:divsChild>
                    <w:div w:id="1005982418">
                      <w:marLeft w:val="0"/>
                      <w:marRight w:val="0"/>
                      <w:marTop w:val="0"/>
                      <w:marBottom w:val="0"/>
                      <w:divBdr>
                        <w:top w:val="none" w:sz="0" w:space="0" w:color="auto"/>
                        <w:left w:val="none" w:sz="0" w:space="0" w:color="auto"/>
                        <w:bottom w:val="none" w:sz="0" w:space="0" w:color="auto"/>
                        <w:right w:val="none" w:sz="0" w:space="0" w:color="auto"/>
                      </w:divBdr>
                    </w:div>
                    <w:div w:id="512257284">
                      <w:marLeft w:val="0"/>
                      <w:marRight w:val="0"/>
                      <w:marTop w:val="0"/>
                      <w:marBottom w:val="0"/>
                      <w:divBdr>
                        <w:top w:val="none" w:sz="0" w:space="0" w:color="auto"/>
                        <w:left w:val="none" w:sz="0" w:space="0" w:color="auto"/>
                        <w:bottom w:val="none" w:sz="0" w:space="0" w:color="auto"/>
                        <w:right w:val="none" w:sz="0" w:space="0" w:color="auto"/>
                      </w:divBdr>
                    </w:div>
                    <w:div w:id="1676225597">
                      <w:marLeft w:val="0"/>
                      <w:marRight w:val="0"/>
                      <w:marTop w:val="0"/>
                      <w:marBottom w:val="0"/>
                      <w:divBdr>
                        <w:top w:val="none" w:sz="0" w:space="0" w:color="auto"/>
                        <w:left w:val="none" w:sz="0" w:space="0" w:color="auto"/>
                        <w:bottom w:val="none" w:sz="0" w:space="0" w:color="auto"/>
                        <w:right w:val="none" w:sz="0" w:space="0" w:color="auto"/>
                      </w:divBdr>
                    </w:div>
                    <w:div w:id="715852329">
                      <w:marLeft w:val="0"/>
                      <w:marRight w:val="0"/>
                      <w:marTop w:val="0"/>
                      <w:marBottom w:val="0"/>
                      <w:divBdr>
                        <w:top w:val="none" w:sz="0" w:space="0" w:color="auto"/>
                        <w:left w:val="none" w:sz="0" w:space="0" w:color="auto"/>
                        <w:bottom w:val="none" w:sz="0" w:space="0" w:color="auto"/>
                        <w:right w:val="none" w:sz="0" w:space="0" w:color="auto"/>
                      </w:divBdr>
                    </w:div>
                    <w:div w:id="735855546">
                      <w:marLeft w:val="0"/>
                      <w:marRight w:val="0"/>
                      <w:marTop w:val="0"/>
                      <w:marBottom w:val="0"/>
                      <w:divBdr>
                        <w:top w:val="none" w:sz="0" w:space="0" w:color="auto"/>
                        <w:left w:val="none" w:sz="0" w:space="0" w:color="auto"/>
                        <w:bottom w:val="none" w:sz="0" w:space="0" w:color="auto"/>
                        <w:right w:val="none" w:sz="0" w:space="0" w:color="auto"/>
                      </w:divBdr>
                    </w:div>
                    <w:div w:id="901522154">
                      <w:marLeft w:val="0"/>
                      <w:marRight w:val="0"/>
                      <w:marTop w:val="0"/>
                      <w:marBottom w:val="0"/>
                      <w:divBdr>
                        <w:top w:val="none" w:sz="0" w:space="0" w:color="auto"/>
                        <w:left w:val="none" w:sz="0" w:space="0" w:color="auto"/>
                        <w:bottom w:val="none" w:sz="0" w:space="0" w:color="auto"/>
                        <w:right w:val="none" w:sz="0" w:space="0" w:color="auto"/>
                      </w:divBdr>
                    </w:div>
                    <w:div w:id="196285197">
                      <w:marLeft w:val="0"/>
                      <w:marRight w:val="0"/>
                      <w:marTop w:val="0"/>
                      <w:marBottom w:val="0"/>
                      <w:divBdr>
                        <w:top w:val="none" w:sz="0" w:space="0" w:color="auto"/>
                        <w:left w:val="none" w:sz="0" w:space="0" w:color="auto"/>
                        <w:bottom w:val="none" w:sz="0" w:space="0" w:color="auto"/>
                        <w:right w:val="none" w:sz="0" w:space="0" w:color="auto"/>
                      </w:divBdr>
                    </w:div>
                    <w:div w:id="1841462360">
                      <w:marLeft w:val="0"/>
                      <w:marRight w:val="0"/>
                      <w:marTop w:val="0"/>
                      <w:marBottom w:val="0"/>
                      <w:divBdr>
                        <w:top w:val="none" w:sz="0" w:space="0" w:color="auto"/>
                        <w:left w:val="none" w:sz="0" w:space="0" w:color="auto"/>
                        <w:bottom w:val="none" w:sz="0" w:space="0" w:color="auto"/>
                        <w:right w:val="none" w:sz="0" w:space="0" w:color="auto"/>
                      </w:divBdr>
                    </w:div>
                    <w:div w:id="1510870776">
                      <w:marLeft w:val="0"/>
                      <w:marRight w:val="0"/>
                      <w:marTop w:val="0"/>
                      <w:marBottom w:val="0"/>
                      <w:divBdr>
                        <w:top w:val="none" w:sz="0" w:space="0" w:color="auto"/>
                        <w:left w:val="none" w:sz="0" w:space="0" w:color="auto"/>
                        <w:bottom w:val="none" w:sz="0" w:space="0" w:color="auto"/>
                        <w:right w:val="none" w:sz="0" w:space="0" w:color="auto"/>
                      </w:divBdr>
                    </w:div>
                    <w:div w:id="999967779">
                      <w:marLeft w:val="0"/>
                      <w:marRight w:val="0"/>
                      <w:marTop w:val="0"/>
                      <w:marBottom w:val="0"/>
                      <w:divBdr>
                        <w:top w:val="none" w:sz="0" w:space="0" w:color="auto"/>
                        <w:left w:val="none" w:sz="0" w:space="0" w:color="auto"/>
                        <w:bottom w:val="none" w:sz="0" w:space="0" w:color="auto"/>
                        <w:right w:val="none" w:sz="0" w:space="0" w:color="auto"/>
                      </w:divBdr>
                    </w:div>
                    <w:div w:id="197745712">
                      <w:marLeft w:val="0"/>
                      <w:marRight w:val="0"/>
                      <w:marTop w:val="0"/>
                      <w:marBottom w:val="0"/>
                      <w:divBdr>
                        <w:top w:val="none" w:sz="0" w:space="0" w:color="auto"/>
                        <w:left w:val="none" w:sz="0" w:space="0" w:color="auto"/>
                        <w:bottom w:val="none" w:sz="0" w:space="0" w:color="auto"/>
                        <w:right w:val="none" w:sz="0" w:space="0" w:color="auto"/>
                      </w:divBdr>
                    </w:div>
                    <w:div w:id="929922406">
                      <w:marLeft w:val="0"/>
                      <w:marRight w:val="0"/>
                      <w:marTop w:val="0"/>
                      <w:marBottom w:val="0"/>
                      <w:divBdr>
                        <w:top w:val="none" w:sz="0" w:space="0" w:color="auto"/>
                        <w:left w:val="none" w:sz="0" w:space="0" w:color="auto"/>
                        <w:bottom w:val="none" w:sz="0" w:space="0" w:color="auto"/>
                        <w:right w:val="none" w:sz="0" w:space="0" w:color="auto"/>
                      </w:divBdr>
                    </w:div>
                    <w:div w:id="1557429082">
                      <w:marLeft w:val="0"/>
                      <w:marRight w:val="0"/>
                      <w:marTop w:val="0"/>
                      <w:marBottom w:val="0"/>
                      <w:divBdr>
                        <w:top w:val="none" w:sz="0" w:space="0" w:color="auto"/>
                        <w:left w:val="none" w:sz="0" w:space="0" w:color="auto"/>
                        <w:bottom w:val="none" w:sz="0" w:space="0" w:color="auto"/>
                        <w:right w:val="none" w:sz="0" w:space="0" w:color="auto"/>
                      </w:divBdr>
                    </w:div>
                    <w:div w:id="1334453306">
                      <w:marLeft w:val="0"/>
                      <w:marRight w:val="0"/>
                      <w:marTop w:val="0"/>
                      <w:marBottom w:val="0"/>
                      <w:divBdr>
                        <w:top w:val="none" w:sz="0" w:space="0" w:color="auto"/>
                        <w:left w:val="none" w:sz="0" w:space="0" w:color="auto"/>
                        <w:bottom w:val="none" w:sz="0" w:space="0" w:color="auto"/>
                        <w:right w:val="none" w:sz="0" w:space="0" w:color="auto"/>
                      </w:divBdr>
                    </w:div>
                    <w:div w:id="1755086666">
                      <w:marLeft w:val="0"/>
                      <w:marRight w:val="0"/>
                      <w:marTop w:val="0"/>
                      <w:marBottom w:val="0"/>
                      <w:divBdr>
                        <w:top w:val="none" w:sz="0" w:space="0" w:color="auto"/>
                        <w:left w:val="none" w:sz="0" w:space="0" w:color="auto"/>
                        <w:bottom w:val="none" w:sz="0" w:space="0" w:color="auto"/>
                        <w:right w:val="none" w:sz="0" w:space="0" w:color="auto"/>
                      </w:divBdr>
                    </w:div>
                    <w:div w:id="1727412780">
                      <w:marLeft w:val="0"/>
                      <w:marRight w:val="0"/>
                      <w:marTop w:val="0"/>
                      <w:marBottom w:val="0"/>
                      <w:divBdr>
                        <w:top w:val="none" w:sz="0" w:space="0" w:color="auto"/>
                        <w:left w:val="none" w:sz="0" w:space="0" w:color="auto"/>
                        <w:bottom w:val="none" w:sz="0" w:space="0" w:color="auto"/>
                        <w:right w:val="none" w:sz="0" w:space="0" w:color="auto"/>
                      </w:divBdr>
                    </w:div>
                    <w:div w:id="959343559">
                      <w:marLeft w:val="0"/>
                      <w:marRight w:val="0"/>
                      <w:marTop w:val="0"/>
                      <w:marBottom w:val="0"/>
                      <w:divBdr>
                        <w:top w:val="none" w:sz="0" w:space="0" w:color="auto"/>
                        <w:left w:val="none" w:sz="0" w:space="0" w:color="auto"/>
                        <w:bottom w:val="none" w:sz="0" w:space="0" w:color="auto"/>
                        <w:right w:val="none" w:sz="0" w:space="0" w:color="auto"/>
                      </w:divBdr>
                    </w:div>
                    <w:div w:id="1382750940">
                      <w:marLeft w:val="0"/>
                      <w:marRight w:val="0"/>
                      <w:marTop w:val="0"/>
                      <w:marBottom w:val="0"/>
                      <w:divBdr>
                        <w:top w:val="none" w:sz="0" w:space="0" w:color="auto"/>
                        <w:left w:val="none" w:sz="0" w:space="0" w:color="auto"/>
                        <w:bottom w:val="none" w:sz="0" w:space="0" w:color="auto"/>
                        <w:right w:val="none" w:sz="0" w:space="0" w:color="auto"/>
                      </w:divBdr>
                    </w:div>
                    <w:div w:id="111361401">
                      <w:marLeft w:val="0"/>
                      <w:marRight w:val="0"/>
                      <w:marTop w:val="0"/>
                      <w:marBottom w:val="0"/>
                      <w:divBdr>
                        <w:top w:val="none" w:sz="0" w:space="0" w:color="auto"/>
                        <w:left w:val="none" w:sz="0" w:space="0" w:color="auto"/>
                        <w:bottom w:val="none" w:sz="0" w:space="0" w:color="auto"/>
                        <w:right w:val="none" w:sz="0" w:space="0" w:color="auto"/>
                      </w:divBdr>
                    </w:div>
                    <w:div w:id="1801220094">
                      <w:marLeft w:val="0"/>
                      <w:marRight w:val="0"/>
                      <w:marTop w:val="0"/>
                      <w:marBottom w:val="0"/>
                      <w:divBdr>
                        <w:top w:val="none" w:sz="0" w:space="0" w:color="auto"/>
                        <w:left w:val="none" w:sz="0" w:space="0" w:color="auto"/>
                        <w:bottom w:val="none" w:sz="0" w:space="0" w:color="auto"/>
                        <w:right w:val="none" w:sz="0" w:space="0" w:color="auto"/>
                      </w:divBdr>
                    </w:div>
                    <w:div w:id="505093141">
                      <w:marLeft w:val="0"/>
                      <w:marRight w:val="0"/>
                      <w:marTop w:val="0"/>
                      <w:marBottom w:val="0"/>
                      <w:divBdr>
                        <w:top w:val="none" w:sz="0" w:space="0" w:color="auto"/>
                        <w:left w:val="none" w:sz="0" w:space="0" w:color="auto"/>
                        <w:bottom w:val="none" w:sz="0" w:space="0" w:color="auto"/>
                        <w:right w:val="none" w:sz="0" w:space="0" w:color="auto"/>
                      </w:divBdr>
                    </w:div>
                    <w:div w:id="1588542066">
                      <w:marLeft w:val="0"/>
                      <w:marRight w:val="0"/>
                      <w:marTop w:val="0"/>
                      <w:marBottom w:val="0"/>
                      <w:divBdr>
                        <w:top w:val="none" w:sz="0" w:space="0" w:color="auto"/>
                        <w:left w:val="none" w:sz="0" w:space="0" w:color="auto"/>
                        <w:bottom w:val="none" w:sz="0" w:space="0" w:color="auto"/>
                        <w:right w:val="none" w:sz="0" w:space="0" w:color="auto"/>
                      </w:divBdr>
                    </w:div>
                    <w:div w:id="943076943">
                      <w:marLeft w:val="0"/>
                      <w:marRight w:val="0"/>
                      <w:marTop w:val="0"/>
                      <w:marBottom w:val="0"/>
                      <w:divBdr>
                        <w:top w:val="none" w:sz="0" w:space="0" w:color="auto"/>
                        <w:left w:val="none" w:sz="0" w:space="0" w:color="auto"/>
                        <w:bottom w:val="none" w:sz="0" w:space="0" w:color="auto"/>
                        <w:right w:val="none" w:sz="0" w:space="0" w:color="auto"/>
                      </w:divBdr>
                    </w:div>
                    <w:div w:id="191647134">
                      <w:marLeft w:val="0"/>
                      <w:marRight w:val="0"/>
                      <w:marTop w:val="0"/>
                      <w:marBottom w:val="0"/>
                      <w:divBdr>
                        <w:top w:val="none" w:sz="0" w:space="0" w:color="auto"/>
                        <w:left w:val="none" w:sz="0" w:space="0" w:color="auto"/>
                        <w:bottom w:val="none" w:sz="0" w:space="0" w:color="auto"/>
                        <w:right w:val="none" w:sz="0" w:space="0" w:color="auto"/>
                      </w:divBdr>
                    </w:div>
                  </w:divsChild>
                </w:div>
                <w:div w:id="550581109">
                  <w:marLeft w:val="0"/>
                  <w:marRight w:val="0"/>
                  <w:marTop w:val="0"/>
                  <w:marBottom w:val="0"/>
                  <w:divBdr>
                    <w:top w:val="none" w:sz="0" w:space="0" w:color="auto"/>
                    <w:left w:val="none" w:sz="0" w:space="0" w:color="auto"/>
                    <w:bottom w:val="none" w:sz="0" w:space="0" w:color="auto"/>
                    <w:right w:val="none" w:sz="0" w:space="0" w:color="auto"/>
                  </w:divBdr>
                  <w:divsChild>
                    <w:div w:id="221255586">
                      <w:marLeft w:val="0"/>
                      <w:marRight w:val="0"/>
                      <w:marTop w:val="0"/>
                      <w:marBottom w:val="0"/>
                      <w:divBdr>
                        <w:top w:val="none" w:sz="0" w:space="0" w:color="auto"/>
                        <w:left w:val="none" w:sz="0" w:space="0" w:color="auto"/>
                        <w:bottom w:val="none" w:sz="0" w:space="0" w:color="auto"/>
                        <w:right w:val="none" w:sz="0" w:space="0" w:color="auto"/>
                      </w:divBdr>
                    </w:div>
                  </w:divsChild>
                </w:div>
                <w:div w:id="879056029">
                  <w:marLeft w:val="0"/>
                  <w:marRight w:val="0"/>
                  <w:marTop w:val="0"/>
                  <w:marBottom w:val="0"/>
                  <w:divBdr>
                    <w:top w:val="none" w:sz="0" w:space="0" w:color="auto"/>
                    <w:left w:val="none" w:sz="0" w:space="0" w:color="auto"/>
                    <w:bottom w:val="none" w:sz="0" w:space="0" w:color="auto"/>
                    <w:right w:val="none" w:sz="0" w:space="0" w:color="auto"/>
                  </w:divBdr>
                  <w:divsChild>
                    <w:div w:id="899242834">
                      <w:marLeft w:val="0"/>
                      <w:marRight w:val="0"/>
                      <w:marTop w:val="0"/>
                      <w:marBottom w:val="0"/>
                      <w:divBdr>
                        <w:top w:val="none" w:sz="0" w:space="0" w:color="auto"/>
                        <w:left w:val="none" w:sz="0" w:space="0" w:color="auto"/>
                        <w:bottom w:val="none" w:sz="0" w:space="0" w:color="auto"/>
                        <w:right w:val="none" w:sz="0" w:space="0" w:color="auto"/>
                      </w:divBdr>
                    </w:div>
                    <w:div w:id="232475744">
                      <w:marLeft w:val="0"/>
                      <w:marRight w:val="0"/>
                      <w:marTop w:val="0"/>
                      <w:marBottom w:val="0"/>
                      <w:divBdr>
                        <w:top w:val="none" w:sz="0" w:space="0" w:color="auto"/>
                        <w:left w:val="none" w:sz="0" w:space="0" w:color="auto"/>
                        <w:bottom w:val="none" w:sz="0" w:space="0" w:color="auto"/>
                        <w:right w:val="none" w:sz="0" w:space="0" w:color="auto"/>
                      </w:divBdr>
                    </w:div>
                    <w:div w:id="267590452">
                      <w:marLeft w:val="0"/>
                      <w:marRight w:val="0"/>
                      <w:marTop w:val="0"/>
                      <w:marBottom w:val="0"/>
                      <w:divBdr>
                        <w:top w:val="none" w:sz="0" w:space="0" w:color="auto"/>
                        <w:left w:val="none" w:sz="0" w:space="0" w:color="auto"/>
                        <w:bottom w:val="none" w:sz="0" w:space="0" w:color="auto"/>
                        <w:right w:val="none" w:sz="0" w:space="0" w:color="auto"/>
                      </w:divBdr>
                    </w:div>
                  </w:divsChild>
                </w:div>
                <w:div w:id="1763984939">
                  <w:marLeft w:val="0"/>
                  <w:marRight w:val="0"/>
                  <w:marTop w:val="0"/>
                  <w:marBottom w:val="0"/>
                  <w:divBdr>
                    <w:top w:val="none" w:sz="0" w:space="0" w:color="auto"/>
                    <w:left w:val="none" w:sz="0" w:space="0" w:color="auto"/>
                    <w:bottom w:val="none" w:sz="0" w:space="0" w:color="auto"/>
                    <w:right w:val="none" w:sz="0" w:space="0" w:color="auto"/>
                  </w:divBdr>
                  <w:divsChild>
                    <w:div w:id="937181154">
                      <w:marLeft w:val="0"/>
                      <w:marRight w:val="0"/>
                      <w:marTop w:val="0"/>
                      <w:marBottom w:val="0"/>
                      <w:divBdr>
                        <w:top w:val="none" w:sz="0" w:space="0" w:color="auto"/>
                        <w:left w:val="none" w:sz="0" w:space="0" w:color="auto"/>
                        <w:bottom w:val="none" w:sz="0" w:space="0" w:color="auto"/>
                        <w:right w:val="none" w:sz="0" w:space="0" w:color="auto"/>
                      </w:divBdr>
                    </w:div>
                  </w:divsChild>
                </w:div>
                <w:div w:id="1947469111">
                  <w:marLeft w:val="0"/>
                  <w:marRight w:val="0"/>
                  <w:marTop w:val="0"/>
                  <w:marBottom w:val="0"/>
                  <w:divBdr>
                    <w:top w:val="none" w:sz="0" w:space="0" w:color="auto"/>
                    <w:left w:val="none" w:sz="0" w:space="0" w:color="auto"/>
                    <w:bottom w:val="none" w:sz="0" w:space="0" w:color="auto"/>
                    <w:right w:val="none" w:sz="0" w:space="0" w:color="auto"/>
                  </w:divBdr>
                  <w:divsChild>
                    <w:div w:id="34160417">
                      <w:marLeft w:val="0"/>
                      <w:marRight w:val="0"/>
                      <w:marTop w:val="0"/>
                      <w:marBottom w:val="0"/>
                      <w:divBdr>
                        <w:top w:val="none" w:sz="0" w:space="0" w:color="auto"/>
                        <w:left w:val="none" w:sz="0" w:space="0" w:color="auto"/>
                        <w:bottom w:val="none" w:sz="0" w:space="0" w:color="auto"/>
                        <w:right w:val="none" w:sz="0" w:space="0" w:color="auto"/>
                      </w:divBdr>
                    </w:div>
                  </w:divsChild>
                </w:div>
                <w:div w:id="1522085368">
                  <w:marLeft w:val="0"/>
                  <w:marRight w:val="0"/>
                  <w:marTop w:val="0"/>
                  <w:marBottom w:val="0"/>
                  <w:divBdr>
                    <w:top w:val="none" w:sz="0" w:space="0" w:color="auto"/>
                    <w:left w:val="none" w:sz="0" w:space="0" w:color="auto"/>
                    <w:bottom w:val="none" w:sz="0" w:space="0" w:color="auto"/>
                    <w:right w:val="none" w:sz="0" w:space="0" w:color="auto"/>
                  </w:divBdr>
                  <w:divsChild>
                    <w:div w:id="276450852">
                      <w:marLeft w:val="0"/>
                      <w:marRight w:val="0"/>
                      <w:marTop w:val="0"/>
                      <w:marBottom w:val="0"/>
                      <w:divBdr>
                        <w:top w:val="none" w:sz="0" w:space="0" w:color="auto"/>
                        <w:left w:val="none" w:sz="0" w:space="0" w:color="auto"/>
                        <w:bottom w:val="none" w:sz="0" w:space="0" w:color="auto"/>
                        <w:right w:val="none" w:sz="0" w:space="0" w:color="auto"/>
                      </w:divBdr>
                    </w:div>
                  </w:divsChild>
                </w:div>
                <w:div w:id="1053190824">
                  <w:marLeft w:val="0"/>
                  <w:marRight w:val="0"/>
                  <w:marTop w:val="0"/>
                  <w:marBottom w:val="0"/>
                  <w:divBdr>
                    <w:top w:val="none" w:sz="0" w:space="0" w:color="auto"/>
                    <w:left w:val="none" w:sz="0" w:space="0" w:color="auto"/>
                    <w:bottom w:val="none" w:sz="0" w:space="0" w:color="auto"/>
                    <w:right w:val="none" w:sz="0" w:space="0" w:color="auto"/>
                  </w:divBdr>
                  <w:divsChild>
                    <w:div w:id="541597449">
                      <w:marLeft w:val="0"/>
                      <w:marRight w:val="0"/>
                      <w:marTop w:val="0"/>
                      <w:marBottom w:val="0"/>
                      <w:divBdr>
                        <w:top w:val="none" w:sz="0" w:space="0" w:color="auto"/>
                        <w:left w:val="none" w:sz="0" w:space="0" w:color="auto"/>
                        <w:bottom w:val="none" w:sz="0" w:space="0" w:color="auto"/>
                        <w:right w:val="none" w:sz="0" w:space="0" w:color="auto"/>
                      </w:divBdr>
                    </w:div>
                    <w:div w:id="980496852">
                      <w:marLeft w:val="0"/>
                      <w:marRight w:val="0"/>
                      <w:marTop w:val="0"/>
                      <w:marBottom w:val="0"/>
                      <w:divBdr>
                        <w:top w:val="none" w:sz="0" w:space="0" w:color="auto"/>
                        <w:left w:val="none" w:sz="0" w:space="0" w:color="auto"/>
                        <w:bottom w:val="none" w:sz="0" w:space="0" w:color="auto"/>
                        <w:right w:val="none" w:sz="0" w:space="0" w:color="auto"/>
                      </w:divBdr>
                    </w:div>
                    <w:div w:id="797989606">
                      <w:marLeft w:val="0"/>
                      <w:marRight w:val="0"/>
                      <w:marTop w:val="0"/>
                      <w:marBottom w:val="0"/>
                      <w:divBdr>
                        <w:top w:val="none" w:sz="0" w:space="0" w:color="auto"/>
                        <w:left w:val="none" w:sz="0" w:space="0" w:color="auto"/>
                        <w:bottom w:val="none" w:sz="0" w:space="0" w:color="auto"/>
                        <w:right w:val="none" w:sz="0" w:space="0" w:color="auto"/>
                      </w:divBdr>
                    </w:div>
                  </w:divsChild>
                </w:div>
                <w:div w:id="426921515">
                  <w:marLeft w:val="0"/>
                  <w:marRight w:val="0"/>
                  <w:marTop w:val="0"/>
                  <w:marBottom w:val="0"/>
                  <w:divBdr>
                    <w:top w:val="none" w:sz="0" w:space="0" w:color="auto"/>
                    <w:left w:val="none" w:sz="0" w:space="0" w:color="auto"/>
                    <w:bottom w:val="none" w:sz="0" w:space="0" w:color="auto"/>
                    <w:right w:val="none" w:sz="0" w:space="0" w:color="auto"/>
                  </w:divBdr>
                  <w:divsChild>
                    <w:div w:id="1364289026">
                      <w:marLeft w:val="0"/>
                      <w:marRight w:val="0"/>
                      <w:marTop w:val="0"/>
                      <w:marBottom w:val="0"/>
                      <w:divBdr>
                        <w:top w:val="none" w:sz="0" w:space="0" w:color="auto"/>
                        <w:left w:val="none" w:sz="0" w:space="0" w:color="auto"/>
                        <w:bottom w:val="none" w:sz="0" w:space="0" w:color="auto"/>
                        <w:right w:val="none" w:sz="0" w:space="0" w:color="auto"/>
                      </w:divBdr>
                    </w:div>
                    <w:div w:id="2095737844">
                      <w:marLeft w:val="0"/>
                      <w:marRight w:val="0"/>
                      <w:marTop w:val="0"/>
                      <w:marBottom w:val="0"/>
                      <w:divBdr>
                        <w:top w:val="none" w:sz="0" w:space="0" w:color="auto"/>
                        <w:left w:val="none" w:sz="0" w:space="0" w:color="auto"/>
                        <w:bottom w:val="none" w:sz="0" w:space="0" w:color="auto"/>
                        <w:right w:val="none" w:sz="0" w:space="0" w:color="auto"/>
                      </w:divBdr>
                    </w:div>
                  </w:divsChild>
                </w:div>
                <w:div w:id="317459660">
                  <w:marLeft w:val="0"/>
                  <w:marRight w:val="0"/>
                  <w:marTop w:val="0"/>
                  <w:marBottom w:val="0"/>
                  <w:divBdr>
                    <w:top w:val="none" w:sz="0" w:space="0" w:color="auto"/>
                    <w:left w:val="none" w:sz="0" w:space="0" w:color="auto"/>
                    <w:bottom w:val="none" w:sz="0" w:space="0" w:color="auto"/>
                    <w:right w:val="none" w:sz="0" w:space="0" w:color="auto"/>
                  </w:divBdr>
                  <w:divsChild>
                    <w:div w:id="1743719165">
                      <w:marLeft w:val="0"/>
                      <w:marRight w:val="0"/>
                      <w:marTop w:val="0"/>
                      <w:marBottom w:val="0"/>
                      <w:divBdr>
                        <w:top w:val="none" w:sz="0" w:space="0" w:color="auto"/>
                        <w:left w:val="none" w:sz="0" w:space="0" w:color="auto"/>
                        <w:bottom w:val="none" w:sz="0" w:space="0" w:color="auto"/>
                        <w:right w:val="none" w:sz="0" w:space="0" w:color="auto"/>
                      </w:divBdr>
                    </w:div>
                  </w:divsChild>
                </w:div>
                <w:div w:id="877624892">
                  <w:marLeft w:val="0"/>
                  <w:marRight w:val="0"/>
                  <w:marTop w:val="0"/>
                  <w:marBottom w:val="0"/>
                  <w:divBdr>
                    <w:top w:val="none" w:sz="0" w:space="0" w:color="auto"/>
                    <w:left w:val="none" w:sz="0" w:space="0" w:color="auto"/>
                    <w:bottom w:val="none" w:sz="0" w:space="0" w:color="auto"/>
                    <w:right w:val="none" w:sz="0" w:space="0" w:color="auto"/>
                  </w:divBdr>
                  <w:divsChild>
                    <w:div w:id="1910798002">
                      <w:marLeft w:val="0"/>
                      <w:marRight w:val="0"/>
                      <w:marTop w:val="0"/>
                      <w:marBottom w:val="0"/>
                      <w:divBdr>
                        <w:top w:val="none" w:sz="0" w:space="0" w:color="auto"/>
                        <w:left w:val="none" w:sz="0" w:space="0" w:color="auto"/>
                        <w:bottom w:val="none" w:sz="0" w:space="0" w:color="auto"/>
                        <w:right w:val="none" w:sz="0" w:space="0" w:color="auto"/>
                      </w:divBdr>
                    </w:div>
                  </w:divsChild>
                </w:div>
                <w:div w:id="205263166">
                  <w:marLeft w:val="0"/>
                  <w:marRight w:val="0"/>
                  <w:marTop w:val="0"/>
                  <w:marBottom w:val="0"/>
                  <w:divBdr>
                    <w:top w:val="none" w:sz="0" w:space="0" w:color="auto"/>
                    <w:left w:val="none" w:sz="0" w:space="0" w:color="auto"/>
                    <w:bottom w:val="none" w:sz="0" w:space="0" w:color="auto"/>
                    <w:right w:val="none" w:sz="0" w:space="0" w:color="auto"/>
                  </w:divBdr>
                  <w:divsChild>
                    <w:div w:id="2056587788">
                      <w:marLeft w:val="0"/>
                      <w:marRight w:val="0"/>
                      <w:marTop w:val="0"/>
                      <w:marBottom w:val="0"/>
                      <w:divBdr>
                        <w:top w:val="none" w:sz="0" w:space="0" w:color="auto"/>
                        <w:left w:val="none" w:sz="0" w:space="0" w:color="auto"/>
                        <w:bottom w:val="none" w:sz="0" w:space="0" w:color="auto"/>
                        <w:right w:val="none" w:sz="0" w:space="0" w:color="auto"/>
                      </w:divBdr>
                    </w:div>
                    <w:div w:id="1753694130">
                      <w:marLeft w:val="0"/>
                      <w:marRight w:val="0"/>
                      <w:marTop w:val="0"/>
                      <w:marBottom w:val="0"/>
                      <w:divBdr>
                        <w:top w:val="none" w:sz="0" w:space="0" w:color="auto"/>
                        <w:left w:val="none" w:sz="0" w:space="0" w:color="auto"/>
                        <w:bottom w:val="none" w:sz="0" w:space="0" w:color="auto"/>
                        <w:right w:val="none" w:sz="0" w:space="0" w:color="auto"/>
                      </w:divBdr>
                    </w:div>
                    <w:div w:id="413942105">
                      <w:marLeft w:val="0"/>
                      <w:marRight w:val="0"/>
                      <w:marTop w:val="0"/>
                      <w:marBottom w:val="0"/>
                      <w:divBdr>
                        <w:top w:val="none" w:sz="0" w:space="0" w:color="auto"/>
                        <w:left w:val="none" w:sz="0" w:space="0" w:color="auto"/>
                        <w:bottom w:val="none" w:sz="0" w:space="0" w:color="auto"/>
                        <w:right w:val="none" w:sz="0" w:space="0" w:color="auto"/>
                      </w:divBdr>
                    </w:div>
                  </w:divsChild>
                </w:div>
                <w:div w:id="1080255571">
                  <w:marLeft w:val="0"/>
                  <w:marRight w:val="0"/>
                  <w:marTop w:val="0"/>
                  <w:marBottom w:val="0"/>
                  <w:divBdr>
                    <w:top w:val="none" w:sz="0" w:space="0" w:color="auto"/>
                    <w:left w:val="none" w:sz="0" w:space="0" w:color="auto"/>
                    <w:bottom w:val="none" w:sz="0" w:space="0" w:color="auto"/>
                    <w:right w:val="none" w:sz="0" w:space="0" w:color="auto"/>
                  </w:divBdr>
                  <w:divsChild>
                    <w:div w:id="397090743">
                      <w:marLeft w:val="0"/>
                      <w:marRight w:val="0"/>
                      <w:marTop w:val="0"/>
                      <w:marBottom w:val="0"/>
                      <w:divBdr>
                        <w:top w:val="none" w:sz="0" w:space="0" w:color="auto"/>
                        <w:left w:val="none" w:sz="0" w:space="0" w:color="auto"/>
                        <w:bottom w:val="none" w:sz="0" w:space="0" w:color="auto"/>
                        <w:right w:val="none" w:sz="0" w:space="0" w:color="auto"/>
                      </w:divBdr>
                    </w:div>
                  </w:divsChild>
                </w:div>
                <w:div w:id="1328172583">
                  <w:marLeft w:val="0"/>
                  <w:marRight w:val="0"/>
                  <w:marTop w:val="0"/>
                  <w:marBottom w:val="0"/>
                  <w:divBdr>
                    <w:top w:val="none" w:sz="0" w:space="0" w:color="auto"/>
                    <w:left w:val="none" w:sz="0" w:space="0" w:color="auto"/>
                    <w:bottom w:val="none" w:sz="0" w:space="0" w:color="auto"/>
                    <w:right w:val="none" w:sz="0" w:space="0" w:color="auto"/>
                  </w:divBdr>
                  <w:divsChild>
                    <w:div w:id="2056848173">
                      <w:marLeft w:val="0"/>
                      <w:marRight w:val="0"/>
                      <w:marTop w:val="0"/>
                      <w:marBottom w:val="0"/>
                      <w:divBdr>
                        <w:top w:val="none" w:sz="0" w:space="0" w:color="auto"/>
                        <w:left w:val="none" w:sz="0" w:space="0" w:color="auto"/>
                        <w:bottom w:val="none" w:sz="0" w:space="0" w:color="auto"/>
                        <w:right w:val="none" w:sz="0" w:space="0" w:color="auto"/>
                      </w:divBdr>
                    </w:div>
                  </w:divsChild>
                </w:div>
                <w:div w:id="2094622614">
                  <w:marLeft w:val="0"/>
                  <w:marRight w:val="0"/>
                  <w:marTop w:val="0"/>
                  <w:marBottom w:val="0"/>
                  <w:divBdr>
                    <w:top w:val="none" w:sz="0" w:space="0" w:color="auto"/>
                    <w:left w:val="none" w:sz="0" w:space="0" w:color="auto"/>
                    <w:bottom w:val="none" w:sz="0" w:space="0" w:color="auto"/>
                    <w:right w:val="none" w:sz="0" w:space="0" w:color="auto"/>
                  </w:divBdr>
                  <w:divsChild>
                    <w:div w:id="1552352022">
                      <w:marLeft w:val="0"/>
                      <w:marRight w:val="0"/>
                      <w:marTop w:val="0"/>
                      <w:marBottom w:val="0"/>
                      <w:divBdr>
                        <w:top w:val="none" w:sz="0" w:space="0" w:color="auto"/>
                        <w:left w:val="none" w:sz="0" w:space="0" w:color="auto"/>
                        <w:bottom w:val="none" w:sz="0" w:space="0" w:color="auto"/>
                        <w:right w:val="none" w:sz="0" w:space="0" w:color="auto"/>
                      </w:divBdr>
                    </w:div>
                  </w:divsChild>
                </w:div>
                <w:div w:id="176771047">
                  <w:marLeft w:val="0"/>
                  <w:marRight w:val="0"/>
                  <w:marTop w:val="0"/>
                  <w:marBottom w:val="0"/>
                  <w:divBdr>
                    <w:top w:val="none" w:sz="0" w:space="0" w:color="auto"/>
                    <w:left w:val="none" w:sz="0" w:space="0" w:color="auto"/>
                    <w:bottom w:val="none" w:sz="0" w:space="0" w:color="auto"/>
                    <w:right w:val="none" w:sz="0" w:space="0" w:color="auto"/>
                  </w:divBdr>
                  <w:divsChild>
                    <w:div w:id="463625196">
                      <w:marLeft w:val="0"/>
                      <w:marRight w:val="0"/>
                      <w:marTop w:val="0"/>
                      <w:marBottom w:val="0"/>
                      <w:divBdr>
                        <w:top w:val="none" w:sz="0" w:space="0" w:color="auto"/>
                        <w:left w:val="none" w:sz="0" w:space="0" w:color="auto"/>
                        <w:bottom w:val="none" w:sz="0" w:space="0" w:color="auto"/>
                        <w:right w:val="none" w:sz="0" w:space="0" w:color="auto"/>
                      </w:divBdr>
                    </w:div>
                    <w:div w:id="66156261">
                      <w:marLeft w:val="0"/>
                      <w:marRight w:val="0"/>
                      <w:marTop w:val="0"/>
                      <w:marBottom w:val="0"/>
                      <w:divBdr>
                        <w:top w:val="none" w:sz="0" w:space="0" w:color="auto"/>
                        <w:left w:val="none" w:sz="0" w:space="0" w:color="auto"/>
                        <w:bottom w:val="none" w:sz="0" w:space="0" w:color="auto"/>
                        <w:right w:val="none" w:sz="0" w:space="0" w:color="auto"/>
                      </w:divBdr>
                    </w:div>
                    <w:div w:id="1229075403">
                      <w:marLeft w:val="0"/>
                      <w:marRight w:val="0"/>
                      <w:marTop w:val="0"/>
                      <w:marBottom w:val="0"/>
                      <w:divBdr>
                        <w:top w:val="none" w:sz="0" w:space="0" w:color="auto"/>
                        <w:left w:val="none" w:sz="0" w:space="0" w:color="auto"/>
                        <w:bottom w:val="none" w:sz="0" w:space="0" w:color="auto"/>
                        <w:right w:val="none" w:sz="0" w:space="0" w:color="auto"/>
                      </w:divBdr>
                    </w:div>
                  </w:divsChild>
                </w:div>
                <w:div w:id="341666672">
                  <w:marLeft w:val="0"/>
                  <w:marRight w:val="0"/>
                  <w:marTop w:val="0"/>
                  <w:marBottom w:val="0"/>
                  <w:divBdr>
                    <w:top w:val="none" w:sz="0" w:space="0" w:color="auto"/>
                    <w:left w:val="none" w:sz="0" w:space="0" w:color="auto"/>
                    <w:bottom w:val="none" w:sz="0" w:space="0" w:color="auto"/>
                    <w:right w:val="none" w:sz="0" w:space="0" w:color="auto"/>
                  </w:divBdr>
                  <w:divsChild>
                    <w:div w:id="1776175635">
                      <w:marLeft w:val="0"/>
                      <w:marRight w:val="0"/>
                      <w:marTop w:val="0"/>
                      <w:marBottom w:val="0"/>
                      <w:divBdr>
                        <w:top w:val="none" w:sz="0" w:space="0" w:color="auto"/>
                        <w:left w:val="none" w:sz="0" w:space="0" w:color="auto"/>
                        <w:bottom w:val="none" w:sz="0" w:space="0" w:color="auto"/>
                        <w:right w:val="none" w:sz="0" w:space="0" w:color="auto"/>
                      </w:divBdr>
                    </w:div>
                    <w:div w:id="1732926581">
                      <w:marLeft w:val="0"/>
                      <w:marRight w:val="0"/>
                      <w:marTop w:val="0"/>
                      <w:marBottom w:val="0"/>
                      <w:divBdr>
                        <w:top w:val="none" w:sz="0" w:space="0" w:color="auto"/>
                        <w:left w:val="none" w:sz="0" w:space="0" w:color="auto"/>
                        <w:bottom w:val="none" w:sz="0" w:space="0" w:color="auto"/>
                        <w:right w:val="none" w:sz="0" w:space="0" w:color="auto"/>
                      </w:divBdr>
                    </w:div>
                    <w:div w:id="204759965">
                      <w:marLeft w:val="0"/>
                      <w:marRight w:val="0"/>
                      <w:marTop w:val="0"/>
                      <w:marBottom w:val="0"/>
                      <w:divBdr>
                        <w:top w:val="none" w:sz="0" w:space="0" w:color="auto"/>
                        <w:left w:val="none" w:sz="0" w:space="0" w:color="auto"/>
                        <w:bottom w:val="none" w:sz="0" w:space="0" w:color="auto"/>
                        <w:right w:val="none" w:sz="0" w:space="0" w:color="auto"/>
                      </w:divBdr>
                    </w:div>
                  </w:divsChild>
                </w:div>
                <w:div w:id="1194490454">
                  <w:marLeft w:val="0"/>
                  <w:marRight w:val="0"/>
                  <w:marTop w:val="0"/>
                  <w:marBottom w:val="0"/>
                  <w:divBdr>
                    <w:top w:val="none" w:sz="0" w:space="0" w:color="auto"/>
                    <w:left w:val="none" w:sz="0" w:space="0" w:color="auto"/>
                    <w:bottom w:val="none" w:sz="0" w:space="0" w:color="auto"/>
                    <w:right w:val="none" w:sz="0" w:space="0" w:color="auto"/>
                  </w:divBdr>
                  <w:divsChild>
                    <w:div w:id="1556818567">
                      <w:marLeft w:val="0"/>
                      <w:marRight w:val="0"/>
                      <w:marTop w:val="0"/>
                      <w:marBottom w:val="0"/>
                      <w:divBdr>
                        <w:top w:val="none" w:sz="0" w:space="0" w:color="auto"/>
                        <w:left w:val="none" w:sz="0" w:space="0" w:color="auto"/>
                        <w:bottom w:val="none" w:sz="0" w:space="0" w:color="auto"/>
                        <w:right w:val="none" w:sz="0" w:space="0" w:color="auto"/>
                      </w:divBdr>
                    </w:div>
                    <w:div w:id="463239159">
                      <w:marLeft w:val="0"/>
                      <w:marRight w:val="0"/>
                      <w:marTop w:val="0"/>
                      <w:marBottom w:val="0"/>
                      <w:divBdr>
                        <w:top w:val="none" w:sz="0" w:space="0" w:color="auto"/>
                        <w:left w:val="none" w:sz="0" w:space="0" w:color="auto"/>
                        <w:bottom w:val="none" w:sz="0" w:space="0" w:color="auto"/>
                        <w:right w:val="none" w:sz="0" w:space="0" w:color="auto"/>
                      </w:divBdr>
                    </w:div>
                    <w:div w:id="1703549702">
                      <w:marLeft w:val="0"/>
                      <w:marRight w:val="0"/>
                      <w:marTop w:val="0"/>
                      <w:marBottom w:val="0"/>
                      <w:divBdr>
                        <w:top w:val="none" w:sz="0" w:space="0" w:color="auto"/>
                        <w:left w:val="none" w:sz="0" w:space="0" w:color="auto"/>
                        <w:bottom w:val="none" w:sz="0" w:space="0" w:color="auto"/>
                        <w:right w:val="none" w:sz="0" w:space="0" w:color="auto"/>
                      </w:divBdr>
                    </w:div>
                  </w:divsChild>
                </w:div>
                <w:div w:id="1331323588">
                  <w:marLeft w:val="0"/>
                  <w:marRight w:val="0"/>
                  <w:marTop w:val="0"/>
                  <w:marBottom w:val="0"/>
                  <w:divBdr>
                    <w:top w:val="none" w:sz="0" w:space="0" w:color="auto"/>
                    <w:left w:val="none" w:sz="0" w:space="0" w:color="auto"/>
                    <w:bottom w:val="none" w:sz="0" w:space="0" w:color="auto"/>
                    <w:right w:val="none" w:sz="0" w:space="0" w:color="auto"/>
                  </w:divBdr>
                  <w:divsChild>
                    <w:div w:id="1649359705">
                      <w:marLeft w:val="0"/>
                      <w:marRight w:val="0"/>
                      <w:marTop w:val="0"/>
                      <w:marBottom w:val="0"/>
                      <w:divBdr>
                        <w:top w:val="none" w:sz="0" w:space="0" w:color="auto"/>
                        <w:left w:val="none" w:sz="0" w:space="0" w:color="auto"/>
                        <w:bottom w:val="none" w:sz="0" w:space="0" w:color="auto"/>
                        <w:right w:val="none" w:sz="0" w:space="0" w:color="auto"/>
                      </w:divBdr>
                    </w:div>
                  </w:divsChild>
                </w:div>
                <w:div w:id="1559394592">
                  <w:marLeft w:val="0"/>
                  <w:marRight w:val="0"/>
                  <w:marTop w:val="0"/>
                  <w:marBottom w:val="0"/>
                  <w:divBdr>
                    <w:top w:val="none" w:sz="0" w:space="0" w:color="auto"/>
                    <w:left w:val="none" w:sz="0" w:space="0" w:color="auto"/>
                    <w:bottom w:val="none" w:sz="0" w:space="0" w:color="auto"/>
                    <w:right w:val="none" w:sz="0" w:space="0" w:color="auto"/>
                  </w:divBdr>
                  <w:divsChild>
                    <w:div w:id="337734856">
                      <w:marLeft w:val="0"/>
                      <w:marRight w:val="0"/>
                      <w:marTop w:val="0"/>
                      <w:marBottom w:val="0"/>
                      <w:divBdr>
                        <w:top w:val="none" w:sz="0" w:space="0" w:color="auto"/>
                        <w:left w:val="none" w:sz="0" w:space="0" w:color="auto"/>
                        <w:bottom w:val="none" w:sz="0" w:space="0" w:color="auto"/>
                        <w:right w:val="none" w:sz="0" w:space="0" w:color="auto"/>
                      </w:divBdr>
                    </w:div>
                    <w:div w:id="1640718779">
                      <w:marLeft w:val="0"/>
                      <w:marRight w:val="0"/>
                      <w:marTop w:val="0"/>
                      <w:marBottom w:val="0"/>
                      <w:divBdr>
                        <w:top w:val="none" w:sz="0" w:space="0" w:color="auto"/>
                        <w:left w:val="none" w:sz="0" w:space="0" w:color="auto"/>
                        <w:bottom w:val="none" w:sz="0" w:space="0" w:color="auto"/>
                        <w:right w:val="none" w:sz="0" w:space="0" w:color="auto"/>
                      </w:divBdr>
                    </w:div>
                    <w:div w:id="1919948353">
                      <w:marLeft w:val="0"/>
                      <w:marRight w:val="0"/>
                      <w:marTop w:val="0"/>
                      <w:marBottom w:val="0"/>
                      <w:divBdr>
                        <w:top w:val="none" w:sz="0" w:space="0" w:color="auto"/>
                        <w:left w:val="none" w:sz="0" w:space="0" w:color="auto"/>
                        <w:bottom w:val="none" w:sz="0" w:space="0" w:color="auto"/>
                        <w:right w:val="none" w:sz="0" w:space="0" w:color="auto"/>
                      </w:divBdr>
                    </w:div>
                  </w:divsChild>
                </w:div>
                <w:div w:id="585188778">
                  <w:marLeft w:val="0"/>
                  <w:marRight w:val="0"/>
                  <w:marTop w:val="0"/>
                  <w:marBottom w:val="0"/>
                  <w:divBdr>
                    <w:top w:val="none" w:sz="0" w:space="0" w:color="auto"/>
                    <w:left w:val="none" w:sz="0" w:space="0" w:color="auto"/>
                    <w:bottom w:val="none" w:sz="0" w:space="0" w:color="auto"/>
                    <w:right w:val="none" w:sz="0" w:space="0" w:color="auto"/>
                  </w:divBdr>
                  <w:divsChild>
                    <w:div w:id="2107919436">
                      <w:marLeft w:val="0"/>
                      <w:marRight w:val="0"/>
                      <w:marTop w:val="0"/>
                      <w:marBottom w:val="0"/>
                      <w:divBdr>
                        <w:top w:val="none" w:sz="0" w:space="0" w:color="auto"/>
                        <w:left w:val="none" w:sz="0" w:space="0" w:color="auto"/>
                        <w:bottom w:val="none" w:sz="0" w:space="0" w:color="auto"/>
                        <w:right w:val="none" w:sz="0" w:space="0" w:color="auto"/>
                      </w:divBdr>
                    </w:div>
                  </w:divsChild>
                </w:div>
                <w:div w:id="790130914">
                  <w:marLeft w:val="0"/>
                  <w:marRight w:val="0"/>
                  <w:marTop w:val="0"/>
                  <w:marBottom w:val="0"/>
                  <w:divBdr>
                    <w:top w:val="none" w:sz="0" w:space="0" w:color="auto"/>
                    <w:left w:val="none" w:sz="0" w:space="0" w:color="auto"/>
                    <w:bottom w:val="none" w:sz="0" w:space="0" w:color="auto"/>
                    <w:right w:val="none" w:sz="0" w:space="0" w:color="auto"/>
                  </w:divBdr>
                  <w:divsChild>
                    <w:div w:id="955791729">
                      <w:marLeft w:val="0"/>
                      <w:marRight w:val="0"/>
                      <w:marTop w:val="0"/>
                      <w:marBottom w:val="0"/>
                      <w:divBdr>
                        <w:top w:val="none" w:sz="0" w:space="0" w:color="auto"/>
                        <w:left w:val="none" w:sz="0" w:space="0" w:color="auto"/>
                        <w:bottom w:val="none" w:sz="0" w:space="0" w:color="auto"/>
                        <w:right w:val="none" w:sz="0" w:space="0" w:color="auto"/>
                      </w:divBdr>
                    </w:div>
                  </w:divsChild>
                </w:div>
                <w:div w:id="1923445523">
                  <w:marLeft w:val="0"/>
                  <w:marRight w:val="0"/>
                  <w:marTop w:val="0"/>
                  <w:marBottom w:val="0"/>
                  <w:divBdr>
                    <w:top w:val="none" w:sz="0" w:space="0" w:color="auto"/>
                    <w:left w:val="none" w:sz="0" w:space="0" w:color="auto"/>
                    <w:bottom w:val="none" w:sz="0" w:space="0" w:color="auto"/>
                    <w:right w:val="none" w:sz="0" w:space="0" w:color="auto"/>
                  </w:divBdr>
                  <w:divsChild>
                    <w:div w:id="1235430593">
                      <w:marLeft w:val="0"/>
                      <w:marRight w:val="0"/>
                      <w:marTop w:val="0"/>
                      <w:marBottom w:val="0"/>
                      <w:divBdr>
                        <w:top w:val="none" w:sz="0" w:space="0" w:color="auto"/>
                        <w:left w:val="none" w:sz="0" w:space="0" w:color="auto"/>
                        <w:bottom w:val="none" w:sz="0" w:space="0" w:color="auto"/>
                        <w:right w:val="none" w:sz="0" w:space="0" w:color="auto"/>
                      </w:divBdr>
                    </w:div>
                  </w:divsChild>
                </w:div>
                <w:div w:id="1636524090">
                  <w:marLeft w:val="0"/>
                  <w:marRight w:val="0"/>
                  <w:marTop w:val="0"/>
                  <w:marBottom w:val="0"/>
                  <w:divBdr>
                    <w:top w:val="none" w:sz="0" w:space="0" w:color="auto"/>
                    <w:left w:val="none" w:sz="0" w:space="0" w:color="auto"/>
                    <w:bottom w:val="none" w:sz="0" w:space="0" w:color="auto"/>
                    <w:right w:val="none" w:sz="0" w:space="0" w:color="auto"/>
                  </w:divBdr>
                  <w:divsChild>
                    <w:div w:id="1232813880">
                      <w:marLeft w:val="0"/>
                      <w:marRight w:val="0"/>
                      <w:marTop w:val="0"/>
                      <w:marBottom w:val="0"/>
                      <w:divBdr>
                        <w:top w:val="none" w:sz="0" w:space="0" w:color="auto"/>
                        <w:left w:val="none" w:sz="0" w:space="0" w:color="auto"/>
                        <w:bottom w:val="none" w:sz="0" w:space="0" w:color="auto"/>
                        <w:right w:val="none" w:sz="0" w:space="0" w:color="auto"/>
                      </w:divBdr>
                    </w:div>
                    <w:div w:id="1621885007">
                      <w:marLeft w:val="0"/>
                      <w:marRight w:val="0"/>
                      <w:marTop w:val="0"/>
                      <w:marBottom w:val="0"/>
                      <w:divBdr>
                        <w:top w:val="none" w:sz="0" w:space="0" w:color="auto"/>
                        <w:left w:val="none" w:sz="0" w:space="0" w:color="auto"/>
                        <w:bottom w:val="none" w:sz="0" w:space="0" w:color="auto"/>
                        <w:right w:val="none" w:sz="0" w:space="0" w:color="auto"/>
                      </w:divBdr>
                    </w:div>
                  </w:divsChild>
                </w:div>
                <w:div w:id="1227103363">
                  <w:marLeft w:val="0"/>
                  <w:marRight w:val="0"/>
                  <w:marTop w:val="0"/>
                  <w:marBottom w:val="0"/>
                  <w:divBdr>
                    <w:top w:val="none" w:sz="0" w:space="0" w:color="auto"/>
                    <w:left w:val="none" w:sz="0" w:space="0" w:color="auto"/>
                    <w:bottom w:val="none" w:sz="0" w:space="0" w:color="auto"/>
                    <w:right w:val="none" w:sz="0" w:space="0" w:color="auto"/>
                  </w:divBdr>
                  <w:divsChild>
                    <w:div w:id="622688847">
                      <w:marLeft w:val="0"/>
                      <w:marRight w:val="0"/>
                      <w:marTop w:val="0"/>
                      <w:marBottom w:val="0"/>
                      <w:divBdr>
                        <w:top w:val="none" w:sz="0" w:space="0" w:color="auto"/>
                        <w:left w:val="none" w:sz="0" w:space="0" w:color="auto"/>
                        <w:bottom w:val="none" w:sz="0" w:space="0" w:color="auto"/>
                        <w:right w:val="none" w:sz="0" w:space="0" w:color="auto"/>
                      </w:divBdr>
                    </w:div>
                    <w:div w:id="1262838176">
                      <w:marLeft w:val="0"/>
                      <w:marRight w:val="0"/>
                      <w:marTop w:val="0"/>
                      <w:marBottom w:val="0"/>
                      <w:divBdr>
                        <w:top w:val="none" w:sz="0" w:space="0" w:color="auto"/>
                        <w:left w:val="none" w:sz="0" w:space="0" w:color="auto"/>
                        <w:bottom w:val="none" w:sz="0" w:space="0" w:color="auto"/>
                        <w:right w:val="none" w:sz="0" w:space="0" w:color="auto"/>
                      </w:divBdr>
                    </w:div>
                  </w:divsChild>
                </w:div>
                <w:div w:id="962073412">
                  <w:marLeft w:val="0"/>
                  <w:marRight w:val="0"/>
                  <w:marTop w:val="0"/>
                  <w:marBottom w:val="0"/>
                  <w:divBdr>
                    <w:top w:val="none" w:sz="0" w:space="0" w:color="auto"/>
                    <w:left w:val="none" w:sz="0" w:space="0" w:color="auto"/>
                    <w:bottom w:val="none" w:sz="0" w:space="0" w:color="auto"/>
                    <w:right w:val="none" w:sz="0" w:space="0" w:color="auto"/>
                  </w:divBdr>
                  <w:divsChild>
                    <w:div w:id="1377781366">
                      <w:marLeft w:val="0"/>
                      <w:marRight w:val="0"/>
                      <w:marTop w:val="0"/>
                      <w:marBottom w:val="0"/>
                      <w:divBdr>
                        <w:top w:val="none" w:sz="0" w:space="0" w:color="auto"/>
                        <w:left w:val="none" w:sz="0" w:space="0" w:color="auto"/>
                        <w:bottom w:val="none" w:sz="0" w:space="0" w:color="auto"/>
                        <w:right w:val="none" w:sz="0" w:space="0" w:color="auto"/>
                      </w:divBdr>
                    </w:div>
                    <w:div w:id="709497996">
                      <w:marLeft w:val="0"/>
                      <w:marRight w:val="0"/>
                      <w:marTop w:val="0"/>
                      <w:marBottom w:val="0"/>
                      <w:divBdr>
                        <w:top w:val="none" w:sz="0" w:space="0" w:color="auto"/>
                        <w:left w:val="none" w:sz="0" w:space="0" w:color="auto"/>
                        <w:bottom w:val="none" w:sz="0" w:space="0" w:color="auto"/>
                        <w:right w:val="none" w:sz="0" w:space="0" w:color="auto"/>
                      </w:divBdr>
                    </w:div>
                    <w:div w:id="1037507198">
                      <w:marLeft w:val="0"/>
                      <w:marRight w:val="0"/>
                      <w:marTop w:val="0"/>
                      <w:marBottom w:val="0"/>
                      <w:divBdr>
                        <w:top w:val="none" w:sz="0" w:space="0" w:color="auto"/>
                        <w:left w:val="none" w:sz="0" w:space="0" w:color="auto"/>
                        <w:bottom w:val="none" w:sz="0" w:space="0" w:color="auto"/>
                        <w:right w:val="none" w:sz="0" w:space="0" w:color="auto"/>
                      </w:divBdr>
                    </w:div>
                    <w:div w:id="1939944719">
                      <w:marLeft w:val="0"/>
                      <w:marRight w:val="0"/>
                      <w:marTop w:val="0"/>
                      <w:marBottom w:val="0"/>
                      <w:divBdr>
                        <w:top w:val="none" w:sz="0" w:space="0" w:color="auto"/>
                        <w:left w:val="none" w:sz="0" w:space="0" w:color="auto"/>
                        <w:bottom w:val="none" w:sz="0" w:space="0" w:color="auto"/>
                        <w:right w:val="none" w:sz="0" w:space="0" w:color="auto"/>
                      </w:divBdr>
                    </w:div>
                    <w:div w:id="455375008">
                      <w:marLeft w:val="0"/>
                      <w:marRight w:val="0"/>
                      <w:marTop w:val="0"/>
                      <w:marBottom w:val="0"/>
                      <w:divBdr>
                        <w:top w:val="none" w:sz="0" w:space="0" w:color="auto"/>
                        <w:left w:val="none" w:sz="0" w:space="0" w:color="auto"/>
                        <w:bottom w:val="none" w:sz="0" w:space="0" w:color="auto"/>
                        <w:right w:val="none" w:sz="0" w:space="0" w:color="auto"/>
                      </w:divBdr>
                    </w:div>
                    <w:div w:id="1264649491">
                      <w:marLeft w:val="0"/>
                      <w:marRight w:val="0"/>
                      <w:marTop w:val="0"/>
                      <w:marBottom w:val="0"/>
                      <w:divBdr>
                        <w:top w:val="none" w:sz="0" w:space="0" w:color="auto"/>
                        <w:left w:val="none" w:sz="0" w:space="0" w:color="auto"/>
                        <w:bottom w:val="none" w:sz="0" w:space="0" w:color="auto"/>
                        <w:right w:val="none" w:sz="0" w:space="0" w:color="auto"/>
                      </w:divBdr>
                    </w:div>
                  </w:divsChild>
                </w:div>
                <w:div w:id="484442927">
                  <w:marLeft w:val="0"/>
                  <w:marRight w:val="0"/>
                  <w:marTop w:val="0"/>
                  <w:marBottom w:val="0"/>
                  <w:divBdr>
                    <w:top w:val="none" w:sz="0" w:space="0" w:color="auto"/>
                    <w:left w:val="none" w:sz="0" w:space="0" w:color="auto"/>
                    <w:bottom w:val="none" w:sz="0" w:space="0" w:color="auto"/>
                    <w:right w:val="none" w:sz="0" w:space="0" w:color="auto"/>
                  </w:divBdr>
                  <w:divsChild>
                    <w:div w:id="549074248">
                      <w:marLeft w:val="0"/>
                      <w:marRight w:val="0"/>
                      <w:marTop w:val="0"/>
                      <w:marBottom w:val="0"/>
                      <w:divBdr>
                        <w:top w:val="none" w:sz="0" w:space="0" w:color="auto"/>
                        <w:left w:val="none" w:sz="0" w:space="0" w:color="auto"/>
                        <w:bottom w:val="none" w:sz="0" w:space="0" w:color="auto"/>
                        <w:right w:val="none" w:sz="0" w:space="0" w:color="auto"/>
                      </w:divBdr>
                    </w:div>
                  </w:divsChild>
                </w:div>
                <w:div w:id="1599867556">
                  <w:marLeft w:val="0"/>
                  <w:marRight w:val="0"/>
                  <w:marTop w:val="0"/>
                  <w:marBottom w:val="0"/>
                  <w:divBdr>
                    <w:top w:val="none" w:sz="0" w:space="0" w:color="auto"/>
                    <w:left w:val="none" w:sz="0" w:space="0" w:color="auto"/>
                    <w:bottom w:val="none" w:sz="0" w:space="0" w:color="auto"/>
                    <w:right w:val="none" w:sz="0" w:space="0" w:color="auto"/>
                  </w:divBdr>
                  <w:divsChild>
                    <w:div w:id="843325493">
                      <w:marLeft w:val="0"/>
                      <w:marRight w:val="0"/>
                      <w:marTop w:val="0"/>
                      <w:marBottom w:val="0"/>
                      <w:divBdr>
                        <w:top w:val="none" w:sz="0" w:space="0" w:color="auto"/>
                        <w:left w:val="none" w:sz="0" w:space="0" w:color="auto"/>
                        <w:bottom w:val="none" w:sz="0" w:space="0" w:color="auto"/>
                        <w:right w:val="none" w:sz="0" w:space="0" w:color="auto"/>
                      </w:divBdr>
                    </w:div>
                    <w:div w:id="321734833">
                      <w:marLeft w:val="0"/>
                      <w:marRight w:val="0"/>
                      <w:marTop w:val="0"/>
                      <w:marBottom w:val="0"/>
                      <w:divBdr>
                        <w:top w:val="none" w:sz="0" w:space="0" w:color="auto"/>
                        <w:left w:val="none" w:sz="0" w:space="0" w:color="auto"/>
                        <w:bottom w:val="none" w:sz="0" w:space="0" w:color="auto"/>
                        <w:right w:val="none" w:sz="0" w:space="0" w:color="auto"/>
                      </w:divBdr>
                    </w:div>
                    <w:div w:id="1434978724">
                      <w:marLeft w:val="0"/>
                      <w:marRight w:val="0"/>
                      <w:marTop w:val="0"/>
                      <w:marBottom w:val="0"/>
                      <w:divBdr>
                        <w:top w:val="none" w:sz="0" w:space="0" w:color="auto"/>
                        <w:left w:val="none" w:sz="0" w:space="0" w:color="auto"/>
                        <w:bottom w:val="none" w:sz="0" w:space="0" w:color="auto"/>
                        <w:right w:val="none" w:sz="0" w:space="0" w:color="auto"/>
                      </w:divBdr>
                    </w:div>
                  </w:divsChild>
                </w:div>
                <w:div w:id="917054739">
                  <w:marLeft w:val="0"/>
                  <w:marRight w:val="0"/>
                  <w:marTop w:val="0"/>
                  <w:marBottom w:val="0"/>
                  <w:divBdr>
                    <w:top w:val="none" w:sz="0" w:space="0" w:color="auto"/>
                    <w:left w:val="none" w:sz="0" w:space="0" w:color="auto"/>
                    <w:bottom w:val="none" w:sz="0" w:space="0" w:color="auto"/>
                    <w:right w:val="none" w:sz="0" w:space="0" w:color="auto"/>
                  </w:divBdr>
                  <w:divsChild>
                    <w:div w:id="1011838546">
                      <w:marLeft w:val="0"/>
                      <w:marRight w:val="0"/>
                      <w:marTop w:val="0"/>
                      <w:marBottom w:val="0"/>
                      <w:divBdr>
                        <w:top w:val="none" w:sz="0" w:space="0" w:color="auto"/>
                        <w:left w:val="none" w:sz="0" w:space="0" w:color="auto"/>
                        <w:bottom w:val="none" w:sz="0" w:space="0" w:color="auto"/>
                        <w:right w:val="none" w:sz="0" w:space="0" w:color="auto"/>
                      </w:divBdr>
                    </w:div>
                    <w:div w:id="1559587045">
                      <w:marLeft w:val="0"/>
                      <w:marRight w:val="0"/>
                      <w:marTop w:val="0"/>
                      <w:marBottom w:val="0"/>
                      <w:divBdr>
                        <w:top w:val="none" w:sz="0" w:space="0" w:color="auto"/>
                        <w:left w:val="none" w:sz="0" w:space="0" w:color="auto"/>
                        <w:bottom w:val="none" w:sz="0" w:space="0" w:color="auto"/>
                        <w:right w:val="none" w:sz="0" w:space="0" w:color="auto"/>
                      </w:divBdr>
                    </w:div>
                    <w:div w:id="841895623">
                      <w:marLeft w:val="0"/>
                      <w:marRight w:val="0"/>
                      <w:marTop w:val="0"/>
                      <w:marBottom w:val="0"/>
                      <w:divBdr>
                        <w:top w:val="none" w:sz="0" w:space="0" w:color="auto"/>
                        <w:left w:val="none" w:sz="0" w:space="0" w:color="auto"/>
                        <w:bottom w:val="none" w:sz="0" w:space="0" w:color="auto"/>
                        <w:right w:val="none" w:sz="0" w:space="0" w:color="auto"/>
                      </w:divBdr>
                    </w:div>
                    <w:div w:id="1225097099">
                      <w:marLeft w:val="0"/>
                      <w:marRight w:val="0"/>
                      <w:marTop w:val="0"/>
                      <w:marBottom w:val="0"/>
                      <w:divBdr>
                        <w:top w:val="none" w:sz="0" w:space="0" w:color="auto"/>
                        <w:left w:val="none" w:sz="0" w:space="0" w:color="auto"/>
                        <w:bottom w:val="none" w:sz="0" w:space="0" w:color="auto"/>
                        <w:right w:val="none" w:sz="0" w:space="0" w:color="auto"/>
                      </w:divBdr>
                    </w:div>
                  </w:divsChild>
                </w:div>
                <w:div w:id="1924996408">
                  <w:marLeft w:val="0"/>
                  <w:marRight w:val="0"/>
                  <w:marTop w:val="0"/>
                  <w:marBottom w:val="0"/>
                  <w:divBdr>
                    <w:top w:val="none" w:sz="0" w:space="0" w:color="auto"/>
                    <w:left w:val="none" w:sz="0" w:space="0" w:color="auto"/>
                    <w:bottom w:val="none" w:sz="0" w:space="0" w:color="auto"/>
                    <w:right w:val="none" w:sz="0" w:space="0" w:color="auto"/>
                  </w:divBdr>
                  <w:divsChild>
                    <w:div w:id="1727802055">
                      <w:marLeft w:val="0"/>
                      <w:marRight w:val="0"/>
                      <w:marTop w:val="0"/>
                      <w:marBottom w:val="0"/>
                      <w:divBdr>
                        <w:top w:val="none" w:sz="0" w:space="0" w:color="auto"/>
                        <w:left w:val="none" w:sz="0" w:space="0" w:color="auto"/>
                        <w:bottom w:val="none" w:sz="0" w:space="0" w:color="auto"/>
                        <w:right w:val="none" w:sz="0" w:space="0" w:color="auto"/>
                      </w:divBdr>
                    </w:div>
                    <w:div w:id="422841549">
                      <w:marLeft w:val="0"/>
                      <w:marRight w:val="0"/>
                      <w:marTop w:val="0"/>
                      <w:marBottom w:val="0"/>
                      <w:divBdr>
                        <w:top w:val="none" w:sz="0" w:space="0" w:color="auto"/>
                        <w:left w:val="none" w:sz="0" w:space="0" w:color="auto"/>
                        <w:bottom w:val="none" w:sz="0" w:space="0" w:color="auto"/>
                        <w:right w:val="none" w:sz="0" w:space="0" w:color="auto"/>
                      </w:divBdr>
                    </w:div>
                    <w:div w:id="556478552">
                      <w:marLeft w:val="0"/>
                      <w:marRight w:val="0"/>
                      <w:marTop w:val="0"/>
                      <w:marBottom w:val="0"/>
                      <w:divBdr>
                        <w:top w:val="none" w:sz="0" w:space="0" w:color="auto"/>
                        <w:left w:val="none" w:sz="0" w:space="0" w:color="auto"/>
                        <w:bottom w:val="none" w:sz="0" w:space="0" w:color="auto"/>
                        <w:right w:val="none" w:sz="0" w:space="0" w:color="auto"/>
                      </w:divBdr>
                    </w:div>
                    <w:div w:id="688217929">
                      <w:marLeft w:val="0"/>
                      <w:marRight w:val="0"/>
                      <w:marTop w:val="0"/>
                      <w:marBottom w:val="0"/>
                      <w:divBdr>
                        <w:top w:val="none" w:sz="0" w:space="0" w:color="auto"/>
                        <w:left w:val="none" w:sz="0" w:space="0" w:color="auto"/>
                        <w:bottom w:val="none" w:sz="0" w:space="0" w:color="auto"/>
                        <w:right w:val="none" w:sz="0" w:space="0" w:color="auto"/>
                      </w:divBdr>
                    </w:div>
                    <w:div w:id="219177020">
                      <w:marLeft w:val="0"/>
                      <w:marRight w:val="0"/>
                      <w:marTop w:val="0"/>
                      <w:marBottom w:val="0"/>
                      <w:divBdr>
                        <w:top w:val="none" w:sz="0" w:space="0" w:color="auto"/>
                        <w:left w:val="none" w:sz="0" w:space="0" w:color="auto"/>
                        <w:bottom w:val="none" w:sz="0" w:space="0" w:color="auto"/>
                        <w:right w:val="none" w:sz="0" w:space="0" w:color="auto"/>
                      </w:divBdr>
                    </w:div>
                    <w:div w:id="38097402">
                      <w:marLeft w:val="0"/>
                      <w:marRight w:val="0"/>
                      <w:marTop w:val="0"/>
                      <w:marBottom w:val="0"/>
                      <w:divBdr>
                        <w:top w:val="none" w:sz="0" w:space="0" w:color="auto"/>
                        <w:left w:val="none" w:sz="0" w:space="0" w:color="auto"/>
                        <w:bottom w:val="none" w:sz="0" w:space="0" w:color="auto"/>
                        <w:right w:val="none" w:sz="0" w:space="0" w:color="auto"/>
                      </w:divBdr>
                    </w:div>
                  </w:divsChild>
                </w:div>
                <w:div w:id="1860969204">
                  <w:marLeft w:val="0"/>
                  <w:marRight w:val="0"/>
                  <w:marTop w:val="0"/>
                  <w:marBottom w:val="0"/>
                  <w:divBdr>
                    <w:top w:val="none" w:sz="0" w:space="0" w:color="auto"/>
                    <w:left w:val="none" w:sz="0" w:space="0" w:color="auto"/>
                    <w:bottom w:val="none" w:sz="0" w:space="0" w:color="auto"/>
                    <w:right w:val="none" w:sz="0" w:space="0" w:color="auto"/>
                  </w:divBdr>
                  <w:divsChild>
                    <w:div w:id="232200914">
                      <w:marLeft w:val="0"/>
                      <w:marRight w:val="0"/>
                      <w:marTop w:val="0"/>
                      <w:marBottom w:val="0"/>
                      <w:divBdr>
                        <w:top w:val="none" w:sz="0" w:space="0" w:color="auto"/>
                        <w:left w:val="none" w:sz="0" w:space="0" w:color="auto"/>
                        <w:bottom w:val="none" w:sz="0" w:space="0" w:color="auto"/>
                        <w:right w:val="none" w:sz="0" w:space="0" w:color="auto"/>
                      </w:divBdr>
                    </w:div>
                  </w:divsChild>
                </w:div>
                <w:div w:id="1898977983">
                  <w:marLeft w:val="0"/>
                  <w:marRight w:val="0"/>
                  <w:marTop w:val="0"/>
                  <w:marBottom w:val="0"/>
                  <w:divBdr>
                    <w:top w:val="none" w:sz="0" w:space="0" w:color="auto"/>
                    <w:left w:val="none" w:sz="0" w:space="0" w:color="auto"/>
                    <w:bottom w:val="none" w:sz="0" w:space="0" w:color="auto"/>
                    <w:right w:val="none" w:sz="0" w:space="0" w:color="auto"/>
                  </w:divBdr>
                  <w:divsChild>
                    <w:div w:id="97338318">
                      <w:marLeft w:val="0"/>
                      <w:marRight w:val="0"/>
                      <w:marTop w:val="0"/>
                      <w:marBottom w:val="0"/>
                      <w:divBdr>
                        <w:top w:val="none" w:sz="0" w:space="0" w:color="auto"/>
                        <w:left w:val="none" w:sz="0" w:space="0" w:color="auto"/>
                        <w:bottom w:val="none" w:sz="0" w:space="0" w:color="auto"/>
                        <w:right w:val="none" w:sz="0" w:space="0" w:color="auto"/>
                      </w:divBdr>
                    </w:div>
                    <w:div w:id="1278290146">
                      <w:marLeft w:val="0"/>
                      <w:marRight w:val="0"/>
                      <w:marTop w:val="0"/>
                      <w:marBottom w:val="0"/>
                      <w:divBdr>
                        <w:top w:val="none" w:sz="0" w:space="0" w:color="auto"/>
                        <w:left w:val="none" w:sz="0" w:space="0" w:color="auto"/>
                        <w:bottom w:val="none" w:sz="0" w:space="0" w:color="auto"/>
                        <w:right w:val="none" w:sz="0" w:space="0" w:color="auto"/>
                      </w:divBdr>
                    </w:div>
                    <w:div w:id="2062554009">
                      <w:marLeft w:val="0"/>
                      <w:marRight w:val="0"/>
                      <w:marTop w:val="0"/>
                      <w:marBottom w:val="0"/>
                      <w:divBdr>
                        <w:top w:val="none" w:sz="0" w:space="0" w:color="auto"/>
                        <w:left w:val="none" w:sz="0" w:space="0" w:color="auto"/>
                        <w:bottom w:val="none" w:sz="0" w:space="0" w:color="auto"/>
                        <w:right w:val="none" w:sz="0" w:space="0" w:color="auto"/>
                      </w:divBdr>
                    </w:div>
                  </w:divsChild>
                </w:div>
                <w:div w:id="2088726329">
                  <w:marLeft w:val="0"/>
                  <w:marRight w:val="0"/>
                  <w:marTop w:val="0"/>
                  <w:marBottom w:val="0"/>
                  <w:divBdr>
                    <w:top w:val="none" w:sz="0" w:space="0" w:color="auto"/>
                    <w:left w:val="none" w:sz="0" w:space="0" w:color="auto"/>
                    <w:bottom w:val="none" w:sz="0" w:space="0" w:color="auto"/>
                    <w:right w:val="none" w:sz="0" w:space="0" w:color="auto"/>
                  </w:divBdr>
                  <w:divsChild>
                    <w:div w:id="572207070">
                      <w:marLeft w:val="0"/>
                      <w:marRight w:val="0"/>
                      <w:marTop w:val="0"/>
                      <w:marBottom w:val="0"/>
                      <w:divBdr>
                        <w:top w:val="none" w:sz="0" w:space="0" w:color="auto"/>
                        <w:left w:val="none" w:sz="0" w:space="0" w:color="auto"/>
                        <w:bottom w:val="none" w:sz="0" w:space="0" w:color="auto"/>
                        <w:right w:val="none" w:sz="0" w:space="0" w:color="auto"/>
                      </w:divBdr>
                    </w:div>
                  </w:divsChild>
                </w:div>
                <w:div w:id="1812596886">
                  <w:marLeft w:val="0"/>
                  <w:marRight w:val="0"/>
                  <w:marTop w:val="0"/>
                  <w:marBottom w:val="0"/>
                  <w:divBdr>
                    <w:top w:val="none" w:sz="0" w:space="0" w:color="auto"/>
                    <w:left w:val="none" w:sz="0" w:space="0" w:color="auto"/>
                    <w:bottom w:val="none" w:sz="0" w:space="0" w:color="auto"/>
                    <w:right w:val="none" w:sz="0" w:space="0" w:color="auto"/>
                  </w:divBdr>
                  <w:divsChild>
                    <w:div w:id="2145350390">
                      <w:marLeft w:val="0"/>
                      <w:marRight w:val="0"/>
                      <w:marTop w:val="0"/>
                      <w:marBottom w:val="0"/>
                      <w:divBdr>
                        <w:top w:val="none" w:sz="0" w:space="0" w:color="auto"/>
                        <w:left w:val="none" w:sz="0" w:space="0" w:color="auto"/>
                        <w:bottom w:val="none" w:sz="0" w:space="0" w:color="auto"/>
                        <w:right w:val="none" w:sz="0" w:space="0" w:color="auto"/>
                      </w:divBdr>
                    </w:div>
                  </w:divsChild>
                </w:div>
                <w:div w:id="984507166">
                  <w:marLeft w:val="0"/>
                  <w:marRight w:val="0"/>
                  <w:marTop w:val="0"/>
                  <w:marBottom w:val="0"/>
                  <w:divBdr>
                    <w:top w:val="none" w:sz="0" w:space="0" w:color="auto"/>
                    <w:left w:val="none" w:sz="0" w:space="0" w:color="auto"/>
                    <w:bottom w:val="none" w:sz="0" w:space="0" w:color="auto"/>
                    <w:right w:val="none" w:sz="0" w:space="0" w:color="auto"/>
                  </w:divBdr>
                  <w:divsChild>
                    <w:div w:id="1618171581">
                      <w:marLeft w:val="0"/>
                      <w:marRight w:val="0"/>
                      <w:marTop w:val="0"/>
                      <w:marBottom w:val="0"/>
                      <w:divBdr>
                        <w:top w:val="none" w:sz="0" w:space="0" w:color="auto"/>
                        <w:left w:val="none" w:sz="0" w:space="0" w:color="auto"/>
                        <w:bottom w:val="none" w:sz="0" w:space="0" w:color="auto"/>
                        <w:right w:val="none" w:sz="0" w:space="0" w:color="auto"/>
                      </w:divBdr>
                    </w:div>
                  </w:divsChild>
                </w:div>
                <w:div w:id="1085222644">
                  <w:marLeft w:val="0"/>
                  <w:marRight w:val="0"/>
                  <w:marTop w:val="0"/>
                  <w:marBottom w:val="0"/>
                  <w:divBdr>
                    <w:top w:val="none" w:sz="0" w:space="0" w:color="auto"/>
                    <w:left w:val="none" w:sz="0" w:space="0" w:color="auto"/>
                    <w:bottom w:val="none" w:sz="0" w:space="0" w:color="auto"/>
                    <w:right w:val="none" w:sz="0" w:space="0" w:color="auto"/>
                  </w:divBdr>
                  <w:divsChild>
                    <w:div w:id="143201977">
                      <w:marLeft w:val="0"/>
                      <w:marRight w:val="0"/>
                      <w:marTop w:val="0"/>
                      <w:marBottom w:val="0"/>
                      <w:divBdr>
                        <w:top w:val="none" w:sz="0" w:space="0" w:color="auto"/>
                        <w:left w:val="none" w:sz="0" w:space="0" w:color="auto"/>
                        <w:bottom w:val="none" w:sz="0" w:space="0" w:color="auto"/>
                        <w:right w:val="none" w:sz="0" w:space="0" w:color="auto"/>
                      </w:divBdr>
                    </w:div>
                    <w:div w:id="975449488">
                      <w:marLeft w:val="0"/>
                      <w:marRight w:val="0"/>
                      <w:marTop w:val="0"/>
                      <w:marBottom w:val="0"/>
                      <w:divBdr>
                        <w:top w:val="none" w:sz="0" w:space="0" w:color="auto"/>
                        <w:left w:val="none" w:sz="0" w:space="0" w:color="auto"/>
                        <w:bottom w:val="none" w:sz="0" w:space="0" w:color="auto"/>
                        <w:right w:val="none" w:sz="0" w:space="0" w:color="auto"/>
                      </w:divBdr>
                    </w:div>
                    <w:div w:id="91173630">
                      <w:marLeft w:val="0"/>
                      <w:marRight w:val="0"/>
                      <w:marTop w:val="0"/>
                      <w:marBottom w:val="0"/>
                      <w:divBdr>
                        <w:top w:val="none" w:sz="0" w:space="0" w:color="auto"/>
                        <w:left w:val="none" w:sz="0" w:space="0" w:color="auto"/>
                        <w:bottom w:val="none" w:sz="0" w:space="0" w:color="auto"/>
                        <w:right w:val="none" w:sz="0" w:space="0" w:color="auto"/>
                      </w:divBdr>
                    </w:div>
                  </w:divsChild>
                </w:div>
                <w:div w:id="1005280861">
                  <w:marLeft w:val="0"/>
                  <w:marRight w:val="0"/>
                  <w:marTop w:val="0"/>
                  <w:marBottom w:val="0"/>
                  <w:divBdr>
                    <w:top w:val="none" w:sz="0" w:space="0" w:color="auto"/>
                    <w:left w:val="none" w:sz="0" w:space="0" w:color="auto"/>
                    <w:bottom w:val="none" w:sz="0" w:space="0" w:color="auto"/>
                    <w:right w:val="none" w:sz="0" w:space="0" w:color="auto"/>
                  </w:divBdr>
                  <w:divsChild>
                    <w:div w:id="1856187438">
                      <w:marLeft w:val="0"/>
                      <w:marRight w:val="0"/>
                      <w:marTop w:val="0"/>
                      <w:marBottom w:val="0"/>
                      <w:divBdr>
                        <w:top w:val="none" w:sz="0" w:space="0" w:color="auto"/>
                        <w:left w:val="none" w:sz="0" w:space="0" w:color="auto"/>
                        <w:bottom w:val="none" w:sz="0" w:space="0" w:color="auto"/>
                        <w:right w:val="none" w:sz="0" w:space="0" w:color="auto"/>
                      </w:divBdr>
                    </w:div>
                    <w:div w:id="2139832658">
                      <w:marLeft w:val="0"/>
                      <w:marRight w:val="0"/>
                      <w:marTop w:val="0"/>
                      <w:marBottom w:val="0"/>
                      <w:divBdr>
                        <w:top w:val="none" w:sz="0" w:space="0" w:color="auto"/>
                        <w:left w:val="none" w:sz="0" w:space="0" w:color="auto"/>
                        <w:bottom w:val="none" w:sz="0" w:space="0" w:color="auto"/>
                        <w:right w:val="none" w:sz="0" w:space="0" w:color="auto"/>
                      </w:divBdr>
                    </w:div>
                    <w:div w:id="2014185964">
                      <w:marLeft w:val="0"/>
                      <w:marRight w:val="0"/>
                      <w:marTop w:val="0"/>
                      <w:marBottom w:val="0"/>
                      <w:divBdr>
                        <w:top w:val="none" w:sz="0" w:space="0" w:color="auto"/>
                        <w:left w:val="none" w:sz="0" w:space="0" w:color="auto"/>
                        <w:bottom w:val="none" w:sz="0" w:space="0" w:color="auto"/>
                        <w:right w:val="none" w:sz="0" w:space="0" w:color="auto"/>
                      </w:divBdr>
                    </w:div>
                  </w:divsChild>
                </w:div>
                <w:div w:id="951740015">
                  <w:marLeft w:val="0"/>
                  <w:marRight w:val="0"/>
                  <w:marTop w:val="0"/>
                  <w:marBottom w:val="0"/>
                  <w:divBdr>
                    <w:top w:val="none" w:sz="0" w:space="0" w:color="auto"/>
                    <w:left w:val="none" w:sz="0" w:space="0" w:color="auto"/>
                    <w:bottom w:val="none" w:sz="0" w:space="0" w:color="auto"/>
                    <w:right w:val="none" w:sz="0" w:space="0" w:color="auto"/>
                  </w:divBdr>
                  <w:divsChild>
                    <w:div w:id="1035885093">
                      <w:marLeft w:val="0"/>
                      <w:marRight w:val="0"/>
                      <w:marTop w:val="0"/>
                      <w:marBottom w:val="0"/>
                      <w:divBdr>
                        <w:top w:val="none" w:sz="0" w:space="0" w:color="auto"/>
                        <w:left w:val="none" w:sz="0" w:space="0" w:color="auto"/>
                        <w:bottom w:val="none" w:sz="0" w:space="0" w:color="auto"/>
                        <w:right w:val="none" w:sz="0" w:space="0" w:color="auto"/>
                      </w:divBdr>
                    </w:div>
                    <w:div w:id="1720399623">
                      <w:marLeft w:val="0"/>
                      <w:marRight w:val="0"/>
                      <w:marTop w:val="0"/>
                      <w:marBottom w:val="0"/>
                      <w:divBdr>
                        <w:top w:val="none" w:sz="0" w:space="0" w:color="auto"/>
                        <w:left w:val="none" w:sz="0" w:space="0" w:color="auto"/>
                        <w:bottom w:val="none" w:sz="0" w:space="0" w:color="auto"/>
                        <w:right w:val="none" w:sz="0" w:space="0" w:color="auto"/>
                      </w:divBdr>
                    </w:div>
                    <w:div w:id="658652537">
                      <w:marLeft w:val="0"/>
                      <w:marRight w:val="0"/>
                      <w:marTop w:val="0"/>
                      <w:marBottom w:val="0"/>
                      <w:divBdr>
                        <w:top w:val="none" w:sz="0" w:space="0" w:color="auto"/>
                        <w:left w:val="none" w:sz="0" w:space="0" w:color="auto"/>
                        <w:bottom w:val="none" w:sz="0" w:space="0" w:color="auto"/>
                        <w:right w:val="none" w:sz="0" w:space="0" w:color="auto"/>
                      </w:divBdr>
                    </w:div>
                    <w:div w:id="1807622674">
                      <w:marLeft w:val="0"/>
                      <w:marRight w:val="0"/>
                      <w:marTop w:val="0"/>
                      <w:marBottom w:val="0"/>
                      <w:divBdr>
                        <w:top w:val="none" w:sz="0" w:space="0" w:color="auto"/>
                        <w:left w:val="none" w:sz="0" w:space="0" w:color="auto"/>
                        <w:bottom w:val="none" w:sz="0" w:space="0" w:color="auto"/>
                        <w:right w:val="none" w:sz="0" w:space="0" w:color="auto"/>
                      </w:divBdr>
                    </w:div>
                    <w:div w:id="495220042">
                      <w:marLeft w:val="0"/>
                      <w:marRight w:val="0"/>
                      <w:marTop w:val="0"/>
                      <w:marBottom w:val="0"/>
                      <w:divBdr>
                        <w:top w:val="none" w:sz="0" w:space="0" w:color="auto"/>
                        <w:left w:val="none" w:sz="0" w:space="0" w:color="auto"/>
                        <w:bottom w:val="none" w:sz="0" w:space="0" w:color="auto"/>
                        <w:right w:val="none" w:sz="0" w:space="0" w:color="auto"/>
                      </w:divBdr>
                    </w:div>
                    <w:div w:id="878322038">
                      <w:marLeft w:val="0"/>
                      <w:marRight w:val="0"/>
                      <w:marTop w:val="0"/>
                      <w:marBottom w:val="0"/>
                      <w:divBdr>
                        <w:top w:val="none" w:sz="0" w:space="0" w:color="auto"/>
                        <w:left w:val="none" w:sz="0" w:space="0" w:color="auto"/>
                        <w:bottom w:val="none" w:sz="0" w:space="0" w:color="auto"/>
                        <w:right w:val="none" w:sz="0" w:space="0" w:color="auto"/>
                      </w:divBdr>
                    </w:div>
                  </w:divsChild>
                </w:div>
                <w:div w:id="869420834">
                  <w:marLeft w:val="0"/>
                  <w:marRight w:val="0"/>
                  <w:marTop w:val="0"/>
                  <w:marBottom w:val="0"/>
                  <w:divBdr>
                    <w:top w:val="none" w:sz="0" w:space="0" w:color="auto"/>
                    <w:left w:val="none" w:sz="0" w:space="0" w:color="auto"/>
                    <w:bottom w:val="none" w:sz="0" w:space="0" w:color="auto"/>
                    <w:right w:val="none" w:sz="0" w:space="0" w:color="auto"/>
                  </w:divBdr>
                  <w:divsChild>
                    <w:div w:id="1674726920">
                      <w:marLeft w:val="0"/>
                      <w:marRight w:val="0"/>
                      <w:marTop w:val="0"/>
                      <w:marBottom w:val="0"/>
                      <w:divBdr>
                        <w:top w:val="none" w:sz="0" w:space="0" w:color="auto"/>
                        <w:left w:val="none" w:sz="0" w:space="0" w:color="auto"/>
                        <w:bottom w:val="none" w:sz="0" w:space="0" w:color="auto"/>
                        <w:right w:val="none" w:sz="0" w:space="0" w:color="auto"/>
                      </w:divBdr>
                    </w:div>
                  </w:divsChild>
                </w:div>
                <w:div w:id="1123882874">
                  <w:marLeft w:val="0"/>
                  <w:marRight w:val="0"/>
                  <w:marTop w:val="0"/>
                  <w:marBottom w:val="0"/>
                  <w:divBdr>
                    <w:top w:val="none" w:sz="0" w:space="0" w:color="auto"/>
                    <w:left w:val="none" w:sz="0" w:space="0" w:color="auto"/>
                    <w:bottom w:val="none" w:sz="0" w:space="0" w:color="auto"/>
                    <w:right w:val="none" w:sz="0" w:space="0" w:color="auto"/>
                  </w:divBdr>
                  <w:divsChild>
                    <w:div w:id="1618678300">
                      <w:marLeft w:val="0"/>
                      <w:marRight w:val="0"/>
                      <w:marTop w:val="0"/>
                      <w:marBottom w:val="0"/>
                      <w:divBdr>
                        <w:top w:val="none" w:sz="0" w:space="0" w:color="auto"/>
                        <w:left w:val="none" w:sz="0" w:space="0" w:color="auto"/>
                        <w:bottom w:val="none" w:sz="0" w:space="0" w:color="auto"/>
                        <w:right w:val="none" w:sz="0" w:space="0" w:color="auto"/>
                      </w:divBdr>
                    </w:div>
                    <w:div w:id="1482773217">
                      <w:marLeft w:val="0"/>
                      <w:marRight w:val="0"/>
                      <w:marTop w:val="0"/>
                      <w:marBottom w:val="0"/>
                      <w:divBdr>
                        <w:top w:val="none" w:sz="0" w:space="0" w:color="auto"/>
                        <w:left w:val="none" w:sz="0" w:space="0" w:color="auto"/>
                        <w:bottom w:val="none" w:sz="0" w:space="0" w:color="auto"/>
                        <w:right w:val="none" w:sz="0" w:space="0" w:color="auto"/>
                      </w:divBdr>
                    </w:div>
                    <w:div w:id="893008962">
                      <w:marLeft w:val="0"/>
                      <w:marRight w:val="0"/>
                      <w:marTop w:val="0"/>
                      <w:marBottom w:val="0"/>
                      <w:divBdr>
                        <w:top w:val="none" w:sz="0" w:space="0" w:color="auto"/>
                        <w:left w:val="none" w:sz="0" w:space="0" w:color="auto"/>
                        <w:bottom w:val="none" w:sz="0" w:space="0" w:color="auto"/>
                        <w:right w:val="none" w:sz="0" w:space="0" w:color="auto"/>
                      </w:divBdr>
                    </w:div>
                  </w:divsChild>
                </w:div>
                <w:div w:id="1702124559">
                  <w:marLeft w:val="0"/>
                  <w:marRight w:val="0"/>
                  <w:marTop w:val="0"/>
                  <w:marBottom w:val="0"/>
                  <w:divBdr>
                    <w:top w:val="none" w:sz="0" w:space="0" w:color="auto"/>
                    <w:left w:val="none" w:sz="0" w:space="0" w:color="auto"/>
                    <w:bottom w:val="none" w:sz="0" w:space="0" w:color="auto"/>
                    <w:right w:val="none" w:sz="0" w:space="0" w:color="auto"/>
                  </w:divBdr>
                  <w:divsChild>
                    <w:div w:id="713819222">
                      <w:marLeft w:val="0"/>
                      <w:marRight w:val="0"/>
                      <w:marTop w:val="0"/>
                      <w:marBottom w:val="0"/>
                      <w:divBdr>
                        <w:top w:val="none" w:sz="0" w:space="0" w:color="auto"/>
                        <w:left w:val="none" w:sz="0" w:space="0" w:color="auto"/>
                        <w:bottom w:val="none" w:sz="0" w:space="0" w:color="auto"/>
                        <w:right w:val="none" w:sz="0" w:space="0" w:color="auto"/>
                      </w:divBdr>
                    </w:div>
                  </w:divsChild>
                </w:div>
                <w:div w:id="329985822">
                  <w:marLeft w:val="0"/>
                  <w:marRight w:val="0"/>
                  <w:marTop w:val="0"/>
                  <w:marBottom w:val="0"/>
                  <w:divBdr>
                    <w:top w:val="none" w:sz="0" w:space="0" w:color="auto"/>
                    <w:left w:val="none" w:sz="0" w:space="0" w:color="auto"/>
                    <w:bottom w:val="none" w:sz="0" w:space="0" w:color="auto"/>
                    <w:right w:val="none" w:sz="0" w:space="0" w:color="auto"/>
                  </w:divBdr>
                  <w:divsChild>
                    <w:div w:id="13570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62615">
          <w:marLeft w:val="0"/>
          <w:marRight w:val="0"/>
          <w:marTop w:val="0"/>
          <w:marBottom w:val="0"/>
          <w:divBdr>
            <w:top w:val="none" w:sz="0" w:space="0" w:color="auto"/>
            <w:left w:val="none" w:sz="0" w:space="0" w:color="auto"/>
            <w:bottom w:val="none" w:sz="0" w:space="0" w:color="auto"/>
            <w:right w:val="none" w:sz="0" w:space="0" w:color="auto"/>
          </w:divBdr>
        </w:div>
        <w:div w:id="1473253356">
          <w:marLeft w:val="0"/>
          <w:marRight w:val="0"/>
          <w:marTop w:val="0"/>
          <w:marBottom w:val="0"/>
          <w:divBdr>
            <w:top w:val="none" w:sz="0" w:space="0" w:color="auto"/>
            <w:left w:val="none" w:sz="0" w:space="0" w:color="auto"/>
            <w:bottom w:val="none" w:sz="0" w:space="0" w:color="auto"/>
            <w:right w:val="none" w:sz="0" w:space="0" w:color="auto"/>
          </w:divBdr>
        </w:div>
        <w:div w:id="1367754672">
          <w:marLeft w:val="0"/>
          <w:marRight w:val="0"/>
          <w:marTop w:val="0"/>
          <w:marBottom w:val="0"/>
          <w:divBdr>
            <w:top w:val="none" w:sz="0" w:space="0" w:color="auto"/>
            <w:left w:val="none" w:sz="0" w:space="0" w:color="auto"/>
            <w:bottom w:val="none" w:sz="0" w:space="0" w:color="auto"/>
            <w:right w:val="none" w:sz="0" w:space="0" w:color="auto"/>
          </w:divBdr>
        </w:div>
        <w:div w:id="1284655567">
          <w:marLeft w:val="0"/>
          <w:marRight w:val="0"/>
          <w:marTop w:val="0"/>
          <w:marBottom w:val="0"/>
          <w:divBdr>
            <w:top w:val="none" w:sz="0" w:space="0" w:color="auto"/>
            <w:left w:val="none" w:sz="0" w:space="0" w:color="auto"/>
            <w:bottom w:val="none" w:sz="0" w:space="0" w:color="auto"/>
            <w:right w:val="none" w:sz="0" w:space="0" w:color="auto"/>
          </w:divBdr>
        </w:div>
      </w:divsChild>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19858">
      <w:bodyDiv w:val="1"/>
      <w:marLeft w:val="0"/>
      <w:marRight w:val="0"/>
      <w:marTop w:val="0"/>
      <w:marBottom w:val="0"/>
      <w:divBdr>
        <w:top w:val="none" w:sz="0" w:space="0" w:color="auto"/>
        <w:left w:val="none" w:sz="0" w:space="0" w:color="auto"/>
        <w:bottom w:val="none" w:sz="0" w:space="0" w:color="auto"/>
        <w:right w:val="none" w:sz="0" w:space="0" w:color="auto"/>
      </w:divBdr>
    </w:div>
    <w:div w:id="1046296814">
      <w:bodyDiv w:val="1"/>
      <w:marLeft w:val="0"/>
      <w:marRight w:val="0"/>
      <w:marTop w:val="0"/>
      <w:marBottom w:val="0"/>
      <w:divBdr>
        <w:top w:val="none" w:sz="0" w:space="0" w:color="auto"/>
        <w:left w:val="none" w:sz="0" w:space="0" w:color="auto"/>
        <w:bottom w:val="none" w:sz="0" w:space="0" w:color="auto"/>
        <w:right w:val="none" w:sz="0" w:space="0" w:color="auto"/>
      </w:divBdr>
      <w:divsChild>
        <w:div w:id="771097886">
          <w:marLeft w:val="0"/>
          <w:marRight w:val="0"/>
          <w:marTop w:val="0"/>
          <w:marBottom w:val="0"/>
          <w:divBdr>
            <w:top w:val="none" w:sz="0" w:space="0" w:color="auto"/>
            <w:left w:val="none" w:sz="0" w:space="0" w:color="auto"/>
            <w:bottom w:val="none" w:sz="0" w:space="0" w:color="auto"/>
            <w:right w:val="none" w:sz="0" w:space="0" w:color="auto"/>
          </w:divBdr>
          <w:divsChild>
            <w:div w:id="1846358560">
              <w:marLeft w:val="0"/>
              <w:marRight w:val="0"/>
              <w:marTop w:val="0"/>
              <w:marBottom w:val="0"/>
              <w:divBdr>
                <w:top w:val="none" w:sz="0" w:space="0" w:color="auto"/>
                <w:left w:val="none" w:sz="0" w:space="0" w:color="auto"/>
                <w:bottom w:val="none" w:sz="0" w:space="0" w:color="auto"/>
                <w:right w:val="none" w:sz="0" w:space="0" w:color="auto"/>
              </w:divBdr>
            </w:div>
            <w:div w:id="484511303">
              <w:marLeft w:val="0"/>
              <w:marRight w:val="0"/>
              <w:marTop w:val="0"/>
              <w:marBottom w:val="0"/>
              <w:divBdr>
                <w:top w:val="none" w:sz="0" w:space="0" w:color="auto"/>
                <w:left w:val="none" w:sz="0" w:space="0" w:color="auto"/>
                <w:bottom w:val="none" w:sz="0" w:space="0" w:color="auto"/>
                <w:right w:val="none" w:sz="0" w:space="0" w:color="auto"/>
              </w:divBdr>
            </w:div>
            <w:div w:id="1041593432">
              <w:marLeft w:val="0"/>
              <w:marRight w:val="0"/>
              <w:marTop w:val="0"/>
              <w:marBottom w:val="0"/>
              <w:divBdr>
                <w:top w:val="none" w:sz="0" w:space="0" w:color="auto"/>
                <w:left w:val="none" w:sz="0" w:space="0" w:color="auto"/>
                <w:bottom w:val="none" w:sz="0" w:space="0" w:color="auto"/>
                <w:right w:val="none" w:sz="0" w:space="0" w:color="auto"/>
              </w:divBdr>
            </w:div>
            <w:div w:id="1980377611">
              <w:marLeft w:val="0"/>
              <w:marRight w:val="0"/>
              <w:marTop w:val="0"/>
              <w:marBottom w:val="0"/>
              <w:divBdr>
                <w:top w:val="none" w:sz="0" w:space="0" w:color="auto"/>
                <w:left w:val="none" w:sz="0" w:space="0" w:color="auto"/>
                <w:bottom w:val="none" w:sz="0" w:space="0" w:color="auto"/>
                <w:right w:val="none" w:sz="0" w:space="0" w:color="auto"/>
              </w:divBdr>
            </w:div>
            <w:div w:id="2056200382">
              <w:marLeft w:val="0"/>
              <w:marRight w:val="0"/>
              <w:marTop w:val="0"/>
              <w:marBottom w:val="0"/>
              <w:divBdr>
                <w:top w:val="none" w:sz="0" w:space="0" w:color="auto"/>
                <w:left w:val="none" w:sz="0" w:space="0" w:color="auto"/>
                <w:bottom w:val="none" w:sz="0" w:space="0" w:color="auto"/>
                <w:right w:val="none" w:sz="0" w:space="0" w:color="auto"/>
              </w:divBdr>
            </w:div>
            <w:div w:id="714279536">
              <w:marLeft w:val="0"/>
              <w:marRight w:val="0"/>
              <w:marTop w:val="0"/>
              <w:marBottom w:val="0"/>
              <w:divBdr>
                <w:top w:val="none" w:sz="0" w:space="0" w:color="auto"/>
                <w:left w:val="none" w:sz="0" w:space="0" w:color="auto"/>
                <w:bottom w:val="none" w:sz="0" w:space="0" w:color="auto"/>
                <w:right w:val="none" w:sz="0" w:space="0" w:color="auto"/>
              </w:divBdr>
            </w:div>
            <w:div w:id="1803766259">
              <w:marLeft w:val="0"/>
              <w:marRight w:val="0"/>
              <w:marTop w:val="0"/>
              <w:marBottom w:val="0"/>
              <w:divBdr>
                <w:top w:val="none" w:sz="0" w:space="0" w:color="auto"/>
                <w:left w:val="none" w:sz="0" w:space="0" w:color="auto"/>
                <w:bottom w:val="none" w:sz="0" w:space="0" w:color="auto"/>
                <w:right w:val="none" w:sz="0" w:space="0" w:color="auto"/>
              </w:divBdr>
            </w:div>
            <w:div w:id="529950840">
              <w:marLeft w:val="0"/>
              <w:marRight w:val="0"/>
              <w:marTop w:val="0"/>
              <w:marBottom w:val="0"/>
              <w:divBdr>
                <w:top w:val="none" w:sz="0" w:space="0" w:color="auto"/>
                <w:left w:val="none" w:sz="0" w:space="0" w:color="auto"/>
                <w:bottom w:val="none" w:sz="0" w:space="0" w:color="auto"/>
                <w:right w:val="none" w:sz="0" w:space="0" w:color="auto"/>
              </w:divBdr>
            </w:div>
            <w:div w:id="1791783430">
              <w:marLeft w:val="0"/>
              <w:marRight w:val="0"/>
              <w:marTop w:val="0"/>
              <w:marBottom w:val="0"/>
              <w:divBdr>
                <w:top w:val="none" w:sz="0" w:space="0" w:color="auto"/>
                <w:left w:val="none" w:sz="0" w:space="0" w:color="auto"/>
                <w:bottom w:val="none" w:sz="0" w:space="0" w:color="auto"/>
                <w:right w:val="none" w:sz="0" w:space="0" w:color="auto"/>
              </w:divBdr>
            </w:div>
            <w:div w:id="515928291">
              <w:marLeft w:val="0"/>
              <w:marRight w:val="0"/>
              <w:marTop w:val="0"/>
              <w:marBottom w:val="0"/>
              <w:divBdr>
                <w:top w:val="none" w:sz="0" w:space="0" w:color="auto"/>
                <w:left w:val="none" w:sz="0" w:space="0" w:color="auto"/>
                <w:bottom w:val="none" w:sz="0" w:space="0" w:color="auto"/>
                <w:right w:val="none" w:sz="0" w:space="0" w:color="auto"/>
              </w:divBdr>
            </w:div>
            <w:div w:id="636642159">
              <w:marLeft w:val="0"/>
              <w:marRight w:val="0"/>
              <w:marTop w:val="0"/>
              <w:marBottom w:val="0"/>
              <w:divBdr>
                <w:top w:val="none" w:sz="0" w:space="0" w:color="auto"/>
                <w:left w:val="none" w:sz="0" w:space="0" w:color="auto"/>
                <w:bottom w:val="none" w:sz="0" w:space="0" w:color="auto"/>
                <w:right w:val="none" w:sz="0" w:space="0" w:color="auto"/>
              </w:divBdr>
            </w:div>
            <w:div w:id="1410813390">
              <w:marLeft w:val="0"/>
              <w:marRight w:val="0"/>
              <w:marTop w:val="0"/>
              <w:marBottom w:val="0"/>
              <w:divBdr>
                <w:top w:val="none" w:sz="0" w:space="0" w:color="auto"/>
                <w:left w:val="none" w:sz="0" w:space="0" w:color="auto"/>
                <w:bottom w:val="none" w:sz="0" w:space="0" w:color="auto"/>
                <w:right w:val="none" w:sz="0" w:space="0" w:color="auto"/>
              </w:divBdr>
            </w:div>
            <w:div w:id="1462840813">
              <w:marLeft w:val="0"/>
              <w:marRight w:val="0"/>
              <w:marTop w:val="0"/>
              <w:marBottom w:val="0"/>
              <w:divBdr>
                <w:top w:val="none" w:sz="0" w:space="0" w:color="auto"/>
                <w:left w:val="none" w:sz="0" w:space="0" w:color="auto"/>
                <w:bottom w:val="none" w:sz="0" w:space="0" w:color="auto"/>
                <w:right w:val="none" w:sz="0" w:space="0" w:color="auto"/>
              </w:divBdr>
            </w:div>
            <w:div w:id="588807716">
              <w:marLeft w:val="0"/>
              <w:marRight w:val="0"/>
              <w:marTop w:val="0"/>
              <w:marBottom w:val="0"/>
              <w:divBdr>
                <w:top w:val="none" w:sz="0" w:space="0" w:color="auto"/>
                <w:left w:val="none" w:sz="0" w:space="0" w:color="auto"/>
                <w:bottom w:val="none" w:sz="0" w:space="0" w:color="auto"/>
                <w:right w:val="none" w:sz="0" w:space="0" w:color="auto"/>
              </w:divBdr>
            </w:div>
            <w:div w:id="512375351">
              <w:marLeft w:val="0"/>
              <w:marRight w:val="0"/>
              <w:marTop w:val="0"/>
              <w:marBottom w:val="0"/>
              <w:divBdr>
                <w:top w:val="none" w:sz="0" w:space="0" w:color="auto"/>
                <w:left w:val="none" w:sz="0" w:space="0" w:color="auto"/>
                <w:bottom w:val="none" w:sz="0" w:space="0" w:color="auto"/>
                <w:right w:val="none" w:sz="0" w:space="0" w:color="auto"/>
              </w:divBdr>
            </w:div>
            <w:div w:id="1386444659">
              <w:marLeft w:val="0"/>
              <w:marRight w:val="0"/>
              <w:marTop w:val="0"/>
              <w:marBottom w:val="0"/>
              <w:divBdr>
                <w:top w:val="none" w:sz="0" w:space="0" w:color="auto"/>
                <w:left w:val="none" w:sz="0" w:space="0" w:color="auto"/>
                <w:bottom w:val="none" w:sz="0" w:space="0" w:color="auto"/>
                <w:right w:val="none" w:sz="0" w:space="0" w:color="auto"/>
              </w:divBdr>
            </w:div>
          </w:divsChild>
        </w:div>
        <w:div w:id="270624486">
          <w:marLeft w:val="0"/>
          <w:marRight w:val="0"/>
          <w:marTop w:val="0"/>
          <w:marBottom w:val="0"/>
          <w:divBdr>
            <w:top w:val="none" w:sz="0" w:space="0" w:color="auto"/>
            <w:left w:val="none" w:sz="0" w:space="0" w:color="auto"/>
            <w:bottom w:val="none" w:sz="0" w:space="0" w:color="auto"/>
            <w:right w:val="none" w:sz="0" w:space="0" w:color="auto"/>
          </w:divBdr>
          <w:divsChild>
            <w:div w:id="1552838240">
              <w:marLeft w:val="-75"/>
              <w:marRight w:val="0"/>
              <w:marTop w:val="30"/>
              <w:marBottom w:val="30"/>
              <w:divBdr>
                <w:top w:val="none" w:sz="0" w:space="0" w:color="auto"/>
                <w:left w:val="none" w:sz="0" w:space="0" w:color="auto"/>
                <w:bottom w:val="none" w:sz="0" w:space="0" w:color="auto"/>
                <w:right w:val="none" w:sz="0" w:space="0" w:color="auto"/>
              </w:divBdr>
              <w:divsChild>
                <w:div w:id="257760231">
                  <w:marLeft w:val="0"/>
                  <w:marRight w:val="0"/>
                  <w:marTop w:val="0"/>
                  <w:marBottom w:val="0"/>
                  <w:divBdr>
                    <w:top w:val="none" w:sz="0" w:space="0" w:color="auto"/>
                    <w:left w:val="none" w:sz="0" w:space="0" w:color="auto"/>
                    <w:bottom w:val="none" w:sz="0" w:space="0" w:color="auto"/>
                    <w:right w:val="none" w:sz="0" w:space="0" w:color="auto"/>
                  </w:divBdr>
                  <w:divsChild>
                    <w:div w:id="1178812931">
                      <w:marLeft w:val="0"/>
                      <w:marRight w:val="0"/>
                      <w:marTop w:val="0"/>
                      <w:marBottom w:val="0"/>
                      <w:divBdr>
                        <w:top w:val="none" w:sz="0" w:space="0" w:color="auto"/>
                        <w:left w:val="none" w:sz="0" w:space="0" w:color="auto"/>
                        <w:bottom w:val="none" w:sz="0" w:space="0" w:color="auto"/>
                        <w:right w:val="none" w:sz="0" w:space="0" w:color="auto"/>
                      </w:divBdr>
                    </w:div>
                  </w:divsChild>
                </w:div>
                <w:div w:id="1175194360">
                  <w:marLeft w:val="0"/>
                  <w:marRight w:val="0"/>
                  <w:marTop w:val="0"/>
                  <w:marBottom w:val="0"/>
                  <w:divBdr>
                    <w:top w:val="none" w:sz="0" w:space="0" w:color="auto"/>
                    <w:left w:val="none" w:sz="0" w:space="0" w:color="auto"/>
                    <w:bottom w:val="none" w:sz="0" w:space="0" w:color="auto"/>
                    <w:right w:val="none" w:sz="0" w:space="0" w:color="auto"/>
                  </w:divBdr>
                  <w:divsChild>
                    <w:div w:id="2133009422">
                      <w:marLeft w:val="0"/>
                      <w:marRight w:val="0"/>
                      <w:marTop w:val="0"/>
                      <w:marBottom w:val="0"/>
                      <w:divBdr>
                        <w:top w:val="none" w:sz="0" w:space="0" w:color="auto"/>
                        <w:left w:val="none" w:sz="0" w:space="0" w:color="auto"/>
                        <w:bottom w:val="none" w:sz="0" w:space="0" w:color="auto"/>
                        <w:right w:val="none" w:sz="0" w:space="0" w:color="auto"/>
                      </w:divBdr>
                    </w:div>
                  </w:divsChild>
                </w:div>
                <w:div w:id="16588553">
                  <w:marLeft w:val="0"/>
                  <w:marRight w:val="0"/>
                  <w:marTop w:val="0"/>
                  <w:marBottom w:val="0"/>
                  <w:divBdr>
                    <w:top w:val="none" w:sz="0" w:space="0" w:color="auto"/>
                    <w:left w:val="none" w:sz="0" w:space="0" w:color="auto"/>
                    <w:bottom w:val="none" w:sz="0" w:space="0" w:color="auto"/>
                    <w:right w:val="none" w:sz="0" w:space="0" w:color="auto"/>
                  </w:divBdr>
                  <w:divsChild>
                    <w:div w:id="1640769482">
                      <w:marLeft w:val="0"/>
                      <w:marRight w:val="0"/>
                      <w:marTop w:val="0"/>
                      <w:marBottom w:val="0"/>
                      <w:divBdr>
                        <w:top w:val="none" w:sz="0" w:space="0" w:color="auto"/>
                        <w:left w:val="none" w:sz="0" w:space="0" w:color="auto"/>
                        <w:bottom w:val="none" w:sz="0" w:space="0" w:color="auto"/>
                        <w:right w:val="none" w:sz="0" w:space="0" w:color="auto"/>
                      </w:divBdr>
                    </w:div>
                  </w:divsChild>
                </w:div>
                <w:div w:id="2110469255">
                  <w:marLeft w:val="0"/>
                  <w:marRight w:val="0"/>
                  <w:marTop w:val="0"/>
                  <w:marBottom w:val="0"/>
                  <w:divBdr>
                    <w:top w:val="none" w:sz="0" w:space="0" w:color="auto"/>
                    <w:left w:val="none" w:sz="0" w:space="0" w:color="auto"/>
                    <w:bottom w:val="none" w:sz="0" w:space="0" w:color="auto"/>
                    <w:right w:val="none" w:sz="0" w:space="0" w:color="auto"/>
                  </w:divBdr>
                  <w:divsChild>
                    <w:div w:id="607125587">
                      <w:marLeft w:val="0"/>
                      <w:marRight w:val="0"/>
                      <w:marTop w:val="0"/>
                      <w:marBottom w:val="0"/>
                      <w:divBdr>
                        <w:top w:val="none" w:sz="0" w:space="0" w:color="auto"/>
                        <w:left w:val="none" w:sz="0" w:space="0" w:color="auto"/>
                        <w:bottom w:val="none" w:sz="0" w:space="0" w:color="auto"/>
                        <w:right w:val="none" w:sz="0" w:space="0" w:color="auto"/>
                      </w:divBdr>
                    </w:div>
                  </w:divsChild>
                </w:div>
                <w:div w:id="1662151618">
                  <w:marLeft w:val="0"/>
                  <w:marRight w:val="0"/>
                  <w:marTop w:val="0"/>
                  <w:marBottom w:val="0"/>
                  <w:divBdr>
                    <w:top w:val="none" w:sz="0" w:space="0" w:color="auto"/>
                    <w:left w:val="none" w:sz="0" w:space="0" w:color="auto"/>
                    <w:bottom w:val="none" w:sz="0" w:space="0" w:color="auto"/>
                    <w:right w:val="none" w:sz="0" w:space="0" w:color="auto"/>
                  </w:divBdr>
                  <w:divsChild>
                    <w:div w:id="1087268520">
                      <w:marLeft w:val="0"/>
                      <w:marRight w:val="0"/>
                      <w:marTop w:val="0"/>
                      <w:marBottom w:val="0"/>
                      <w:divBdr>
                        <w:top w:val="none" w:sz="0" w:space="0" w:color="auto"/>
                        <w:left w:val="none" w:sz="0" w:space="0" w:color="auto"/>
                        <w:bottom w:val="none" w:sz="0" w:space="0" w:color="auto"/>
                        <w:right w:val="none" w:sz="0" w:space="0" w:color="auto"/>
                      </w:divBdr>
                    </w:div>
                  </w:divsChild>
                </w:div>
                <w:div w:id="1685128942">
                  <w:marLeft w:val="0"/>
                  <w:marRight w:val="0"/>
                  <w:marTop w:val="0"/>
                  <w:marBottom w:val="0"/>
                  <w:divBdr>
                    <w:top w:val="none" w:sz="0" w:space="0" w:color="auto"/>
                    <w:left w:val="none" w:sz="0" w:space="0" w:color="auto"/>
                    <w:bottom w:val="none" w:sz="0" w:space="0" w:color="auto"/>
                    <w:right w:val="none" w:sz="0" w:space="0" w:color="auto"/>
                  </w:divBdr>
                  <w:divsChild>
                    <w:div w:id="638851466">
                      <w:marLeft w:val="0"/>
                      <w:marRight w:val="0"/>
                      <w:marTop w:val="0"/>
                      <w:marBottom w:val="0"/>
                      <w:divBdr>
                        <w:top w:val="none" w:sz="0" w:space="0" w:color="auto"/>
                        <w:left w:val="none" w:sz="0" w:space="0" w:color="auto"/>
                        <w:bottom w:val="none" w:sz="0" w:space="0" w:color="auto"/>
                        <w:right w:val="none" w:sz="0" w:space="0" w:color="auto"/>
                      </w:divBdr>
                    </w:div>
                  </w:divsChild>
                </w:div>
                <w:div w:id="891619039">
                  <w:marLeft w:val="0"/>
                  <w:marRight w:val="0"/>
                  <w:marTop w:val="0"/>
                  <w:marBottom w:val="0"/>
                  <w:divBdr>
                    <w:top w:val="none" w:sz="0" w:space="0" w:color="auto"/>
                    <w:left w:val="none" w:sz="0" w:space="0" w:color="auto"/>
                    <w:bottom w:val="none" w:sz="0" w:space="0" w:color="auto"/>
                    <w:right w:val="none" w:sz="0" w:space="0" w:color="auto"/>
                  </w:divBdr>
                  <w:divsChild>
                    <w:div w:id="1523785798">
                      <w:marLeft w:val="0"/>
                      <w:marRight w:val="0"/>
                      <w:marTop w:val="0"/>
                      <w:marBottom w:val="0"/>
                      <w:divBdr>
                        <w:top w:val="none" w:sz="0" w:space="0" w:color="auto"/>
                        <w:left w:val="none" w:sz="0" w:space="0" w:color="auto"/>
                        <w:bottom w:val="none" w:sz="0" w:space="0" w:color="auto"/>
                        <w:right w:val="none" w:sz="0" w:space="0" w:color="auto"/>
                      </w:divBdr>
                    </w:div>
                  </w:divsChild>
                </w:div>
                <w:div w:id="793135986">
                  <w:marLeft w:val="0"/>
                  <w:marRight w:val="0"/>
                  <w:marTop w:val="0"/>
                  <w:marBottom w:val="0"/>
                  <w:divBdr>
                    <w:top w:val="none" w:sz="0" w:space="0" w:color="auto"/>
                    <w:left w:val="none" w:sz="0" w:space="0" w:color="auto"/>
                    <w:bottom w:val="none" w:sz="0" w:space="0" w:color="auto"/>
                    <w:right w:val="none" w:sz="0" w:space="0" w:color="auto"/>
                  </w:divBdr>
                  <w:divsChild>
                    <w:div w:id="439766803">
                      <w:marLeft w:val="0"/>
                      <w:marRight w:val="0"/>
                      <w:marTop w:val="0"/>
                      <w:marBottom w:val="0"/>
                      <w:divBdr>
                        <w:top w:val="none" w:sz="0" w:space="0" w:color="auto"/>
                        <w:left w:val="none" w:sz="0" w:space="0" w:color="auto"/>
                        <w:bottom w:val="none" w:sz="0" w:space="0" w:color="auto"/>
                        <w:right w:val="none" w:sz="0" w:space="0" w:color="auto"/>
                      </w:divBdr>
                    </w:div>
                  </w:divsChild>
                </w:div>
                <w:div w:id="1068726036">
                  <w:marLeft w:val="0"/>
                  <w:marRight w:val="0"/>
                  <w:marTop w:val="0"/>
                  <w:marBottom w:val="0"/>
                  <w:divBdr>
                    <w:top w:val="none" w:sz="0" w:space="0" w:color="auto"/>
                    <w:left w:val="none" w:sz="0" w:space="0" w:color="auto"/>
                    <w:bottom w:val="none" w:sz="0" w:space="0" w:color="auto"/>
                    <w:right w:val="none" w:sz="0" w:space="0" w:color="auto"/>
                  </w:divBdr>
                  <w:divsChild>
                    <w:div w:id="2146508984">
                      <w:marLeft w:val="0"/>
                      <w:marRight w:val="0"/>
                      <w:marTop w:val="0"/>
                      <w:marBottom w:val="0"/>
                      <w:divBdr>
                        <w:top w:val="none" w:sz="0" w:space="0" w:color="auto"/>
                        <w:left w:val="none" w:sz="0" w:space="0" w:color="auto"/>
                        <w:bottom w:val="none" w:sz="0" w:space="0" w:color="auto"/>
                        <w:right w:val="none" w:sz="0" w:space="0" w:color="auto"/>
                      </w:divBdr>
                    </w:div>
                  </w:divsChild>
                </w:div>
                <w:div w:id="508955468">
                  <w:marLeft w:val="0"/>
                  <w:marRight w:val="0"/>
                  <w:marTop w:val="0"/>
                  <w:marBottom w:val="0"/>
                  <w:divBdr>
                    <w:top w:val="none" w:sz="0" w:space="0" w:color="auto"/>
                    <w:left w:val="none" w:sz="0" w:space="0" w:color="auto"/>
                    <w:bottom w:val="none" w:sz="0" w:space="0" w:color="auto"/>
                    <w:right w:val="none" w:sz="0" w:space="0" w:color="auto"/>
                  </w:divBdr>
                  <w:divsChild>
                    <w:div w:id="1540823612">
                      <w:marLeft w:val="0"/>
                      <w:marRight w:val="0"/>
                      <w:marTop w:val="0"/>
                      <w:marBottom w:val="0"/>
                      <w:divBdr>
                        <w:top w:val="none" w:sz="0" w:space="0" w:color="auto"/>
                        <w:left w:val="none" w:sz="0" w:space="0" w:color="auto"/>
                        <w:bottom w:val="none" w:sz="0" w:space="0" w:color="auto"/>
                        <w:right w:val="none" w:sz="0" w:space="0" w:color="auto"/>
                      </w:divBdr>
                    </w:div>
                    <w:div w:id="1961301255">
                      <w:marLeft w:val="0"/>
                      <w:marRight w:val="0"/>
                      <w:marTop w:val="0"/>
                      <w:marBottom w:val="0"/>
                      <w:divBdr>
                        <w:top w:val="none" w:sz="0" w:space="0" w:color="auto"/>
                        <w:left w:val="none" w:sz="0" w:space="0" w:color="auto"/>
                        <w:bottom w:val="none" w:sz="0" w:space="0" w:color="auto"/>
                        <w:right w:val="none" w:sz="0" w:space="0" w:color="auto"/>
                      </w:divBdr>
                    </w:div>
                    <w:div w:id="965307449">
                      <w:marLeft w:val="0"/>
                      <w:marRight w:val="0"/>
                      <w:marTop w:val="0"/>
                      <w:marBottom w:val="0"/>
                      <w:divBdr>
                        <w:top w:val="none" w:sz="0" w:space="0" w:color="auto"/>
                        <w:left w:val="none" w:sz="0" w:space="0" w:color="auto"/>
                        <w:bottom w:val="none" w:sz="0" w:space="0" w:color="auto"/>
                        <w:right w:val="none" w:sz="0" w:space="0" w:color="auto"/>
                      </w:divBdr>
                    </w:div>
                    <w:div w:id="1580168050">
                      <w:marLeft w:val="0"/>
                      <w:marRight w:val="0"/>
                      <w:marTop w:val="0"/>
                      <w:marBottom w:val="0"/>
                      <w:divBdr>
                        <w:top w:val="none" w:sz="0" w:space="0" w:color="auto"/>
                        <w:left w:val="none" w:sz="0" w:space="0" w:color="auto"/>
                        <w:bottom w:val="none" w:sz="0" w:space="0" w:color="auto"/>
                        <w:right w:val="none" w:sz="0" w:space="0" w:color="auto"/>
                      </w:divBdr>
                    </w:div>
                    <w:div w:id="101194785">
                      <w:marLeft w:val="0"/>
                      <w:marRight w:val="0"/>
                      <w:marTop w:val="0"/>
                      <w:marBottom w:val="0"/>
                      <w:divBdr>
                        <w:top w:val="none" w:sz="0" w:space="0" w:color="auto"/>
                        <w:left w:val="none" w:sz="0" w:space="0" w:color="auto"/>
                        <w:bottom w:val="none" w:sz="0" w:space="0" w:color="auto"/>
                        <w:right w:val="none" w:sz="0" w:space="0" w:color="auto"/>
                      </w:divBdr>
                    </w:div>
                  </w:divsChild>
                </w:div>
                <w:div w:id="175194487">
                  <w:marLeft w:val="0"/>
                  <w:marRight w:val="0"/>
                  <w:marTop w:val="0"/>
                  <w:marBottom w:val="0"/>
                  <w:divBdr>
                    <w:top w:val="none" w:sz="0" w:space="0" w:color="auto"/>
                    <w:left w:val="none" w:sz="0" w:space="0" w:color="auto"/>
                    <w:bottom w:val="none" w:sz="0" w:space="0" w:color="auto"/>
                    <w:right w:val="none" w:sz="0" w:space="0" w:color="auto"/>
                  </w:divBdr>
                  <w:divsChild>
                    <w:div w:id="2035492444">
                      <w:marLeft w:val="0"/>
                      <w:marRight w:val="0"/>
                      <w:marTop w:val="0"/>
                      <w:marBottom w:val="0"/>
                      <w:divBdr>
                        <w:top w:val="none" w:sz="0" w:space="0" w:color="auto"/>
                        <w:left w:val="none" w:sz="0" w:space="0" w:color="auto"/>
                        <w:bottom w:val="none" w:sz="0" w:space="0" w:color="auto"/>
                        <w:right w:val="none" w:sz="0" w:space="0" w:color="auto"/>
                      </w:divBdr>
                    </w:div>
                    <w:div w:id="606082797">
                      <w:marLeft w:val="0"/>
                      <w:marRight w:val="0"/>
                      <w:marTop w:val="0"/>
                      <w:marBottom w:val="0"/>
                      <w:divBdr>
                        <w:top w:val="none" w:sz="0" w:space="0" w:color="auto"/>
                        <w:left w:val="none" w:sz="0" w:space="0" w:color="auto"/>
                        <w:bottom w:val="none" w:sz="0" w:space="0" w:color="auto"/>
                        <w:right w:val="none" w:sz="0" w:space="0" w:color="auto"/>
                      </w:divBdr>
                    </w:div>
                    <w:div w:id="117528910">
                      <w:marLeft w:val="0"/>
                      <w:marRight w:val="0"/>
                      <w:marTop w:val="0"/>
                      <w:marBottom w:val="0"/>
                      <w:divBdr>
                        <w:top w:val="none" w:sz="0" w:space="0" w:color="auto"/>
                        <w:left w:val="none" w:sz="0" w:space="0" w:color="auto"/>
                        <w:bottom w:val="none" w:sz="0" w:space="0" w:color="auto"/>
                        <w:right w:val="none" w:sz="0" w:space="0" w:color="auto"/>
                      </w:divBdr>
                    </w:div>
                    <w:div w:id="511380993">
                      <w:marLeft w:val="0"/>
                      <w:marRight w:val="0"/>
                      <w:marTop w:val="0"/>
                      <w:marBottom w:val="0"/>
                      <w:divBdr>
                        <w:top w:val="none" w:sz="0" w:space="0" w:color="auto"/>
                        <w:left w:val="none" w:sz="0" w:space="0" w:color="auto"/>
                        <w:bottom w:val="none" w:sz="0" w:space="0" w:color="auto"/>
                        <w:right w:val="none" w:sz="0" w:space="0" w:color="auto"/>
                      </w:divBdr>
                    </w:div>
                    <w:div w:id="1168404860">
                      <w:marLeft w:val="0"/>
                      <w:marRight w:val="0"/>
                      <w:marTop w:val="0"/>
                      <w:marBottom w:val="0"/>
                      <w:divBdr>
                        <w:top w:val="none" w:sz="0" w:space="0" w:color="auto"/>
                        <w:left w:val="none" w:sz="0" w:space="0" w:color="auto"/>
                        <w:bottom w:val="none" w:sz="0" w:space="0" w:color="auto"/>
                        <w:right w:val="none" w:sz="0" w:space="0" w:color="auto"/>
                      </w:divBdr>
                    </w:div>
                    <w:div w:id="1281455830">
                      <w:marLeft w:val="0"/>
                      <w:marRight w:val="0"/>
                      <w:marTop w:val="0"/>
                      <w:marBottom w:val="0"/>
                      <w:divBdr>
                        <w:top w:val="none" w:sz="0" w:space="0" w:color="auto"/>
                        <w:left w:val="none" w:sz="0" w:space="0" w:color="auto"/>
                        <w:bottom w:val="none" w:sz="0" w:space="0" w:color="auto"/>
                        <w:right w:val="none" w:sz="0" w:space="0" w:color="auto"/>
                      </w:divBdr>
                    </w:div>
                    <w:div w:id="544875403">
                      <w:marLeft w:val="0"/>
                      <w:marRight w:val="0"/>
                      <w:marTop w:val="0"/>
                      <w:marBottom w:val="0"/>
                      <w:divBdr>
                        <w:top w:val="none" w:sz="0" w:space="0" w:color="auto"/>
                        <w:left w:val="none" w:sz="0" w:space="0" w:color="auto"/>
                        <w:bottom w:val="none" w:sz="0" w:space="0" w:color="auto"/>
                        <w:right w:val="none" w:sz="0" w:space="0" w:color="auto"/>
                      </w:divBdr>
                    </w:div>
                    <w:div w:id="512190774">
                      <w:marLeft w:val="0"/>
                      <w:marRight w:val="0"/>
                      <w:marTop w:val="0"/>
                      <w:marBottom w:val="0"/>
                      <w:divBdr>
                        <w:top w:val="none" w:sz="0" w:space="0" w:color="auto"/>
                        <w:left w:val="none" w:sz="0" w:space="0" w:color="auto"/>
                        <w:bottom w:val="none" w:sz="0" w:space="0" w:color="auto"/>
                        <w:right w:val="none" w:sz="0" w:space="0" w:color="auto"/>
                      </w:divBdr>
                    </w:div>
                    <w:div w:id="1584295773">
                      <w:marLeft w:val="0"/>
                      <w:marRight w:val="0"/>
                      <w:marTop w:val="0"/>
                      <w:marBottom w:val="0"/>
                      <w:divBdr>
                        <w:top w:val="none" w:sz="0" w:space="0" w:color="auto"/>
                        <w:left w:val="none" w:sz="0" w:space="0" w:color="auto"/>
                        <w:bottom w:val="none" w:sz="0" w:space="0" w:color="auto"/>
                        <w:right w:val="none" w:sz="0" w:space="0" w:color="auto"/>
                      </w:divBdr>
                    </w:div>
                    <w:div w:id="1911846692">
                      <w:marLeft w:val="0"/>
                      <w:marRight w:val="0"/>
                      <w:marTop w:val="0"/>
                      <w:marBottom w:val="0"/>
                      <w:divBdr>
                        <w:top w:val="none" w:sz="0" w:space="0" w:color="auto"/>
                        <w:left w:val="none" w:sz="0" w:space="0" w:color="auto"/>
                        <w:bottom w:val="none" w:sz="0" w:space="0" w:color="auto"/>
                        <w:right w:val="none" w:sz="0" w:space="0" w:color="auto"/>
                      </w:divBdr>
                    </w:div>
                    <w:div w:id="1347823633">
                      <w:marLeft w:val="0"/>
                      <w:marRight w:val="0"/>
                      <w:marTop w:val="0"/>
                      <w:marBottom w:val="0"/>
                      <w:divBdr>
                        <w:top w:val="none" w:sz="0" w:space="0" w:color="auto"/>
                        <w:left w:val="none" w:sz="0" w:space="0" w:color="auto"/>
                        <w:bottom w:val="none" w:sz="0" w:space="0" w:color="auto"/>
                        <w:right w:val="none" w:sz="0" w:space="0" w:color="auto"/>
                      </w:divBdr>
                    </w:div>
                    <w:div w:id="808401579">
                      <w:marLeft w:val="0"/>
                      <w:marRight w:val="0"/>
                      <w:marTop w:val="0"/>
                      <w:marBottom w:val="0"/>
                      <w:divBdr>
                        <w:top w:val="none" w:sz="0" w:space="0" w:color="auto"/>
                        <w:left w:val="none" w:sz="0" w:space="0" w:color="auto"/>
                        <w:bottom w:val="none" w:sz="0" w:space="0" w:color="auto"/>
                        <w:right w:val="none" w:sz="0" w:space="0" w:color="auto"/>
                      </w:divBdr>
                    </w:div>
                    <w:div w:id="1439444073">
                      <w:marLeft w:val="0"/>
                      <w:marRight w:val="0"/>
                      <w:marTop w:val="0"/>
                      <w:marBottom w:val="0"/>
                      <w:divBdr>
                        <w:top w:val="none" w:sz="0" w:space="0" w:color="auto"/>
                        <w:left w:val="none" w:sz="0" w:space="0" w:color="auto"/>
                        <w:bottom w:val="none" w:sz="0" w:space="0" w:color="auto"/>
                        <w:right w:val="none" w:sz="0" w:space="0" w:color="auto"/>
                      </w:divBdr>
                    </w:div>
                    <w:div w:id="1478915594">
                      <w:marLeft w:val="0"/>
                      <w:marRight w:val="0"/>
                      <w:marTop w:val="0"/>
                      <w:marBottom w:val="0"/>
                      <w:divBdr>
                        <w:top w:val="none" w:sz="0" w:space="0" w:color="auto"/>
                        <w:left w:val="none" w:sz="0" w:space="0" w:color="auto"/>
                        <w:bottom w:val="none" w:sz="0" w:space="0" w:color="auto"/>
                        <w:right w:val="none" w:sz="0" w:space="0" w:color="auto"/>
                      </w:divBdr>
                    </w:div>
                  </w:divsChild>
                </w:div>
                <w:div w:id="171385281">
                  <w:marLeft w:val="0"/>
                  <w:marRight w:val="0"/>
                  <w:marTop w:val="0"/>
                  <w:marBottom w:val="0"/>
                  <w:divBdr>
                    <w:top w:val="none" w:sz="0" w:space="0" w:color="auto"/>
                    <w:left w:val="none" w:sz="0" w:space="0" w:color="auto"/>
                    <w:bottom w:val="none" w:sz="0" w:space="0" w:color="auto"/>
                    <w:right w:val="none" w:sz="0" w:space="0" w:color="auto"/>
                  </w:divBdr>
                  <w:divsChild>
                    <w:div w:id="2146310214">
                      <w:marLeft w:val="0"/>
                      <w:marRight w:val="0"/>
                      <w:marTop w:val="0"/>
                      <w:marBottom w:val="0"/>
                      <w:divBdr>
                        <w:top w:val="none" w:sz="0" w:space="0" w:color="auto"/>
                        <w:left w:val="none" w:sz="0" w:space="0" w:color="auto"/>
                        <w:bottom w:val="none" w:sz="0" w:space="0" w:color="auto"/>
                        <w:right w:val="none" w:sz="0" w:space="0" w:color="auto"/>
                      </w:divBdr>
                    </w:div>
                    <w:div w:id="1376616438">
                      <w:marLeft w:val="0"/>
                      <w:marRight w:val="0"/>
                      <w:marTop w:val="0"/>
                      <w:marBottom w:val="0"/>
                      <w:divBdr>
                        <w:top w:val="none" w:sz="0" w:space="0" w:color="auto"/>
                        <w:left w:val="none" w:sz="0" w:space="0" w:color="auto"/>
                        <w:bottom w:val="none" w:sz="0" w:space="0" w:color="auto"/>
                        <w:right w:val="none" w:sz="0" w:space="0" w:color="auto"/>
                      </w:divBdr>
                    </w:div>
                    <w:div w:id="1676491715">
                      <w:marLeft w:val="0"/>
                      <w:marRight w:val="0"/>
                      <w:marTop w:val="0"/>
                      <w:marBottom w:val="0"/>
                      <w:divBdr>
                        <w:top w:val="none" w:sz="0" w:space="0" w:color="auto"/>
                        <w:left w:val="none" w:sz="0" w:space="0" w:color="auto"/>
                        <w:bottom w:val="none" w:sz="0" w:space="0" w:color="auto"/>
                        <w:right w:val="none" w:sz="0" w:space="0" w:color="auto"/>
                      </w:divBdr>
                    </w:div>
                    <w:div w:id="1962111098">
                      <w:marLeft w:val="0"/>
                      <w:marRight w:val="0"/>
                      <w:marTop w:val="0"/>
                      <w:marBottom w:val="0"/>
                      <w:divBdr>
                        <w:top w:val="none" w:sz="0" w:space="0" w:color="auto"/>
                        <w:left w:val="none" w:sz="0" w:space="0" w:color="auto"/>
                        <w:bottom w:val="none" w:sz="0" w:space="0" w:color="auto"/>
                        <w:right w:val="none" w:sz="0" w:space="0" w:color="auto"/>
                      </w:divBdr>
                    </w:div>
                    <w:div w:id="1891964390">
                      <w:marLeft w:val="0"/>
                      <w:marRight w:val="0"/>
                      <w:marTop w:val="0"/>
                      <w:marBottom w:val="0"/>
                      <w:divBdr>
                        <w:top w:val="none" w:sz="0" w:space="0" w:color="auto"/>
                        <w:left w:val="none" w:sz="0" w:space="0" w:color="auto"/>
                        <w:bottom w:val="none" w:sz="0" w:space="0" w:color="auto"/>
                        <w:right w:val="none" w:sz="0" w:space="0" w:color="auto"/>
                      </w:divBdr>
                    </w:div>
                    <w:div w:id="614412108">
                      <w:marLeft w:val="0"/>
                      <w:marRight w:val="0"/>
                      <w:marTop w:val="0"/>
                      <w:marBottom w:val="0"/>
                      <w:divBdr>
                        <w:top w:val="none" w:sz="0" w:space="0" w:color="auto"/>
                        <w:left w:val="none" w:sz="0" w:space="0" w:color="auto"/>
                        <w:bottom w:val="none" w:sz="0" w:space="0" w:color="auto"/>
                        <w:right w:val="none" w:sz="0" w:space="0" w:color="auto"/>
                      </w:divBdr>
                    </w:div>
                    <w:div w:id="2140951811">
                      <w:marLeft w:val="0"/>
                      <w:marRight w:val="0"/>
                      <w:marTop w:val="0"/>
                      <w:marBottom w:val="0"/>
                      <w:divBdr>
                        <w:top w:val="none" w:sz="0" w:space="0" w:color="auto"/>
                        <w:left w:val="none" w:sz="0" w:space="0" w:color="auto"/>
                        <w:bottom w:val="none" w:sz="0" w:space="0" w:color="auto"/>
                        <w:right w:val="none" w:sz="0" w:space="0" w:color="auto"/>
                      </w:divBdr>
                    </w:div>
                    <w:div w:id="1291478871">
                      <w:marLeft w:val="0"/>
                      <w:marRight w:val="0"/>
                      <w:marTop w:val="0"/>
                      <w:marBottom w:val="0"/>
                      <w:divBdr>
                        <w:top w:val="none" w:sz="0" w:space="0" w:color="auto"/>
                        <w:left w:val="none" w:sz="0" w:space="0" w:color="auto"/>
                        <w:bottom w:val="none" w:sz="0" w:space="0" w:color="auto"/>
                        <w:right w:val="none" w:sz="0" w:space="0" w:color="auto"/>
                      </w:divBdr>
                    </w:div>
                    <w:div w:id="721247149">
                      <w:marLeft w:val="0"/>
                      <w:marRight w:val="0"/>
                      <w:marTop w:val="0"/>
                      <w:marBottom w:val="0"/>
                      <w:divBdr>
                        <w:top w:val="none" w:sz="0" w:space="0" w:color="auto"/>
                        <w:left w:val="none" w:sz="0" w:space="0" w:color="auto"/>
                        <w:bottom w:val="none" w:sz="0" w:space="0" w:color="auto"/>
                        <w:right w:val="none" w:sz="0" w:space="0" w:color="auto"/>
                      </w:divBdr>
                    </w:div>
                    <w:div w:id="716660072">
                      <w:marLeft w:val="0"/>
                      <w:marRight w:val="0"/>
                      <w:marTop w:val="0"/>
                      <w:marBottom w:val="0"/>
                      <w:divBdr>
                        <w:top w:val="none" w:sz="0" w:space="0" w:color="auto"/>
                        <w:left w:val="none" w:sz="0" w:space="0" w:color="auto"/>
                        <w:bottom w:val="none" w:sz="0" w:space="0" w:color="auto"/>
                        <w:right w:val="none" w:sz="0" w:space="0" w:color="auto"/>
                      </w:divBdr>
                    </w:div>
                    <w:div w:id="2120828209">
                      <w:marLeft w:val="0"/>
                      <w:marRight w:val="0"/>
                      <w:marTop w:val="0"/>
                      <w:marBottom w:val="0"/>
                      <w:divBdr>
                        <w:top w:val="none" w:sz="0" w:space="0" w:color="auto"/>
                        <w:left w:val="none" w:sz="0" w:space="0" w:color="auto"/>
                        <w:bottom w:val="none" w:sz="0" w:space="0" w:color="auto"/>
                        <w:right w:val="none" w:sz="0" w:space="0" w:color="auto"/>
                      </w:divBdr>
                    </w:div>
                    <w:div w:id="110900274">
                      <w:marLeft w:val="0"/>
                      <w:marRight w:val="0"/>
                      <w:marTop w:val="0"/>
                      <w:marBottom w:val="0"/>
                      <w:divBdr>
                        <w:top w:val="none" w:sz="0" w:space="0" w:color="auto"/>
                        <w:left w:val="none" w:sz="0" w:space="0" w:color="auto"/>
                        <w:bottom w:val="none" w:sz="0" w:space="0" w:color="auto"/>
                        <w:right w:val="none" w:sz="0" w:space="0" w:color="auto"/>
                      </w:divBdr>
                    </w:div>
                  </w:divsChild>
                </w:div>
                <w:div w:id="1610434969">
                  <w:marLeft w:val="0"/>
                  <w:marRight w:val="0"/>
                  <w:marTop w:val="0"/>
                  <w:marBottom w:val="0"/>
                  <w:divBdr>
                    <w:top w:val="none" w:sz="0" w:space="0" w:color="auto"/>
                    <w:left w:val="none" w:sz="0" w:space="0" w:color="auto"/>
                    <w:bottom w:val="none" w:sz="0" w:space="0" w:color="auto"/>
                    <w:right w:val="none" w:sz="0" w:space="0" w:color="auto"/>
                  </w:divBdr>
                  <w:divsChild>
                    <w:div w:id="236091082">
                      <w:marLeft w:val="0"/>
                      <w:marRight w:val="0"/>
                      <w:marTop w:val="0"/>
                      <w:marBottom w:val="0"/>
                      <w:divBdr>
                        <w:top w:val="none" w:sz="0" w:space="0" w:color="auto"/>
                        <w:left w:val="none" w:sz="0" w:space="0" w:color="auto"/>
                        <w:bottom w:val="none" w:sz="0" w:space="0" w:color="auto"/>
                        <w:right w:val="none" w:sz="0" w:space="0" w:color="auto"/>
                      </w:divBdr>
                    </w:div>
                  </w:divsChild>
                </w:div>
                <w:div w:id="1485046993">
                  <w:marLeft w:val="0"/>
                  <w:marRight w:val="0"/>
                  <w:marTop w:val="0"/>
                  <w:marBottom w:val="0"/>
                  <w:divBdr>
                    <w:top w:val="none" w:sz="0" w:space="0" w:color="auto"/>
                    <w:left w:val="none" w:sz="0" w:space="0" w:color="auto"/>
                    <w:bottom w:val="none" w:sz="0" w:space="0" w:color="auto"/>
                    <w:right w:val="none" w:sz="0" w:space="0" w:color="auto"/>
                  </w:divBdr>
                  <w:divsChild>
                    <w:div w:id="460612324">
                      <w:marLeft w:val="0"/>
                      <w:marRight w:val="0"/>
                      <w:marTop w:val="0"/>
                      <w:marBottom w:val="0"/>
                      <w:divBdr>
                        <w:top w:val="none" w:sz="0" w:space="0" w:color="auto"/>
                        <w:left w:val="none" w:sz="0" w:space="0" w:color="auto"/>
                        <w:bottom w:val="none" w:sz="0" w:space="0" w:color="auto"/>
                        <w:right w:val="none" w:sz="0" w:space="0" w:color="auto"/>
                      </w:divBdr>
                    </w:div>
                    <w:div w:id="1701970486">
                      <w:marLeft w:val="0"/>
                      <w:marRight w:val="0"/>
                      <w:marTop w:val="0"/>
                      <w:marBottom w:val="0"/>
                      <w:divBdr>
                        <w:top w:val="none" w:sz="0" w:space="0" w:color="auto"/>
                        <w:left w:val="none" w:sz="0" w:space="0" w:color="auto"/>
                        <w:bottom w:val="none" w:sz="0" w:space="0" w:color="auto"/>
                        <w:right w:val="none" w:sz="0" w:space="0" w:color="auto"/>
                      </w:divBdr>
                    </w:div>
                    <w:div w:id="1482849394">
                      <w:marLeft w:val="0"/>
                      <w:marRight w:val="0"/>
                      <w:marTop w:val="0"/>
                      <w:marBottom w:val="0"/>
                      <w:divBdr>
                        <w:top w:val="none" w:sz="0" w:space="0" w:color="auto"/>
                        <w:left w:val="none" w:sz="0" w:space="0" w:color="auto"/>
                        <w:bottom w:val="none" w:sz="0" w:space="0" w:color="auto"/>
                        <w:right w:val="none" w:sz="0" w:space="0" w:color="auto"/>
                      </w:divBdr>
                    </w:div>
                  </w:divsChild>
                </w:div>
                <w:div w:id="2028868395">
                  <w:marLeft w:val="0"/>
                  <w:marRight w:val="0"/>
                  <w:marTop w:val="0"/>
                  <w:marBottom w:val="0"/>
                  <w:divBdr>
                    <w:top w:val="none" w:sz="0" w:space="0" w:color="auto"/>
                    <w:left w:val="none" w:sz="0" w:space="0" w:color="auto"/>
                    <w:bottom w:val="none" w:sz="0" w:space="0" w:color="auto"/>
                    <w:right w:val="none" w:sz="0" w:space="0" w:color="auto"/>
                  </w:divBdr>
                  <w:divsChild>
                    <w:div w:id="1214852059">
                      <w:marLeft w:val="0"/>
                      <w:marRight w:val="0"/>
                      <w:marTop w:val="0"/>
                      <w:marBottom w:val="0"/>
                      <w:divBdr>
                        <w:top w:val="none" w:sz="0" w:space="0" w:color="auto"/>
                        <w:left w:val="none" w:sz="0" w:space="0" w:color="auto"/>
                        <w:bottom w:val="none" w:sz="0" w:space="0" w:color="auto"/>
                        <w:right w:val="none" w:sz="0" w:space="0" w:color="auto"/>
                      </w:divBdr>
                    </w:div>
                  </w:divsChild>
                </w:div>
                <w:div w:id="1814981321">
                  <w:marLeft w:val="0"/>
                  <w:marRight w:val="0"/>
                  <w:marTop w:val="0"/>
                  <w:marBottom w:val="0"/>
                  <w:divBdr>
                    <w:top w:val="none" w:sz="0" w:space="0" w:color="auto"/>
                    <w:left w:val="none" w:sz="0" w:space="0" w:color="auto"/>
                    <w:bottom w:val="none" w:sz="0" w:space="0" w:color="auto"/>
                    <w:right w:val="none" w:sz="0" w:space="0" w:color="auto"/>
                  </w:divBdr>
                  <w:divsChild>
                    <w:div w:id="1801192775">
                      <w:marLeft w:val="0"/>
                      <w:marRight w:val="0"/>
                      <w:marTop w:val="0"/>
                      <w:marBottom w:val="0"/>
                      <w:divBdr>
                        <w:top w:val="none" w:sz="0" w:space="0" w:color="auto"/>
                        <w:left w:val="none" w:sz="0" w:space="0" w:color="auto"/>
                        <w:bottom w:val="none" w:sz="0" w:space="0" w:color="auto"/>
                        <w:right w:val="none" w:sz="0" w:space="0" w:color="auto"/>
                      </w:divBdr>
                    </w:div>
                  </w:divsChild>
                </w:div>
                <w:div w:id="68815388">
                  <w:marLeft w:val="0"/>
                  <w:marRight w:val="0"/>
                  <w:marTop w:val="0"/>
                  <w:marBottom w:val="0"/>
                  <w:divBdr>
                    <w:top w:val="none" w:sz="0" w:space="0" w:color="auto"/>
                    <w:left w:val="none" w:sz="0" w:space="0" w:color="auto"/>
                    <w:bottom w:val="none" w:sz="0" w:space="0" w:color="auto"/>
                    <w:right w:val="none" w:sz="0" w:space="0" w:color="auto"/>
                  </w:divBdr>
                  <w:divsChild>
                    <w:div w:id="901256440">
                      <w:marLeft w:val="0"/>
                      <w:marRight w:val="0"/>
                      <w:marTop w:val="0"/>
                      <w:marBottom w:val="0"/>
                      <w:divBdr>
                        <w:top w:val="none" w:sz="0" w:space="0" w:color="auto"/>
                        <w:left w:val="none" w:sz="0" w:space="0" w:color="auto"/>
                        <w:bottom w:val="none" w:sz="0" w:space="0" w:color="auto"/>
                        <w:right w:val="none" w:sz="0" w:space="0" w:color="auto"/>
                      </w:divBdr>
                    </w:div>
                  </w:divsChild>
                </w:div>
                <w:div w:id="1699967914">
                  <w:marLeft w:val="0"/>
                  <w:marRight w:val="0"/>
                  <w:marTop w:val="0"/>
                  <w:marBottom w:val="0"/>
                  <w:divBdr>
                    <w:top w:val="none" w:sz="0" w:space="0" w:color="auto"/>
                    <w:left w:val="none" w:sz="0" w:space="0" w:color="auto"/>
                    <w:bottom w:val="none" w:sz="0" w:space="0" w:color="auto"/>
                    <w:right w:val="none" w:sz="0" w:space="0" w:color="auto"/>
                  </w:divBdr>
                  <w:divsChild>
                    <w:div w:id="1560554867">
                      <w:marLeft w:val="0"/>
                      <w:marRight w:val="0"/>
                      <w:marTop w:val="0"/>
                      <w:marBottom w:val="0"/>
                      <w:divBdr>
                        <w:top w:val="none" w:sz="0" w:space="0" w:color="auto"/>
                        <w:left w:val="none" w:sz="0" w:space="0" w:color="auto"/>
                        <w:bottom w:val="none" w:sz="0" w:space="0" w:color="auto"/>
                        <w:right w:val="none" w:sz="0" w:space="0" w:color="auto"/>
                      </w:divBdr>
                    </w:div>
                    <w:div w:id="606083155">
                      <w:marLeft w:val="0"/>
                      <w:marRight w:val="0"/>
                      <w:marTop w:val="0"/>
                      <w:marBottom w:val="0"/>
                      <w:divBdr>
                        <w:top w:val="none" w:sz="0" w:space="0" w:color="auto"/>
                        <w:left w:val="none" w:sz="0" w:space="0" w:color="auto"/>
                        <w:bottom w:val="none" w:sz="0" w:space="0" w:color="auto"/>
                        <w:right w:val="none" w:sz="0" w:space="0" w:color="auto"/>
                      </w:divBdr>
                    </w:div>
                    <w:div w:id="796677168">
                      <w:marLeft w:val="0"/>
                      <w:marRight w:val="0"/>
                      <w:marTop w:val="0"/>
                      <w:marBottom w:val="0"/>
                      <w:divBdr>
                        <w:top w:val="none" w:sz="0" w:space="0" w:color="auto"/>
                        <w:left w:val="none" w:sz="0" w:space="0" w:color="auto"/>
                        <w:bottom w:val="none" w:sz="0" w:space="0" w:color="auto"/>
                        <w:right w:val="none" w:sz="0" w:space="0" w:color="auto"/>
                      </w:divBdr>
                    </w:div>
                  </w:divsChild>
                </w:div>
                <w:div w:id="1655794337">
                  <w:marLeft w:val="0"/>
                  <w:marRight w:val="0"/>
                  <w:marTop w:val="0"/>
                  <w:marBottom w:val="0"/>
                  <w:divBdr>
                    <w:top w:val="none" w:sz="0" w:space="0" w:color="auto"/>
                    <w:left w:val="none" w:sz="0" w:space="0" w:color="auto"/>
                    <w:bottom w:val="none" w:sz="0" w:space="0" w:color="auto"/>
                    <w:right w:val="none" w:sz="0" w:space="0" w:color="auto"/>
                  </w:divBdr>
                  <w:divsChild>
                    <w:div w:id="1722749018">
                      <w:marLeft w:val="0"/>
                      <w:marRight w:val="0"/>
                      <w:marTop w:val="0"/>
                      <w:marBottom w:val="0"/>
                      <w:divBdr>
                        <w:top w:val="none" w:sz="0" w:space="0" w:color="auto"/>
                        <w:left w:val="none" w:sz="0" w:space="0" w:color="auto"/>
                        <w:bottom w:val="none" w:sz="0" w:space="0" w:color="auto"/>
                        <w:right w:val="none" w:sz="0" w:space="0" w:color="auto"/>
                      </w:divBdr>
                    </w:div>
                    <w:div w:id="1585872156">
                      <w:marLeft w:val="0"/>
                      <w:marRight w:val="0"/>
                      <w:marTop w:val="0"/>
                      <w:marBottom w:val="0"/>
                      <w:divBdr>
                        <w:top w:val="none" w:sz="0" w:space="0" w:color="auto"/>
                        <w:left w:val="none" w:sz="0" w:space="0" w:color="auto"/>
                        <w:bottom w:val="none" w:sz="0" w:space="0" w:color="auto"/>
                        <w:right w:val="none" w:sz="0" w:space="0" w:color="auto"/>
                      </w:divBdr>
                    </w:div>
                    <w:div w:id="936136651">
                      <w:marLeft w:val="0"/>
                      <w:marRight w:val="0"/>
                      <w:marTop w:val="0"/>
                      <w:marBottom w:val="0"/>
                      <w:divBdr>
                        <w:top w:val="none" w:sz="0" w:space="0" w:color="auto"/>
                        <w:left w:val="none" w:sz="0" w:space="0" w:color="auto"/>
                        <w:bottom w:val="none" w:sz="0" w:space="0" w:color="auto"/>
                        <w:right w:val="none" w:sz="0" w:space="0" w:color="auto"/>
                      </w:divBdr>
                    </w:div>
                    <w:div w:id="1052391413">
                      <w:marLeft w:val="0"/>
                      <w:marRight w:val="0"/>
                      <w:marTop w:val="0"/>
                      <w:marBottom w:val="0"/>
                      <w:divBdr>
                        <w:top w:val="none" w:sz="0" w:space="0" w:color="auto"/>
                        <w:left w:val="none" w:sz="0" w:space="0" w:color="auto"/>
                        <w:bottom w:val="none" w:sz="0" w:space="0" w:color="auto"/>
                        <w:right w:val="none" w:sz="0" w:space="0" w:color="auto"/>
                      </w:divBdr>
                    </w:div>
                    <w:div w:id="998115022">
                      <w:marLeft w:val="0"/>
                      <w:marRight w:val="0"/>
                      <w:marTop w:val="0"/>
                      <w:marBottom w:val="0"/>
                      <w:divBdr>
                        <w:top w:val="none" w:sz="0" w:space="0" w:color="auto"/>
                        <w:left w:val="none" w:sz="0" w:space="0" w:color="auto"/>
                        <w:bottom w:val="none" w:sz="0" w:space="0" w:color="auto"/>
                        <w:right w:val="none" w:sz="0" w:space="0" w:color="auto"/>
                      </w:divBdr>
                    </w:div>
                    <w:div w:id="571935450">
                      <w:marLeft w:val="0"/>
                      <w:marRight w:val="0"/>
                      <w:marTop w:val="0"/>
                      <w:marBottom w:val="0"/>
                      <w:divBdr>
                        <w:top w:val="none" w:sz="0" w:space="0" w:color="auto"/>
                        <w:left w:val="none" w:sz="0" w:space="0" w:color="auto"/>
                        <w:bottom w:val="none" w:sz="0" w:space="0" w:color="auto"/>
                        <w:right w:val="none" w:sz="0" w:space="0" w:color="auto"/>
                      </w:divBdr>
                    </w:div>
                    <w:div w:id="1440176864">
                      <w:marLeft w:val="0"/>
                      <w:marRight w:val="0"/>
                      <w:marTop w:val="0"/>
                      <w:marBottom w:val="0"/>
                      <w:divBdr>
                        <w:top w:val="none" w:sz="0" w:space="0" w:color="auto"/>
                        <w:left w:val="none" w:sz="0" w:space="0" w:color="auto"/>
                        <w:bottom w:val="none" w:sz="0" w:space="0" w:color="auto"/>
                        <w:right w:val="none" w:sz="0" w:space="0" w:color="auto"/>
                      </w:divBdr>
                    </w:div>
                    <w:div w:id="1993291233">
                      <w:marLeft w:val="0"/>
                      <w:marRight w:val="0"/>
                      <w:marTop w:val="0"/>
                      <w:marBottom w:val="0"/>
                      <w:divBdr>
                        <w:top w:val="none" w:sz="0" w:space="0" w:color="auto"/>
                        <w:left w:val="none" w:sz="0" w:space="0" w:color="auto"/>
                        <w:bottom w:val="none" w:sz="0" w:space="0" w:color="auto"/>
                        <w:right w:val="none" w:sz="0" w:space="0" w:color="auto"/>
                      </w:divBdr>
                    </w:div>
                    <w:div w:id="378550879">
                      <w:marLeft w:val="0"/>
                      <w:marRight w:val="0"/>
                      <w:marTop w:val="0"/>
                      <w:marBottom w:val="0"/>
                      <w:divBdr>
                        <w:top w:val="none" w:sz="0" w:space="0" w:color="auto"/>
                        <w:left w:val="none" w:sz="0" w:space="0" w:color="auto"/>
                        <w:bottom w:val="none" w:sz="0" w:space="0" w:color="auto"/>
                        <w:right w:val="none" w:sz="0" w:space="0" w:color="auto"/>
                      </w:divBdr>
                    </w:div>
                  </w:divsChild>
                </w:div>
                <w:div w:id="2143114427">
                  <w:marLeft w:val="0"/>
                  <w:marRight w:val="0"/>
                  <w:marTop w:val="0"/>
                  <w:marBottom w:val="0"/>
                  <w:divBdr>
                    <w:top w:val="none" w:sz="0" w:space="0" w:color="auto"/>
                    <w:left w:val="none" w:sz="0" w:space="0" w:color="auto"/>
                    <w:bottom w:val="none" w:sz="0" w:space="0" w:color="auto"/>
                    <w:right w:val="none" w:sz="0" w:space="0" w:color="auto"/>
                  </w:divBdr>
                  <w:divsChild>
                    <w:div w:id="1361593666">
                      <w:marLeft w:val="0"/>
                      <w:marRight w:val="0"/>
                      <w:marTop w:val="0"/>
                      <w:marBottom w:val="0"/>
                      <w:divBdr>
                        <w:top w:val="none" w:sz="0" w:space="0" w:color="auto"/>
                        <w:left w:val="none" w:sz="0" w:space="0" w:color="auto"/>
                        <w:bottom w:val="none" w:sz="0" w:space="0" w:color="auto"/>
                        <w:right w:val="none" w:sz="0" w:space="0" w:color="auto"/>
                      </w:divBdr>
                    </w:div>
                    <w:div w:id="8021741">
                      <w:marLeft w:val="0"/>
                      <w:marRight w:val="0"/>
                      <w:marTop w:val="0"/>
                      <w:marBottom w:val="0"/>
                      <w:divBdr>
                        <w:top w:val="none" w:sz="0" w:space="0" w:color="auto"/>
                        <w:left w:val="none" w:sz="0" w:space="0" w:color="auto"/>
                        <w:bottom w:val="none" w:sz="0" w:space="0" w:color="auto"/>
                        <w:right w:val="none" w:sz="0" w:space="0" w:color="auto"/>
                      </w:divBdr>
                    </w:div>
                    <w:div w:id="847716434">
                      <w:marLeft w:val="0"/>
                      <w:marRight w:val="0"/>
                      <w:marTop w:val="0"/>
                      <w:marBottom w:val="0"/>
                      <w:divBdr>
                        <w:top w:val="none" w:sz="0" w:space="0" w:color="auto"/>
                        <w:left w:val="none" w:sz="0" w:space="0" w:color="auto"/>
                        <w:bottom w:val="none" w:sz="0" w:space="0" w:color="auto"/>
                        <w:right w:val="none" w:sz="0" w:space="0" w:color="auto"/>
                      </w:divBdr>
                    </w:div>
                    <w:div w:id="637228553">
                      <w:marLeft w:val="0"/>
                      <w:marRight w:val="0"/>
                      <w:marTop w:val="0"/>
                      <w:marBottom w:val="0"/>
                      <w:divBdr>
                        <w:top w:val="none" w:sz="0" w:space="0" w:color="auto"/>
                        <w:left w:val="none" w:sz="0" w:space="0" w:color="auto"/>
                        <w:bottom w:val="none" w:sz="0" w:space="0" w:color="auto"/>
                        <w:right w:val="none" w:sz="0" w:space="0" w:color="auto"/>
                      </w:divBdr>
                    </w:div>
                    <w:div w:id="458500403">
                      <w:marLeft w:val="0"/>
                      <w:marRight w:val="0"/>
                      <w:marTop w:val="0"/>
                      <w:marBottom w:val="0"/>
                      <w:divBdr>
                        <w:top w:val="none" w:sz="0" w:space="0" w:color="auto"/>
                        <w:left w:val="none" w:sz="0" w:space="0" w:color="auto"/>
                        <w:bottom w:val="none" w:sz="0" w:space="0" w:color="auto"/>
                        <w:right w:val="none" w:sz="0" w:space="0" w:color="auto"/>
                      </w:divBdr>
                    </w:div>
                    <w:div w:id="1978029036">
                      <w:marLeft w:val="0"/>
                      <w:marRight w:val="0"/>
                      <w:marTop w:val="0"/>
                      <w:marBottom w:val="0"/>
                      <w:divBdr>
                        <w:top w:val="none" w:sz="0" w:space="0" w:color="auto"/>
                        <w:left w:val="none" w:sz="0" w:space="0" w:color="auto"/>
                        <w:bottom w:val="none" w:sz="0" w:space="0" w:color="auto"/>
                        <w:right w:val="none" w:sz="0" w:space="0" w:color="auto"/>
                      </w:divBdr>
                    </w:div>
                    <w:div w:id="742333604">
                      <w:marLeft w:val="0"/>
                      <w:marRight w:val="0"/>
                      <w:marTop w:val="0"/>
                      <w:marBottom w:val="0"/>
                      <w:divBdr>
                        <w:top w:val="none" w:sz="0" w:space="0" w:color="auto"/>
                        <w:left w:val="none" w:sz="0" w:space="0" w:color="auto"/>
                        <w:bottom w:val="none" w:sz="0" w:space="0" w:color="auto"/>
                        <w:right w:val="none" w:sz="0" w:space="0" w:color="auto"/>
                      </w:divBdr>
                    </w:div>
                    <w:div w:id="1041905228">
                      <w:marLeft w:val="0"/>
                      <w:marRight w:val="0"/>
                      <w:marTop w:val="0"/>
                      <w:marBottom w:val="0"/>
                      <w:divBdr>
                        <w:top w:val="none" w:sz="0" w:space="0" w:color="auto"/>
                        <w:left w:val="none" w:sz="0" w:space="0" w:color="auto"/>
                        <w:bottom w:val="none" w:sz="0" w:space="0" w:color="auto"/>
                        <w:right w:val="none" w:sz="0" w:space="0" w:color="auto"/>
                      </w:divBdr>
                    </w:div>
                    <w:div w:id="259460247">
                      <w:marLeft w:val="0"/>
                      <w:marRight w:val="0"/>
                      <w:marTop w:val="0"/>
                      <w:marBottom w:val="0"/>
                      <w:divBdr>
                        <w:top w:val="none" w:sz="0" w:space="0" w:color="auto"/>
                        <w:left w:val="none" w:sz="0" w:space="0" w:color="auto"/>
                        <w:bottom w:val="none" w:sz="0" w:space="0" w:color="auto"/>
                        <w:right w:val="none" w:sz="0" w:space="0" w:color="auto"/>
                      </w:divBdr>
                    </w:div>
                    <w:div w:id="2012174288">
                      <w:marLeft w:val="0"/>
                      <w:marRight w:val="0"/>
                      <w:marTop w:val="0"/>
                      <w:marBottom w:val="0"/>
                      <w:divBdr>
                        <w:top w:val="none" w:sz="0" w:space="0" w:color="auto"/>
                        <w:left w:val="none" w:sz="0" w:space="0" w:color="auto"/>
                        <w:bottom w:val="none" w:sz="0" w:space="0" w:color="auto"/>
                        <w:right w:val="none" w:sz="0" w:space="0" w:color="auto"/>
                      </w:divBdr>
                    </w:div>
                    <w:div w:id="1916158450">
                      <w:marLeft w:val="0"/>
                      <w:marRight w:val="0"/>
                      <w:marTop w:val="0"/>
                      <w:marBottom w:val="0"/>
                      <w:divBdr>
                        <w:top w:val="none" w:sz="0" w:space="0" w:color="auto"/>
                        <w:left w:val="none" w:sz="0" w:space="0" w:color="auto"/>
                        <w:bottom w:val="none" w:sz="0" w:space="0" w:color="auto"/>
                        <w:right w:val="none" w:sz="0" w:space="0" w:color="auto"/>
                      </w:divBdr>
                    </w:div>
                    <w:div w:id="1874878095">
                      <w:marLeft w:val="0"/>
                      <w:marRight w:val="0"/>
                      <w:marTop w:val="0"/>
                      <w:marBottom w:val="0"/>
                      <w:divBdr>
                        <w:top w:val="none" w:sz="0" w:space="0" w:color="auto"/>
                        <w:left w:val="none" w:sz="0" w:space="0" w:color="auto"/>
                        <w:bottom w:val="none" w:sz="0" w:space="0" w:color="auto"/>
                        <w:right w:val="none" w:sz="0" w:space="0" w:color="auto"/>
                      </w:divBdr>
                    </w:div>
                    <w:div w:id="709034626">
                      <w:marLeft w:val="0"/>
                      <w:marRight w:val="0"/>
                      <w:marTop w:val="0"/>
                      <w:marBottom w:val="0"/>
                      <w:divBdr>
                        <w:top w:val="none" w:sz="0" w:space="0" w:color="auto"/>
                        <w:left w:val="none" w:sz="0" w:space="0" w:color="auto"/>
                        <w:bottom w:val="none" w:sz="0" w:space="0" w:color="auto"/>
                        <w:right w:val="none" w:sz="0" w:space="0" w:color="auto"/>
                      </w:divBdr>
                    </w:div>
                    <w:div w:id="1041244578">
                      <w:marLeft w:val="0"/>
                      <w:marRight w:val="0"/>
                      <w:marTop w:val="0"/>
                      <w:marBottom w:val="0"/>
                      <w:divBdr>
                        <w:top w:val="none" w:sz="0" w:space="0" w:color="auto"/>
                        <w:left w:val="none" w:sz="0" w:space="0" w:color="auto"/>
                        <w:bottom w:val="none" w:sz="0" w:space="0" w:color="auto"/>
                        <w:right w:val="none" w:sz="0" w:space="0" w:color="auto"/>
                      </w:divBdr>
                    </w:div>
                    <w:div w:id="1575820524">
                      <w:marLeft w:val="0"/>
                      <w:marRight w:val="0"/>
                      <w:marTop w:val="0"/>
                      <w:marBottom w:val="0"/>
                      <w:divBdr>
                        <w:top w:val="none" w:sz="0" w:space="0" w:color="auto"/>
                        <w:left w:val="none" w:sz="0" w:space="0" w:color="auto"/>
                        <w:bottom w:val="none" w:sz="0" w:space="0" w:color="auto"/>
                        <w:right w:val="none" w:sz="0" w:space="0" w:color="auto"/>
                      </w:divBdr>
                    </w:div>
                    <w:div w:id="206837706">
                      <w:marLeft w:val="0"/>
                      <w:marRight w:val="0"/>
                      <w:marTop w:val="0"/>
                      <w:marBottom w:val="0"/>
                      <w:divBdr>
                        <w:top w:val="none" w:sz="0" w:space="0" w:color="auto"/>
                        <w:left w:val="none" w:sz="0" w:space="0" w:color="auto"/>
                        <w:bottom w:val="none" w:sz="0" w:space="0" w:color="auto"/>
                        <w:right w:val="none" w:sz="0" w:space="0" w:color="auto"/>
                      </w:divBdr>
                    </w:div>
                    <w:div w:id="987173776">
                      <w:marLeft w:val="0"/>
                      <w:marRight w:val="0"/>
                      <w:marTop w:val="0"/>
                      <w:marBottom w:val="0"/>
                      <w:divBdr>
                        <w:top w:val="none" w:sz="0" w:space="0" w:color="auto"/>
                        <w:left w:val="none" w:sz="0" w:space="0" w:color="auto"/>
                        <w:bottom w:val="none" w:sz="0" w:space="0" w:color="auto"/>
                        <w:right w:val="none" w:sz="0" w:space="0" w:color="auto"/>
                      </w:divBdr>
                    </w:div>
                    <w:div w:id="376012019">
                      <w:marLeft w:val="0"/>
                      <w:marRight w:val="0"/>
                      <w:marTop w:val="0"/>
                      <w:marBottom w:val="0"/>
                      <w:divBdr>
                        <w:top w:val="none" w:sz="0" w:space="0" w:color="auto"/>
                        <w:left w:val="none" w:sz="0" w:space="0" w:color="auto"/>
                        <w:bottom w:val="none" w:sz="0" w:space="0" w:color="auto"/>
                        <w:right w:val="none" w:sz="0" w:space="0" w:color="auto"/>
                      </w:divBdr>
                    </w:div>
                    <w:div w:id="282611824">
                      <w:marLeft w:val="0"/>
                      <w:marRight w:val="0"/>
                      <w:marTop w:val="0"/>
                      <w:marBottom w:val="0"/>
                      <w:divBdr>
                        <w:top w:val="none" w:sz="0" w:space="0" w:color="auto"/>
                        <w:left w:val="none" w:sz="0" w:space="0" w:color="auto"/>
                        <w:bottom w:val="none" w:sz="0" w:space="0" w:color="auto"/>
                        <w:right w:val="none" w:sz="0" w:space="0" w:color="auto"/>
                      </w:divBdr>
                    </w:div>
                    <w:div w:id="1909921838">
                      <w:marLeft w:val="0"/>
                      <w:marRight w:val="0"/>
                      <w:marTop w:val="0"/>
                      <w:marBottom w:val="0"/>
                      <w:divBdr>
                        <w:top w:val="none" w:sz="0" w:space="0" w:color="auto"/>
                        <w:left w:val="none" w:sz="0" w:space="0" w:color="auto"/>
                        <w:bottom w:val="none" w:sz="0" w:space="0" w:color="auto"/>
                        <w:right w:val="none" w:sz="0" w:space="0" w:color="auto"/>
                      </w:divBdr>
                    </w:div>
                    <w:div w:id="221989007">
                      <w:marLeft w:val="0"/>
                      <w:marRight w:val="0"/>
                      <w:marTop w:val="0"/>
                      <w:marBottom w:val="0"/>
                      <w:divBdr>
                        <w:top w:val="none" w:sz="0" w:space="0" w:color="auto"/>
                        <w:left w:val="none" w:sz="0" w:space="0" w:color="auto"/>
                        <w:bottom w:val="none" w:sz="0" w:space="0" w:color="auto"/>
                        <w:right w:val="none" w:sz="0" w:space="0" w:color="auto"/>
                      </w:divBdr>
                    </w:div>
                    <w:div w:id="744492196">
                      <w:marLeft w:val="0"/>
                      <w:marRight w:val="0"/>
                      <w:marTop w:val="0"/>
                      <w:marBottom w:val="0"/>
                      <w:divBdr>
                        <w:top w:val="none" w:sz="0" w:space="0" w:color="auto"/>
                        <w:left w:val="none" w:sz="0" w:space="0" w:color="auto"/>
                        <w:bottom w:val="none" w:sz="0" w:space="0" w:color="auto"/>
                        <w:right w:val="none" w:sz="0" w:space="0" w:color="auto"/>
                      </w:divBdr>
                    </w:div>
                    <w:div w:id="1826554773">
                      <w:marLeft w:val="0"/>
                      <w:marRight w:val="0"/>
                      <w:marTop w:val="0"/>
                      <w:marBottom w:val="0"/>
                      <w:divBdr>
                        <w:top w:val="none" w:sz="0" w:space="0" w:color="auto"/>
                        <w:left w:val="none" w:sz="0" w:space="0" w:color="auto"/>
                        <w:bottom w:val="none" w:sz="0" w:space="0" w:color="auto"/>
                        <w:right w:val="none" w:sz="0" w:space="0" w:color="auto"/>
                      </w:divBdr>
                    </w:div>
                    <w:div w:id="53742446">
                      <w:marLeft w:val="0"/>
                      <w:marRight w:val="0"/>
                      <w:marTop w:val="0"/>
                      <w:marBottom w:val="0"/>
                      <w:divBdr>
                        <w:top w:val="none" w:sz="0" w:space="0" w:color="auto"/>
                        <w:left w:val="none" w:sz="0" w:space="0" w:color="auto"/>
                        <w:bottom w:val="none" w:sz="0" w:space="0" w:color="auto"/>
                        <w:right w:val="none" w:sz="0" w:space="0" w:color="auto"/>
                      </w:divBdr>
                    </w:div>
                  </w:divsChild>
                </w:div>
                <w:div w:id="687214952">
                  <w:marLeft w:val="0"/>
                  <w:marRight w:val="0"/>
                  <w:marTop w:val="0"/>
                  <w:marBottom w:val="0"/>
                  <w:divBdr>
                    <w:top w:val="none" w:sz="0" w:space="0" w:color="auto"/>
                    <w:left w:val="none" w:sz="0" w:space="0" w:color="auto"/>
                    <w:bottom w:val="none" w:sz="0" w:space="0" w:color="auto"/>
                    <w:right w:val="none" w:sz="0" w:space="0" w:color="auto"/>
                  </w:divBdr>
                  <w:divsChild>
                    <w:div w:id="792753818">
                      <w:marLeft w:val="0"/>
                      <w:marRight w:val="0"/>
                      <w:marTop w:val="0"/>
                      <w:marBottom w:val="0"/>
                      <w:divBdr>
                        <w:top w:val="none" w:sz="0" w:space="0" w:color="auto"/>
                        <w:left w:val="none" w:sz="0" w:space="0" w:color="auto"/>
                        <w:bottom w:val="none" w:sz="0" w:space="0" w:color="auto"/>
                        <w:right w:val="none" w:sz="0" w:space="0" w:color="auto"/>
                      </w:divBdr>
                    </w:div>
                  </w:divsChild>
                </w:div>
                <w:div w:id="891303860">
                  <w:marLeft w:val="0"/>
                  <w:marRight w:val="0"/>
                  <w:marTop w:val="0"/>
                  <w:marBottom w:val="0"/>
                  <w:divBdr>
                    <w:top w:val="none" w:sz="0" w:space="0" w:color="auto"/>
                    <w:left w:val="none" w:sz="0" w:space="0" w:color="auto"/>
                    <w:bottom w:val="none" w:sz="0" w:space="0" w:color="auto"/>
                    <w:right w:val="none" w:sz="0" w:space="0" w:color="auto"/>
                  </w:divBdr>
                  <w:divsChild>
                    <w:div w:id="1219241169">
                      <w:marLeft w:val="0"/>
                      <w:marRight w:val="0"/>
                      <w:marTop w:val="0"/>
                      <w:marBottom w:val="0"/>
                      <w:divBdr>
                        <w:top w:val="none" w:sz="0" w:space="0" w:color="auto"/>
                        <w:left w:val="none" w:sz="0" w:space="0" w:color="auto"/>
                        <w:bottom w:val="none" w:sz="0" w:space="0" w:color="auto"/>
                        <w:right w:val="none" w:sz="0" w:space="0" w:color="auto"/>
                      </w:divBdr>
                    </w:div>
                    <w:div w:id="162546836">
                      <w:marLeft w:val="0"/>
                      <w:marRight w:val="0"/>
                      <w:marTop w:val="0"/>
                      <w:marBottom w:val="0"/>
                      <w:divBdr>
                        <w:top w:val="none" w:sz="0" w:space="0" w:color="auto"/>
                        <w:left w:val="none" w:sz="0" w:space="0" w:color="auto"/>
                        <w:bottom w:val="none" w:sz="0" w:space="0" w:color="auto"/>
                        <w:right w:val="none" w:sz="0" w:space="0" w:color="auto"/>
                      </w:divBdr>
                    </w:div>
                    <w:div w:id="147216001">
                      <w:marLeft w:val="0"/>
                      <w:marRight w:val="0"/>
                      <w:marTop w:val="0"/>
                      <w:marBottom w:val="0"/>
                      <w:divBdr>
                        <w:top w:val="none" w:sz="0" w:space="0" w:color="auto"/>
                        <w:left w:val="none" w:sz="0" w:space="0" w:color="auto"/>
                        <w:bottom w:val="none" w:sz="0" w:space="0" w:color="auto"/>
                        <w:right w:val="none" w:sz="0" w:space="0" w:color="auto"/>
                      </w:divBdr>
                    </w:div>
                  </w:divsChild>
                </w:div>
                <w:div w:id="90708350">
                  <w:marLeft w:val="0"/>
                  <w:marRight w:val="0"/>
                  <w:marTop w:val="0"/>
                  <w:marBottom w:val="0"/>
                  <w:divBdr>
                    <w:top w:val="none" w:sz="0" w:space="0" w:color="auto"/>
                    <w:left w:val="none" w:sz="0" w:space="0" w:color="auto"/>
                    <w:bottom w:val="none" w:sz="0" w:space="0" w:color="auto"/>
                    <w:right w:val="none" w:sz="0" w:space="0" w:color="auto"/>
                  </w:divBdr>
                  <w:divsChild>
                    <w:div w:id="310208713">
                      <w:marLeft w:val="0"/>
                      <w:marRight w:val="0"/>
                      <w:marTop w:val="0"/>
                      <w:marBottom w:val="0"/>
                      <w:divBdr>
                        <w:top w:val="none" w:sz="0" w:space="0" w:color="auto"/>
                        <w:left w:val="none" w:sz="0" w:space="0" w:color="auto"/>
                        <w:bottom w:val="none" w:sz="0" w:space="0" w:color="auto"/>
                        <w:right w:val="none" w:sz="0" w:space="0" w:color="auto"/>
                      </w:divBdr>
                    </w:div>
                  </w:divsChild>
                </w:div>
                <w:div w:id="1589576334">
                  <w:marLeft w:val="0"/>
                  <w:marRight w:val="0"/>
                  <w:marTop w:val="0"/>
                  <w:marBottom w:val="0"/>
                  <w:divBdr>
                    <w:top w:val="none" w:sz="0" w:space="0" w:color="auto"/>
                    <w:left w:val="none" w:sz="0" w:space="0" w:color="auto"/>
                    <w:bottom w:val="none" w:sz="0" w:space="0" w:color="auto"/>
                    <w:right w:val="none" w:sz="0" w:space="0" w:color="auto"/>
                  </w:divBdr>
                  <w:divsChild>
                    <w:div w:id="2075423631">
                      <w:marLeft w:val="0"/>
                      <w:marRight w:val="0"/>
                      <w:marTop w:val="0"/>
                      <w:marBottom w:val="0"/>
                      <w:divBdr>
                        <w:top w:val="none" w:sz="0" w:space="0" w:color="auto"/>
                        <w:left w:val="none" w:sz="0" w:space="0" w:color="auto"/>
                        <w:bottom w:val="none" w:sz="0" w:space="0" w:color="auto"/>
                        <w:right w:val="none" w:sz="0" w:space="0" w:color="auto"/>
                      </w:divBdr>
                    </w:div>
                  </w:divsChild>
                </w:div>
                <w:div w:id="505826522">
                  <w:marLeft w:val="0"/>
                  <w:marRight w:val="0"/>
                  <w:marTop w:val="0"/>
                  <w:marBottom w:val="0"/>
                  <w:divBdr>
                    <w:top w:val="none" w:sz="0" w:space="0" w:color="auto"/>
                    <w:left w:val="none" w:sz="0" w:space="0" w:color="auto"/>
                    <w:bottom w:val="none" w:sz="0" w:space="0" w:color="auto"/>
                    <w:right w:val="none" w:sz="0" w:space="0" w:color="auto"/>
                  </w:divBdr>
                  <w:divsChild>
                    <w:div w:id="284704056">
                      <w:marLeft w:val="0"/>
                      <w:marRight w:val="0"/>
                      <w:marTop w:val="0"/>
                      <w:marBottom w:val="0"/>
                      <w:divBdr>
                        <w:top w:val="none" w:sz="0" w:space="0" w:color="auto"/>
                        <w:left w:val="none" w:sz="0" w:space="0" w:color="auto"/>
                        <w:bottom w:val="none" w:sz="0" w:space="0" w:color="auto"/>
                        <w:right w:val="none" w:sz="0" w:space="0" w:color="auto"/>
                      </w:divBdr>
                    </w:div>
                  </w:divsChild>
                </w:div>
                <w:div w:id="986471996">
                  <w:marLeft w:val="0"/>
                  <w:marRight w:val="0"/>
                  <w:marTop w:val="0"/>
                  <w:marBottom w:val="0"/>
                  <w:divBdr>
                    <w:top w:val="none" w:sz="0" w:space="0" w:color="auto"/>
                    <w:left w:val="none" w:sz="0" w:space="0" w:color="auto"/>
                    <w:bottom w:val="none" w:sz="0" w:space="0" w:color="auto"/>
                    <w:right w:val="none" w:sz="0" w:space="0" w:color="auto"/>
                  </w:divBdr>
                  <w:divsChild>
                    <w:div w:id="1956447709">
                      <w:marLeft w:val="0"/>
                      <w:marRight w:val="0"/>
                      <w:marTop w:val="0"/>
                      <w:marBottom w:val="0"/>
                      <w:divBdr>
                        <w:top w:val="none" w:sz="0" w:space="0" w:color="auto"/>
                        <w:left w:val="none" w:sz="0" w:space="0" w:color="auto"/>
                        <w:bottom w:val="none" w:sz="0" w:space="0" w:color="auto"/>
                        <w:right w:val="none" w:sz="0" w:space="0" w:color="auto"/>
                      </w:divBdr>
                    </w:div>
                    <w:div w:id="2072145588">
                      <w:marLeft w:val="0"/>
                      <w:marRight w:val="0"/>
                      <w:marTop w:val="0"/>
                      <w:marBottom w:val="0"/>
                      <w:divBdr>
                        <w:top w:val="none" w:sz="0" w:space="0" w:color="auto"/>
                        <w:left w:val="none" w:sz="0" w:space="0" w:color="auto"/>
                        <w:bottom w:val="none" w:sz="0" w:space="0" w:color="auto"/>
                        <w:right w:val="none" w:sz="0" w:space="0" w:color="auto"/>
                      </w:divBdr>
                    </w:div>
                    <w:div w:id="578832634">
                      <w:marLeft w:val="0"/>
                      <w:marRight w:val="0"/>
                      <w:marTop w:val="0"/>
                      <w:marBottom w:val="0"/>
                      <w:divBdr>
                        <w:top w:val="none" w:sz="0" w:space="0" w:color="auto"/>
                        <w:left w:val="none" w:sz="0" w:space="0" w:color="auto"/>
                        <w:bottom w:val="none" w:sz="0" w:space="0" w:color="auto"/>
                        <w:right w:val="none" w:sz="0" w:space="0" w:color="auto"/>
                      </w:divBdr>
                    </w:div>
                  </w:divsChild>
                </w:div>
                <w:div w:id="831258756">
                  <w:marLeft w:val="0"/>
                  <w:marRight w:val="0"/>
                  <w:marTop w:val="0"/>
                  <w:marBottom w:val="0"/>
                  <w:divBdr>
                    <w:top w:val="none" w:sz="0" w:space="0" w:color="auto"/>
                    <w:left w:val="none" w:sz="0" w:space="0" w:color="auto"/>
                    <w:bottom w:val="none" w:sz="0" w:space="0" w:color="auto"/>
                    <w:right w:val="none" w:sz="0" w:space="0" w:color="auto"/>
                  </w:divBdr>
                  <w:divsChild>
                    <w:div w:id="912154758">
                      <w:marLeft w:val="0"/>
                      <w:marRight w:val="0"/>
                      <w:marTop w:val="0"/>
                      <w:marBottom w:val="0"/>
                      <w:divBdr>
                        <w:top w:val="none" w:sz="0" w:space="0" w:color="auto"/>
                        <w:left w:val="none" w:sz="0" w:space="0" w:color="auto"/>
                        <w:bottom w:val="none" w:sz="0" w:space="0" w:color="auto"/>
                        <w:right w:val="none" w:sz="0" w:space="0" w:color="auto"/>
                      </w:divBdr>
                    </w:div>
                    <w:div w:id="485438429">
                      <w:marLeft w:val="0"/>
                      <w:marRight w:val="0"/>
                      <w:marTop w:val="0"/>
                      <w:marBottom w:val="0"/>
                      <w:divBdr>
                        <w:top w:val="none" w:sz="0" w:space="0" w:color="auto"/>
                        <w:left w:val="none" w:sz="0" w:space="0" w:color="auto"/>
                        <w:bottom w:val="none" w:sz="0" w:space="0" w:color="auto"/>
                        <w:right w:val="none" w:sz="0" w:space="0" w:color="auto"/>
                      </w:divBdr>
                    </w:div>
                  </w:divsChild>
                </w:div>
                <w:div w:id="1320033369">
                  <w:marLeft w:val="0"/>
                  <w:marRight w:val="0"/>
                  <w:marTop w:val="0"/>
                  <w:marBottom w:val="0"/>
                  <w:divBdr>
                    <w:top w:val="none" w:sz="0" w:space="0" w:color="auto"/>
                    <w:left w:val="none" w:sz="0" w:space="0" w:color="auto"/>
                    <w:bottom w:val="none" w:sz="0" w:space="0" w:color="auto"/>
                    <w:right w:val="none" w:sz="0" w:space="0" w:color="auto"/>
                  </w:divBdr>
                  <w:divsChild>
                    <w:div w:id="1515614438">
                      <w:marLeft w:val="0"/>
                      <w:marRight w:val="0"/>
                      <w:marTop w:val="0"/>
                      <w:marBottom w:val="0"/>
                      <w:divBdr>
                        <w:top w:val="none" w:sz="0" w:space="0" w:color="auto"/>
                        <w:left w:val="none" w:sz="0" w:space="0" w:color="auto"/>
                        <w:bottom w:val="none" w:sz="0" w:space="0" w:color="auto"/>
                        <w:right w:val="none" w:sz="0" w:space="0" w:color="auto"/>
                      </w:divBdr>
                    </w:div>
                  </w:divsChild>
                </w:div>
                <w:div w:id="367265243">
                  <w:marLeft w:val="0"/>
                  <w:marRight w:val="0"/>
                  <w:marTop w:val="0"/>
                  <w:marBottom w:val="0"/>
                  <w:divBdr>
                    <w:top w:val="none" w:sz="0" w:space="0" w:color="auto"/>
                    <w:left w:val="none" w:sz="0" w:space="0" w:color="auto"/>
                    <w:bottom w:val="none" w:sz="0" w:space="0" w:color="auto"/>
                    <w:right w:val="none" w:sz="0" w:space="0" w:color="auto"/>
                  </w:divBdr>
                  <w:divsChild>
                    <w:div w:id="317922450">
                      <w:marLeft w:val="0"/>
                      <w:marRight w:val="0"/>
                      <w:marTop w:val="0"/>
                      <w:marBottom w:val="0"/>
                      <w:divBdr>
                        <w:top w:val="none" w:sz="0" w:space="0" w:color="auto"/>
                        <w:left w:val="none" w:sz="0" w:space="0" w:color="auto"/>
                        <w:bottom w:val="none" w:sz="0" w:space="0" w:color="auto"/>
                        <w:right w:val="none" w:sz="0" w:space="0" w:color="auto"/>
                      </w:divBdr>
                    </w:div>
                  </w:divsChild>
                </w:div>
                <w:div w:id="1972247593">
                  <w:marLeft w:val="0"/>
                  <w:marRight w:val="0"/>
                  <w:marTop w:val="0"/>
                  <w:marBottom w:val="0"/>
                  <w:divBdr>
                    <w:top w:val="none" w:sz="0" w:space="0" w:color="auto"/>
                    <w:left w:val="none" w:sz="0" w:space="0" w:color="auto"/>
                    <w:bottom w:val="none" w:sz="0" w:space="0" w:color="auto"/>
                    <w:right w:val="none" w:sz="0" w:space="0" w:color="auto"/>
                  </w:divBdr>
                  <w:divsChild>
                    <w:div w:id="876819748">
                      <w:marLeft w:val="0"/>
                      <w:marRight w:val="0"/>
                      <w:marTop w:val="0"/>
                      <w:marBottom w:val="0"/>
                      <w:divBdr>
                        <w:top w:val="none" w:sz="0" w:space="0" w:color="auto"/>
                        <w:left w:val="none" w:sz="0" w:space="0" w:color="auto"/>
                        <w:bottom w:val="none" w:sz="0" w:space="0" w:color="auto"/>
                        <w:right w:val="none" w:sz="0" w:space="0" w:color="auto"/>
                      </w:divBdr>
                    </w:div>
                    <w:div w:id="980885410">
                      <w:marLeft w:val="0"/>
                      <w:marRight w:val="0"/>
                      <w:marTop w:val="0"/>
                      <w:marBottom w:val="0"/>
                      <w:divBdr>
                        <w:top w:val="none" w:sz="0" w:space="0" w:color="auto"/>
                        <w:left w:val="none" w:sz="0" w:space="0" w:color="auto"/>
                        <w:bottom w:val="none" w:sz="0" w:space="0" w:color="auto"/>
                        <w:right w:val="none" w:sz="0" w:space="0" w:color="auto"/>
                      </w:divBdr>
                    </w:div>
                    <w:div w:id="275059650">
                      <w:marLeft w:val="0"/>
                      <w:marRight w:val="0"/>
                      <w:marTop w:val="0"/>
                      <w:marBottom w:val="0"/>
                      <w:divBdr>
                        <w:top w:val="none" w:sz="0" w:space="0" w:color="auto"/>
                        <w:left w:val="none" w:sz="0" w:space="0" w:color="auto"/>
                        <w:bottom w:val="none" w:sz="0" w:space="0" w:color="auto"/>
                        <w:right w:val="none" w:sz="0" w:space="0" w:color="auto"/>
                      </w:divBdr>
                    </w:div>
                  </w:divsChild>
                </w:div>
                <w:div w:id="1166214392">
                  <w:marLeft w:val="0"/>
                  <w:marRight w:val="0"/>
                  <w:marTop w:val="0"/>
                  <w:marBottom w:val="0"/>
                  <w:divBdr>
                    <w:top w:val="none" w:sz="0" w:space="0" w:color="auto"/>
                    <w:left w:val="none" w:sz="0" w:space="0" w:color="auto"/>
                    <w:bottom w:val="none" w:sz="0" w:space="0" w:color="auto"/>
                    <w:right w:val="none" w:sz="0" w:space="0" w:color="auto"/>
                  </w:divBdr>
                  <w:divsChild>
                    <w:div w:id="1561093476">
                      <w:marLeft w:val="0"/>
                      <w:marRight w:val="0"/>
                      <w:marTop w:val="0"/>
                      <w:marBottom w:val="0"/>
                      <w:divBdr>
                        <w:top w:val="none" w:sz="0" w:space="0" w:color="auto"/>
                        <w:left w:val="none" w:sz="0" w:space="0" w:color="auto"/>
                        <w:bottom w:val="none" w:sz="0" w:space="0" w:color="auto"/>
                        <w:right w:val="none" w:sz="0" w:space="0" w:color="auto"/>
                      </w:divBdr>
                    </w:div>
                  </w:divsChild>
                </w:div>
                <w:div w:id="1451632173">
                  <w:marLeft w:val="0"/>
                  <w:marRight w:val="0"/>
                  <w:marTop w:val="0"/>
                  <w:marBottom w:val="0"/>
                  <w:divBdr>
                    <w:top w:val="none" w:sz="0" w:space="0" w:color="auto"/>
                    <w:left w:val="none" w:sz="0" w:space="0" w:color="auto"/>
                    <w:bottom w:val="none" w:sz="0" w:space="0" w:color="auto"/>
                    <w:right w:val="none" w:sz="0" w:space="0" w:color="auto"/>
                  </w:divBdr>
                  <w:divsChild>
                    <w:div w:id="639650697">
                      <w:marLeft w:val="0"/>
                      <w:marRight w:val="0"/>
                      <w:marTop w:val="0"/>
                      <w:marBottom w:val="0"/>
                      <w:divBdr>
                        <w:top w:val="none" w:sz="0" w:space="0" w:color="auto"/>
                        <w:left w:val="none" w:sz="0" w:space="0" w:color="auto"/>
                        <w:bottom w:val="none" w:sz="0" w:space="0" w:color="auto"/>
                        <w:right w:val="none" w:sz="0" w:space="0" w:color="auto"/>
                      </w:divBdr>
                    </w:div>
                  </w:divsChild>
                </w:div>
                <w:div w:id="937178952">
                  <w:marLeft w:val="0"/>
                  <w:marRight w:val="0"/>
                  <w:marTop w:val="0"/>
                  <w:marBottom w:val="0"/>
                  <w:divBdr>
                    <w:top w:val="none" w:sz="0" w:space="0" w:color="auto"/>
                    <w:left w:val="none" w:sz="0" w:space="0" w:color="auto"/>
                    <w:bottom w:val="none" w:sz="0" w:space="0" w:color="auto"/>
                    <w:right w:val="none" w:sz="0" w:space="0" w:color="auto"/>
                  </w:divBdr>
                  <w:divsChild>
                    <w:div w:id="436943607">
                      <w:marLeft w:val="0"/>
                      <w:marRight w:val="0"/>
                      <w:marTop w:val="0"/>
                      <w:marBottom w:val="0"/>
                      <w:divBdr>
                        <w:top w:val="none" w:sz="0" w:space="0" w:color="auto"/>
                        <w:left w:val="none" w:sz="0" w:space="0" w:color="auto"/>
                        <w:bottom w:val="none" w:sz="0" w:space="0" w:color="auto"/>
                        <w:right w:val="none" w:sz="0" w:space="0" w:color="auto"/>
                      </w:divBdr>
                    </w:div>
                  </w:divsChild>
                </w:div>
                <w:div w:id="728965951">
                  <w:marLeft w:val="0"/>
                  <w:marRight w:val="0"/>
                  <w:marTop w:val="0"/>
                  <w:marBottom w:val="0"/>
                  <w:divBdr>
                    <w:top w:val="none" w:sz="0" w:space="0" w:color="auto"/>
                    <w:left w:val="none" w:sz="0" w:space="0" w:color="auto"/>
                    <w:bottom w:val="none" w:sz="0" w:space="0" w:color="auto"/>
                    <w:right w:val="none" w:sz="0" w:space="0" w:color="auto"/>
                  </w:divBdr>
                  <w:divsChild>
                    <w:div w:id="1453741771">
                      <w:marLeft w:val="0"/>
                      <w:marRight w:val="0"/>
                      <w:marTop w:val="0"/>
                      <w:marBottom w:val="0"/>
                      <w:divBdr>
                        <w:top w:val="none" w:sz="0" w:space="0" w:color="auto"/>
                        <w:left w:val="none" w:sz="0" w:space="0" w:color="auto"/>
                        <w:bottom w:val="none" w:sz="0" w:space="0" w:color="auto"/>
                        <w:right w:val="none" w:sz="0" w:space="0" w:color="auto"/>
                      </w:divBdr>
                    </w:div>
                    <w:div w:id="1185677698">
                      <w:marLeft w:val="0"/>
                      <w:marRight w:val="0"/>
                      <w:marTop w:val="0"/>
                      <w:marBottom w:val="0"/>
                      <w:divBdr>
                        <w:top w:val="none" w:sz="0" w:space="0" w:color="auto"/>
                        <w:left w:val="none" w:sz="0" w:space="0" w:color="auto"/>
                        <w:bottom w:val="none" w:sz="0" w:space="0" w:color="auto"/>
                        <w:right w:val="none" w:sz="0" w:space="0" w:color="auto"/>
                      </w:divBdr>
                    </w:div>
                    <w:div w:id="1861123996">
                      <w:marLeft w:val="0"/>
                      <w:marRight w:val="0"/>
                      <w:marTop w:val="0"/>
                      <w:marBottom w:val="0"/>
                      <w:divBdr>
                        <w:top w:val="none" w:sz="0" w:space="0" w:color="auto"/>
                        <w:left w:val="none" w:sz="0" w:space="0" w:color="auto"/>
                        <w:bottom w:val="none" w:sz="0" w:space="0" w:color="auto"/>
                        <w:right w:val="none" w:sz="0" w:space="0" w:color="auto"/>
                      </w:divBdr>
                    </w:div>
                  </w:divsChild>
                </w:div>
                <w:div w:id="885723220">
                  <w:marLeft w:val="0"/>
                  <w:marRight w:val="0"/>
                  <w:marTop w:val="0"/>
                  <w:marBottom w:val="0"/>
                  <w:divBdr>
                    <w:top w:val="none" w:sz="0" w:space="0" w:color="auto"/>
                    <w:left w:val="none" w:sz="0" w:space="0" w:color="auto"/>
                    <w:bottom w:val="none" w:sz="0" w:space="0" w:color="auto"/>
                    <w:right w:val="none" w:sz="0" w:space="0" w:color="auto"/>
                  </w:divBdr>
                  <w:divsChild>
                    <w:div w:id="818617951">
                      <w:marLeft w:val="0"/>
                      <w:marRight w:val="0"/>
                      <w:marTop w:val="0"/>
                      <w:marBottom w:val="0"/>
                      <w:divBdr>
                        <w:top w:val="none" w:sz="0" w:space="0" w:color="auto"/>
                        <w:left w:val="none" w:sz="0" w:space="0" w:color="auto"/>
                        <w:bottom w:val="none" w:sz="0" w:space="0" w:color="auto"/>
                        <w:right w:val="none" w:sz="0" w:space="0" w:color="auto"/>
                      </w:divBdr>
                    </w:div>
                    <w:div w:id="682515554">
                      <w:marLeft w:val="0"/>
                      <w:marRight w:val="0"/>
                      <w:marTop w:val="0"/>
                      <w:marBottom w:val="0"/>
                      <w:divBdr>
                        <w:top w:val="none" w:sz="0" w:space="0" w:color="auto"/>
                        <w:left w:val="none" w:sz="0" w:space="0" w:color="auto"/>
                        <w:bottom w:val="none" w:sz="0" w:space="0" w:color="auto"/>
                        <w:right w:val="none" w:sz="0" w:space="0" w:color="auto"/>
                      </w:divBdr>
                    </w:div>
                    <w:div w:id="1041587047">
                      <w:marLeft w:val="0"/>
                      <w:marRight w:val="0"/>
                      <w:marTop w:val="0"/>
                      <w:marBottom w:val="0"/>
                      <w:divBdr>
                        <w:top w:val="none" w:sz="0" w:space="0" w:color="auto"/>
                        <w:left w:val="none" w:sz="0" w:space="0" w:color="auto"/>
                        <w:bottom w:val="none" w:sz="0" w:space="0" w:color="auto"/>
                        <w:right w:val="none" w:sz="0" w:space="0" w:color="auto"/>
                      </w:divBdr>
                    </w:div>
                  </w:divsChild>
                </w:div>
                <w:div w:id="2003467158">
                  <w:marLeft w:val="0"/>
                  <w:marRight w:val="0"/>
                  <w:marTop w:val="0"/>
                  <w:marBottom w:val="0"/>
                  <w:divBdr>
                    <w:top w:val="none" w:sz="0" w:space="0" w:color="auto"/>
                    <w:left w:val="none" w:sz="0" w:space="0" w:color="auto"/>
                    <w:bottom w:val="none" w:sz="0" w:space="0" w:color="auto"/>
                    <w:right w:val="none" w:sz="0" w:space="0" w:color="auto"/>
                  </w:divBdr>
                  <w:divsChild>
                    <w:div w:id="1666666448">
                      <w:marLeft w:val="0"/>
                      <w:marRight w:val="0"/>
                      <w:marTop w:val="0"/>
                      <w:marBottom w:val="0"/>
                      <w:divBdr>
                        <w:top w:val="none" w:sz="0" w:space="0" w:color="auto"/>
                        <w:left w:val="none" w:sz="0" w:space="0" w:color="auto"/>
                        <w:bottom w:val="none" w:sz="0" w:space="0" w:color="auto"/>
                        <w:right w:val="none" w:sz="0" w:space="0" w:color="auto"/>
                      </w:divBdr>
                    </w:div>
                    <w:div w:id="145753919">
                      <w:marLeft w:val="0"/>
                      <w:marRight w:val="0"/>
                      <w:marTop w:val="0"/>
                      <w:marBottom w:val="0"/>
                      <w:divBdr>
                        <w:top w:val="none" w:sz="0" w:space="0" w:color="auto"/>
                        <w:left w:val="none" w:sz="0" w:space="0" w:color="auto"/>
                        <w:bottom w:val="none" w:sz="0" w:space="0" w:color="auto"/>
                        <w:right w:val="none" w:sz="0" w:space="0" w:color="auto"/>
                      </w:divBdr>
                    </w:div>
                    <w:div w:id="57090947">
                      <w:marLeft w:val="0"/>
                      <w:marRight w:val="0"/>
                      <w:marTop w:val="0"/>
                      <w:marBottom w:val="0"/>
                      <w:divBdr>
                        <w:top w:val="none" w:sz="0" w:space="0" w:color="auto"/>
                        <w:left w:val="none" w:sz="0" w:space="0" w:color="auto"/>
                        <w:bottom w:val="none" w:sz="0" w:space="0" w:color="auto"/>
                        <w:right w:val="none" w:sz="0" w:space="0" w:color="auto"/>
                      </w:divBdr>
                    </w:div>
                  </w:divsChild>
                </w:div>
                <w:div w:id="2108768190">
                  <w:marLeft w:val="0"/>
                  <w:marRight w:val="0"/>
                  <w:marTop w:val="0"/>
                  <w:marBottom w:val="0"/>
                  <w:divBdr>
                    <w:top w:val="none" w:sz="0" w:space="0" w:color="auto"/>
                    <w:left w:val="none" w:sz="0" w:space="0" w:color="auto"/>
                    <w:bottom w:val="none" w:sz="0" w:space="0" w:color="auto"/>
                    <w:right w:val="none" w:sz="0" w:space="0" w:color="auto"/>
                  </w:divBdr>
                  <w:divsChild>
                    <w:div w:id="1736007466">
                      <w:marLeft w:val="0"/>
                      <w:marRight w:val="0"/>
                      <w:marTop w:val="0"/>
                      <w:marBottom w:val="0"/>
                      <w:divBdr>
                        <w:top w:val="none" w:sz="0" w:space="0" w:color="auto"/>
                        <w:left w:val="none" w:sz="0" w:space="0" w:color="auto"/>
                        <w:bottom w:val="none" w:sz="0" w:space="0" w:color="auto"/>
                        <w:right w:val="none" w:sz="0" w:space="0" w:color="auto"/>
                      </w:divBdr>
                    </w:div>
                  </w:divsChild>
                </w:div>
                <w:div w:id="667099267">
                  <w:marLeft w:val="0"/>
                  <w:marRight w:val="0"/>
                  <w:marTop w:val="0"/>
                  <w:marBottom w:val="0"/>
                  <w:divBdr>
                    <w:top w:val="none" w:sz="0" w:space="0" w:color="auto"/>
                    <w:left w:val="none" w:sz="0" w:space="0" w:color="auto"/>
                    <w:bottom w:val="none" w:sz="0" w:space="0" w:color="auto"/>
                    <w:right w:val="none" w:sz="0" w:space="0" w:color="auto"/>
                  </w:divBdr>
                  <w:divsChild>
                    <w:div w:id="70470479">
                      <w:marLeft w:val="0"/>
                      <w:marRight w:val="0"/>
                      <w:marTop w:val="0"/>
                      <w:marBottom w:val="0"/>
                      <w:divBdr>
                        <w:top w:val="none" w:sz="0" w:space="0" w:color="auto"/>
                        <w:left w:val="none" w:sz="0" w:space="0" w:color="auto"/>
                        <w:bottom w:val="none" w:sz="0" w:space="0" w:color="auto"/>
                        <w:right w:val="none" w:sz="0" w:space="0" w:color="auto"/>
                      </w:divBdr>
                    </w:div>
                    <w:div w:id="947195282">
                      <w:marLeft w:val="0"/>
                      <w:marRight w:val="0"/>
                      <w:marTop w:val="0"/>
                      <w:marBottom w:val="0"/>
                      <w:divBdr>
                        <w:top w:val="none" w:sz="0" w:space="0" w:color="auto"/>
                        <w:left w:val="none" w:sz="0" w:space="0" w:color="auto"/>
                        <w:bottom w:val="none" w:sz="0" w:space="0" w:color="auto"/>
                        <w:right w:val="none" w:sz="0" w:space="0" w:color="auto"/>
                      </w:divBdr>
                    </w:div>
                    <w:div w:id="352390703">
                      <w:marLeft w:val="0"/>
                      <w:marRight w:val="0"/>
                      <w:marTop w:val="0"/>
                      <w:marBottom w:val="0"/>
                      <w:divBdr>
                        <w:top w:val="none" w:sz="0" w:space="0" w:color="auto"/>
                        <w:left w:val="none" w:sz="0" w:space="0" w:color="auto"/>
                        <w:bottom w:val="none" w:sz="0" w:space="0" w:color="auto"/>
                        <w:right w:val="none" w:sz="0" w:space="0" w:color="auto"/>
                      </w:divBdr>
                    </w:div>
                  </w:divsChild>
                </w:div>
                <w:div w:id="12148877">
                  <w:marLeft w:val="0"/>
                  <w:marRight w:val="0"/>
                  <w:marTop w:val="0"/>
                  <w:marBottom w:val="0"/>
                  <w:divBdr>
                    <w:top w:val="none" w:sz="0" w:space="0" w:color="auto"/>
                    <w:left w:val="none" w:sz="0" w:space="0" w:color="auto"/>
                    <w:bottom w:val="none" w:sz="0" w:space="0" w:color="auto"/>
                    <w:right w:val="none" w:sz="0" w:space="0" w:color="auto"/>
                  </w:divBdr>
                  <w:divsChild>
                    <w:div w:id="1530946600">
                      <w:marLeft w:val="0"/>
                      <w:marRight w:val="0"/>
                      <w:marTop w:val="0"/>
                      <w:marBottom w:val="0"/>
                      <w:divBdr>
                        <w:top w:val="none" w:sz="0" w:space="0" w:color="auto"/>
                        <w:left w:val="none" w:sz="0" w:space="0" w:color="auto"/>
                        <w:bottom w:val="none" w:sz="0" w:space="0" w:color="auto"/>
                        <w:right w:val="none" w:sz="0" w:space="0" w:color="auto"/>
                      </w:divBdr>
                    </w:div>
                  </w:divsChild>
                </w:div>
                <w:div w:id="1504587255">
                  <w:marLeft w:val="0"/>
                  <w:marRight w:val="0"/>
                  <w:marTop w:val="0"/>
                  <w:marBottom w:val="0"/>
                  <w:divBdr>
                    <w:top w:val="none" w:sz="0" w:space="0" w:color="auto"/>
                    <w:left w:val="none" w:sz="0" w:space="0" w:color="auto"/>
                    <w:bottom w:val="none" w:sz="0" w:space="0" w:color="auto"/>
                    <w:right w:val="none" w:sz="0" w:space="0" w:color="auto"/>
                  </w:divBdr>
                  <w:divsChild>
                    <w:div w:id="752817803">
                      <w:marLeft w:val="0"/>
                      <w:marRight w:val="0"/>
                      <w:marTop w:val="0"/>
                      <w:marBottom w:val="0"/>
                      <w:divBdr>
                        <w:top w:val="none" w:sz="0" w:space="0" w:color="auto"/>
                        <w:left w:val="none" w:sz="0" w:space="0" w:color="auto"/>
                        <w:bottom w:val="none" w:sz="0" w:space="0" w:color="auto"/>
                        <w:right w:val="none" w:sz="0" w:space="0" w:color="auto"/>
                      </w:divBdr>
                    </w:div>
                  </w:divsChild>
                </w:div>
                <w:div w:id="1654484201">
                  <w:marLeft w:val="0"/>
                  <w:marRight w:val="0"/>
                  <w:marTop w:val="0"/>
                  <w:marBottom w:val="0"/>
                  <w:divBdr>
                    <w:top w:val="none" w:sz="0" w:space="0" w:color="auto"/>
                    <w:left w:val="none" w:sz="0" w:space="0" w:color="auto"/>
                    <w:bottom w:val="none" w:sz="0" w:space="0" w:color="auto"/>
                    <w:right w:val="none" w:sz="0" w:space="0" w:color="auto"/>
                  </w:divBdr>
                  <w:divsChild>
                    <w:div w:id="1835026146">
                      <w:marLeft w:val="0"/>
                      <w:marRight w:val="0"/>
                      <w:marTop w:val="0"/>
                      <w:marBottom w:val="0"/>
                      <w:divBdr>
                        <w:top w:val="none" w:sz="0" w:space="0" w:color="auto"/>
                        <w:left w:val="none" w:sz="0" w:space="0" w:color="auto"/>
                        <w:bottom w:val="none" w:sz="0" w:space="0" w:color="auto"/>
                        <w:right w:val="none" w:sz="0" w:space="0" w:color="auto"/>
                      </w:divBdr>
                    </w:div>
                  </w:divsChild>
                </w:div>
                <w:div w:id="1100951044">
                  <w:marLeft w:val="0"/>
                  <w:marRight w:val="0"/>
                  <w:marTop w:val="0"/>
                  <w:marBottom w:val="0"/>
                  <w:divBdr>
                    <w:top w:val="none" w:sz="0" w:space="0" w:color="auto"/>
                    <w:left w:val="none" w:sz="0" w:space="0" w:color="auto"/>
                    <w:bottom w:val="none" w:sz="0" w:space="0" w:color="auto"/>
                    <w:right w:val="none" w:sz="0" w:space="0" w:color="auto"/>
                  </w:divBdr>
                  <w:divsChild>
                    <w:div w:id="1116829040">
                      <w:marLeft w:val="0"/>
                      <w:marRight w:val="0"/>
                      <w:marTop w:val="0"/>
                      <w:marBottom w:val="0"/>
                      <w:divBdr>
                        <w:top w:val="none" w:sz="0" w:space="0" w:color="auto"/>
                        <w:left w:val="none" w:sz="0" w:space="0" w:color="auto"/>
                        <w:bottom w:val="none" w:sz="0" w:space="0" w:color="auto"/>
                        <w:right w:val="none" w:sz="0" w:space="0" w:color="auto"/>
                      </w:divBdr>
                    </w:div>
                    <w:div w:id="37826672">
                      <w:marLeft w:val="0"/>
                      <w:marRight w:val="0"/>
                      <w:marTop w:val="0"/>
                      <w:marBottom w:val="0"/>
                      <w:divBdr>
                        <w:top w:val="none" w:sz="0" w:space="0" w:color="auto"/>
                        <w:left w:val="none" w:sz="0" w:space="0" w:color="auto"/>
                        <w:bottom w:val="none" w:sz="0" w:space="0" w:color="auto"/>
                        <w:right w:val="none" w:sz="0" w:space="0" w:color="auto"/>
                      </w:divBdr>
                    </w:div>
                  </w:divsChild>
                </w:div>
                <w:div w:id="1631781681">
                  <w:marLeft w:val="0"/>
                  <w:marRight w:val="0"/>
                  <w:marTop w:val="0"/>
                  <w:marBottom w:val="0"/>
                  <w:divBdr>
                    <w:top w:val="none" w:sz="0" w:space="0" w:color="auto"/>
                    <w:left w:val="none" w:sz="0" w:space="0" w:color="auto"/>
                    <w:bottom w:val="none" w:sz="0" w:space="0" w:color="auto"/>
                    <w:right w:val="none" w:sz="0" w:space="0" w:color="auto"/>
                  </w:divBdr>
                  <w:divsChild>
                    <w:div w:id="1757940652">
                      <w:marLeft w:val="0"/>
                      <w:marRight w:val="0"/>
                      <w:marTop w:val="0"/>
                      <w:marBottom w:val="0"/>
                      <w:divBdr>
                        <w:top w:val="none" w:sz="0" w:space="0" w:color="auto"/>
                        <w:left w:val="none" w:sz="0" w:space="0" w:color="auto"/>
                        <w:bottom w:val="none" w:sz="0" w:space="0" w:color="auto"/>
                        <w:right w:val="none" w:sz="0" w:space="0" w:color="auto"/>
                      </w:divBdr>
                    </w:div>
                    <w:div w:id="1052535444">
                      <w:marLeft w:val="0"/>
                      <w:marRight w:val="0"/>
                      <w:marTop w:val="0"/>
                      <w:marBottom w:val="0"/>
                      <w:divBdr>
                        <w:top w:val="none" w:sz="0" w:space="0" w:color="auto"/>
                        <w:left w:val="none" w:sz="0" w:space="0" w:color="auto"/>
                        <w:bottom w:val="none" w:sz="0" w:space="0" w:color="auto"/>
                        <w:right w:val="none" w:sz="0" w:space="0" w:color="auto"/>
                      </w:divBdr>
                    </w:div>
                  </w:divsChild>
                </w:div>
                <w:div w:id="493302348">
                  <w:marLeft w:val="0"/>
                  <w:marRight w:val="0"/>
                  <w:marTop w:val="0"/>
                  <w:marBottom w:val="0"/>
                  <w:divBdr>
                    <w:top w:val="none" w:sz="0" w:space="0" w:color="auto"/>
                    <w:left w:val="none" w:sz="0" w:space="0" w:color="auto"/>
                    <w:bottom w:val="none" w:sz="0" w:space="0" w:color="auto"/>
                    <w:right w:val="none" w:sz="0" w:space="0" w:color="auto"/>
                  </w:divBdr>
                  <w:divsChild>
                    <w:div w:id="2034727147">
                      <w:marLeft w:val="0"/>
                      <w:marRight w:val="0"/>
                      <w:marTop w:val="0"/>
                      <w:marBottom w:val="0"/>
                      <w:divBdr>
                        <w:top w:val="none" w:sz="0" w:space="0" w:color="auto"/>
                        <w:left w:val="none" w:sz="0" w:space="0" w:color="auto"/>
                        <w:bottom w:val="none" w:sz="0" w:space="0" w:color="auto"/>
                        <w:right w:val="none" w:sz="0" w:space="0" w:color="auto"/>
                      </w:divBdr>
                    </w:div>
                    <w:div w:id="58402679">
                      <w:marLeft w:val="0"/>
                      <w:marRight w:val="0"/>
                      <w:marTop w:val="0"/>
                      <w:marBottom w:val="0"/>
                      <w:divBdr>
                        <w:top w:val="none" w:sz="0" w:space="0" w:color="auto"/>
                        <w:left w:val="none" w:sz="0" w:space="0" w:color="auto"/>
                        <w:bottom w:val="none" w:sz="0" w:space="0" w:color="auto"/>
                        <w:right w:val="none" w:sz="0" w:space="0" w:color="auto"/>
                      </w:divBdr>
                    </w:div>
                    <w:div w:id="490104639">
                      <w:marLeft w:val="0"/>
                      <w:marRight w:val="0"/>
                      <w:marTop w:val="0"/>
                      <w:marBottom w:val="0"/>
                      <w:divBdr>
                        <w:top w:val="none" w:sz="0" w:space="0" w:color="auto"/>
                        <w:left w:val="none" w:sz="0" w:space="0" w:color="auto"/>
                        <w:bottom w:val="none" w:sz="0" w:space="0" w:color="auto"/>
                        <w:right w:val="none" w:sz="0" w:space="0" w:color="auto"/>
                      </w:divBdr>
                    </w:div>
                    <w:div w:id="2082633235">
                      <w:marLeft w:val="0"/>
                      <w:marRight w:val="0"/>
                      <w:marTop w:val="0"/>
                      <w:marBottom w:val="0"/>
                      <w:divBdr>
                        <w:top w:val="none" w:sz="0" w:space="0" w:color="auto"/>
                        <w:left w:val="none" w:sz="0" w:space="0" w:color="auto"/>
                        <w:bottom w:val="none" w:sz="0" w:space="0" w:color="auto"/>
                        <w:right w:val="none" w:sz="0" w:space="0" w:color="auto"/>
                      </w:divBdr>
                    </w:div>
                    <w:div w:id="1667316205">
                      <w:marLeft w:val="0"/>
                      <w:marRight w:val="0"/>
                      <w:marTop w:val="0"/>
                      <w:marBottom w:val="0"/>
                      <w:divBdr>
                        <w:top w:val="none" w:sz="0" w:space="0" w:color="auto"/>
                        <w:left w:val="none" w:sz="0" w:space="0" w:color="auto"/>
                        <w:bottom w:val="none" w:sz="0" w:space="0" w:color="auto"/>
                        <w:right w:val="none" w:sz="0" w:space="0" w:color="auto"/>
                      </w:divBdr>
                    </w:div>
                    <w:div w:id="1456563444">
                      <w:marLeft w:val="0"/>
                      <w:marRight w:val="0"/>
                      <w:marTop w:val="0"/>
                      <w:marBottom w:val="0"/>
                      <w:divBdr>
                        <w:top w:val="none" w:sz="0" w:space="0" w:color="auto"/>
                        <w:left w:val="none" w:sz="0" w:space="0" w:color="auto"/>
                        <w:bottom w:val="none" w:sz="0" w:space="0" w:color="auto"/>
                        <w:right w:val="none" w:sz="0" w:space="0" w:color="auto"/>
                      </w:divBdr>
                    </w:div>
                  </w:divsChild>
                </w:div>
                <w:div w:id="398329382">
                  <w:marLeft w:val="0"/>
                  <w:marRight w:val="0"/>
                  <w:marTop w:val="0"/>
                  <w:marBottom w:val="0"/>
                  <w:divBdr>
                    <w:top w:val="none" w:sz="0" w:space="0" w:color="auto"/>
                    <w:left w:val="none" w:sz="0" w:space="0" w:color="auto"/>
                    <w:bottom w:val="none" w:sz="0" w:space="0" w:color="auto"/>
                    <w:right w:val="none" w:sz="0" w:space="0" w:color="auto"/>
                  </w:divBdr>
                  <w:divsChild>
                    <w:div w:id="476537093">
                      <w:marLeft w:val="0"/>
                      <w:marRight w:val="0"/>
                      <w:marTop w:val="0"/>
                      <w:marBottom w:val="0"/>
                      <w:divBdr>
                        <w:top w:val="none" w:sz="0" w:space="0" w:color="auto"/>
                        <w:left w:val="none" w:sz="0" w:space="0" w:color="auto"/>
                        <w:bottom w:val="none" w:sz="0" w:space="0" w:color="auto"/>
                        <w:right w:val="none" w:sz="0" w:space="0" w:color="auto"/>
                      </w:divBdr>
                    </w:div>
                  </w:divsChild>
                </w:div>
                <w:div w:id="737825209">
                  <w:marLeft w:val="0"/>
                  <w:marRight w:val="0"/>
                  <w:marTop w:val="0"/>
                  <w:marBottom w:val="0"/>
                  <w:divBdr>
                    <w:top w:val="none" w:sz="0" w:space="0" w:color="auto"/>
                    <w:left w:val="none" w:sz="0" w:space="0" w:color="auto"/>
                    <w:bottom w:val="none" w:sz="0" w:space="0" w:color="auto"/>
                    <w:right w:val="none" w:sz="0" w:space="0" w:color="auto"/>
                  </w:divBdr>
                  <w:divsChild>
                    <w:div w:id="1856192458">
                      <w:marLeft w:val="0"/>
                      <w:marRight w:val="0"/>
                      <w:marTop w:val="0"/>
                      <w:marBottom w:val="0"/>
                      <w:divBdr>
                        <w:top w:val="none" w:sz="0" w:space="0" w:color="auto"/>
                        <w:left w:val="none" w:sz="0" w:space="0" w:color="auto"/>
                        <w:bottom w:val="none" w:sz="0" w:space="0" w:color="auto"/>
                        <w:right w:val="none" w:sz="0" w:space="0" w:color="auto"/>
                      </w:divBdr>
                    </w:div>
                    <w:div w:id="1262106596">
                      <w:marLeft w:val="0"/>
                      <w:marRight w:val="0"/>
                      <w:marTop w:val="0"/>
                      <w:marBottom w:val="0"/>
                      <w:divBdr>
                        <w:top w:val="none" w:sz="0" w:space="0" w:color="auto"/>
                        <w:left w:val="none" w:sz="0" w:space="0" w:color="auto"/>
                        <w:bottom w:val="none" w:sz="0" w:space="0" w:color="auto"/>
                        <w:right w:val="none" w:sz="0" w:space="0" w:color="auto"/>
                      </w:divBdr>
                    </w:div>
                    <w:div w:id="758985873">
                      <w:marLeft w:val="0"/>
                      <w:marRight w:val="0"/>
                      <w:marTop w:val="0"/>
                      <w:marBottom w:val="0"/>
                      <w:divBdr>
                        <w:top w:val="none" w:sz="0" w:space="0" w:color="auto"/>
                        <w:left w:val="none" w:sz="0" w:space="0" w:color="auto"/>
                        <w:bottom w:val="none" w:sz="0" w:space="0" w:color="auto"/>
                        <w:right w:val="none" w:sz="0" w:space="0" w:color="auto"/>
                      </w:divBdr>
                    </w:div>
                  </w:divsChild>
                </w:div>
                <w:div w:id="1391148611">
                  <w:marLeft w:val="0"/>
                  <w:marRight w:val="0"/>
                  <w:marTop w:val="0"/>
                  <w:marBottom w:val="0"/>
                  <w:divBdr>
                    <w:top w:val="none" w:sz="0" w:space="0" w:color="auto"/>
                    <w:left w:val="none" w:sz="0" w:space="0" w:color="auto"/>
                    <w:bottom w:val="none" w:sz="0" w:space="0" w:color="auto"/>
                    <w:right w:val="none" w:sz="0" w:space="0" w:color="auto"/>
                  </w:divBdr>
                  <w:divsChild>
                    <w:div w:id="1344740854">
                      <w:marLeft w:val="0"/>
                      <w:marRight w:val="0"/>
                      <w:marTop w:val="0"/>
                      <w:marBottom w:val="0"/>
                      <w:divBdr>
                        <w:top w:val="none" w:sz="0" w:space="0" w:color="auto"/>
                        <w:left w:val="none" w:sz="0" w:space="0" w:color="auto"/>
                        <w:bottom w:val="none" w:sz="0" w:space="0" w:color="auto"/>
                        <w:right w:val="none" w:sz="0" w:space="0" w:color="auto"/>
                      </w:divBdr>
                    </w:div>
                    <w:div w:id="1971470808">
                      <w:marLeft w:val="0"/>
                      <w:marRight w:val="0"/>
                      <w:marTop w:val="0"/>
                      <w:marBottom w:val="0"/>
                      <w:divBdr>
                        <w:top w:val="none" w:sz="0" w:space="0" w:color="auto"/>
                        <w:left w:val="none" w:sz="0" w:space="0" w:color="auto"/>
                        <w:bottom w:val="none" w:sz="0" w:space="0" w:color="auto"/>
                        <w:right w:val="none" w:sz="0" w:space="0" w:color="auto"/>
                      </w:divBdr>
                    </w:div>
                    <w:div w:id="704402565">
                      <w:marLeft w:val="0"/>
                      <w:marRight w:val="0"/>
                      <w:marTop w:val="0"/>
                      <w:marBottom w:val="0"/>
                      <w:divBdr>
                        <w:top w:val="none" w:sz="0" w:space="0" w:color="auto"/>
                        <w:left w:val="none" w:sz="0" w:space="0" w:color="auto"/>
                        <w:bottom w:val="none" w:sz="0" w:space="0" w:color="auto"/>
                        <w:right w:val="none" w:sz="0" w:space="0" w:color="auto"/>
                      </w:divBdr>
                    </w:div>
                    <w:div w:id="363796047">
                      <w:marLeft w:val="0"/>
                      <w:marRight w:val="0"/>
                      <w:marTop w:val="0"/>
                      <w:marBottom w:val="0"/>
                      <w:divBdr>
                        <w:top w:val="none" w:sz="0" w:space="0" w:color="auto"/>
                        <w:left w:val="none" w:sz="0" w:space="0" w:color="auto"/>
                        <w:bottom w:val="none" w:sz="0" w:space="0" w:color="auto"/>
                        <w:right w:val="none" w:sz="0" w:space="0" w:color="auto"/>
                      </w:divBdr>
                    </w:div>
                  </w:divsChild>
                </w:div>
                <w:div w:id="1323967457">
                  <w:marLeft w:val="0"/>
                  <w:marRight w:val="0"/>
                  <w:marTop w:val="0"/>
                  <w:marBottom w:val="0"/>
                  <w:divBdr>
                    <w:top w:val="none" w:sz="0" w:space="0" w:color="auto"/>
                    <w:left w:val="none" w:sz="0" w:space="0" w:color="auto"/>
                    <w:bottom w:val="none" w:sz="0" w:space="0" w:color="auto"/>
                    <w:right w:val="none" w:sz="0" w:space="0" w:color="auto"/>
                  </w:divBdr>
                  <w:divsChild>
                    <w:div w:id="832068561">
                      <w:marLeft w:val="0"/>
                      <w:marRight w:val="0"/>
                      <w:marTop w:val="0"/>
                      <w:marBottom w:val="0"/>
                      <w:divBdr>
                        <w:top w:val="none" w:sz="0" w:space="0" w:color="auto"/>
                        <w:left w:val="none" w:sz="0" w:space="0" w:color="auto"/>
                        <w:bottom w:val="none" w:sz="0" w:space="0" w:color="auto"/>
                        <w:right w:val="none" w:sz="0" w:space="0" w:color="auto"/>
                      </w:divBdr>
                    </w:div>
                    <w:div w:id="2065830738">
                      <w:marLeft w:val="0"/>
                      <w:marRight w:val="0"/>
                      <w:marTop w:val="0"/>
                      <w:marBottom w:val="0"/>
                      <w:divBdr>
                        <w:top w:val="none" w:sz="0" w:space="0" w:color="auto"/>
                        <w:left w:val="none" w:sz="0" w:space="0" w:color="auto"/>
                        <w:bottom w:val="none" w:sz="0" w:space="0" w:color="auto"/>
                        <w:right w:val="none" w:sz="0" w:space="0" w:color="auto"/>
                      </w:divBdr>
                    </w:div>
                    <w:div w:id="774907465">
                      <w:marLeft w:val="0"/>
                      <w:marRight w:val="0"/>
                      <w:marTop w:val="0"/>
                      <w:marBottom w:val="0"/>
                      <w:divBdr>
                        <w:top w:val="none" w:sz="0" w:space="0" w:color="auto"/>
                        <w:left w:val="none" w:sz="0" w:space="0" w:color="auto"/>
                        <w:bottom w:val="none" w:sz="0" w:space="0" w:color="auto"/>
                        <w:right w:val="none" w:sz="0" w:space="0" w:color="auto"/>
                      </w:divBdr>
                    </w:div>
                    <w:div w:id="1202018924">
                      <w:marLeft w:val="0"/>
                      <w:marRight w:val="0"/>
                      <w:marTop w:val="0"/>
                      <w:marBottom w:val="0"/>
                      <w:divBdr>
                        <w:top w:val="none" w:sz="0" w:space="0" w:color="auto"/>
                        <w:left w:val="none" w:sz="0" w:space="0" w:color="auto"/>
                        <w:bottom w:val="none" w:sz="0" w:space="0" w:color="auto"/>
                        <w:right w:val="none" w:sz="0" w:space="0" w:color="auto"/>
                      </w:divBdr>
                    </w:div>
                    <w:div w:id="1973514316">
                      <w:marLeft w:val="0"/>
                      <w:marRight w:val="0"/>
                      <w:marTop w:val="0"/>
                      <w:marBottom w:val="0"/>
                      <w:divBdr>
                        <w:top w:val="none" w:sz="0" w:space="0" w:color="auto"/>
                        <w:left w:val="none" w:sz="0" w:space="0" w:color="auto"/>
                        <w:bottom w:val="none" w:sz="0" w:space="0" w:color="auto"/>
                        <w:right w:val="none" w:sz="0" w:space="0" w:color="auto"/>
                      </w:divBdr>
                    </w:div>
                    <w:div w:id="1027488377">
                      <w:marLeft w:val="0"/>
                      <w:marRight w:val="0"/>
                      <w:marTop w:val="0"/>
                      <w:marBottom w:val="0"/>
                      <w:divBdr>
                        <w:top w:val="none" w:sz="0" w:space="0" w:color="auto"/>
                        <w:left w:val="none" w:sz="0" w:space="0" w:color="auto"/>
                        <w:bottom w:val="none" w:sz="0" w:space="0" w:color="auto"/>
                        <w:right w:val="none" w:sz="0" w:space="0" w:color="auto"/>
                      </w:divBdr>
                    </w:div>
                  </w:divsChild>
                </w:div>
                <w:div w:id="1171679458">
                  <w:marLeft w:val="0"/>
                  <w:marRight w:val="0"/>
                  <w:marTop w:val="0"/>
                  <w:marBottom w:val="0"/>
                  <w:divBdr>
                    <w:top w:val="none" w:sz="0" w:space="0" w:color="auto"/>
                    <w:left w:val="none" w:sz="0" w:space="0" w:color="auto"/>
                    <w:bottom w:val="none" w:sz="0" w:space="0" w:color="auto"/>
                    <w:right w:val="none" w:sz="0" w:space="0" w:color="auto"/>
                  </w:divBdr>
                  <w:divsChild>
                    <w:div w:id="254438069">
                      <w:marLeft w:val="0"/>
                      <w:marRight w:val="0"/>
                      <w:marTop w:val="0"/>
                      <w:marBottom w:val="0"/>
                      <w:divBdr>
                        <w:top w:val="none" w:sz="0" w:space="0" w:color="auto"/>
                        <w:left w:val="none" w:sz="0" w:space="0" w:color="auto"/>
                        <w:bottom w:val="none" w:sz="0" w:space="0" w:color="auto"/>
                        <w:right w:val="none" w:sz="0" w:space="0" w:color="auto"/>
                      </w:divBdr>
                    </w:div>
                  </w:divsChild>
                </w:div>
                <w:div w:id="26301126">
                  <w:marLeft w:val="0"/>
                  <w:marRight w:val="0"/>
                  <w:marTop w:val="0"/>
                  <w:marBottom w:val="0"/>
                  <w:divBdr>
                    <w:top w:val="none" w:sz="0" w:space="0" w:color="auto"/>
                    <w:left w:val="none" w:sz="0" w:space="0" w:color="auto"/>
                    <w:bottom w:val="none" w:sz="0" w:space="0" w:color="auto"/>
                    <w:right w:val="none" w:sz="0" w:space="0" w:color="auto"/>
                  </w:divBdr>
                  <w:divsChild>
                    <w:div w:id="1284844924">
                      <w:marLeft w:val="0"/>
                      <w:marRight w:val="0"/>
                      <w:marTop w:val="0"/>
                      <w:marBottom w:val="0"/>
                      <w:divBdr>
                        <w:top w:val="none" w:sz="0" w:space="0" w:color="auto"/>
                        <w:left w:val="none" w:sz="0" w:space="0" w:color="auto"/>
                        <w:bottom w:val="none" w:sz="0" w:space="0" w:color="auto"/>
                        <w:right w:val="none" w:sz="0" w:space="0" w:color="auto"/>
                      </w:divBdr>
                    </w:div>
                    <w:div w:id="2095545697">
                      <w:marLeft w:val="0"/>
                      <w:marRight w:val="0"/>
                      <w:marTop w:val="0"/>
                      <w:marBottom w:val="0"/>
                      <w:divBdr>
                        <w:top w:val="none" w:sz="0" w:space="0" w:color="auto"/>
                        <w:left w:val="none" w:sz="0" w:space="0" w:color="auto"/>
                        <w:bottom w:val="none" w:sz="0" w:space="0" w:color="auto"/>
                        <w:right w:val="none" w:sz="0" w:space="0" w:color="auto"/>
                      </w:divBdr>
                    </w:div>
                    <w:div w:id="388502546">
                      <w:marLeft w:val="0"/>
                      <w:marRight w:val="0"/>
                      <w:marTop w:val="0"/>
                      <w:marBottom w:val="0"/>
                      <w:divBdr>
                        <w:top w:val="none" w:sz="0" w:space="0" w:color="auto"/>
                        <w:left w:val="none" w:sz="0" w:space="0" w:color="auto"/>
                        <w:bottom w:val="none" w:sz="0" w:space="0" w:color="auto"/>
                        <w:right w:val="none" w:sz="0" w:space="0" w:color="auto"/>
                      </w:divBdr>
                    </w:div>
                  </w:divsChild>
                </w:div>
                <w:div w:id="128714060">
                  <w:marLeft w:val="0"/>
                  <w:marRight w:val="0"/>
                  <w:marTop w:val="0"/>
                  <w:marBottom w:val="0"/>
                  <w:divBdr>
                    <w:top w:val="none" w:sz="0" w:space="0" w:color="auto"/>
                    <w:left w:val="none" w:sz="0" w:space="0" w:color="auto"/>
                    <w:bottom w:val="none" w:sz="0" w:space="0" w:color="auto"/>
                    <w:right w:val="none" w:sz="0" w:space="0" w:color="auto"/>
                  </w:divBdr>
                  <w:divsChild>
                    <w:div w:id="657347323">
                      <w:marLeft w:val="0"/>
                      <w:marRight w:val="0"/>
                      <w:marTop w:val="0"/>
                      <w:marBottom w:val="0"/>
                      <w:divBdr>
                        <w:top w:val="none" w:sz="0" w:space="0" w:color="auto"/>
                        <w:left w:val="none" w:sz="0" w:space="0" w:color="auto"/>
                        <w:bottom w:val="none" w:sz="0" w:space="0" w:color="auto"/>
                        <w:right w:val="none" w:sz="0" w:space="0" w:color="auto"/>
                      </w:divBdr>
                    </w:div>
                  </w:divsChild>
                </w:div>
                <w:div w:id="1527988598">
                  <w:marLeft w:val="0"/>
                  <w:marRight w:val="0"/>
                  <w:marTop w:val="0"/>
                  <w:marBottom w:val="0"/>
                  <w:divBdr>
                    <w:top w:val="none" w:sz="0" w:space="0" w:color="auto"/>
                    <w:left w:val="none" w:sz="0" w:space="0" w:color="auto"/>
                    <w:bottom w:val="none" w:sz="0" w:space="0" w:color="auto"/>
                    <w:right w:val="none" w:sz="0" w:space="0" w:color="auto"/>
                  </w:divBdr>
                  <w:divsChild>
                    <w:div w:id="798034236">
                      <w:marLeft w:val="0"/>
                      <w:marRight w:val="0"/>
                      <w:marTop w:val="0"/>
                      <w:marBottom w:val="0"/>
                      <w:divBdr>
                        <w:top w:val="none" w:sz="0" w:space="0" w:color="auto"/>
                        <w:left w:val="none" w:sz="0" w:space="0" w:color="auto"/>
                        <w:bottom w:val="none" w:sz="0" w:space="0" w:color="auto"/>
                        <w:right w:val="none" w:sz="0" w:space="0" w:color="auto"/>
                      </w:divBdr>
                    </w:div>
                  </w:divsChild>
                </w:div>
                <w:div w:id="1238436023">
                  <w:marLeft w:val="0"/>
                  <w:marRight w:val="0"/>
                  <w:marTop w:val="0"/>
                  <w:marBottom w:val="0"/>
                  <w:divBdr>
                    <w:top w:val="none" w:sz="0" w:space="0" w:color="auto"/>
                    <w:left w:val="none" w:sz="0" w:space="0" w:color="auto"/>
                    <w:bottom w:val="none" w:sz="0" w:space="0" w:color="auto"/>
                    <w:right w:val="none" w:sz="0" w:space="0" w:color="auto"/>
                  </w:divBdr>
                  <w:divsChild>
                    <w:div w:id="1731271467">
                      <w:marLeft w:val="0"/>
                      <w:marRight w:val="0"/>
                      <w:marTop w:val="0"/>
                      <w:marBottom w:val="0"/>
                      <w:divBdr>
                        <w:top w:val="none" w:sz="0" w:space="0" w:color="auto"/>
                        <w:left w:val="none" w:sz="0" w:space="0" w:color="auto"/>
                        <w:bottom w:val="none" w:sz="0" w:space="0" w:color="auto"/>
                        <w:right w:val="none" w:sz="0" w:space="0" w:color="auto"/>
                      </w:divBdr>
                    </w:div>
                  </w:divsChild>
                </w:div>
                <w:div w:id="1815368416">
                  <w:marLeft w:val="0"/>
                  <w:marRight w:val="0"/>
                  <w:marTop w:val="0"/>
                  <w:marBottom w:val="0"/>
                  <w:divBdr>
                    <w:top w:val="none" w:sz="0" w:space="0" w:color="auto"/>
                    <w:left w:val="none" w:sz="0" w:space="0" w:color="auto"/>
                    <w:bottom w:val="none" w:sz="0" w:space="0" w:color="auto"/>
                    <w:right w:val="none" w:sz="0" w:space="0" w:color="auto"/>
                  </w:divBdr>
                  <w:divsChild>
                    <w:div w:id="1462117358">
                      <w:marLeft w:val="0"/>
                      <w:marRight w:val="0"/>
                      <w:marTop w:val="0"/>
                      <w:marBottom w:val="0"/>
                      <w:divBdr>
                        <w:top w:val="none" w:sz="0" w:space="0" w:color="auto"/>
                        <w:left w:val="none" w:sz="0" w:space="0" w:color="auto"/>
                        <w:bottom w:val="none" w:sz="0" w:space="0" w:color="auto"/>
                        <w:right w:val="none" w:sz="0" w:space="0" w:color="auto"/>
                      </w:divBdr>
                    </w:div>
                    <w:div w:id="1814054127">
                      <w:marLeft w:val="0"/>
                      <w:marRight w:val="0"/>
                      <w:marTop w:val="0"/>
                      <w:marBottom w:val="0"/>
                      <w:divBdr>
                        <w:top w:val="none" w:sz="0" w:space="0" w:color="auto"/>
                        <w:left w:val="none" w:sz="0" w:space="0" w:color="auto"/>
                        <w:bottom w:val="none" w:sz="0" w:space="0" w:color="auto"/>
                        <w:right w:val="none" w:sz="0" w:space="0" w:color="auto"/>
                      </w:divBdr>
                    </w:div>
                    <w:div w:id="774128694">
                      <w:marLeft w:val="0"/>
                      <w:marRight w:val="0"/>
                      <w:marTop w:val="0"/>
                      <w:marBottom w:val="0"/>
                      <w:divBdr>
                        <w:top w:val="none" w:sz="0" w:space="0" w:color="auto"/>
                        <w:left w:val="none" w:sz="0" w:space="0" w:color="auto"/>
                        <w:bottom w:val="none" w:sz="0" w:space="0" w:color="auto"/>
                        <w:right w:val="none" w:sz="0" w:space="0" w:color="auto"/>
                      </w:divBdr>
                    </w:div>
                  </w:divsChild>
                </w:div>
                <w:div w:id="1236167837">
                  <w:marLeft w:val="0"/>
                  <w:marRight w:val="0"/>
                  <w:marTop w:val="0"/>
                  <w:marBottom w:val="0"/>
                  <w:divBdr>
                    <w:top w:val="none" w:sz="0" w:space="0" w:color="auto"/>
                    <w:left w:val="none" w:sz="0" w:space="0" w:color="auto"/>
                    <w:bottom w:val="none" w:sz="0" w:space="0" w:color="auto"/>
                    <w:right w:val="none" w:sz="0" w:space="0" w:color="auto"/>
                  </w:divBdr>
                  <w:divsChild>
                    <w:div w:id="1939169105">
                      <w:marLeft w:val="0"/>
                      <w:marRight w:val="0"/>
                      <w:marTop w:val="0"/>
                      <w:marBottom w:val="0"/>
                      <w:divBdr>
                        <w:top w:val="none" w:sz="0" w:space="0" w:color="auto"/>
                        <w:left w:val="none" w:sz="0" w:space="0" w:color="auto"/>
                        <w:bottom w:val="none" w:sz="0" w:space="0" w:color="auto"/>
                        <w:right w:val="none" w:sz="0" w:space="0" w:color="auto"/>
                      </w:divBdr>
                    </w:div>
                    <w:div w:id="1282958341">
                      <w:marLeft w:val="0"/>
                      <w:marRight w:val="0"/>
                      <w:marTop w:val="0"/>
                      <w:marBottom w:val="0"/>
                      <w:divBdr>
                        <w:top w:val="none" w:sz="0" w:space="0" w:color="auto"/>
                        <w:left w:val="none" w:sz="0" w:space="0" w:color="auto"/>
                        <w:bottom w:val="none" w:sz="0" w:space="0" w:color="auto"/>
                        <w:right w:val="none" w:sz="0" w:space="0" w:color="auto"/>
                      </w:divBdr>
                    </w:div>
                    <w:div w:id="748044765">
                      <w:marLeft w:val="0"/>
                      <w:marRight w:val="0"/>
                      <w:marTop w:val="0"/>
                      <w:marBottom w:val="0"/>
                      <w:divBdr>
                        <w:top w:val="none" w:sz="0" w:space="0" w:color="auto"/>
                        <w:left w:val="none" w:sz="0" w:space="0" w:color="auto"/>
                        <w:bottom w:val="none" w:sz="0" w:space="0" w:color="auto"/>
                        <w:right w:val="none" w:sz="0" w:space="0" w:color="auto"/>
                      </w:divBdr>
                    </w:div>
                  </w:divsChild>
                </w:div>
                <w:div w:id="91979124">
                  <w:marLeft w:val="0"/>
                  <w:marRight w:val="0"/>
                  <w:marTop w:val="0"/>
                  <w:marBottom w:val="0"/>
                  <w:divBdr>
                    <w:top w:val="none" w:sz="0" w:space="0" w:color="auto"/>
                    <w:left w:val="none" w:sz="0" w:space="0" w:color="auto"/>
                    <w:bottom w:val="none" w:sz="0" w:space="0" w:color="auto"/>
                    <w:right w:val="none" w:sz="0" w:space="0" w:color="auto"/>
                  </w:divBdr>
                  <w:divsChild>
                    <w:div w:id="1744066835">
                      <w:marLeft w:val="0"/>
                      <w:marRight w:val="0"/>
                      <w:marTop w:val="0"/>
                      <w:marBottom w:val="0"/>
                      <w:divBdr>
                        <w:top w:val="none" w:sz="0" w:space="0" w:color="auto"/>
                        <w:left w:val="none" w:sz="0" w:space="0" w:color="auto"/>
                        <w:bottom w:val="none" w:sz="0" w:space="0" w:color="auto"/>
                        <w:right w:val="none" w:sz="0" w:space="0" w:color="auto"/>
                      </w:divBdr>
                    </w:div>
                    <w:div w:id="1553617216">
                      <w:marLeft w:val="0"/>
                      <w:marRight w:val="0"/>
                      <w:marTop w:val="0"/>
                      <w:marBottom w:val="0"/>
                      <w:divBdr>
                        <w:top w:val="none" w:sz="0" w:space="0" w:color="auto"/>
                        <w:left w:val="none" w:sz="0" w:space="0" w:color="auto"/>
                        <w:bottom w:val="none" w:sz="0" w:space="0" w:color="auto"/>
                        <w:right w:val="none" w:sz="0" w:space="0" w:color="auto"/>
                      </w:divBdr>
                    </w:div>
                    <w:div w:id="712075611">
                      <w:marLeft w:val="0"/>
                      <w:marRight w:val="0"/>
                      <w:marTop w:val="0"/>
                      <w:marBottom w:val="0"/>
                      <w:divBdr>
                        <w:top w:val="none" w:sz="0" w:space="0" w:color="auto"/>
                        <w:left w:val="none" w:sz="0" w:space="0" w:color="auto"/>
                        <w:bottom w:val="none" w:sz="0" w:space="0" w:color="auto"/>
                        <w:right w:val="none" w:sz="0" w:space="0" w:color="auto"/>
                      </w:divBdr>
                    </w:div>
                    <w:div w:id="1909226561">
                      <w:marLeft w:val="0"/>
                      <w:marRight w:val="0"/>
                      <w:marTop w:val="0"/>
                      <w:marBottom w:val="0"/>
                      <w:divBdr>
                        <w:top w:val="none" w:sz="0" w:space="0" w:color="auto"/>
                        <w:left w:val="none" w:sz="0" w:space="0" w:color="auto"/>
                        <w:bottom w:val="none" w:sz="0" w:space="0" w:color="auto"/>
                        <w:right w:val="none" w:sz="0" w:space="0" w:color="auto"/>
                      </w:divBdr>
                    </w:div>
                    <w:div w:id="1863745336">
                      <w:marLeft w:val="0"/>
                      <w:marRight w:val="0"/>
                      <w:marTop w:val="0"/>
                      <w:marBottom w:val="0"/>
                      <w:divBdr>
                        <w:top w:val="none" w:sz="0" w:space="0" w:color="auto"/>
                        <w:left w:val="none" w:sz="0" w:space="0" w:color="auto"/>
                        <w:bottom w:val="none" w:sz="0" w:space="0" w:color="auto"/>
                        <w:right w:val="none" w:sz="0" w:space="0" w:color="auto"/>
                      </w:divBdr>
                    </w:div>
                    <w:div w:id="927999769">
                      <w:marLeft w:val="0"/>
                      <w:marRight w:val="0"/>
                      <w:marTop w:val="0"/>
                      <w:marBottom w:val="0"/>
                      <w:divBdr>
                        <w:top w:val="none" w:sz="0" w:space="0" w:color="auto"/>
                        <w:left w:val="none" w:sz="0" w:space="0" w:color="auto"/>
                        <w:bottom w:val="none" w:sz="0" w:space="0" w:color="auto"/>
                        <w:right w:val="none" w:sz="0" w:space="0" w:color="auto"/>
                      </w:divBdr>
                    </w:div>
                  </w:divsChild>
                </w:div>
                <w:div w:id="377123272">
                  <w:marLeft w:val="0"/>
                  <w:marRight w:val="0"/>
                  <w:marTop w:val="0"/>
                  <w:marBottom w:val="0"/>
                  <w:divBdr>
                    <w:top w:val="none" w:sz="0" w:space="0" w:color="auto"/>
                    <w:left w:val="none" w:sz="0" w:space="0" w:color="auto"/>
                    <w:bottom w:val="none" w:sz="0" w:space="0" w:color="auto"/>
                    <w:right w:val="none" w:sz="0" w:space="0" w:color="auto"/>
                  </w:divBdr>
                  <w:divsChild>
                    <w:div w:id="2076272121">
                      <w:marLeft w:val="0"/>
                      <w:marRight w:val="0"/>
                      <w:marTop w:val="0"/>
                      <w:marBottom w:val="0"/>
                      <w:divBdr>
                        <w:top w:val="none" w:sz="0" w:space="0" w:color="auto"/>
                        <w:left w:val="none" w:sz="0" w:space="0" w:color="auto"/>
                        <w:bottom w:val="none" w:sz="0" w:space="0" w:color="auto"/>
                        <w:right w:val="none" w:sz="0" w:space="0" w:color="auto"/>
                      </w:divBdr>
                    </w:div>
                  </w:divsChild>
                </w:div>
                <w:div w:id="921597039">
                  <w:marLeft w:val="0"/>
                  <w:marRight w:val="0"/>
                  <w:marTop w:val="0"/>
                  <w:marBottom w:val="0"/>
                  <w:divBdr>
                    <w:top w:val="none" w:sz="0" w:space="0" w:color="auto"/>
                    <w:left w:val="none" w:sz="0" w:space="0" w:color="auto"/>
                    <w:bottom w:val="none" w:sz="0" w:space="0" w:color="auto"/>
                    <w:right w:val="none" w:sz="0" w:space="0" w:color="auto"/>
                  </w:divBdr>
                  <w:divsChild>
                    <w:div w:id="749011621">
                      <w:marLeft w:val="0"/>
                      <w:marRight w:val="0"/>
                      <w:marTop w:val="0"/>
                      <w:marBottom w:val="0"/>
                      <w:divBdr>
                        <w:top w:val="none" w:sz="0" w:space="0" w:color="auto"/>
                        <w:left w:val="none" w:sz="0" w:space="0" w:color="auto"/>
                        <w:bottom w:val="none" w:sz="0" w:space="0" w:color="auto"/>
                        <w:right w:val="none" w:sz="0" w:space="0" w:color="auto"/>
                      </w:divBdr>
                    </w:div>
                    <w:div w:id="243532518">
                      <w:marLeft w:val="0"/>
                      <w:marRight w:val="0"/>
                      <w:marTop w:val="0"/>
                      <w:marBottom w:val="0"/>
                      <w:divBdr>
                        <w:top w:val="none" w:sz="0" w:space="0" w:color="auto"/>
                        <w:left w:val="none" w:sz="0" w:space="0" w:color="auto"/>
                        <w:bottom w:val="none" w:sz="0" w:space="0" w:color="auto"/>
                        <w:right w:val="none" w:sz="0" w:space="0" w:color="auto"/>
                      </w:divBdr>
                    </w:div>
                    <w:div w:id="715158861">
                      <w:marLeft w:val="0"/>
                      <w:marRight w:val="0"/>
                      <w:marTop w:val="0"/>
                      <w:marBottom w:val="0"/>
                      <w:divBdr>
                        <w:top w:val="none" w:sz="0" w:space="0" w:color="auto"/>
                        <w:left w:val="none" w:sz="0" w:space="0" w:color="auto"/>
                        <w:bottom w:val="none" w:sz="0" w:space="0" w:color="auto"/>
                        <w:right w:val="none" w:sz="0" w:space="0" w:color="auto"/>
                      </w:divBdr>
                    </w:div>
                  </w:divsChild>
                </w:div>
                <w:div w:id="2046362958">
                  <w:marLeft w:val="0"/>
                  <w:marRight w:val="0"/>
                  <w:marTop w:val="0"/>
                  <w:marBottom w:val="0"/>
                  <w:divBdr>
                    <w:top w:val="none" w:sz="0" w:space="0" w:color="auto"/>
                    <w:left w:val="none" w:sz="0" w:space="0" w:color="auto"/>
                    <w:bottom w:val="none" w:sz="0" w:space="0" w:color="auto"/>
                    <w:right w:val="none" w:sz="0" w:space="0" w:color="auto"/>
                  </w:divBdr>
                  <w:divsChild>
                    <w:div w:id="45683233">
                      <w:marLeft w:val="0"/>
                      <w:marRight w:val="0"/>
                      <w:marTop w:val="0"/>
                      <w:marBottom w:val="0"/>
                      <w:divBdr>
                        <w:top w:val="none" w:sz="0" w:space="0" w:color="auto"/>
                        <w:left w:val="none" w:sz="0" w:space="0" w:color="auto"/>
                        <w:bottom w:val="none" w:sz="0" w:space="0" w:color="auto"/>
                        <w:right w:val="none" w:sz="0" w:space="0" w:color="auto"/>
                      </w:divBdr>
                    </w:div>
                  </w:divsChild>
                </w:div>
                <w:div w:id="1679892324">
                  <w:marLeft w:val="0"/>
                  <w:marRight w:val="0"/>
                  <w:marTop w:val="0"/>
                  <w:marBottom w:val="0"/>
                  <w:divBdr>
                    <w:top w:val="none" w:sz="0" w:space="0" w:color="auto"/>
                    <w:left w:val="none" w:sz="0" w:space="0" w:color="auto"/>
                    <w:bottom w:val="none" w:sz="0" w:space="0" w:color="auto"/>
                    <w:right w:val="none" w:sz="0" w:space="0" w:color="auto"/>
                  </w:divBdr>
                  <w:divsChild>
                    <w:div w:id="27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00598">
          <w:marLeft w:val="0"/>
          <w:marRight w:val="0"/>
          <w:marTop w:val="0"/>
          <w:marBottom w:val="0"/>
          <w:divBdr>
            <w:top w:val="none" w:sz="0" w:space="0" w:color="auto"/>
            <w:left w:val="none" w:sz="0" w:space="0" w:color="auto"/>
            <w:bottom w:val="none" w:sz="0" w:space="0" w:color="auto"/>
            <w:right w:val="none" w:sz="0" w:space="0" w:color="auto"/>
          </w:divBdr>
        </w:div>
        <w:div w:id="269360534">
          <w:marLeft w:val="0"/>
          <w:marRight w:val="0"/>
          <w:marTop w:val="0"/>
          <w:marBottom w:val="0"/>
          <w:divBdr>
            <w:top w:val="none" w:sz="0" w:space="0" w:color="auto"/>
            <w:left w:val="none" w:sz="0" w:space="0" w:color="auto"/>
            <w:bottom w:val="none" w:sz="0" w:space="0" w:color="auto"/>
            <w:right w:val="none" w:sz="0" w:space="0" w:color="auto"/>
          </w:divBdr>
        </w:div>
        <w:div w:id="367607632">
          <w:marLeft w:val="0"/>
          <w:marRight w:val="0"/>
          <w:marTop w:val="0"/>
          <w:marBottom w:val="0"/>
          <w:divBdr>
            <w:top w:val="none" w:sz="0" w:space="0" w:color="auto"/>
            <w:left w:val="none" w:sz="0" w:space="0" w:color="auto"/>
            <w:bottom w:val="none" w:sz="0" w:space="0" w:color="auto"/>
            <w:right w:val="none" w:sz="0" w:space="0" w:color="auto"/>
          </w:divBdr>
        </w:div>
        <w:div w:id="2116901129">
          <w:marLeft w:val="0"/>
          <w:marRight w:val="0"/>
          <w:marTop w:val="0"/>
          <w:marBottom w:val="0"/>
          <w:divBdr>
            <w:top w:val="none" w:sz="0" w:space="0" w:color="auto"/>
            <w:left w:val="none" w:sz="0" w:space="0" w:color="auto"/>
            <w:bottom w:val="none" w:sz="0" w:space="0" w:color="auto"/>
            <w:right w:val="none" w:sz="0" w:space="0" w:color="auto"/>
          </w:divBdr>
        </w:div>
      </w:divsChild>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729683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69953694">
      <w:bodyDiv w:val="1"/>
      <w:marLeft w:val="0"/>
      <w:marRight w:val="0"/>
      <w:marTop w:val="0"/>
      <w:marBottom w:val="0"/>
      <w:divBdr>
        <w:top w:val="none" w:sz="0" w:space="0" w:color="auto"/>
        <w:left w:val="none" w:sz="0" w:space="0" w:color="auto"/>
        <w:bottom w:val="none" w:sz="0" w:space="0" w:color="auto"/>
        <w:right w:val="none" w:sz="0" w:space="0" w:color="auto"/>
      </w:divBdr>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1183">
      <w:bodyDiv w:val="1"/>
      <w:marLeft w:val="0"/>
      <w:marRight w:val="0"/>
      <w:marTop w:val="0"/>
      <w:marBottom w:val="0"/>
      <w:divBdr>
        <w:top w:val="none" w:sz="0" w:space="0" w:color="auto"/>
        <w:left w:val="none" w:sz="0" w:space="0" w:color="auto"/>
        <w:bottom w:val="none" w:sz="0" w:space="0" w:color="auto"/>
        <w:right w:val="none" w:sz="0" w:space="0" w:color="auto"/>
      </w:divBdr>
    </w:div>
    <w:div w:id="1928806916">
      <w:bodyDiv w:val="1"/>
      <w:marLeft w:val="0"/>
      <w:marRight w:val="0"/>
      <w:marTop w:val="0"/>
      <w:marBottom w:val="0"/>
      <w:divBdr>
        <w:top w:val="none" w:sz="0" w:space="0" w:color="auto"/>
        <w:left w:val="none" w:sz="0" w:space="0" w:color="auto"/>
        <w:bottom w:val="none" w:sz="0" w:space="0" w:color="auto"/>
        <w:right w:val="none" w:sz="0" w:space="0" w:color="auto"/>
      </w:divBdr>
    </w:div>
    <w:div w:id="1931087162">
      <w:bodyDiv w:val="1"/>
      <w:marLeft w:val="0"/>
      <w:marRight w:val="0"/>
      <w:marTop w:val="0"/>
      <w:marBottom w:val="0"/>
      <w:divBdr>
        <w:top w:val="none" w:sz="0" w:space="0" w:color="auto"/>
        <w:left w:val="none" w:sz="0" w:space="0" w:color="auto"/>
        <w:bottom w:val="none" w:sz="0" w:space="0" w:color="auto"/>
        <w:right w:val="none" w:sz="0" w:space="0" w:color="auto"/>
      </w:divBdr>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13366</Words>
  <Characters>72714</Characters>
  <Application>Microsoft Office Word</Application>
  <DocSecurity>0</DocSecurity>
  <Lines>2077</Lines>
  <Paragraphs>878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85202</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IM</cp:lastModifiedBy>
  <cp:revision>7</cp:revision>
  <cp:lastPrinted>2025-03-03T07:45:00Z</cp:lastPrinted>
  <dcterms:created xsi:type="dcterms:W3CDTF">2025-10-15T08:39:00Z</dcterms:created>
  <dcterms:modified xsi:type="dcterms:W3CDTF">2025-11-02T20:45:00Z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