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4652B" w14:textId="47AC8820" w:rsidR="00A22C2E" w:rsidRPr="00A22C2E" w:rsidRDefault="00A22C2E" w:rsidP="00A22C2E">
      <w:pPr>
        <w:jc w:val="right"/>
        <w:rPr>
          <w:rFonts w:ascii="Times New Roman" w:hAnsi="Times New Roman" w:cs="Times New Roman"/>
          <w:sz w:val="24"/>
          <w:szCs w:val="24"/>
        </w:rPr>
      </w:pPr>
      <w:r w:rsidRPr="00A22C2E">
        <w:rPr>
          <w:rFonts w:ascii="Times New Roman" w:hAnsi="Times New Roman" w:cs="Times New Roman"/>
          <w:sz w:val="24"/>
          <w:szCs w:val="24"/>
        </w:rPr>
        <w:t xml:space="preserve">Specialiųjų pirkimo sąlygų </w:t>
      </w:r>
      <w:r w:rsidR="00C10014">
        <w:rPr>
          <w:rFonts w:ascii="Times New Roman" w:hAnsi="Times New Roman" w:cs="Times New Roman"/>
          <w:sz w:val="24"/>
          <w:szCs w:val="24"/>
        </w:rPr>
        <w:t>3</w:t>
      </w:r>
      <w:r w:rsidRPr="00A22C2E">
        <w:rPr>
          <w:rFonts w:ascii="Times New Roman" w:hAnsi="Times New Roman" w:cs="Times New Roman"/>
          <w:sz w:val="24"/>
          <w:szCs w:val="24"/>
        </w:rPr>
        <w:t xml:space="preserve"> priedas </w:t>
      </w:r>
    </w:p>
    <w:p w14:paraId="0D465B05" w14:textId="33F4D89C" w:rsidR="00404BCE" w:rsidRPr="00FD77C4" w:rsidRDefault="0004026E" w:rsidP="00A22C2E">
      <w:pPr>
        <w:tabs>
          <w:tab w:val="left" w:pos="11482"/>
        </w:tabs>
        <w:ind w:right="-330"/>
        <w:jc w:val="center"/>
        <w:rPr>
          <w:rFonts w:ascii="Times New Roman" w:hAnsi="Times New Roman" w:cs="Times New Roman"/>
          <w:b/>
          <w:bCs/>
        </w:rPr>
      </w:pPr>
      <w:r w:rsidRPr="00FD77C4">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 xml:space="preserve">Laikoma, kad tiekėjas arba jo atsakingas asmuo nuteistas už </w:t>
            </w:r>
            <w:r w:rsidRPr="003B335B">
              <w:rPr>
                <w:rFonts w:ascii="Times New Roman" w:hAnsi="Times New Roman" w:cs="Times New Roman"/>
                <w:bCs/>
                <w:sz w:val="22"/>
                <w:szCs w:val="22"/>
                <w:lang w:eastAsia="en-US"/>
              </w:rPr>
              <w:lastRenderedPageBreak/>
              <w:t>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dienos, kai galimas laimėtojas perkančiosios organizacijos prašymu </w:t>
            </w:r>
            <w:r w:rsidRPr="003B335B">
              <w:rPr>
                <w:rFonts w:ascii="Times New Roman" w:eastAsia="Times New Roman" w:hAnsi="Times New Roman" w:cs="Times New Roman"/>
                <w:sz w:val="22"/>
                <w:szCs w:val="22"/>
              </w:rPr>
              <w:lastRenderedPageBreak/>
              <w:t>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B335B">
              <w:rPr>
                <w:rFonts w:ascii="Times New Roman"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lastRenderedPageBreak/>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w:t>
            </w:r>
            <w:r w:rsidRPr="003B335B">
              <w:rPr>
                <w:rFonts w:ascii="Times New Roman" w:eastAsia="Yu Mincho" w:hAnsi="Times New Roman" w:cs="Times New Roman"/>
                <w:sz w:val="22"/>
                <w:szCs w:val="22"/>
              </w:rPr>
              <w:lastRenderedPageBreak/>
              <w:t xml:space="preserve">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47C71B6E" w14:textId="510FE8B0" w:rsidR="000A62D3" w:rsidRPr="00A22C2E" w:rsidRDefault="00FA5185" w:rsidP="00A22C2E">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w:t>
            </w:r>
            <w:r w:rsidRPr="003B335B">
              <w:rPr>
                <w:rFonts w:ascii="Times New Roman" w:hAnsi="Times New Roman" w:cs="Times New Roman"/>
                <w:sz w:val="22"/>
                <w:szCs w:val="22"/>
              </w:rPr>
              <w:lastRenderedPageBreak/>
              <w:t xml:space="preserve">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3B335B">
              <w:rPr>
                <w:rFonts w:ascii="Times New Roman" w:hAnsi="Times New Roman" w:cs="Times New Roman"/>
                <w:bCs/>
                <w:sz w:val="22"/>
                <w:szCs w:val="22"/>
              </w:rPr>
              <w:lastRenderedPageBreak/>
              <w:t xml:space="preserve">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3B335B">
              <w:rPr>
                <w:rFonts w:ascii="Times New Roman" w:hAnsi="Times New Roman" w:cs="Times New Roman"/>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03AD5794" w14:textId="18164D77" w:rsidR="00FA5185" w:rsidRPr="00A22C2E" w:rsidRDefault="00FA5185" w:rsidP="008B0B2B">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rsidR="00A22C2E">
              <w:rPr>
                <w:rFonts w:ascii="Times New Roman" w:hAnsi="Times New Roman" w:cs="Times New Roman"/>
                <w:i/>
                <w:iCs/>
                <w:sz w:val="22"/>
                <w:szCs w:val="22"/>
              </w:rPr>
              <w:t>.</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w:t>
            </w:r>
            <w:r w:rsidRPr="003B335B">
              <w:rPr>
                <w:rFonts w:ascii="Times New Roman" w:hAnsi="Times New Roman" w:cs="Times New Roman"/>
                <w:b/>
                <w:bCs/>
                <w:sz w:val="22"/>
                <w:szCs w:val="22"/>
              </w:rPr>
              <w:lastRenderedPageBreak/>
              <w:t xml:space="preserve">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69A7E" w14:textId="77777777" w:rsidR="00375569" w:rsidRDefault="00375569" w:rsidP="00B97C4F">
      <w:pPr>
        <w:spacing w:after="0" w:line="240" w:lineRule="auto"/>
      </w:pPr>
      <w:r>
        <w:separator/>
      </w:r>
    </w:p>
  </w:endnote>
  <w:endnote w:type="continuationSeparator" w:id="0">
    <w:p w14:paraId="4A516899" w14:textId="77777777" w:rsidR="00375569" w:rsidRDefault="00375569" w:rsidP="00B97C4F">
      <w:pPr>
        <w:spacing w:after="0" w:line="240" w:lineRule="auto"/>
      </w:pPr>
      <w:r>
        <w:continuationSeparator/>
      </w:r>
    </w:p>
  </w:endnote>
  <w:endnote w:type="continuationNotice" w:id="1">
    <w:p w14:paraId="525BD3C7" w14:textId="77777777" w:rsidR="00375569" w:rsidRDefault="00375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AEE30" w14:textId="77777777" w:rsidR="00375569" w:rsidRDefault="00375569" w:rsidP="00B97C4F">
      <w:pPr>
        <w:spacing w:after="0" w:line="240" w:lineRule="auto"/>
      </w:pPr>
      <w:r>
        <w:separator/>
      </w:r>
    </w:p>
  </w:footnote>
  <w:footnote w:type="continuationSeparator" w:id="0">
    <w:p w14:paraId="7056D930" w14:textId="77777777" w:rsidR="00375569" w:rsidRDefault="00375569" w:rsidP="00B97C4F">
      <w:pPr>
        <w:spacing w:after="0" w:line="240" w:lineRule="auto"/>
      </w:pPr>
      <w:r>
        <w:continuationSeparator/>
      </w:r>
    </w:p>
  </w:footnote>
  <w:footnote w:type="continuationNotice" w:id="1">
    <w:p w14:paraId="27B3EF85" w14:textId="77777777" w:rsidR="00375569" w:rsidRDefault="00375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5EFE"/>
    <w:rsid w:val="006326C8"/>
    <w:rsid w:val="0064178C"/>
    <w:rsid w:val="00652729"/>
    <w:rsid w:val="00672DEE"/>
    <w:rsid w:val="0068119C"/>
    <w:rsid w:val="0068389E"/>
    <w:rsid w:val="00692064"/>
    <w:rsid w:val="006A2936"/>
    <w:rsid w:val="006A2BC3"/>
    <w:rsid w:val="006A6F2F"/>
    <w:rsid w:val="006B18DE"/>
    <w:rsid w:val="006C105F"/>
    <w:rsid w:val="006C30D2"/>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2C2E"/>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7FBF"/>
    <w:rsid w:val="00C02F22"/>
    <w:rsid w:val="00C0455D"/>
    <w:rsid w:val="00C10014"/>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958D0"/>
    <w:rsid w:val="00EA2A67"/>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3077</Words>
  <Characters>17540</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Jurga Kuzmaitė</cp:lastModifiedBy>
  <cp:revision>5</cp:revision>
  <cp:lastPrinted>2022-12-15T10:27:00Z</cp:lastPrinted>
  <dcterms:created xsi:type="dcterms:W3CDTF">2024-11-21T14:32:00Z</dcterms:created>
  <dcterms:modified xsi:type="dcterms:W3CDTF">2024-12-09T12:29:00Z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