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F31683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D54C2F">
            <w:rPr>
              <w:rFonts w:ascii="Times New Roman" w:eastAsia="Times New Roman" w:hAnsi="Times New Roman" w:cs="Times New Roman"/>
              <w:noProof/>
              <w:sz w:val="24"/>
              <w:szCs w:val="24"/>
            </w:rPr>
            <w:t>10</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5CD5775" w:rsidR="00D526C8" w:rsidRPr="00D54C2F" w:rsidRDefault="008D4B2F" w:rsidP="00EA5DF5">
          <w:pPr>
            <w:spacing w:line="259" w:lineRule="auto"/>
            <w:jc w:val="center"/>
            <w:rPr>
              <w:rFonts w:ascii="Times New Roman" w:hAnsi="Times New Roman" w:cs="Times New Roman"/>
              <w:b/>
              <w:bCs/>
              <w:sz w:val="28"/>
              <w:szCs w:val="28"/>
            </w:rPr>
          </w:pPr>
          <w:r w:rsidRPr="00D54C2F">
            <w:rPr>
              <w:rFonts w:ascii="Times New Roman" w:hAnsi="Times New Roman" w:cs="Times New Roman"/>
              <w:b/>
              <w:bCs/>
              <w:sz w:val="28"/>
              <w:szCs w:val="28"/>
            </w:rPr>
            <w:t>SUP</w:t>
          </w:r>
          <w:r w:rsidR="00FB199C" w:rsidRPr="00D54C2F">
            <w:rPr>
              <w:rFonts w:ascii="Times New Roman" w:hAnsi="Times New Roman" w:cs="Times New Roman"/>
              <w:b/>
              <w:bCs/>
              <w:sz w:val="28"/>
              <w:szCs w:val="28"/>
            </w:rPr>
            <w:t>A</w:t>
          </w:r>
          <w:r w:rsidRPr="00D54C2F">
            <w:rPr>
              <w:rFonts w:ascii="Times New Roman" w:hAnsi="Times New Roman" w:cs="Times New Roman"/>
              <w:b/>
              <w:bCs/>
              <w:sz w:val="28"/>
              <w:szCs w:val="28"/>
            </w:rPr>
            <w:t>PRASTINTO</w:t>
          </w:r>
          <w:r w:rsidR="007A130B" w:rsidRPr="00D54C2F">
            <w:rPr>
              <w:rFonts w:ascii="Times New Roman" w:hAnsi="Times New Roman" w:cs="Times New Roman"/>
              <w:b/>
              <w:bCs/>
              <w:sz w:val="28"/>
              <w:szCs w:val="28"/>
            </w:rPr>
            <w:t xml:space="preserve"> </w:t>
          </w:r>
          <w:r w:rsidR="00D526C8" w:rsidRPr="00D54C2F">
            <w:rPr>
              <w:rFonts w:ascii="Times New Roman" w:hAnsi="Times New Roman" w:cs="Times New Roman"/>
              <w:b/>
              <w:bCs/>
              <w:sz w:val="28"/>
              <w:szCs w:val="28"/>
            </w:rPr>
            <w:t>VIEŠOJO PIRKIMO „</w:t>
          </w:r>
          <w:r w:rsidR="005A17D1" w:rsidRPr="005A17D1">
            <w:rPr>
              <w:rFonts w:ascii="Times New Roman" w:hAnsi="Times New Roman" w:cs="Times New Roman"/>
              <w:b/>
              <w:caps/>
              <w:sz w:val="28"/>
              <w:szCs w:val="28"/>
            </w:rPr>
            <w:t>RADIODAŽNIO GENERATORIUS SU PRIEDAIS</w:t>
          </w:r>
          <w:r w:rsidR="00D526C8" w:rsidRPr="00D54C2F">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A4F499C"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w:t>
                </w:r>
                <w:r w:rsidR="00AB1BFB">
                  <w:rPr>
                    <w:rStyle w:val="Hyperlink"/>
                  </w:rPr>
                  <w:t>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A553C9"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E2371C"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F6D8F33"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6E74D6">
        <w:rPr>
          <w:rFonts w:ascii="Times New Roman" w:eastAsia="Calibri" w:hAnsi="Times New Roman" w:cs="Times New Roman"/>
          <w:color w:val="000000" w:themeColor="text1"/>
          <w:sz w:val="24"/>
          <w:szCs w:val="24"/>
        </w:rPr>
        <w:t>2.1.</w:t>
      </w:r>
      <w:r w:rsidR="00842406" w:rsidRPr="006E74D6">
        <w:rPr>
          <w:rFonts w:ascii="Times New Roman" w:eastAsia="Calibri" w:hAnsi="Times New Roman" w:cs="Times New Roman"/>
          <w:color w:val="000000" w:themeColor="text1"/>
          <w:sz w:val="24"/>
          <w:szCs w:val="24"/>
        </w:rPr>
        <w:t xml:space="preserve"> </w:t>
      </w:r>
      <w:r w:rsidR="00B41C66" w:rsidRPr="006E74D6">
        <w:rPr>
          <w:rFonts w:ascii="Times New Roman" w:eastAsia="Calibri" w:hAnsi="Times New Roman" w:cs="Times New Roman"/>
          <w:color w:val="000000" w:themeColor="text1"/>
          <w:sz w:val="24"/>
          <w:szCs w:val="24"/>
        </w:rPr>
        <w:t>Perkančioji organizacija numato įsigyti</w:t>
      </w:r>
      <w:r w:rsidR="005A17D1">
        <w:rPr>
          <w:rFonts w:ascii="Times New Roman" w:eastAsia="Calibri" w:hAnsi="Times New Roman" w:cs="Times New Roman"/>
          <w:color w:val="000000" w:themeColor="text1"/>
          <w:sz w:val="24"/>
          <w:szCs w:val="24"/>
        </w:rPr>
        <w:t xml:space="preserve"> radiodažnio generatorių su priedais (1 vnt.)</w:t>
      </w:r>
      <w:r w:rsidR="006E74D6" w:rsidRPr="006E74D6">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2E2A8F5" w14:textId="37EF5207" w:rsidR="00CA2CCF" w:rsidRDefault="00CA2CCF" w:rsidP="005C1E12">
      <w:pPr>
        <w:pStyle w:val="Heading1"/>
        <w:jc w:val="right"/>
        <w:rPr>
          <w:rFonts w:ascii="Times New Roman" w:hAnsi="Times New Roman" w:cs="Times New Roman"/>
          <w:b/>
          <w:bCs/>
          <w:color w:val="auto"/>
          <w:sz w:val="24"/>
          <w:szCs w:val="24"/>
        </w:rPr>
      </w:pPr>
      <w:bookmarkStart w:id="47" w:name="_Toc166755526"/>
      <w:bookmarkEnd w:id="3"/>
    </w:p>
    <w:p w14:paraId="540938AB" w14:textId="77777777" w:rsidR="00CA2CCF" w:rsidRDefault="00CA2CCF" w:rsidP="00CA2CCF"/>
    <w:p w14:paraId="42CFF858" w14:textId="77777777" w:rsidR="00CA2CCF" w:rsidRDefault="00CA2CCF" w:rsidP="00CA2CCF"/>
    <w:p w14:paraId="5A4D08D5" w14:textId="77777777" w:rsidR="00CA2CCF" w:rsidRDefault="00CA2CCF" w:rsidP="00CA2CCF"/>
    <w:p w14:paraId="5D7B6932" w14:textId="77777777" w:rsidR="00CA2CCF" w:rsidRDefault="00CA2CCF" w:rsidP="00CA2CCF"/>
    <w:p w14:paraId="50CE76D1" w14:textId="77777777" w:rsidR="00CA2CCF" w:rsidRDefault="00CA2CCF" w:rsidP="00CA2CCF"/>
    <w:p w14:paraId="74B334A3" w14:textId="77777777" w:rsidR="00CA2CCF" w:rsidRDefault="00CA2CCF" w:rsidP="00CA2CCF"/>
    <w:p w14:paraId="3C6C10B1" w14:textId="77777777" w:rsidR="00CA2CCF" w:rsidRDefault="00CA2CCF" w:rsidP="00CA2CCF"/>
    <w:p w14:paraId="75DBEE31" w14:textId="77777777" w:rsidR="00CA2CCF" w:rsidRDefault="00CA2CCF" w:rsidP="00CA2CCF"/>
    <w:p w14:paraId="6F77BE75" w14:textId="77777777" w:rsidR="00CA2CCF" w:rsidRDefault="00CA2CCF" w:rsidP="00CA2CCF"/>
    <w:p w14:paraId="299A4005" w14:textId="77777777" w:rsidR="00CA2CCF" w:rsidRDefault="00CA2CCF" w:rsidP="00CA2CCF"/>
    <w:p w14:paraId="3D2C0A98" w14:textId="77777777" w:rsidR="00CA2CCF" w:rsidRDefault="00CA2CCF" w:rsidP="00CA2CCF"/>
    <w:p w14:paraId="41DF47FE" w14:textId="77777777" w:rsidR="00CA2CCF" w:rsidRDefault="00CA2CCF" w:rsidP="00CA2CCF"/>
    <w:p w14:paraId="13569319" w14:textId="77777777" w:rsidR="00CA2CCF" w:rsidRDefault="00CA2CCF" w:rsidP="00CA2CCF"/>
    <w:p w14:paraId="2AA450CD" w14:textId="77777777" w:rsidR="00CA2CCF" w:rsidRDefault="00CA2CCF" w:rsidP="00CA2CCF"/>
    <w:p w14:paraId="6744DB6E" w14:textId="77777777" w:rsidR="00CA2CCF" w:rsidRDefault="00CA2CCF" w:rsidP="00CA2CCF"/>
    <w:p w14:paraId="1FC5D76C" w14:textId="77777777" w:rsidR="00CA2CCF" w:rsidRPr="00CA2CCF" w:rsidRDefault="00CA2CCF" w:rsidP="00CA2CCF"/>
    <w:p w14:paraId="2CB423CD" w14:textId="77777777" w:rsidR="00CA2CCF" w:rsidRDefault="00CA2CCF" w:rsidP="005C1E12">
      <w:pPr>
        <w:pStyle w:val="Heading1"/>
        <w:jc w:val="right"/>
        <w:rPr>
          <w:rFonts w:ascii="Times New Roman" w:hAnsi="Times New Roman" w:cs="Times New Roman"/>
          <w:b/>
          <w:bCs/>
          <w:color w:val="auto"/>
          <w:sz w:val="24"/>
          <w:szCs w:val="24"/>
        </w:rPr>
      </w:pPr>
    </w:p>
    <w:p w14:paraId="24BD00CC" w14:textId="77777777" w:rsidR="00CA2CCF" w:rsidRDefault="00CA2CCF" w:rsidP="005C1E12">
      <w:pPr>
        <w:pStyle w:val="Heading1"/>
        <w:jc w:val="right"/>
        <w:rPr>
          <w:rFonts w:ascii="Times New Roman" w:hAnsi="Times New Roman" w:cs="Times New Roman"/>
          <w:b/>
          <w:bCs/>
          <w:color w:val="auto"/>
          <w:sz w:val="24"/>
          <w:szCs w:val="24"/>
        </w:rPr>
      </w:pPr>
    </w:p>
    <w:p w14:paraId="14E02BBC" w14:textId="77777777" w:rsidR="005A17D1" w:rsidRDefault="005A17D1" w:rsidP="005A17D1"/>
    <w:p w14:paraId="0702F3E2" w14:textId="77777777" w:rsidR="005A17D1" w:rsidRDefault="005A17D1" w:rsidP="005A17D1"/>
    <w:p w14:paraId="6250E028" w14:textId="77777777" w:rsidR="005A17D1" w:rsidRDefault="005A17D1" w:rsidP="005A17D1"/>
    <w:p w14:paraId="47A37AFD" w14:textId="77777777" w:rsidR="005A17D1" w:rsidRDefault="005A17D1" w:rsidP="005A17D1"/>
    <w:p w14:paraId="7C9A312D" w14:textId="77777777" w:rsidR="005A17D1" w:rsidRDefault="005A17D1" w:rsidP="005A17D1"/>
    <w:p w14:paraId="199733C8" w14:textId="77777777" w:rsidR="005A17D1" w:rsidRDefault="005A17D1" w:rsidP="005A17D1"/>
    <w:p w14:paraId="18582469" w14:textId="77777777" w:rsidR="005A17D1" w:rsidRDefault="005A17D1" w:rsidP="005A17D1"/>
    <w:p w14:paraId="3850E138" w14:textId="77777777" w:rsidR="005A17D1" w:rsidRDefault="005A17D1" w:rsidP="005A17D1"/>
    <w:p w14:paraId="65666E34" w14:textId="77777777" w:rsidR="005A17D1" w:rsidRPr="005A17D1" w:rsidRDefault="005A17D1" w:rsidP="005A17D1"/>
    <w:p w14:paraId="1DF37652" w14:textId="047D8104" w:rsidR="00774AA5" w:rsidRPr="00D51822" w:rsidRDefault="00CA2CCF"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4E37044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5A17D1">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4DA93DB" w:rsidR="001A28D4" w:rsidRPr="00D51822" w:rsidRDefault="005A17D1" w:rsidP="001A28D4">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w:t>
            </w:r>
            <w:r w:rsidRPr="00D51822">
              <w:rPr>
                <w:rFonts w:ascii="Times New Roman" w:hAnsi="Times New Roman" w:cs="Times New Roman"/>
                <w:bCs/>
                <w:sz w:val="22"/>
                <w:szCs w:val="22"/>
              </w:rPr>
              <w:lastRenderedPageBreak/>
              <w:t xml:space="preserve">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3D9D769" w14:textId="77777777" w:rsidR="00312B8A" w:rsidRDefault="00890985" w:rsidP="00890985">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8440DE">
        <w:rPr>
          <w:rFonts w:ascii="Times New Roman" w:eastAsiaTheme="minorHAnsi" w:hAnsi="Times New Roman" w:cs="Times New Roman"/>
          <w:iCs/>
          <w:sz w:val="24"/>
          <w:szCs w:val="24"/>
          <w:lang w:eastAsia="en-US"/>
        </w:rPr>
        <w:t>Reikalavimai tiekėjo kvalifikacijai</w:t>
      </w:r>
      <w:r w:rsidR="00312B8A">
        <w:rPr>
          <w:rFonts w:ascii="Times New Roman" w:eastAsiaTheme="minorHAnsi" w:hAnsi="Times New Roman" w:cs="Times New Roman"/>
          <w:iCs/>
          <w:sz w:val="24"/>
          <w:szCs w:val="24"/>
          <w:lang w:eastAsia="en-US"/>
        </w:rPr>
        <w:t>:</w:t>
      </w:r>
    </w:p>
    <w:p w14:paraId="1493BBFA" w14:textId="77777777" w:rsidR="00622BC8"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 </w:t>
      </w:r>
    </w:p>
    <w:tbl>
      <w:tblPr>
        <w:tblStyle w:val="TableGrid"/>
        <w:tblW w:w="0" w:type="auto"/>
        <w:tblInd w:w="0" w:type="dxa"/>
        <w:tblLook w:val="04A0" w:firstRow="1" w:lastRow="0" w:firstColumn="1" w:lastColumn="0" w:noHBand="0" w:noVBand="1"/>
      </w:tblPr>
      <w:tblGrid>
        <w:gridCol w:w="704"/>
        <w:gridCol w:w="4961"/>
        <w:gridCol w:w="3827"/>
      </w:tblGrid>
      <w:tr w:rsidR="00622BC8" w14:paraId="1D48F9EC" w14:textId="77777777" w:rsidTr="00622BC8">
        <w:tc>
          <w:tcPr>
            <w:tcW w:w="704" w:type="dxa"/>
          </w:tcPr>
          <w:p w14:paraId="5275DF7E" w14:textId="77777777" w:rsidR="00622BC8" w:rsidRPr="00B8001E" w:rsidRDefault="00622BC8" w:rsidP="00622BC8">
            <w:pPr>
              <w:ind w:left="-959" w:firstLine="851"/>
              <w:rPr>
                <w:b/>
              </w:rPr>
            </w:pPr>
            <w:r w:rsidRPr="00B8001E">
              <w:rPr>
                <w:b/>
              </w:rPr>
              <w:t xml:space="preserve">Eil. </w:t>
            </w:r>
          </w:p>
          <w:p w14:paraId="64E77526" w14:textId="0F0BB939" w:rsidR="00622BC8" w:rsidRDefault="00622BC8" w:rsidP="00622BC8">
            <w:pPr>
              <w:pStyle w:val="ListParagraph"/>
              <w:spacing w:line="20" w:lineRule="atLeast"/>
              <w:ind w:left="0"/>
              <w:jc w:val="both"/>
              <w:rPr>
                <w:rFonts w:eastAsiaTheme="minorHAnsi" w:hAnsi="Times New Roman" w:cs="Times New Roman"/>
                <w:sz w:val="24"/>
                <w:szCs w:val="24"/>
              </w:rPr>
            </w:pPr>
            <w:r w:rsidRPr="00B8001E">
              <w:rPr>
                <w:b/>
              </w:rPr>
              <w:t>Nr.</w:t>
            </w:r>
          </w:p>
        </w:tc>
        <w:tc>
          <w:tcPr>
            <w:tcW w:w="4961" w:type="dxa"/>
          </w:tcPr>
          <w:p w14:paraId="1E862D3D" w14:textId="4FCD6805" w:rsidR="00622BC8" w:rsidRDefault="00622BC8" w:rsidP="00622BC8">
            <w:pPr>
              <w:pStyle w:val="ListParagraph"/>
              <w:spacing w:line="20" w:lineRule="atLeast"/>
              <w:ind w:left="0"/>
              <w:jc w:val="both"/>
              <w:rPr>
                <w:rFonts w:eastAsiaTheme="minorHAnsi" w:hAnsi="Times New Roman" w:cs="Times New Roman"/>
                <w:sz w:val="24"/>
                <w:szCs w:val="24"/>
              </w:rPr>
            </w:pPr>
            <w:r w:rsidRPr="00B8001E">
              <w:rPr>
                <w:b/>
              </w:rPr>
              <w:t>Kvalifikacijos reikalavimai</w:t>
            </w:r>
          </w:p>
        </w:tc>
        <w:tc>
          <w:tcPr>
            <w:tcW w:w="3827" w:type="dxa"/>
          </w:tcPr>
          <w:p w14:paraId="1C824F5C" w14:textId="161C5705" w:rsidR="00622BC8" w:rsidRDefault="00622BC8" w:rsidP="00622BC8">
            <w:pPr>
              <w:pStyle w:val="ListParagraph"/>
              <w:spacing w:line="20" w:lineRule="atLeast"/>
              <w:ind w:left="0"/>
              <w:jc w:val="both"/>
              <w:rPr>
                <w:rFonts w:eastAsiaTheme="minorHAnsi" w:hAnsi="Times New Roman" w:cs="Times New Roman"/>
                <w:sz w:val="24"/>
                <w:szCs w:val="24"/>
              </w:rPr>
            </w:pPr>
            <w:r w:rsidRPr="00B8001E">
              <w:rPr>
                <w:b/>
              </w:rPr>
              <w:t xml:space="preserve">Kvalifikacijos reikalavimus </w:t>
            </w:r>
            <w:r w:rsidRPr="00B8001E">
              <w:rPr>
                <w:b/>
              </w:rPr>
              <w:t>į</w:t>
            </w:r>
            <w:r w:rsidRPr="00B8001E">
              <w:rPr>
                <w:b/>
              </w:rPr>
              <w:t>rodantys dokumentai</w:t>
            </w:r>
          </w:p>
        </w:tc>
      </w:tr>
      <w:tr w:rsidR="00622BC8" w:rsidRPr="00622BC8" w14:paraId="41A3DCFF" w14:textId="77777777" w:rsidTr="00622BC8">
        <w:tc>
          <w:tcPr>
            <w:tcW w:w="704" w:type="dxa"/>
          </w:tcPr>
          <w:p w14:paraId="13A88637" w14:textId="32FF7DBA" w:rsidR="00622BC8" w:rsidRPr="00622BC8" w:rsidRDefault="00622BC8" w:rsidP="00622BC8">
            <w:pPr>
              <w:pStyle w:val="ListParagraph"/>
              <w:spacing w:line="20" w:lineRule="atLeast"/>
              <w:ind w:left="0"/>
              <w:jc w:val="both"/>
              <w:rPr>
                <w:rFonts w:eastAsiaTheme="minorHAnsi" w:hAnsi="Times New Roman" w:cs="Times New Roman"/>
                <w:sz w:val="24"/>
                <w:szCs w:val="24"/>
              </w:rPr>
            </w:pPr>
            <w:r w:rsidRPr="00622BC8">
              <w:rPr>
                <w:rFonts w:eastAsiaTheme="minorHAnsi" w:hAnsi="Times New Roman" w:cs="Times New Roman"/>
                <w:sz w:val="24"/>
                <w:szCs w:val="24"/>
              </w:rPr>
              <w:t>1</w:t>
            </w:r>
          </w:p>
        </w:tc>
        <w:tc>
          <w:tcPr>
            <w:tcW w:w="4961" w:type="dxa"/>
          </w:tcPr>
          <w:p w14:paraId="765B5CAE" w14:textId="2AF13028" w:rsidR="00622BC8" w:rsidRPr="00622BC8" w:rsidRDefault="00622BC8" w:rsidP="00622BC8">
            <w:pPr>
              <w:spacing w:line="20" w:lineRule="atLeast"/>
              <w:jc w:val="both"/>
              <w:rPr>
                <w:rFonts w:eastAsiaTheme="minorHAnsi" w:hAnsi="Times New Roman" w:cs="Times New Roman"/>
                <w:sz w:val="24"/>
                <w:szCs w:val="24"/>
              </w:rPr>
            </w:pPr>
            <w:r w:rsidRPr="00622BC8">
              <w:rPr>
                <w:rFonts w:eastAsia="Calibri" w:hAnsi="Times New Roman" w:cs="Times New Roman"/>
                <w:sz w:val="24"/>
                <w:szCs w:val="24"/>
                <w:lang w:bidi="lo-LA"/>
              </w:rPr>
              <w:t>Tiekėjas turi kvalifikuotus specialistus</w:t>
            </w:r>
            <w:r w:rsidR="00E2371C">
              <w:rPr>
                <w:rFonts w:eastAsia="Calibri" w:hAnsi="Times New Roman" w:cs="Times New Roman"/>
                <w:sz w:val="24"/>
                <w:szCs w:val="24"/>
                <w:lang w:bidi="lo-LA"/>
              </w:rPr>
              <w:t>,</w:t>
            </w:r>
            <w:r w:rsidRPr="00622BC8">
              <w:rPr>
                <w:rFonts w:eastAsia="Calibri" w:hAnsi="Times New Roman" w:cs="Times New Roman"/>
                <w:sz w:val="24"/>
                <w:szCs w:val="24"/>
                <w:lang w:bidi="lo-LA"/>
              </w:rPr>
              <w:t xml:space="preserve"> turinčius teisę </w:t>
            </w:r>
            <w:r w:rsidR="00E2371C">
              <w:rPr>
                <w:rFonts w:eastAsia="Calibri" w:hAnsi="Times New Roman" w:cs="Times New Roman"/>
                <w:sz w:val="24"/>
                <w:szCs w:val="24"/>
                <w:lang w:bidi="lo-LA"/>
              </w:rPr>
              <w:t>suteikti mokymus skirtus pradiniam personalo parengimui bei naujai priimtiems darbuotojams, dirbsiantiems su įranga.</w:t>
            </w:r>
            <w:r w:rsidRPr="00622BC8">
              <w:rPr>
                <w:rFonts w:eastAsiaTheme="minorHAnsi" w:hAnsi="Times New Roman" w:cs="Times New Roman"/>
                <w:sz w:val="24"/>
                <w:szCs w:val="24"/>
              </w:rPr>
              <w:t xml:space="preserve"> </w:t>
            </w:r>
          </w:p>
          <w:p w14:paraId="4331974A" w14:textId="1D78BCE3" w:rsidR="00622BC8" w:rsidRPr="00622BC8" w:rsidRDefault="00622BC8" w:rsidP="00622BC8">
            <w:pPr>
              <w:pStyle w:val="ListParagraph"/>
              <w:spacing w:line="20" w:lineRule="atLeast"/>
              <w:ind w:left="0"/>
              <w:jc w:val="both"/>
              <w:rPr>
                <w:rFonts w:eastAsiaTheme="minorHAnsi" w:hAnsi="Times New Roman" w:cs="Times New Roman"/>
                <w:sz w:val="24"/>
                <w:szCs w:val="24"/>
              </w:rPr>
            </w:pPr>
          </w:p>
        </w:tc>
        <w:tc>
          <w:tcPr>
            <w:tcW w:w="3827" w:type="dxa"/>
          </w:tcPr>
          <w:p w14:paraId="3B8A3DEC" w14:textId="77777777" w:rsidR="00622BC8" w:rsidRPr="00622BC8" w:rsidRDefault="00622BC8" w:rsidP="00622BC8">
            <w:pPr>
              <w:pStyle w:val="ListParagraph"/>
              <w:spacing w:line="20" w:lineRule="atLeast"/>
              <w:ind w:left="0"/>
              <w:jc w:val="both"/>
              <w:rPr>
                <w:rFonts w:eastAsia="Calibri" w:hAnsi="Times New Roman" w:cs="Times New Roman"/>
                <w:b/>
                <w:i/>
                <w:sz w:val="24"/>
                <w:szCs w:val="24"/>
              </w:rPr>
            </w:pPr>
            <w:r w:rsidRPr="00622BC8">
              <w:rPr>
                <w:rFonts w:eastAsia="Calibri" w:hAnsi="Times New Roman" w:cs="Times New Roman"/>
                <w:b/>
                <w:i/>
                <w:sz w:val="24"/>
                <w:szCs w:val="24"/>
              </w:rPr>
              <w:t>Pateikiama su pasiūlymu.</w:t>
            </w:r>
          </w:p>
          <w:p w14:paraId="6F458E05" w14:textId="54BC4AF7" w:rsidR="00622BC8" w:rsidRDefault="00622BC8" w:rsidP="002E0B73">
            <w:pPr>
              <w:pStyle w:val="ListParagraph"/>
              <w:numPr>
                <w:ilvl w:val="0"/>
                <w:numId w:val="34"/>
              </w:numPr>
              <w:spacing w:line="20" w:lineRule="atLeast"/>
              <w:jc w:val="both"/>
              <w:rPr>
                <w:rFonts w:eastAsia="Calibri" w:hAnsi="Times New Roman" w:cs="Times New Roman"/>
                <w:bCs/>
                <w:iCs/>
                <w:sz w:val="24"/>
                <w:szCs w:val="24"/>
              </w:rPr>
            </w:pPr>
            <w:r w:rsidRPr="00622BC8">
              <w:rPr>
                <w:rFonts w:eastAsia="Calibri" w:hAnsi="Times New Roman" w:cs="Times New Roman"/>
                <w:bCs/>
                <w:iCs/>
                <w:sz w:val="24"/>
                <w:szCs w:val="24"/>
              </w:rPr>
              <w:t>Specialistų</w:t>
            </w:r>
            <w:r w:rsidR="002E0B73">
              <w:rPr>
                <w:rFonts w:eastAsia="Calibri" w:hAnsi="Times New Roman" w:cs="Times New Roman"/>
                <w:bCs/>
                <w:iCs/>
                <w:sz w:val="24"/>
                <w:szCs w:val="24"/>
              </w:rPr>
              <w:t xml:space="preserve">, galinčių ligoninėje teikti mokymus personalui, </w:t>
            </w:r>
            <w:r w:rsidR="00E2371C" w:rsidRPr="00E2371C">
              <w:rPr>
                <w:rFonts w:eastAsia="Calibri" w:hAnsi="Times New Roman" w:cs="Times New Roman"/>
                <w:bCs/>
                <w:iCs/>
                <w:sz w:val="24"/>
                <w:szCs w:val="24"/>
              </w:rPr>
              <w:t>medicininį ar biomedicinos, inžinerijos išsilavinimą</w:t>
            </w:r>
            <w:r w:rsidR="00E2371C">
              <w:rPr>
                <w:rFonts w:eastAsia="Calibri" w:hAnsi="Times New Roman" w:cs="Times New Roman"/>
                <w:bCs/>
                <w:iCs/>
                <w:sz w:val="24"/>
                <w:szCs w:val="24"/>
              </w:rPr>
              <w:t xml:space="preserve"> </w:t>
            </w:r>
            <w:r w:rsidR="00E2371C" w:rsidRPr="00E2371C">
              <w:rPr>
                <w:rFonts w:eastAsia="Calibri" w:hAnsi="Times New Roman" w:cs="Times New Roman"/>
                <w:bCs/>
                <w:iCs/>
                <w:sz w:val="24"/>
                <w:szCs w:val="24"/>
              </w:rPr>
              <w:t>turintį dokumentą</w:t>
            </w:r>
            <w:r w:rsidR="002E0B73">
              <w:rPr>
                <w:rFonts w:eastAsia="Calibri" w:hAnsi="Times New Roman" w:cs="Times New Roman"/>
                <w:bCs/>
                <w:iCs/>
                <w:sz w:val="24"/>
                <w:szCs w:val="24"/>
              </w:rPr>
              <w:t>.</w:t>
            </w:r>
          </w:p>
          <w:p w14:paraId="24049006" w14:textId="105E044C" w:rsidR="00E2371C" w:rsidRPr="00E2371C" w:rsidRDefault="00E2371C" w:rsidP="00E2371C">
            <w:pPr>
              <w:spacing w:line="20" w:lineRule="atLeast"/>
              <w:jc w:val="both"/>
              <w:rPr>
                <w:rFonts w:eastAsia="Calibri" w:hAnsi="Times New Roman" w:cs="Times New Roman"/>
                <w:bCs/>
                <w:iCs/>
                <w:sz w:val="24"/>
                <w:szCs w:val="24"/>
              </w:rPr>
            </w:pPr>
            <w:r>
              <w:rPr>
                <w:rFonts w:eastAsia="Calibri" w:hAnsi="Times New Roman" w:cs="Times New Roman"/>
                <w:bCs/>
                <w:iCs/>
                <w:sz w:val="24"/>
                <w:szCs w:val="24"/>
              </w:rPr>
              <w:t>Pateikiamos skaitmeninės dokumentų kopijos.</w:t>
            </w:r>
          </w:p>
          <w:p w14:paraId="0C665AA7" w14:textId="22683F07" w:rsidR="002E0B73" w:rsidRPr="00622BC8" w:rsidRDefault="002E0B73" w:rsidP="00E2371C">
            <w:pPr>
              <w:pStyle w:val="ListParagraph"/>
              <w:spacing w:line="20" w:lineRule="atLeast"/>
              <w:jc w:val="both"/>
              <w:rPr>
                <w:rFonts w:eastAsia="Calibri" w:hAnsi="Times New Roman" w:cs="Times New Roman"/>
                <w:bCs/>
                <w:iCs/>
                <w:sz w:val="24"/>
                <w:szCs w:val="24"/>
              </w:rPr>
            </w:pPr>
          </w:p>
          <w:p w14:paraId="6085CB45" w14:textId="3CB73A5F" w:rsidR="00622BC8" w:rsidRPr="00622BC8" w:rsidRDefault="00622BC8" w:rsidP="00622BC8">
            <w:pPr>
              <w:pStyle w:val="ListParagraph"/>
              <w:spacing w:line="20" w:lineRule="atLeast"/>
              <w:ind w:left="0"/>
              <w:jc w:val="both"/>
              <w:rPr>
                <w:rFonts w:eastAsiaTheme="minorHAnsi" w:hAnsi="Times New Roman" w:cs="Times New Roman"/>
                <w:sz w:val="24"/>
                <w:szCs w:val="24"/>
              </w:rPr>
            </w:pPr>
          </w:p>
        </w:tc>
      </w:tr>
    </w:tbl>
    <w:p w14:paraId="65273A06" w14:textId="596F0EB3"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2040B"/>
    <w:multiLevelType w:val="hybridMultilevel"/>
    <w:tmpl w:val="5AB2D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2"/>
  </w:num>
  <w:num w:numId="3" w16cid:durableId="1528367431">
    <w:abstractNumId w:val="20"/>
  </w:num>
  <w:num w:numId="4" w16cid:durableId="1484615006">
    <w:abstractNumId w:val="23"/>
  </w:num>
  <w:num w:numId="5" w16cid:durableId="607934237">
    <w:abstractNumId w:val="15"/>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2"/>
  </w:num>
  <w:num w:numId="12" w16cid:durableId="1573735120">
    <w:abstractNumId w:val="10"/>
  </w:num>
  <w:num w:numId="13" w16cid:durableId="593629820">
    <w:abstractNumId w:val="11"/>
  </w:num>
  <w:num w:numId="14" w16cid:durableId="1086878064">
    <w:abstractNumId w:val="19"/>
  </w:num>
  <w:num w:numId="15" w16cid:durableId="601766584">
    <w:abstractNumId w:val="22"/>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6"/>
  </w:num>
  <w:num w:numId="24" w16cid:durableId="175846264">
    <w:abstractNumId w:val="7"/>
  </w:num>
  <w:num w:numId="25" w16cid:durableId="256329913">
    <w:abstractNumId w:val="17"/>
  </w:num>
  <w:num w:numId="26" w16cid:durableId="1789858266">
    <w:abstractNumId w:val="25"/>
  </w:num>
  <w:num w:numId="27" w16cid:durableId="494614562">
    <w:abstractNumId w:val="21"/>
  </w:num>
  <w:num w:numId="28" w16cid:durableId="1473055655">
    <w:abstractNumId w:val="24"/>
  </w:num>
  <w:num w:numId="29" w16cid:durableId="510532351">
    <w:abstractNumId w:val="0"/>
  </w:num>
  <w:num w:numId="30" w16cid:durableId="1866208320">
    <w:abstractNumId w:val="5"/>
  </w:num>
  <w:num w:numId="31" w16cid:durableId="1295065342">
    <w:abstractNumId w:val="4"/>
  </w:num>
  <w:num w:numId="32" w16cid:durableId="141241005">
    <w:abstractNumId w:val="13"/>
  </w:num>
  <w:num w:numId="33" w16cid:durableId="328800823">
    <w:abstractNumId w:val="16"/>
  </w:num>
  <w:num w:numId="34" w16cid:durableId="195895167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2E"/>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BCE"/>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68AD"/>
    <w:rsid w:val="001E76C7"/>
    <w:rsid w:val="001E7E24"/>
    <w:rsid w:val="001F04C1"/>
    <w:rsid w:val="001F15A0"/>
    <w:rsid w:val="001F1D6C"/>
    <w:rsid w:val="001F1DB6"/>
    <w:rsid w:val="001F1FB1"/>
    <w:rsid w:val="001F2168"/>
    <w:rsid w:val="001F2E11"/>
    <w:rsid w:val="001F2EB6"/>
    <w:rsid w:val="001F3174"/>
    <w:rsid w:val="001F3DF6"/>
    <w:rsid w:val="001F47B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0B73"/>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B8A"/>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D1"/>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4D6"/>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BFB"/>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D46"/>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CCF"/>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4C2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371C"/>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517"/>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23</Pages>
  <Words>26610</Words>
  <Characters>15168</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46</cp:revision>
  <cp:lastPrinted>2024-05-31T08:19:00Z</cp:lastPrinted>
  <dcterms:created xsi:type="dcterms:W3CDTF">2024-05-30T07:50:00Z</dcterms:created>
  <dcterms:modified xsi:type="dcterms:W3CDTF">2025-11-04T07:34:00Z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