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20ED1254"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 xml:space="preserve">2025 m. </w:t>
          </w:r>
          <w:r w:rsidR="00EC2040">
            <w:rPr>
              <w:rFonts w:ascii="Times New Roman" w:eastAsia="Times New Roman" w:hAnsi="Times New Roman" w:cs="Times New Roman"/>
              <w:sz w:val="24"/>
              <w:szCs w:val="24"/>
              <w:lang w:eastAsia="en-US"/>
            </w:rPr>
            <w:t>lapkričio 4</w:t>
          </w:r>
          <w:r w:rsidRPr="00A444C2">
            <w:rPr>
              <w:rFonts w:ascii="Times New Roman" w:eastAsia="Times New Roman" w:hAnsi="Times New Roman" w:cs="Times New Roman"/>
              <w:sz w:val="24"/>
              <w:szCs w:val="24"/>
              <w:lang w:eastAsia="en-US"/>
            </w:rPr>
            <w:t xml:space="preserve"> d.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F9AF759" w:rsidR="00D526C8" w:rsidRPr="00397CAC" w:rsidRDefault="007A130B" w:rsidP="004E4612">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222FDA" w:rsidRPr="00397CAC">
            <w:rPr>
              <w:rFonts w:ascii="Times New Roman" w:hAnsi="Times New Roman" w:cs="Times New Roman"/>
              <w:b/>
              <w:bCs/>
              <w:sz w:val="24"/>
              <w:szCs w:val="24"/>
            </w:rPr>
            <w:t>RENGINIŲ ORGANIZAVIMO PASLAUGŲ PIRKIMAS</w:t>
          </w:r>
          <w:r w:rsidR="00397CAC"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2BE59180"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6F906A69"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w:t>
                </w:r>
                <w:r w:rsidR="007A799A">
                  <w:rPr>
                    <w:rStyle w:val="Hipersaitas"/>
                    <w:rFonts w:eastAsia="Calibri" w:cstheme="majorHAnsi"/>
                    <w:noProof/>
                  </w:rPr>
                  <w:t>Renginių sąrašas</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679BAB0"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003A502A" w:rsidRPr="00F40159">
        <w:rPr>
          <w:rFonts w:ascii="Times New Roman" w:hAnsi="Times New Roman" w:cs="Times New Roman"/>
          <w:sz w:val="24"/>
          <w:szCs w:val="24"/>
        </w:rPr>
        <w:t>„</w:t>
      </w:r>
      <w:hyperlink r:id="rId12" w:history="1">
        <w:r w:rsidR="003A502A" w:rsidRPr="00F40159">
          <w:rPr>
            <w:rStyle w:val="Hipersaitas"/>
            <w:rFonts w:ascii="Times New Roman" w:hAnsi="Times New Roman" w:cs="Times New Roman"/>
            <w:sz w:val="24"/>
            <w:szCs w:val="24"/>
          </w:rPr>
          <w:t>Dėl Aplinkos apsaugos kriterijų taikymo, vykdant žaliuosius pirkimus, tvarkos aprašo patvirtinimo</w:t>
        </w:r>
      </w:hyperlink>
      <w:r w:rsidR="003A502A" w:rsidRPr="00F40159">
        <w:rPr>
          <w:rFonts w:ascii="Times New Roman" w:hAnsi="Times New Roman" w:cs="Times New Roman"/>
          <w:sz w:val="24"/>
          <w:szCs w:val="24"/>
        </w:rPr>
        <w:t>“</w:t>
      </w:r>
      <w:r w:rsidR="003A502A" w:rsidRPr="00A00368">
        <w:rPr>
          <w:rFonts w:ascii="Times New Roman" w:hAnsi="Times New Roman" w:cs="Times New Roman"/>
          <w:sz w:val="24"/>
          <w:szCs w:val="24"/>
        </w:rPr>
        <w:t xml:space="preserve"> </w:t>
      </w:r>
      <w:r w:rsidR="004145A8">
        <w:rPr>
          <w:rFonts w:ascii="Times New Roman" w:hAnsi="Times New Roman" w:cs="Times New Roman"/>
          <w:sz w:val="24"/>
          <w:szCs w:val="24"/>
        </w:rPr>
        <w:t>4.4.3</w:t>
      </w:r>
      <w:r w:rsidR="00F40159">
        <w:rPr>
          <w:rFonts w:ascii="Times New Roman" w:hAnsi="Times New Roman" w:cs="Times New Roman"/>
          <w:sz w:val="24"/>
          <w:szCs w:val="24"/>
        </w:rPr>
        <w:t>, 4.4.4 ir 4.4.4.5</w:t>
      </w:r>
      <w:r w:rsidR="004145A8">
        <w:rPr>
          <w:rFonts w:ascii="Times New Roman" w:hAnsi="Times New Roman" w:cs="Times New Roman"/>
          <w:sz w:val="24"/>
          <w:szCs w:val="24"/>
        </w:rPr>
        <w:t xml:space="preserve"> </w:t>
      </w:r>
      <w:r w:rsidR="003A502A" w:rsidRPr="00A00368">
        <w:rPr>
          <w:rFonts w:ascii="Times New Roman" w:hAnsi="Times New Roman" w:cs="Times New Roman"/>
          <w:sz w:val="24"/>
          <w:szCs w:val="24"/>
        </w:rPr>
        <w:t>punkt</w:t>
      </w:r>
      <w:r w:rsidR="00F40159">
        <w:rPr>
          <w:rFonts w:ascii="Times New Roman" w:hAnsi="Times New Roman" w:cs="Times New Roman"/>
          <w:sz w:val="24"/>
          <w:szCs w:val="24"/>
        </w:rPr>
        <w:t>ais</w:t>
      </w:r>
      <w:r w:rsidR="003A502A" w:rsidRPr="008903DC">
        <w:rPr>
          <w:rFonts w:ascii="Times New Roman" w:hAnsi="Times New Roman" w:cs="Times New Roman"/>
          <w:sz w:val="24"/>
          <w:szCs w:val="24"/>
        </w:rPr>
        <w:t xml:space="preserve">. Aplinkos apaugos kriterijai nustatyti </w:t>
      </w:r>
      <w:r w:rsidR="002A77BC" w:rsidRPr="008903DC">
        <w:rPr>
          <w:rFonts w:ascii="Times New Roman" w:hAnsi="Times New Roman" w:cs="Times New Roman"/>
          <w:sz w:val="24"/>
          <w:szCs w:val="24"/>
        </w:rPr>
        <w:t xml:space="preserve">Renginių organizavimo paslaugų 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proofErr w:type="spellStart"/>
      <w:r w:rsidR="00E32C8E" w:rsidRPr="00110C1A">
        <w:rPr>
          <w:rFonts w:ascii="Times New Roman" w:hAnsi="Times New Roman" w:cs="Times New Roman"/>
          <w:i/>
          <w:iCs/>
          <w:sz w:val="24"/>
          <w:szCs w:val="24"/>
          <w:lang w:eastAsia="en-US"/>
        </w:rPr>
        <w:t>ex</w:t>
      </w:r>
      <w:proofErr w:type="spellEnd"/>
      <w:r w:rsidR="00E32C8E" w:rsidRPr="00110C1A">
        <w:rPr>
          <w:rFonts w:ascii="Times New Roman" w:hAnsi="Times New Roman" w:cs="Times New Roman"/>
          <w:i/>
          <w:iCs/>
          <w:sz w:val="24"/>
          <w:szCs w:val="24"/>
          <w:lang w:eastAsia="en-US"/>
        </w:rPr>
        <w:t xml:space="preserve">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2CA497AC"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6F5F60">
        <w:rPr>
          <w:rFonts w:ascii="Times New Roman" w:eastAsia="Calibri" w:hAnsi="Times New Roman" w:cs="Times New Roman"/>
          <w:color w:val="000000" w:themeColor="text1"/>
          <w:sz w:val="24"/>
          <w:szCs w:val="24"/>
        </w:rPr>
        <w:t>Renginių organizavimo 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6B1EB44C"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nenustatomi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5A5ABC3F" w:rsidR="0002028B" w:rsidRPr="0002028B" w:rsidRDefault="007460E2" w:rsidP="000D53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Pasiūlymas gali 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77777777"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20C38427" w14:textId="2361715F" w:rsidR="006E1247" w:rsidRPr="00A15E6E" w:rsidRDefault="006E1247" w:rsidP="00A15E6E">
            <w:pPr>
              <w:spacing w:line="254" w:lineRule="auto"/>
              <w:jc w:val="both"/>
              <w:rPr>
                <w:rFonts w:ascii="Times New Roman" w:hAnsi="Times New Roman" w:cs="Times New Roman"/>
                <w:sz w:val="24"/>
                <w:szCs w:val="24"/>
              </w:rPr>
            </w:pPr>
            <w:r w:rsidRPr="00EC32CC">
              <w:rPr>
                <w:rFonts w:ascii="Times New Roman" w:hAnsi="Times New Roman" w:cs="Times New Roman"/>
                <w:sz w:val="24"/>
                <w:szCs w:val="24"/>
              </w:rPr>
              <w:t>Tiekėjas per pastaruosius 3 metus</w:t>
            </w:r>
            <w:r w:rsidR="00BB0986" w:rsidRPr="00EC32CC">
              <w:rPr>
                <w:rFonts w:ascii="Times New Roman" w:hAnsi="Times New Roman" w:cs="Times New Roman"/>
                <w:sz w:val="24"/>
                <w:szCs w:val="24"/>
              </w:rPr>
              <w:t xml:space="preserve"> iki </w:t>
            </w:r>
            <w:r w:rsidR="00B4242D" w:rsidRPr="00EC32CC">
              <w:rPr>
                <w:rFonts w:ascii="Times New Roman" w:hAnsi="Times New Roman" w:cs="Times New Roman"/>
                <w:sz w:val="24"/>
                <w:szCs w:val="24"/>
              </w:rPr>
              <w:t xml:space="preserve">pasiūlymų pateikimo termino </w:t>
            </w:r>
            <w:r w:rsidRPr="00EC32CC">
              <w:rPr>
                <w:rFonts w:ascii="Times New Roman" w:hAnsi="Times New Roman" w:cs="Times New Roman"/>
                <w:sz w:val="24"/>
                <w:szCs w:val="24"/>
              </w:rPr>
              <w:t xml:space="preserve">pabaigos </w:t>
            </w:r>
            <w:r w:rsidR="003C0BCD" w:rsidRPr="00EC32CC">
              <w:rPr>
                <w:rFonts w:ascii="Times New Roman" w:hAnsi="Times New Roman" w:cs="Times New Roman"/>
                <w:sz w:val="24"/>
                <w:szCs w:val="24"/>
              </w:rPr>
              <w:t xml:space="preserve">turi būti </w:t>
            </w:r>
            <w:r w:rsidR="006D43CB" w:rsidRPr="00EC32CC">
              <w:rPr>
                <w:rFonts w:ascii="Times New Roman" w:hAnsi="Times New Roman" w:cs="Times New Roman"/>
                <w:sz w:val="24"/>
                <w:szCs w:val="24"/>
              </w:rPr>
              <w:t xml:space="preserve">sėkmingai </w:t>
            </w:r>
            <w:r w:rsidR="008F6D45" w:rsidRPr="00EC32CC">
              <w:rPr>
                <w:rFonts w:ascii="Times New Roman" w:hAnsi="Times New Roman" w:cs="Times New Roman"/>
                <w:sz w:val="24"/>
                <w:szCs w:val="24"/>
              </w:rPr>
              <w:t>suorganizavęs</w:t>
            </w:r>
            <w:r w:rsidRPr="00EC32CC">
              <w:rPr>
                <w:rFonts w:ascii="Times New Roman" w:hAnsi="Times New Roman" w:cs="Times New Roman"/>
                <w:sz w:val="24"/>
                <w:szCs w:val="24"/>
              </w:rPr>
              <w:t xml:space="preserve"> </w:t>
            </w:r>
            <w:r w:rsidR="00296526" w:rsidRPr="00EC32CC">
              <w:rPr>
                <w:rFonts w:ascii="Times New Roman" w:hAnsi="Times New Roman" w:cs="Times New Roman"/>
                <w:sz w:val="24"/>
                <w:szCs w:val="24"/>
              </w:rPr>
              <w:t xml:space="preserve">bent </w:t>
            </w:r>
            <w:r w:rsidR="00037EC7" w:rsidRPr="00EC32CC">
              <w:rPr>
                <w:rFonts w:ascii="Times New Roman" w:hAnsi="Times New Roman" w:cs="Times New Roman"/>
                <w:sz w:val="24"/>
                <w:szCs w:val="24"/>
              </w:rPr>
              <w:t>3</w:t>
            </w:r>
            <w:r w:rsidR="00296526"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tris</w:t>
            </w:r>
            <w:r w:rsidR="00296526" w:rsidRPr="00EC32CC">
              <w:rPr>
                <w:rFonts w:ascii="Times New Roman" w:hAnsi="Times New Roman" w:cs="Times New Roman"/>
                <w:sz w:val="24"/>
                <w:szCs w:val="24"/>
              </w:rPr>
              <w:t>)</w:t>
            </w:r>
            <w:r w:rsidRPr="00EC32CC">
              <w:rPr>
                <w:rFonts w:ascii="Times New Roman" w:hAnsi="Times New Roman" w:cs="Times New Roman"/>
                <w:sz w:val="24"/>
                <w:szCs w:val="24"/>
              </w:rPr>
              <w:t xml:space="preserve"> </w:t>
            </w:r>
            <w:r w:rsidR="00AC6365" w:rsidRPr="00EC32CC">
              <w:rPr>
                <w:rFonts w:ascii="Times New Roman" w:hAnsi="Times New Roman" w:cs="Times New Roman"/>
                <w:sz w:val="24"/>
                <w:szCs w:val="24"/>
              </w:rPr>
              <w:t>rengini</w:t>
            </w:r>
            <w:r w:rsidR="008F6D45" w:rsidRPr="00EC32CC">
              <w:rPr>
                <w:rFonts w:ascii="Times New Roman" w:hAnsi="Times New Roman" w:cs="Times New Roman"/>
                <w:sz w:val="24"/>
                <w:szCs w:val="24"/>
              </w:rPr>
              <w:t>us</w:t>
            </w:r>
            <w:r w:rsidR="00D03C74" w:rsidRPr="00EC32CC">
              <w:rPr>
                <w:rFonts w:ascii="Times New Roman" w:hAnsi="Times New Roman" w:cs="Times New Roman"/>
                <w:sz w:val="24"/>
                <w:szCs w:val="24"/>
              </w:rPr>
              <w:t>,</w:t>
            </w:r>
            <w:r w:rsidR="00AC6365"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 xml:space="preserve">kurių kiekvieno metu </w:t>
            </w:r>
            <w:r w:rsidRPr="00EC32CC">
              <w:rPr>
                <w:rFonts w:ascii="Times New Roman" w:hAnsi="Times New Roman" w:cs="Times New Roman"/>
                <w:sz w:val="24"/>
                <w:szCs w:val="24"/>
              </w:rPr>
              <w:t>buvo suteiktos</w:t>
            </w:r>
            <w:r w:rsidR="00121B40" w:rsidRPr="00EC32CC">
              <w:rPr>
                <w:rFonts w:ascii="Times New Roman" w:hAnsi="Times New Roman" w:cs="Times New Roman"/>
                <w:sz w:val="24"/>
                <w:szCs w:val="24"/>
              </w:rPr>
              <w:t xml:space="preserve"> </w:t>
            </w:r>
            <w:r w:rsidRPr="00EC32CC">
              <w:rPr>
                <w:rFonts w:ascii="Times New Roman" w:hAnsi="Times New Roman" w:cs="Times New Roman"/>
                <w:sz w:val="24"/>
                <w:szCs w:val="24"/>
              </w:rPr>
              <w:t xml:space="preserve">renginio aptarnavimo </w:t>
            </w:r>
            <w:r w:rsidR="004D1592" w:rsidRPr="00EC32CC">
              <w:rPr>
                <w:rFonts w:ascii="Times New Roman" w:hAnsi="Times New Roman" w:cs="Times New Roman"/>
                <w:sz w:val="24"/>
                <w:szCs w:val="24"/>
              </w:rPr>
              <w:t>bei</w:t>
            </w:r>
            <w:r w:rsidR="00597C3B" w:rsidRPr="00EC32CC">
              <w:rPr>
                <w:rFonts w:ascii="Times New Roman" w:hAnsi="Times New Roman" w:cs="Times New Roman"/>
                <w:sz w:val="24"/>
                <w:szCs w:val="24"/>
              </w:rPr>
              <w:t xml:space="preserve"> </w:t>
            </w:r>
            <w:r w:rsidR="00790378" w:rsidRPr="00EC32CC">
              <w:rPr>
                <w:rFonts w:ascii="Times New Roman" w:hAnsi="Times New Roman" w:cs="Times New Roman"/>
                <w:sz w:val="24"/>
                <w:szCs w:val="24"/>
              </w:rPr>
              <w:t xml:space="preserve">organizuotos </w:t>
            </w:r>
            <w:r w:rsidR="00597C3B" w:rsidRPr="00EC32CC">
              <w:rPr>
                <w:rFonts w:ascii="Times New Roman" w:hAnsi="Times New Roman" w:cs="Times New Roman"/>
                <w:sz w:val="24"/>
                <w:szCs w:val="24"/>
              </w:rPr>
              <w:t>maitinimo paslaugos</w:t>
            </w:r>
            <w:r w:rsidR="00250B63" w:rsidRPr="00EC32CC">
              <w:rPr>
                <w:rFonts w:ascii="Times New Roman" w:hAnsi="Times New Roman" w:cs="Times New Roman"/>
                <w:sz w:val="24"/>
                <w:szCs w:val="24"/>
              </w:rPr>
              <w:t xml:space="preserve"> </w:t>
            </w:r>
            <w:r w:rsidR="004D1592" w:rsidRPr="00EC32CC">
              <w:rPr>
                <w:rFonts w:ascii="Times New Roman" w:hAnsi="Times New Roman" w:cs="Times New Roman"/>
                <w:sz w:val="24"/>
                <w:szCs w:val="24"/>
              </w:rPr>
              <w:t>ir</w:t>
            </w:r>
            <w:r w:rsidR="00250B63"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 xml:space="preserve">kurių kiekviename </w:t>
            </w:r>
            <w:r w:rsidR="00A4080A" w:rsidRPr="00EC32CC">
              <w:rPr>
                <w:rFonts w:ascii="Times New Roman" w:hAnsi="Times New Roman" w:cs="Times New Roman"/>
                <w:sz w:val="24"/>
                <w:szCs w:val="24"/>
              </w:rPr>
              <w:t>d</w:t>
            </w:r>
            <w:r w:rsidR="00250B63" w:rsidRPr="00EC32CC">
              <w:rPr>
                <w:rFonts w:ascii="Times New Roman" w:hAnsi="Times New Roman" w:cs="Times New Roman"/>
                <w:sz w:val="24"/>
                <w:szCs w:val="24"/>
              </w:rPr>
              <w:t xml:space="preserve">alyvavo ne mažiau kaip </w:t>
            </w:r>
            <w:r w:rsidR="00187A5B" w:rsidRPr="00EC32CC">
              <w:rPr>
                <w:rFonts w:ascii="Times New Roman" w:hAnsi="Times New Roman" w:cs="Times New Roman"/>
                <w:sz w:val="24"/>
                <w:szCs w:val="24"/>
              </w:rPr>
              <w:t>7</w:t>
            </w:r>
            <w:r w:rsidR="00037EC7" w:rsidRPr="00EC32CC">
              <w:rPr>
                <w:rFonts w:ascii="Times New Roman" w:hAnsi="Times New Roman" w:cs="Times New Roman"/>
                <w:sz w:val="24"/>
                <w:szCs w:val="24"/>
              </w:rPr>
              <w:t>0</w:t>
            </w:r>
            <w:r w:rsidR="00250B63" w:rsidRPr="00EC32CC">
              <w:rPr>
                <w:rFonts w:ascii="Times New Roman" w:hAnsi="Times New Roman" w:cs="Times New Roman"/>
                <w:sz w:val="24"/>
                <w:szCs w:val="24"/>
              </w:rPr>
              <w:t xml:space="preserve"> asmenų</w:t>
            </w:r>
            <w:r w:rsidR="004D1592" w:rsidRPr="00EC32CC">
              <w:rPr>
                <w:rFonts w:ascii="Times New Roman" w:hAnsi="Times New Roman" w:cs="Times New Roman"/>
                <w:sz w:val="24"/>
                <w:szCs w:val="24"/>
              </w:rPr>
              <w:t>.</w:t>
            </w:r>
          </w:p>
          <w:p w14:paraId="2AE05FAC" w14:textId="43E4E507" w:rsidR="006E1247" w:rsidRPr="00DA3B61" w:rsidRDefault="006E1247" w:rsidP="00595208">
            <w:pPr>
              <w:spacing w:after="0" w:line="240" w:lineRule="auto"/>
              <w:jc w:val="both"/>
              <w:rPr>
                <w:rFonts w:ascii="Times New Roman" w:eastAsia="Times New Roman" w:hAnsi="Times New Roman" w:cs="Times New Roman"/>
                <w:b/>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0FB8198D"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0055495C">
              <w:rPr>
                <w:rFonts w:ascii="Times New Roman" w:eastAsia="Times New Roman" w:hAnsi="Times New Roman" w:cs="Times New Roman"/>
                <w:sz w:val="24"/>
                <w:szCs w:val="20"/>
                <w:bdr w:val="nil"/>
              </w:rPr>
              <w:t xml:space="preserve"> Renginių sąrašas)</w:t>
            </w:r>
            <w:r w:rsidRPr="00DA3B61">
              <w:rPr>
                <w:rFonts w:ascii="Times New Roman" w:eastAsia="Times New Roman" w:hAnsi="Times New Roman" w:cs="Times New Roman"/>
                <w:sz w:val="24"/>
                <w:szCs w:val="20"/>
                <w:bdr w:val="nil"/>
              </w:rPr>
              <w:t xml:space="preserve">. </w:t>
            </w:r>
          </w:p>
          <w:p w14:paraId="5EA1094D" w14:textId="4A40E012" w:rsidR="006E1247"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A3B61">
              <w:rPr>
                <w:rFonts w:ascii="Times New Roman" w:eastAsia="Times New Roman" w:hAnsi="Times New Roman" w:cs="Times New Roman"/>
                <w:bCs/>
                <w:bdr w:val="nil"/>
                <w:lang w:eastAsia="en-US"/>
              </w:rPr>
              <w:t xml:space="preserve">2) </w:t>
            </w:r>
            <w:r w:rsidRPr="00DA3B61">
              <w:rPr>
                <w:rFonts w:ascii="Times New Roman" w:eastAsia="Times New Roman" w:hAnsi="Times New Roman" w:cs="Times New Roman"/>
                <w:bCs/>
                <w:sz w:val="24"/>
                <w:szCs w:val="24"/>
                <w:bdr w:val="nil"/>
                <w:lang w:eastAsia="en-US"/>
              </w:rPr>
              <w:t xml:space="preserve">užsakovų (kuriems buvo suteiktos </w:t>
            </w:r>
            <w:r w:rsidR="00D03C74">
              <w:rPr>
                <w:rFonts w:ascii="Times New Roman" w:eastAsia="Times New Roman" w:hAnsi="Times New Roman" w:cs="Times New Roman"/>
                <w:bCs/>
                <w:sz w:val="24"/>
                <w:szCs w:val="24"/>
                <w:bdr w:val="nil"/>
                <w:lang w:eastAsia="en-US"/>
              </w:rPr>
              <w:t>renginių organizavimo</w:t>
            </w:r>
            <w:r w:rsidR="00122BF0">
              <w:rPr>
                <w:rFonts w:ascii="Times New Roman" w:eastAsia="Times New Roman" w:hAnsi="Times New Roman" w:cs="Times New Roman"/>
                <w:bCs/>
                <w:sz w:val="24"/>
                <w:szCs w:val="24"/>
                <w:bdr w:val="nil"/>
                <w:lang w:eastAsia="en-US"/>
              </w:rPr>
              <w:t xml:space="preserve"> </w:t>
            </w:r>
            <w:r w:rsidRPr="00DA3B61">
              <w:rPr>
                <w:rFonts w:ascii="Times New Roman" w:eastAsia="Times New Roman" w:hAnsi="Times New Roman" w:cs="Times New Roman"/>
                <w:bCs/>
                <w:sz w:val="24"/>
                <w:szCs w:val="24"/>
                <w:bdr w:val="nil"/>
                <w:lang w:eastAsia="en-US"/>
              </w:rPr>
              <w:t>paslaugos) atsiliepimai arba kiti lygiaverčiai dokumentai apie tinkamai suorganizuotus renginius.</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71C4F86D" w14:textId="1FC2534B"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2C7B6004" w14:textId="05749417"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w:t>
      </w:r>
      <w:proofErr w:type="spellStart"/>
      <w:r w:rsidRPr="00C2404C">
        <w:rPr>
          <w:rFonts w:ascii="Times New Roman" w:hAnsi="Times New Roman" w:cs="Times New Roman"/>
          <w:sz w:val="24"/>
          <w:szCs w:val="24"/>
        </w:rPr>
        <w:t>xml</w:t>
      </w:r>
      <w:proofErr w:type="spellEnd"/>
      <w:r w:rsidRPr="00C2404C">
        <w:rPr>
          <w:rFonts w:ascii="Times New Roman" w:hAnsi="Times New Roman" w:cs="Times New Roman"/>
          <w:sz w:val="24"/>
          <w:szCs w:val="24"/>
        </w:rPr>
        <w:t xml:space="preserve">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0EB11198"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Renginių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1EFD" w14:textId="77777777" w:rsidR="00757EEA" w:rsidRDefault="00757EEA" w:rsidP="00D05666">
      <w:r>
        <w:separator/>
      </w:r>
    </w:p>
  </w:endnote>
  <w:endnote w:type="continuationSeparator" w:id="0">
    <w:p w14:paraId="44483DB7" w14:textId="77777777" w:rsidR="00757EEA" w:rsidRDefault="00757EEA" w:rsidP="00D05666">
      <w:r>
        <w:continuationSeparator/>
      </w:r>
    </w:p>
  </w:endnote>
  <w:endnote w:type="continuationNotice" w:id="1">
    <w:p w14:paraId="683B75C9" w14:textId="77777777" w:rsidR="00757EEA" w:rsidRDefault="00757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0721" w14:textId="77777777" w:rsidR="00757EEA" w:rsidRDefault="00757EEA" w:rsidP="00D05666">
      <w:r>
        <w:separator/>
      </w:r>
    </w:p>
  </w:footnote>
  <w:footnote w:type="continuationSeparator" w:id="0">
    <w:p w14:paraId="2653EA6B" w14:textId="77777777" w:rsidR="00757EEA" w:rsidRDefault="00757EEA" w:rsidP="00D05666">
      <w:r>
        <w:continuationSeparator/>
      </w:r>
    </w:p>
  </w:footnote>
  <w:footnote w:type="continuationNotice" w:id="1">
    <w:p w14:paraId="5A4AEBAD" w14:textId="77777777" w:rsidR="00757EEA" w:rsidRDefault="00757EEA">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C0F"/>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F98"/>
    <w:rsid w:val="003F3C34"/>
    <w:rsid w:val="003F3EFE"/>
    <w:rsid w:val="003F3FC9"/>
    <w:rsid w:val="003F4245"/>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65C8"/>
    <w:rsid w:val="005A67A1"/>
    <w:rsid w:val="005A73B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78"/>
    <w:rsid w:val="007909D9"/>
    <w:rsid w:val="00790D67"/>
    <w:rsid w:val="00790FAD"/>
    <w:rsid w:val="00791021"/>
    <w:rsid w:val="007912DE"/>
    <w:rsid w:val="00791E5B"/>
    <w:rsid w:val="00791FC9"/>
    <w:rsid w:val="0079367F"/>
    <w:rsid w:val="00793A26"/>
    <w:rsid w:val="0079488E"/>
    <w:rsid w:val="007948D0"/>
    <w:rsid w:val="00794F1E"/>
    <w:rsid w:val="007964EC"/>
    <w:rsid w:val="00796861"/>
    <w:rsid w:val="00796EB0"/>
    <w:rsid w:val="0079714A"/>
    <w:rsid w:val="007976F5"/>
    <w:rsid w:val="007A059A"/>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B7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207"/>
    <w:rsid w:val="00BE3B73"/>
    <w:rsid w:val="00BE3C0E"/>
    <w:rsid w:val="00BE56CE"/>
    <w:rsid w:val="00BE598F"/>
    <w:rsid w:val="00BE6552"/>
    <w:rsid w:val="00BE7C72"/>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2226"/>
    <w:rsid w:val="00D232F1"/>
    <w:rsid w:val="00D23CC8"/>
    <w:rsid w:val="00D247A7"/>
    <w:rsid w:val="00D24970"/>
    <w:rsid w:val="00D24EF8"/>
    <w:rsid w:val="00D25088"/>
    <w:rsid w:val="00D25782"/>
    <w:rsid w:val="00D268F6"/>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63"/>
    <w:rsid w:val="00D97A86"/>
    <w:rsid w:val="00DA05AB"/>
    <w:rsid w:val="00DA0A61"/>
    <w:rsid w:val="00DA0BE3"/>
    <w:rsid w:val="00DA1942"/>
    <w:rsid w:val="00DA1B9B"/>
    <w:rsid w:val="00DA22F0"/>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B76"/>
    <w:rsid w:val="00E63E0C"/>
    <w:rsid w:val="00E64158"/>
    <w:rsid w:val="00E6448D"/>
    <w:rsid w:val="00E65341"/>
    <w:rsid w:val="00E655C9"/>
    <w:rsid w:val="00E655D1"/>
    <w:rsid w:val="00E65C12"/>
    <w:rsid w:val="00E65C56"/>
    <w:rsid w:val="00E660CD"/>
    <w:rsid w:val="00E66292"/>
    <w:rsid w:val="00E668C5"/>
    <w:rsid w:val="00E670F8"/>
    <w:rsid w:val="00E67999"/>
    <w:rsid w:val="00E67CF1"/>
    <w:rsid w:val="00E70410"/>
    <w:rsid w:val="00E7043E"/>
    <w:rsid w:val="00E7216B"/>
    <w:rsid w:val="00E729B9"/>
    <w:rsid w:val="00E75068"/>
    <w:rsid w:val="00E76292"/>
    <w:rsid w:val="00E76434"/>
    <w:rsid w:val="00E76A3A"/>
    <w:rsid w:val="00E77D11"/>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2040"/>
    <w:rsid w:val="00EC32C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26284</Words>
  <Characters>14983</Characters>
  <Application>Microsoft Office Word</Application>
  <DocSecurity>0</DocSecurity>
  <Lines>124</Lines>
  <Paragraphs>82</Paragraphs>
  <ScaleCrop>false</ScaleCrop>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7</cp:revision>
  <dcterms:created xsi:type="dcterms:W3CDTF">2025-11-04T08:58:00Z</dcterms:created>
  <dcterms:modified xsi:type="dcterms:W3CDTF">2025-11-04T09:03:00Z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