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69289EDF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071454">
        <w:rPr>
          <w:b/>
          <w:lang w:val="lt-LT"/>
        </w:rPr>
        <w:t>DI</w:t>
      </w:r>
      <w:r w:rsidR="0086246D">
        <w:rPr>
          <w:b/>
          <w:lang w:val="lt-LT"/>
        </w:rPr>
        <w:t xml:space="preserve">RBTINĖS PLAUČIŲ VENTILIACIJOS </w:t>
      </w:r>
      <w:r w:rsidR="00D72675">
        <w:rPr>
          <w:b/>
          <w:lang w:val="lt-LT"/>
        </w:rPr>
        <w:t>APARAT</w:t>
      </w:r>
      <w:r w:rsidR="007E753F">
        <w:rPr>
          <w:b/>
          <w:lang w:val="lt-LT"/>
        </w:rPr>
        <w:t>O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BE027B">
        <w:trPr>
          <w:tblHeader/>
        </w:trPr>
        <w:tc>
          <w:tcPr>
            <w:tcW w:w="5980" w:type="dxa"/>
            <w:shd w:val="clear" w:color="auto" w:fill="DEEAF6"/>
            <w:vAlign w:val="center"/>
          </w:tcPr>
          <w:p w14:paraId="3D312DCF" w14:textId="77777777" w:rsidR="003B6681" w:rsidRPr="002F5B79" w:rsidRDefault="003B6681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3B6681" w:rsidRPr="002F5B79" w:rsidRDefault="003B6681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3B6681" w:rsidRPr="002F5B79" w:rsidRDefault="003B6681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7FF679C0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Dirbtinės plaučių ventiliacijos aparatas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3B6681" w:rsidRPr="002F5B79" w:rsidRDefault="003B6681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lastRenderedPageBreak/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6B227AA2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7279AEA4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0B5B16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0B5B16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4452" w14:textId="77777777" w:rsidR="00E06396" w:rsidRDefault="00E06396" w:rsidP="004D107A">
      <w:r>
        <w:separator/>
      </w:r>
    </w:p>
  </w:endnote>
  <w:endnote w:type="continuationSeparator" w:id="0">
    <w:p w14:paraId="30550914" w14:textId="77777777" w:rsidR="00E06396" w:rsidRDefault="00E06396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A5AB" w14:textId="77777777" w:rsidR="00E06396" w:rsidRDefault="00E06396" w:rsidP="004D107A">
      <w:r>
        <w:separator/>
      </w:r>
    </w:p>
  </w:footnote>
  <w:footnote w:type="continuationSeparator" w:id="0">
    <w:p w14:paraId="7177AE65" w14:textId="77777777" w:rsidR="00E06396" w:rsidRDefault="00E06396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B5B16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4</cp:revision>
  <cp:lastPrinted>2023-04-04T08:48:00Z</cp:lastPrinted>
  <dcterms:created xsi:type="dcterms:W3CDTF">2025-10-27T13:30:00Z</dcterms:created>
  <dcterms:modified xsi:type="dcterms:W3CDTF">2025-10-27T13:31:00Z</dcterms:modified>
  <dc:language>lt-LT</dc:language>
</cp:coreProperties>
</file>