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36057B9E" w:rsidR="00BE3B87" w:rsidRPr="00031EB2" w:rsidRDefault="008211F1" w:rsidP="00BE3B87">
      <w:pPr>
        <w:shd w:val="clear" w:color="auto" w:fill="FFFFFF"/>
        <w:jc w:val="center"/>
        <w:rPr>
          <w:b/>
        </w:rPr>
      </w:pPr>
      <w:bookmarkStart w:id="0" w:name="_Hlk173928685"/>
      <w:r w:rsidRPr="000A4FA8">
        <w:rPr>
          <w:rFonts w:eastAsia="TimesNewRomanPS-BoldMT"/>
          <w:b/>
          <w:bCs/>
        </w:rPr>
        <w:t>BARŠKIŲ G., OBELŲ G. KLAIPĖDOS M</w:t>
      </w:r>
      <w:r w:rsidRPr="003F22A8">
        <w:rPr>
          <w:rFonts w:eastAsia="TimesNewRomanPS-BoldMT"/>
          <w:b/>
          <w:bCs/>
        </w:rPr>
        <w:t xml:space="preserve">. REKONSTRAVIMO IR PAVIRŠINIŲ NUOTEKŲ TINKLŲ </w:t>
      </w:r>
      <w:r w:rsidR="000D292B" w:rsidRPr="003F22A8">
        <w:rPr>
          <w:rFonts w:eastAsia="TimesNewRomanPS-BoldMT"/>
          <w:b/>
          <w:bCs/>
        </w:rPr>
        <w:t xml:space="preserve">NAUJOS </w:t>
      </w:r>
      <w:r w:rsidRPr="003F22A8">
        <w:rPr>
          <w:rFonts w:eastAsia="TimesNewRomanPS-BoldMT"/>
          <w:b/>
          <w:bCs/>
        </w:rPr>
        <w:t>STATYBOS RANGOS</w:t>
      </w:r>
      <w:r w:rsidRPr="000A4FA8">
        <w:rPr>
          <w:rFonts w:eastAsia="TimesNewRomanPS-BoldMT"/>
          <w:b/>
          <w:bCs/>
        </w:rPr>
        <w:t xml:space="preserve"> DARBŲ </w:t>
      </w:r>
      <w:r w:rsidRPr="008211F1">
        <w:rPr>
          <w:b/>
          <w:bCs/>
          <w:lang w:eastAsia="lt-LT"/>
        </w:rPr>
        <w:t xml:space="preserve">PIRKIMUI </w:t>
      </w:r>
      <w:r w:rsidRPr="008211F1">
        <w:rPr>
          <w:rFonts w:eastAsiaTheme="minorHAnsi"/>
          <w:b/>
          <w:bCs/>
        </w:rPr>
        <w:t xml:space="preserve">SUPAPRASTINTO </w:t>
      </w:r>
      <w:r w:rsidRPr="008211F1">
        <w:rPr>
          <w:b/>
          <w:bCs/>
        </w:rPr>
        <w:t>ATVIRO KONKURSO BŪDU</w:t>
      </w:r>
      <w:bookmarkEnd w:id="0"/>
      <w:r w:rsidR="00BE3B87" w:rsidRPr="00031EB2">
        <w:rPr>
          <w:b/>
        </w:rPr>
        <w:t xml:space="preserve"> </w:t>
      </w:r>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BE3B87" w:rsidRPr="00031EB2" w14:paraId="6DC0C02E" w14:textId="77777777" w:rsidTr="003524C4">
        <w:tc>
          <w:tcPr>
            <w:tcW w:w="3528"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3524C4">
        <w:tc>
          <w:tcPr>
            <w:tcW w:w="3528"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472" w:type="pct"/>
          </w:tcPr>
          <w:p w14:paraId="1C225BBF" w14:textId="77777777" w:rsidR="00BE3B87" w:rsidRPr="00031EB2" w:rsidRDefault="00BE3B87" w:rsidP="00643B06">
            <w:pPr>
              <w:widowControl w:val="0"/>
              <w:jc w:val="both"/>
            </w:pPr>
          </w:p>
        </w:tc>
      </w:tr>
      <w:tr w:rsidR="00BE3B87" w:rsidRPr="00031EB2" w14:paraId="442671B6" w14:textId="77777777" w:rsidTr="003524C4">
        <w:tc>
          <w:tcPr>
            <w:tcW w:w="3528"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472" w:type="pct"/>
          </w:tcPr>
          <w:p w14:paraId="02F9CC7C" w14:textId="77777777" w:rsidR="00BE3B87" w:rsidRPr="00031EB2" w:rsidRDefault="00BE3B87" w:rsidP="00643B06">
            <w:pPr>
              <w:widowControl w:val="0"/>
              <w:jc w:val="both"/>
            </w:pPr>
          </w:p>
        </w:tc>
      </w:tr>
      <w:tr w:rsidR="00BE3B87" w:rsidRPr="00031EB2" w14:paraId="13D17E34" w14:textId="77777777" w:rsidTr="003524C4">
        <w:tc>
          <w:tcPr>
            <w:tcW w:w="3528"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472"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BE3B87" w:rsidRPr="00031EB2" w14:paraId="35577889" w14:textId="77777777" w:rsidTr="003524C4">
        <w:tc>
          <w:tcPr>
            <w:tcW w:w="6804" w:type="dxa"/>
            <w:shd w:val="clear" w:color="auto" w:fill="F2F2F2" w:themeFill="background1" w:themeFillShade="F2"/>
            <w:tcMar>
              <w:top w:w="0" w:type="dxa"/>
              <w:left w:w="108" w:type="dxa"/>
              <w:bottom w:w="0" w:type="dxa"/>
              <w:right w:w="108" w:type="dxa"/>
            </w:tcMar>
            <w:hideMark/>
          </w:tcPr>
          <w:p w14:paraId="18041ACD" w14:textId="2BDED14E"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231977">
              <w:rPr>
                <w:b/>
              </w:rPr>
              <w:t>kvalifikacija) remiamasi,</w:t>
            </w:r>
            <w:r w:rsidRPr="00231977">
              <w:t xml:space="preserve"> pavadinimas </w:t>
            </w:r>
            <w:r w:rsidRPr="00231977">
              <w:rPr>
                <w:i/>
              </w:rPr>
              <w:t xml:space="preserve">(konkurso sąlygų aprašo </w:t>
            </w:r>
            <w:r w:rsidR="00F823BB" w:rsidRPr="00231977">
              <w:rPr>
                <w:i/>
                <w:lang w:val="en-US"/>
              </w:rPr>
              <w:t>2</w:t>
            </w:r>
            <w:r w:rsidR="00231977" w:rsidRPr="00231977">
              <w:rPr>
                <w:i/>
                <w:lang w:val="en-US"/>
              </w:rPr>
              <w:t>2</w:t>
            </w:r>
            <w:r w:rsidRPr="00231977">
              <w:rPr>
                <w:i/>
                <w:lang w:val="en-US"/>
              </w:rPr>
              <w:t xml:space="preserve"> </w:t>
            </w:r>
            <w:r w:rsidRPr="00231977">
              <w:rPr>
                <w:i/>
              </w:rPr>
              <w:t>p.)</w:t>
            </w:r>
          </w:p>
        </w:tc>
        <w:tc>
          <w:tcPr>
            <w:tcW w:w="2835"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3524C4">
        <w:tc>
          <w:tcPr>
            <w:tcW w:w="6804"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2835"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3524C4">
        <w:tc>
          <w:tcPr>
            <w:tcW w:w="6804"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2835"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r w:rsidR="00BE3B87" w:rsidRPr="00231977" w14:paraId="36D089A1" w14:textId="77777777" w:rsidTr="003524C4">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7E52DCFF" w:rsidR="00BE3B87" w:rsidRPr="00231977" w:rsidRDefault="00BE3B87" w:rsidP="00643B06">
            <w:pPr>
              <w:jc w:val="both"/>
              <w:rPr>
                <w:color w:val="000000" w:themeColor="text1"/>
              </w:rPr>
            </w:pPr>
            <w:r w:rsidRPr="00231977">
              <w:rPr>
                <w:b/>
                <w:bCs/>
                <w:color w:val="000000" w:themeColor="text1"/>
              </w:rPr>
              <w:t xml:space="preserve">Kvazisubtiekėjas – </w:t>
            </w:r>
            <w:r w:rsidRPr="00231977">
              <w:rPr>
                <w:b/>
              </w:rPr>
              <w:t>specialistas</w:t>
            </w:r>
            <w:r w:rsidRPr="00231977">
              <w:t xml:space="preserve">, kurio kvalifikacija tiekėjas remiasi, ir kuris pasiūlymo teikimo metu dar </w:t>
            </w:r>
            <w:r w:rsidRPr="00231977">
              <w:rPr>
                <w:b/>
                <w:bCs/>
              </w:rPr>
              <w:t>nėra</w:t>
            </w:r>
            <w:r w:rsidRPr="00231977">
              <w:t xml:space="preserve"> tiekėjo, ūkio subjekto, kurio pajėgumais tiekėjas remiasi, </w:t>
            </w:r>
            <w:r w:rsidRPr="00231977">
              <w:rPr>
                <w:b/>
                <w:bCs/>
              </w:rPr>
              <w:t>darbuotojas</w:t>
            </w:r>
            <w:r w:rsidRPr="00231977">
              <w:t xml:space="preserve">, tačiau </w:t>
            </w:r>
            <w:r w:rsidRPr="00231977">
              <w:rPr>
                <w:b/>
              </w:rPr>
              <w:t>jį ketinama įdarbinti</w:t>
            </w:r>
            <w:r w:rsidRPr="00231977">
              <w:t xml:space="preserve">, jei pasiūlymas bus pripažintas laimėjusiu </w:t>
            </w:r>
            <w:r w:rsidRPr="00231977">
              <w:rPr>
                <w:i/>
              </w:rPr>
              <w:t xml:space="preserve">(konkurso sąlygų aprašo </w:t>
            </w:r>
            <w:r w:rsidR="00231977" w:rsidRPr="00231977">
              <w:rPr>
                <w:i/>
                <w:lang w:val="en-US"/>
              </w:rPr>
              <w:t>25</w:t>
            </w:r>
            <w:r w:rsidRPr="00231977">
              <w:rPr>
                <w:i/>
                <w:lang w:val="en-US"/>
              </w:rPr>
              <w:t xml:space="preserve"> </w:t>
            </w:r>
            <w:r w:rsidRPr="00231977">
              <w:rPr>
                <w:i/>
              </w:rPr>
              <w:t>p.)</w:t>
            </w:r>
            <w:r w:rsidRPr="00231977">
              <w:rPr>
                <w:shd w:val="clear" w:color="auto" w:fill="F2F2F2" w:themeFill="background1" w:themeFillShade="F2"/>
              </w:rPr>
              <w:t>:</w:t>
            </w:r>
          </w:p>
        </w:tc>
      </w:tr>
      <w:tr w:rsidR="007D4799" w:rsidRPr="00231977" w14:paraId="657C8668" w14:textId="77777777" w:rsidTr="003524C4">
        <w:trPr>
          <w:trHeight w:val="20"/>
        </w:trPr>
        <w:tc>
          <w:tcPr>
            <w:tcW w:w="6804" w:type="dxa"/>
            <w:shd w:val="clear" w:color="auto" w:fill="auto"/>
            <w:tcMar>
              <w:top w:w="0" w:type="dxa"/>
              <w:left w:w="108" w:type="dxa"/>
              <w:bottom w:w="0" w:type="dxa"/>
              <w:right w:w="108" w:type="dxa"/>
            </w:tcMar>
          </w:tcPr>
          <w:p w14:paraId="793CA8FF" w14:textId="019C209A" w:rsidR="007D4799" w:rsidRPr="00231977" w:rsidRDefault="007D4799" w:rsidP="007D4799">
            <w:pPr>
              <w:pStyle w:val="Sraopastraipa"/>
              <w:tabs>
                <w:tab w:val="left" w:pos="316"/>
              </w:tabs>
              <w:autoSpaceDE w:val="0"/>
              <w:autoSpaceDN w:val="0"/>
              <w:adjustRightInd w:val="0"/>
              <w:ind w:left="0"/>
              <w:jc w:val="both"/>
            </w:pPr>
            <w:r w:rsidRPr="00231977">
              <w:rPr>
                <w:rFonts w:eastAsiaTheme="minorHAnsi"/>
                <w:b/>
                <w:sz w:val="24"/>
                <w:szCs w:val="24"/>
              </w:rPr>
              <w:t>Kvalifikuotas statinio statybos vadovas, turintis teisę eiti neypatingojo statinio statybos vadovo pareigas</w:t>
            </w:r>
            <w:r w:rsidRPr="00231977">
              <w:rPr>
                <w:rFonts w:eastAsiaTheme="minorHAnsi"/>
                <w:bCs/>
                <w:sz w:val="24"/>
                <w:szCs w:val="24"/>
              </w:rPr>
              <w:t xml:space="preserve"> (</w:t>
            </w:r>
            <w:r w:rsidR="00A54CA9" w:rsidRPr="00231977">
              <w:rPr>
                <w:color w:val="000000"/>
                <w:sz w:val="24"/>
                <w:szCs w:val="24"/>
              </w:rPr>
              <w:t>inžinerinių</w:t>
            </w:r>
            <w:r w:rsidR="00A54CA9" w:rsidRPr="00231977">
              <w:rPr>
                <w:rFonts w:eastAsiaTheme="minorHAnsi"/>
                <w:sz w:val="24"/>
                <w:szCs w:val="24"/>
              </w:rPr>
              <w:t xml:space="preserve"> statinių grupė – susisiekimo </w:t>
            </w:r>
            <w:r w:rsidR="00A54CA9" w:rsidRPr="00231977">
              <w:rPr>
                <w:color w:val="000000"/>
                <w:sz w:val="24"/>
                <w:szCs w:val="24"/>
              </w:rPr>
              <w:t>komunikacijų statiniai</w:t>
            </w:r>
            <w:r w:rsidR="00A54CA9" w:rsidRPr="00231977">
              <w:rPr>
                <w:rFonts w:eastAsiaTheme="minorHAnsi"/>
                <w:sz w:val="24"/>
                <w:szCs w:val="24"/>
              </w:rPr>
              <w:t>, pogrupis – gatvių</w:t>
            </w:r>
            <w:r w:rsidRPr="00231977">
              <w:rPr>
                <w:rFonts w:eastAsiaTheme="minorHAnsi"/>
                <w:bCs/>
                <w:sz w:val="24"/>
                <w:szCs w:val="24"/>
              </w:rPr>
              <w:t>)</w:t>
            </w:r>
          </w:p>
        </w:tc>
        <w:tc>
          <w:tcPr>
            <w:tcW w:w="2835" w:type="dxa"/>
            <w:tcMar>
              <w:top w:w="0" w:type="dxa"/>
              <w:left w:w="108" w:type="dxa"/>
              <w:bottom w:w="0" w:type="dxa"/>
              <w:right w:w="108" w:type="dxa"/>
            </w:tcMar>
          </w:tcPr>
          <w:p w14:paraId="272C31BA" w14:textId="77777777" w:rsidR="007D4799" w:rsidRPr="00231977" w:rsidRDefault="007D4799" w:rsidP="007D4799">
            <w:pPr>
              <w:jc w:val="both"/>
              <w:rPr>
                <w:color w:val="000000" w:themeColor="text1"/>
              </w:rPr>
            </w:pPr>
          </w:p>
        </w:tc>
      </w:tr>
      <w:tr w:rsidR="007D4799" w:rsidRPr="00231977" w14:paraId="6DCE395E" w14:textId="77777777" w:rsidTr="003524C4">
        <w:trPr>
          <w:trHeight w:val="20"/>
        </w:trPr>
        <w:tc>
          <w:tcPr>
            <w:tcW w:w="6804" w:type="dxa"/>
            <w:shd w:val="clear" w:color="auto" w:fill="auto"/>
            <w:tcMar>
              <w:top w:w="0" w:type="dxa"/>
              <w:left w:w="108" w:type="dxa"/>
              <w:bottom w:w="0" w:type="dxa"/>
              <w:right w:w="108" w:type="dxa"/>
            </w:tcMar>
          </w:tcPr>
          <w:p w14:paraId="36DFBF24" w14:textId="3AB55391" w:rsidR="007D4799" w:rsidRPr="00231977" w:rsidRDefault="007D4799" w:rsidP="007D4799">
            <w:pPr>
              <w:pStyle w:val="Sraopastraipa"/>
              <w:tabs>
                <w:tab w:val="left" w:pos="316"/>
              </w:tabs>
              <w:autoSpaceDE w:val="0"/>
              <w:autoSpaceDN w:val="0"/>
              <w:adjustRightInd w:val="0"/>
              <w:ind w:left="0"/>
              <w:jc w:val="both"/>
              <w:rPr>
                <w:rFonts w:eastAsiaTheme="minorHAnsi"/>
                <w:b/>
                <w:bCs/>
              </w:rPr>
            </w:pPr>
            <w:r w:rsidRPr="00231977">
              <w:rPr>
                <w:rFonts w:eastAsiaTheme="minorHAnsi"/>
                <w:b/>
                <w:sz w:val="24"/>
                <w:szCs w:val="24"/>
              </w:rPr>
              <w:t>Kvalifikuotas statinio statybos vadovas, turintis teisę eiti neypatingojo statinio statybos vadovo pareigas</w:t>
            </w:r>
            <w:r w:rsidRPr="00231977">
              <w:rPr>
                <w:rFonts w:eastAsiaTheme="minorHAnsi"/>
                <w:bCs/>
                <w:sz w:val="24"/>
                <w:szCs w:val="24"/>
              </w:rPr>
              <w:t xml:space="preserve"> (</w:t>
            </w:r>
            <w:r w:rsidR="00A54CA9" w:rsidRPr="00231977">
              <w:rPr>
                <w:color w:val="000000"/>
                <w:sz w:val="24"/>
                <w:szCs w:val="24"/>
              </w:rPr>
              <w:t>inžinerinių</w:t>
            </w:r>
            <w:r w:rsidR="00A54CA9" w:rsidRPr="00231977">
              <w:rPr>
                <w:rFonts w:eastAsiaTheme="minorHAnsi"/>
                <w:sz w:val="24"/>
                <w:szCs w:val="24"/>
              </w:rPr>
              <w:t xml:space="preserve"> statinių grupė</w:t>
            </w:r>
            <w:r w:rsidR="00A54CA9" w:rsidRPr="00231977">
              <w:rPr>
                <w:rFonts w:eastAsia="TimesNewRomanPSMT"/>
                <w:sz w:val="24"/>
                <w:szCs w:val="24"/>
              </w:rPr>
              <w:t xml:space="preserve"> – inžineriniai tinklai, </w:t>
            </w:r>
            <w:r w:rsidR="00A54CA9" w:rsidRPr="00231977">
              <w:rPr>
                <w:rFonts w:eastAsiaTheme="minorHAnsi"/>
                <w:sz w:val="24"/>
                <w:szCs w:val="24"/>
              </w:rPr>
              <w:t>pogrupis – n</w:t>
            </w:r>
            <w:r w:rsidR="00A54CA9" w:rsidRPr="00231977">
              <w:rPr>
                <w:color w:val="000000"/>
                <w:sz w:val="24"/>
                <w:szCs w:val="24"/>
              </w:rPr>
              <w:t>uotekų šalinimo tinklų</w:t>
            </w:r>
            <w:r w:rsidRPr="00231977">
              <w:rPr>
                <w:rFonts w:eastAsiaTheme="minorHAnsi"/>
                <w:bCs/>
                <w:sz w:val="24"/>
                <w:szCs w:val="24"/>
              </w:rPr>
              <w:t>)</w:t>
            </w:r>
          </w:p>
        </w:tc>
        <w:tc>
          <w:tcPr>
            <w:tcW w:w="2835" w:type="dxa"/>
            <w:tcMar>
              <w:top w:w="0" w:type="dxa"/>
              <w:left w:w="108" w:type="dxa"/>
              <w:bottom w:w="0" w:type="dxa"/>
              <w:right w:w="108" w:type="dxa"/>
            </w:tcMar>
          </w:tcPr>
          <w:p w14:paraId="40B4A943" w14:textId="77777777" w:rsidR="007D4799" w:rsidRPr="00231977" w:rsidRDefault="007D4799" w:rsidP="007D4799">
            <w:pPr>
              <w:jc w:val="both"/>
              <w:rPr>
                <w:color w:val="000000" w:themeColor="text1"/>
              </w:rPr>
            </w:pPr>
          </w:p>
        </w:tc>
      </w:tr>
      <w:tr w:rsidR="007D4799" w:rsidRPr="00231977" w14:paraId="086B63FE" w14:textId="77777777" w:rsidTr="003524C4">
        <w:trPr>
          <w:trHeight w:val="20"/>
        </w:trPr>
        <w:tc>
          <w:tcPr>
            <w:tcW w:w="6804" w:type="dxa"/>
            <w:shd w:val="clear" w:color="auto" w:fill="auto"/>
            <w:tcMar>
              <w:top w:w="0" w:type="dxa"/>
              <w:left w:w="108" w:type="dxa"/>
              <w:bottom w:w="0" w:type="dxa"/>
              <w:right w:w="108" w:type="dxa"/>
            </w:tcMar>
          </w:tcPr>
          <w:p w14:paraId="30D38A79" w14:textId="76C767AF" w:rsidR="007D4799" w:rsidRPr="00231977" w:rsidRDefault="007D4799" w:rsidP="007D4799">
            <w:pPr>
              <w:pStyle w:val="Sraopastraipa"/>
              <w:tabs>
                <w:tab w:val="left" w:pos="316"/>
              </w:tabs>
              <w:autoSpaceDE w:val="0"/>
              <w:autoSpaceDN w:val="0"/>
              <w:adjustRightInd w:val="0"/>
              <w:ind w:left="0"/>
              <w:jc w:val="both"/>
              <w:rPr>
                <w:b/>
                <w:color w:val="000000" w:themeColor="text1"/>
              </w:rPr>
            </w:pPr>
            <w:r w:rsidRPr="00231977">
              <w:rPr>
                <w:rFonts w:eastAsiaTheme="minorHAnsi"/>
                <w:b/>
                <w:bCs/>
                <w:sz w:val="24"/>
                <w:szCs w:val="24"/>
              </w:rPr>
              <w:t>Kvalifikuotas geodezininkas</w:t>
            </w:r>
          </w:p>
        </w:tc>
        <w:tc>
          <w:tcPr>
            <w:tcW w:w="2835" w:type="dxa"/>
            <w:tcMar>
              <w:top w:w="0" w:type="dxa"/>
              <w:left w:w="108" w:type="dxa"/>
              <w:bottom w:w="0" w:type="dxa"/>
              <w:right w:w="108" w:type="dxa"/>
            </w:tcMar>
          </w:tcPr>
          <w:p w14:paraId="3E7422E4" w14:textId="77777777" w:rsidR="007D4799" w:rsidRPr="00231977" w:rsidRDefault="007D4799" w:rsidP="007D4799">
            <w:pPr>
              <w:jc w:val="both"/>
              <w:rPr>
                <w:color w:val="000000" w:themeColor="text1"/>
              </w:rPr>
            </w:pPr>
          </w:p>
        </w:tc>
      </w:tr>
    </w:tbl>
    <w:p w14:paraId="12171BB5" w14:textId="77777777" w:rsidR="00BE3B87" w:rsidRPr="00231977" w:rsidRDefault="00BE3B87" w:rsidP="00BE3B87">
      <w:pPr>
        <w:tabs>
          <w:tab w:val="left" w:pos="426"/>
        </w:tabs>
        <w:ind w:firstLine="709"/>
        <w:jc w:val="both"/>
        <w:rPr>
          <w:rFonts w:ascii="Calibri" w:eastAsiaTheme="minorHAnsi" w:hAnsi="Calibri" w:cs="Calibri"/>
          <w:i/>
          <w:iCs/>
          <w:color w:val="000000" w:themeColor="text1"/>
          <w:spacing w:val="-4"/>
          <w:sz w:val="22"/>
          <w:szCs w:val="22"/>
        </w:rPr>
      </w:pPr>
      <w:r w:rsidRPr="00231977">
        <w:rPr>
          <w:i/>
          <w:iCs/>
          <w:color w:val="000000" w:themeColor="text1"/>
          <w:spacing w:val="-4"/>
        </w:rPr>
        <w:t>Pastaba. Pildoma, jei tiekėjas ketina pasitelkti ūkio subjektus,</w:t>
      </w:r>
      <w:r w:rsidRPr="00231977">
        <w:rPr>
          <w:color w:val="000000" w:themeColor="text1"/>
        </w:rPr>
        <w:t xml:space="preserve"> </w:t>
      </w:r>
      <w:r w:rsidRPr="00231977">
        <w:rPr>
          <w:i/>
          <w:iCs/>
          <w:color w:val="000000" w:themeColor="text1"/>
        </w:rPr>
        <w:t>kurių pajėgumais remiamasi, kvazisubtiekėjus.</w:t>
      </w:r>
    </w:p>
    <w:p w14:paraId="1B8EAF1F" w14:textId="12751302" w:rsidR="00BE3B87" w:rsidRPr="00231977" w:rsidRDefault="00BE3B87"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BE3B87" w:rsidRPr="00031EB2" w14:paraId="63FD3155" w14:textId="77777777" w:rsidTr="008420CE">
        <w:tc>
          <w:tcPr>
            <w:tcW w:w="6799" w:type="dxa"/>
            <w:shd w:val="clear" w:color="auto" w:fill="F2F2F2" w:themeFill="background1" w:themeFillShade="F2"/>
            <w:tcMar>
              <w:top w:w="0" w:type="dxa"/>
              <w:left w:w="108" w:type="dxa"/>
              <w:bottom w:w="0" w:type="dxa"/>
              <w:right w:w="108" w:type="dxa"/>
            </w:tcMar>
            <w:hideMark/>
          </w:tcPr>
          <w:p w14:paraId="4BE0ECDC" w14:textId="77777777" w:rsidR="00BE3B87" w:rsidRPr="00231977" w:rsidRDefault="00BE3B87" w:rsidP="00643B06">
            <w:pPr>
              <w:jc w:val="both"/>
              <w:rPr>
                <w:b/>
                <w:bCs/>
                <w:color w:val="000000" w:themeColor="text1"/>
              </w:rPr>
            </w:pPr>
            <w:r w:rsidRPr="00231977">
              <w:rPr>
                <w:b/>
                <w:bCs/>
                <w:color w:val="000000" w:themeColor="text1"/>
              </w:rPr>
              <w:t>Subrangovo pavadinimas</w:t>
            </w:r>
          </w:p>
          <w:p w14:paraId="0EEBA165" w14:textId="2181BD73" w:rsidR="00BE3B87" w:rsidRPr="00031EB2" w:rsidRDefault="00BE3B87" w:rsidP="00643B06">
            <w:pPr>
              <w:jc w:val="both"/>
              <w:rPr>
                <w:i/>
                <w:iCs/>
                <w:color w:val="000000" w:themeColor="text1"/>
              </w:rPr>
            </w:pPr>
            <w:r w:rsidRPr="00231977">
              <w:rPr>
                <w:bCs/>
                <w:i/>
              </w:rPr>
              <w:t xml:space="preserve">(sutarties vykdymui pasitelkiamas trečiasis asmuo, kurio </w:t>
            </w:r>
            <w:r w:rsidRPr="00231977">
              <w:rPr>
                <w:rFonts w:eastAsia="Calibri"/>
                <w:b/>
                <w:i/>
                <w:lang w:eastAsia="lt-LT"/>
              </w:rPr>
              <w:t>kvalifikacija tiekėjas nesiremia</w:t>
            </w:r>
            <w:r w:rsidRPr="00231977">
              <w:rPr>
                <w:bCs/>
                <w:i/>
              </w:rPr>
              <w:t>, kad atitiktų kvalifikacijos</w:t>
            </w:r>
            <w:r w:rsidRPr="00231977">
              <w:rPr>
                <w:spacing w:val="2"/>
              </w:rPr>
              <w:t xml:space="preserve"> </w:t>
            </w:r>
            <w:r w:rsidRPr="00231977">
              <w:rPr>
                <w:bCs/>
                <w:i/>
              </w:rPr>
              <w:t>reikalavimus</w:t>
            </w:r>
            <w:r w:rsidRPr="00231977">
              <w:rPr>
                <w:i/>
                <w:iCs/>
              </w:rPr>
              <w:t xml:space="preserve"> (konkurso sąlygų aprašo </w:t>
            </w:r>
            <w:r w:rsidR="00231977" w:rsidRPr="00231977">
              <w:rPr>
                <w:i/>
                <w:iCs/>
              </w:rPr>
              <w:t>23</w:t>
            </w:r>
            <w:r w:rsidRPr="00231977">
              <w:rPr>
                <w:i/>
                <w:iCs/>
              </w:rPr>
              <w:t xml:space="preserve"> p.))</w:t>
            </w:r>
          </w:p>
        </w:tc>
        <w:tc>
          <w:tcPr>
            <w:tcW w:w="2835"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420CE">
        <w:tc>
          <w:tcPr>
            <w:tcW w:w="6799"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2835"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420CE">
        <w:tc>
          <w:tcPr>
            <w:tcW w:w="6799"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2835"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3FD2E1F3" w14:textId="779DDD9A"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3728BD3" w14:textId="77777777" w:rsidR="00CB7A16" w:rsidRDefault="00CB7A16" w:rsidP="00BE3B87">
      <w:pPr>
        <w:widowControl w:val="0"/>
        <w:ind w:firstLine="709"/>
        <w:jc w:val="both"/>
      </w:pPr>
    </w:p>
    <w:p w14:paraId="1ECCB3C1" w14:textId="2C6AEC54" w:rsidR="00BE3B87" w:rsidRDefault="00BE3B87" w:rsidP="00BE3B87">
      <w:pPr>
        <w:widowControl w:val="0"/>
        <w:ind w:firstLine="709"/>
        <w:jc w:val="both"/>
      </w:pPr>
      <w:r w:rsidRPr="00C07237">
        <w:t>Mes siūlome</w:t>
      </w:r>
      <w:r>
        <w:t>:</w:t>
      </w:r>
    </w:p>
    <w:tbl>
      <w:tblPr>
        <w:tblStyle w:val="Lentelstinklelis"/>
        <w:tblW w:w="9776" w:type="dxa"/>
        <w:tblLook w:val="04A0" w:firstRow="1" w:lastRow="0" w:firstColumn="1" w:lastColumn="0" w:noHBand="0" w:noVBand="1"/>
      </w:tblPr>
      <w:tblGrid>
        <w:gridCol w:w="704"/>
        <w:gridCol w:w="6095"/>
        <w:gridCol w:w="2977"/>
      </w:tblGrid>
      <w:tr w:rsidR="00CB7A16" w14:paraId="5BF38F57" w14:textId="77777777" w:rsidTr="009E5955">
        <w:tc>
          <w:tcPr>
            <w:tcW w:w="704" w:type="dxa"/>
            <w:vAlign w:val="center"/>
            <w:hideMark/>
          </w:tcPr>
          <w:p w14:paraId="3AFD9ED2" w14:textId="77777777" w:rsidR="00CB7A16" w:rsidRDefault="00CB7A16" w:rsidP="00CB08D7">
            <w:pPr>
              <w:jc w:val="center"/>
              <w:rPr>
                <w:b/>
                <w:bCs/>
              </w:rPr>
            </w:pPr>
            <w:r>
              <w:rPr>
                <w:b/>
                <w:bCs/>
              </w:rPr>
              <w:t>Eil. Nr.</w:t>
            </w:r>
          </w:p>
        </w:tc>
        <w:tc>
          <w:tcPr>
            <w:tcW w:w="6095" w:type="dxa"/>
            <w:vAlign w:val="center"/>
            <w:hideMark/>
          </w:tcPr>
          <w:p w14:paraId="2EC2B356" w14:textId="712BDF2A" w:rsidR="00CB7A16" w:rsidRDefault="0093774D" w:rsidP="00CB08D7">
            <w:pPr>
              <w:jc w:val="center"/>
              <w:rPr>
                <w:rFonts w:ascii="Calibri" w:hAnsi="Calibri" w:cs="Calibri"/>
                <w:b/>
                <w:bCs/>
                <w:sz w:val="22"/>
                <w:szCs w:val="22"/>
              </w:rPr>
            </w:pPr>
            <w:r>
              <w:rPr>
                <w:b/>
                <w:bCs/>
              </w:rPr>
              <w:t>P</w:t>
            </w:r>
            <w:r w:rsidR="00CB7A16">
              <w:rPr>
                <w:b/>
                <w:bCs/>
              </w:rPr>
              <w:t>avadinimas</w:t>
            </w:r>
          </w:p>
        </w:tc>
        <w:tc>
          <w:tcPr>
            <w:tcW w:w="2977" w:type="dxa"/>
            <w:vAlign w:val="center"/>
            <w:hideMark/>
          </w:tcPr>
          <w:p w14:paraId="7E66A3EF" w14:textId="77777777" w:rsidR="00CB7A16" w:rsidRDefault="00CB7A16" w:rsidP="00CB08D7">
            <w:pPr>
              <w:jc w:val="center"/>
              <w:rPr>
                <w:b/>
                <w:bCs/>
              </w:rPr>
            </w:pPr>
            <w:r>
              <w:rPr>
                <w:b/>
                <w:bCs/>
              </w:rPr>
              <w:t>Kaina Eur</w:t>
            </w:r>
          </w:p>
          <w:p w14:paraId="42AC02C8" w14:textId="77777777" w:rsidR="00CB7A16" w:rsidRDefault="00CB7A16" w:rsidP="00CB08D7">
            <w:pPr>
              <w:jc w:val="center"/>
              <w:rPr>
                <w:b/>
                <w:bCs/>
              </w:rPr>
            </w:pPr>
            <w:r>
              <w:rPr>
                <w:b/>
                <w:bCs/>
              </w:rPr>
              <w:t>be PVM</w:t>
            </w:r>
          </w:p>
        </w:tc>
      </w:tr>
      <w:tr w:rsidR="00CB7A16" w14:paraId="62F11367" w14:textId="77777777" w:rsidTr="009E5955">
        <w:tc>
          <w:tcPr>
            <w:tcW w:w="704" w:type="dxa"/>
            <w:vAlign w:val="center"/>
          </w:tcPr>
          <w:p w14:paraId="29CEF0E5" w14:textId="77777777" w:rsidR="00CB7A16" w:rsidRPr="00954CF3" w:rsidRDefault="00CB7A16" w:rsidP="00CB08D7">
            <w:pPr>
              <w:jc w:val="center"/>
            </w:pPr>
            <w:r w:rsidRPr="00954CF3">
              <w:t>1.</w:t>
            </w:r>
          </w:p>
        </w:tc>
        <w:tc>
          <w:tcPr>
            <w:tcW w:w="6095" w:type="dxa"/>
            <w:vAlign w:val="center"/>
          </w:tcPr>
          <w:p w14:paraId="02FC5770" w14:textId="50ADD879" w:rsidR="00CB7A16" w:rsidRPr="00637CF5" w:rsidRDefault="00B031E6" w:rsidP="006B3F9D">
            <w:pPr>
              <w:jc w:val="both"/>
            </w:pPr>
            <w:r w:rsidRPr="00637CF5">
              <w:rPr>
                <w:rFonts w:eastAsia="TimesNewRomanPS-BoldMT"/>
              </w:rPr>
              <w:t>Barškių g.</w:t>
            </w:r>
            <w:r w:rsidR="003F4FE2" w:rsidRPr="00637CF5">
              <w:rPr>
                <w:rFonts w:eastAsia="TimesNewRomanPS-BoldMT"/>
              </w:rPr>
              <w:t xml:space="preserve"> </w:t>
            </w:r>
            <w:r w:rsidRPr="00637CF5">
              <w:rPr>
                <w:rFonts w:eastAsia="TimesNewRomanPS-BoldMT"/>
              </w:rPr>
              <w:t>Klaipėdos m. rekonstravimo</w:t>
            </w:r>
            <w:r w:rsidR="00335B5E" w:rsidRPr="00637CF5">
              <w:rPr>
                <w:rFonts w:eastAsia="TimesNewRomanPS-BoldMT"/>
              </w:rPr>
              <w:t xml:space="preserve"> </w:t>
            </w:r>
            <w:r w:rsidRPr="00637CF5">
              <w:rPr>
                <w:rFonts w:eastAsia="TimesNewRomanPS-BoldMT"/>
              </w:rPr>
              <w:t>rangos darbai</w:t>
            </w:r>
          </w:p>
        </w:tc>
        <w:tc>
          <w:tcPr>
            <w:tcW w:w="2977" w:type="dxa"/>
            <w:vAlign w:val="center"/>
          </w:tcPr>
          <w:p w14:paraId="25B319CA" w14:textId="77777777" w:rsidR="00CB7A16" w:rsidRDefault="00CB7A16" w:rsidP="00CB08D7">
            <w:pPr>
              <w:jc w:val="center"/>
              <w:rPr>
                <w:b/>
                <w:bCs/>
              </w:rPr>
            </w:pPr>
            <w:r w:rsidRPr="00C22DF4">
              <w:rPr>
                <w:i/>
                <w:iCs/>
                <w:highlight w:val="lightGray"/>
              </w:rPr>
              <w:t>(įrašyti skaičiais</w:t>
            </w:r>
            <w:r w:rsidRPr="00C22DF4">
              <w:rPr>
                <w:highlight w:val="lightGray"/>
              </w:rPr>
              <w:t>)</w:t>
            </w:r>
          </w:p>
        </w:tc>
      </w:tr>
      <w:tr w:rsidR="00C72828" w14:paraId="70E4CF73" w14:textId="77777777" w:rsidTr="009E5955">
        <w:tc>
          <w:tcPr>
            <w:tcW w:w="704" w:type="dxa"/>
            <w:vAlign w:val="center"/>
          </w:tcPr>
          <w:p w14:paraId="7DC47180" w14:textId="08255760" w:rsidR="00C72828" w:rsidRDefault="00C72828" w:rsidP="00CB08D7">
            <w:pPr>
              <w:jc w:val="center"/>
            </w:pPr>
            <w:r>
              <w:t>2.</w:t>
            </w:r>
          </w:p>
        </w:tc>
        <w:tc>
          <w:tcPr>
            <w:tcW w:w="6095" w:type="dxa"/>
            <w:vAlign w:val="center"/>
          </w:tcPr>
          <w:p w14:paraId="74432C6A" w14:textId="6AF4450A" w:rsidR="00C72828" w:rsidRPr="00637CF5" w:rsidRDefault="00C72828" w:rsidP="006B3F9D">
            <w:pPr>
              <w:jc w:val="both"/>
              <w:rPr>
                <w:rFonts w:eastAsia="TimesNewRomanPS-BoldMT"/>
              </w:rPr>
            </w:pPr>
            <w:r w:rsidRPr="00637CF5">
              <w:rPr>
                <w:rFonts w:eastAsia="TimesNewRomanPS-BoldMT"/>
              </w:rPr>
              <w:t xml:space="preserve">Barškių g. Klaipėdos m. </w:t>
            </w:r>
            <w:r w:rsidRPr="00637CF5">
              <w:t xml:space="preserve">paviršinių nuotekų tinklų naujos statybos </w:t>
            </w:r>
            <w:r w:rsidRPr="00637CF5">
              <w:rPr>
                <w:rFonts w:eastAsia="TimesNewRomanPS-BoldMT"/>
              </w:rPr>
              <w:t>rangos darbai</w:t>
            </w:r>
          </w:p>
        </w:tc>
        <w:tc>
          <w:tcPr>
            <w:tcW w:w="2977" w:type="dxa"/>
            <w:vAlign w:val="center"/>
          </w:tcPr>
          <w:p w14:paraId="500BD485" w14:textId="0DBC2E58" w:rsidR="00C72828" w:rsidRPr="00C22DF4" w:rsidRDefault="002917F3" w:rsidP="00CB08D7">
            <w:pPr>
              <w:jc w:val="center"/>
              <w:rPr>
                <w:i/>
                <w:iCs/>
                <w:highlight w:val="lightGray"/>
              </w:rPr>
            </w:pPr>
            <w:r w:rsidRPr="00C22DF4">
              <w:rPr>
                <w:i/>
                <w:iCs/>
                <w:highlight w:val="lightGray"/>
              </w:rPr>
              <w:t>(įrašyti skaičiais</w:t>
            </w:r>
            <w:r w:rsidRPr="00C22DF4">
              <w:rPr>
                <w:highlight w:val="lightGray"/>
              </w:rPr>
              <w:t>)</w:t>
            </w:r>
          </w:p>
        </w:tc>
      </w:tr>
      <w:tr w:rsidR="00335B5E" w14:paraId="6F69723D" w14:textId="77777777" w:rsidTr="009E5955">
        <w:tc>
          <w:tcPr>
            <w:tcW w:w="704" w:type="dxa"/>
            <w:vAlign w:val="center"/>
          </w:tcPr>
          <w:p w14:paraId="2C8658CD" w14:textId="47AD1CE6" w:rsidR="00335B5E" w:rsidRPr="00954CF3" w:rsidRDefault="00C72828" w:rsidP="00CB08D7">
            <w:pPr>
              <w:jc w:val="center"/>
            </w:pPr>
            <w:r>
              <w:t>3.</w:t>
            </w:r>
          </w:p>
        </w:tc>
        <w:tc>
          <w:tcPr>
            <w:tcW w:w="6095" w:type="dxa"/>
            <w:vAlign w:val="center"/>
          </w:tcPr>
          <w:p w14:paraId="39097C3A" w14:textId="385684CE" w:rsidR="00335B5E" w:rsidRPr="00637CF5" w:rsidRDefault="003F4FE2" w:rsidP="006B3F9D">
            <w:pPr>
              <w:jc w:val="both"/>
              <w:rPr>
                <w:rFonts w:eastAsia="TimesNewRomanPS-BoldMT"/>
              </w:rPr>
            </w:pPr>
            <w:r w:rsidRPr="00637CF5">
              <w:rPr>
                <w:rFonts w:eastAsia="TimesNewRomanPS-BoldMT"/>
              </w:rPr>
              <w:t>Obelų g. Klaipėdos m. rekonstravimo rangos darbai</w:t>
            </w:r>
          </w:p>
        </w:tc>
        <w:tc>
          <w:tcPr>
            <w:tcW w:w="2977" w:type="dxa"/>
            <w:vAlign w:val="center"/>
          </w:tcPr>
          <w:p w14:paraId="3BEF890C" w14:textId="4B59E166" w:rsidR="00335B5E" w:rsidRPr="00C22DF4" w:rsidRDefault="003463E0" w:rsidP="00CB08D7">
            <w:pPr>
              <w:jc w:val="center"/>
              <w:rPr>
                <w:i/>
                <w:iCs/>
                <w:highlight w:val="lightGray"/>
              </w:rPr>
            </w:pPr>
            <w:r w:rsidRPr="00C22DF4">
              <w:rPr>
                <w:i/>
                <w:iCs/>
                <w:highlight w:val="lightGray"/>
              </w:rPr>
              <w:t>(įrašyti skaičiais</w:t>
            </w:r>
            <w:r w:rsidRPr="00C22DF4">
              <w:rPr>
                <w:highlight w:val="lightGray"/>
              </w:rPr>
              <w:t>)</w:t>
            </w:r>
          </w:p>
        </w:tc>
      </w:tr>
      <w:tr w:rsidR="003F4FE2" w14:paraId="4230F700" w14:textId="77777777" w:rsidTr="009E5955">
        <w:tc>
          <w:tcPr>
            <w:tcW w:w="704" w:type="dxa"/>
            <w:vAlign w:val="center"/>
          </w:tcPr>
          <w:p w14:paraId="553AED15" w14:textId="3CA680DD" w:rsidR="003F4FE2" w:rsidRDefault="00C72828" w:rsidP="00CB08D7">
            <w:pPr>
              <w:jc w:val="center"/>
            </w:pPr>
            <w:r>
              <w:t>4.</w:t>
            </w:r>
          </w:p>
        </w:tc>
        <w:tc>
          <w:tcPr>
            <w:tcW w:w="6095" w:type="dxa"/>
            <w:vAlign w:val="center"/>
          </w:tcPr>
          <w:p w14:paraId="50A61E03" w14:textId="57ACC6E0" w:rsidR="003F4FE2" w:rsidRPr="00637CF5" w:rsidRDefault="00C72828" w:rsidP="006B3F9D">
            <w:pPr>
              <w:jc w:val="both"/>
              <w:rPr>
                <w:rFonts w:eastAsia="TimesNewRomanPS-BoldMT"/>
              </w:rPr>
            </w:pPr>
            <w:r w:rsidRPr="00637CF5">
              <w:rPr>
                <w:rFonts w:eastAsia="TimesNewRomanPS-BoldMT"/>
              </w:rPr>
              <w:t xml:space="preserve">Obelų g. Klaipėdos m. </w:t>
            </w:r>
            <w:r w:rsidRPr="00637CF5">
              <w:t xml:space="preserve">paviršinių nuotekų tinklų naujos statybos </w:t>
            </w:r>
            <w:r w:rsidRPr="00637CF5">
              <w:rPr>
                <w:rFonts w:eastAsia="TimesNewRomanPS-BoldMT"/>
              </w:rPr>
              <w:t>rangos darbai</w:t>
            </w:r>
          </w:p>
        </w:tc>
        <w:tc>
          <w:tcPr>
            <w:tcW w:w="2977" w:type="dxa"/>
            <w:vAlign w:val="center"/>
          </w:tcPr>
          <w:p w14:paraId="0FDA3BB3" w14:textId="074AA6A3" w:rsidR="003F4FE2" w:rsidRPr="00C22DF4" w:rsidRDefault="002917F3" w:rsidP="00CB08D7">
            <w:pPr>
              <w:jc w:val="center"/>
              <w:rPr>
                <w:i/>
                <w:iCs/>
                <w:highlight w:val="lightGray"/>
              </w:rPr>
            </w:pPr>
            <w:r w:rsidRPr="00C22DF4">
              <w:rPr>
                <w:i/>
                <w:iCs/>
                <w:highlight w:val="lightGray"/>
              </w:rPr>
              <w:t>(įrašyti skaičiais</w:t>
            </w:r>
            <w:r w:rsidRPr="00C22DF4">
              <w:rPr>
                <w:highlight w:val="lightGray"/>
              </w:rPr>
              <w:t>)</w:t>
            </w:r>
          </w:p>
        </w:tc>
      </w:tr>
      <w:tr w:rsidR="00CB7A16" w14:paraId="73D99120" w14:textId="77777777" w:rsidTr="009E5955">
        <w:tc>
          <w:tcPr>
            <w:tcW w:w="6799"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2977"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9E5955">
        <w:tc>
          <w:tcPr>
            <w:tcW w:w="6799" w:type="dxa"/>
            <w:gridSpan w:val="2"/>
          </w:tcPr>
          <w:p w14:paraId="7CA16FFB" w14:textId="00F5A013" w:rsidR="00CB7A16" w:rsidRPr="0062511A" w:rsidRDefault="00033F9C" w:rsidP="00CB08D7">
            <w:pPr>
              <w:jc w:val="right"/>
              <w:rPr>
                <w:b/>
              </w:rPr>
            </w:pPr>
            <w:r w:rsidRPr="00D313B2">
              <w:rPr>
                <w:b/>
              </w:rPr>
              <w:t>PVM (</w:t>
            </w:r>
            <w:r w:rsidR="00B031E6" w:rsidRPr="00B031E6">
              <w:rPr>
                <w:b/>
              </w:rPr>
              <w:t>21</w:t>
            </w:r>
            <w:r w:rsidRPr="00B031E6">
              <w:rPr>
                <w:b/>
              </w:rPr>
              <w:t xml:space="preserve"> </w:t>
            </w:r>
            <w:r>
              <w:rPr>
                <w:b/>
                <w:lang w:val="en-US"/>
              </w:rPr>
              <w:t>%</w:t>
            </w:r>
            <w:r w:rsidRPr="00D313B2">
              <w:rPr>
                <w:b/>
              </w:rPr>
              <w:t>)</w:t>
            </w:r>
            <w:r w:rsidRPr="00D313B2">
              <w:t xml:space="preserve"> </w:t>
            </w:r>
            <w:r w:rsidRPr="00D313B2">
              <w:rPr>
                <w:b/>
              </w:rPr>
              <w:t>Eur</w:t>
            </w:r>
            <w:r w:rsidR="00CB7A16" w:rsidRPr="006E4DCF">
              <w:rPr>
                <w:b/>
              </w:rPr>
              <w:t>:</w:t>
            </w:r>
          </w:p>
        </w:tc>
        <w:tc>
          <w:tcPr>
            <w:tcW w:w="2977"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9E5955">
        <w:tc>
          <w:tcPr>
            <w:tcW w:w="6799"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2977"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4220BE4C" w14:textId="1CB9A24A"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655A2B6E" w14:textId="77777777" w:rsidR="00693767" w:rsidRPr="004E6D13" w:rsidRDefault="00693767" w:rsidP="00693767">
      <w:pPr>
        <w:widowControl w:val="0"/>
        <w:ind w:firstLine="709"/>
        <w:jc w:val="both"/>
        <w:rPr>
          <w:i/>
        </w:rPr>
      </w:pPr>
      <w:r>
        <w:rPr>
          <w:i/>
        </w:rPr>
        <w:t xml:space="preserve">- </w:t>
      </w:r>
      <w:r w:rsidRPr="004E6D13">
        <w:rPr>
          <w:i/>
        </w:rPr>
        <w:t>bendra kaina turi atitikti jos sudėtinių dalių sumą;</w:t>
      </w:r>
    </w:p>
    <w:p w14:paraId="4F411312" w14:textId="77777777" w:rsidR="00693767" w:rsidRPr="004E6D13" w:rsidRDefault="00693767" w:rsidP="00693767">
      <w:pPr>
        <w:widowControl w:val="0"/>
        <w:ind w:firstLine="709"/>
        <w:jc w:val="both"/>
        <w:rPr>
          <w:i/>
        </w:rPr>
      </w:pPr>
      <w:r w:rsidRPr="004E6D13">
        <w:rPr>
          <w:i/>
        </w:rPr>
        <w:t>- tais atvejais, kai pagal galiojančius teisės aktus tiekėjui nereikia mokėti PVM, jis kainas nurodo be PVM ir nurodo priežastis, dėl kurių PVM nemoka.</w:t>
      </w:r>
    </w:p>
    <w:p w14:paraId="0E8579E6" w14:textId="77777777" w:rsidR="00693767" w:rsidRDefault="00693767" w:rsidP="0069376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4E6D13">
        <w:rPr>
          <w:i/>
        </w:rPr>
        <w:t>.</w:t>
      </w:r>
    </w:p>
    <w:p w14:paraId="393BDF58" w14:textId="621A7D08" w:rsidR="00BE3B87" w:rsidRDefault="00BE3B87" w:rsidP="00BE3B87">
      <w:pPr>
        <w:widowControl w:val="0"/>
        <w:ind w:firstLine="709"/>
        <w:rPr>
          <w:i/>
        </w:rPr>
      </w:pPr>
    </w:p>
    <w:tbl>
      <w:tblPr>
        <w:tblStyle w:val="Lentelstinklelis"/>
        <w:tblW w:w="9776" w:type="dxa"/>
        <w:tblLook w:val="04A0" w:firstRow="1" w:lastRow="0" w:firstColumn="1" w:lastColumn="0" w:noHBand="0" w:noVBand="1"/>
      </w:tblPr>
      <w:tblGrid>
        <w:gridCol w:w="7366"/>
        <w:gridCol w:w="2410"/>
      </w:tblGrid>
      <w:tr w:rsidR="00BE3B87" w14:paraId="0EC04A48" w14:textId="77777777" w:rsidTr="00D0202A">
        <w:tc>
          <w:tcPr>
            <w:tcW w:w="7366" w:type="dxa"/>
          </w:tcPr>
          <w:p w14:paraId="5351CD41" w14:textId="77777777" w:rsidR="00BE3B87" w:rsidRPr="0088735A" w:rsidRDefault="00BE3B87" w:rsidP="00643B06">
            <w:pPr>
              <w:widowControl w:val="0"/>
              <w:jc w:val="right"/>
              <w:rPr>
                <w:b/>
              </w:rPr>
            </w:pPr>
            <w:bookmarkStart w:id="2" w:name="_Hlk120516996"/>
            <w:r>
              <w:rPr>
                <w:b/>
              </w:rPr>
              <w:t>Tiekėjo</w:t>
            </w:r>
            <w:r w:rsidRPr="0088735A">
              <w:rPr>
                <w:b/>
              </w:rPr>
              <w:t xml:space="preserve"> pelnas procentais</w:t>
            </w:r>
            <w:r>
              <w:rPr>
                <w:b/>
              </w:rPr>
              <w:t xml:space="preserve"> nuo pasiūlymo kainos Eur su PVM</w:t>
            </w:r>
            <w:r w:rsidRPr="0088735A">
              <w:rPr>
                <w:b/>
              </w:rPr>
              <w:t>:</w:t>
            </w:r>
            <w:bookmarkEnd w:id="2"/>
          </w:p>
        </w:tc>
        <w:tc>
          <w:tcPr>
            <w:tcW w:w="2410" w:type="dxa"/>
            <w:vAlign w:val="center"/>
          </w:tcPr>
          <w:p w14:paraId="043C0CB6" w14:textId="506ECFFF" w:rsidR="00BE3B87" w:rsidRDefault="00BE3B87" w:rsidP="00D0202A">
            <w:pPr>
              <w:widowControl w:val="0"/>
              <w:jc w:val="center"/>
              <w:rPr>
                <w:i/>
              </w:rPr>
            </w:pPr>
            <w:r w:rsidRPr="0088735A">
              <w:rPr>
                <w:i/>
                <w:highlight w:val="lightGray"/>
              </w:rPr>
              <w:t>(</w:t>
            </w:r>
            <w:r w:rsidR="00D0202A">
              <w:rPr>
                <w:i/>
                <w:iCs/>
                <w:highlight w:val="lightGray"/>
              </w:rPr>
              <w:t>įrašyti tikslų skaičių</w:t>
            </w:r>
            <w:r w:rsidR="004F6072">
              <w:rPr>
                <w:i/>
                <w:iCs/>
                <w:highlight w:val="lightGray"/>
              </w:rPr>
              <w:t>*</w:t>
            </w:r>
            <w:r w:rsidRPr="0088735A">
              <w:rPr>
                <w:i/>
                <w:highlight w:val="lightGray"/>
              </w:rPr>
              <w:t>)</w:t>
            </w:r>
            <w:r>
              <w:rPr>
                <w:i/>
              </w:rPr>
              <w:t xml:space="preserve"> proc.</w:t>
            </w:r>
          </w:p>
        </w:tc>
      </w:tr>
    </w:tbl>
    <w:p w14:paraId="7BC2B056" w14:textId="7B0CEC64" w:rsidR="00D0202A" w:rsidRDefault="00D0202A" w:rsidP="00CB6F45">
      <w:pPr>
        <w:ind w:firstLine="709"/>
        <w:jc w:val="both"/>
        <w:rPr>
          <w:rFonts w:eastAsiaTheme="minorHAnsi"/>
          <w:i/>
          <w:iCs/>
        </w:rPr>
      </w:pPr>
      <w:r>
        <w:rPr>
          <w:i/>
          <w:iCs/>
          <w:color w:val="000000"/>
        </w:rPr>
        <w:t xml:space="preserve">*nurodomas pelno procento skaičius turi būti </w:t>
      </w:r>
      <w:r w:rsidR="00CB6F45">
        <w:rPr>
          <w:i/>
          <w:iCs/>
        </w:rPr>
        <w:t>tikslus skaičius, pvz., 1 proc., 2,5 proc. N</w:t>
      </w:r>
      <w:r w:rsidR="00CB6F45" w:rsidRPr="00F71E69">
        <w:rPr>
          <w:i/>
          <w:iCs/>
        </w:rPr>
        <w:t xml:space="preserve">egalima </w:t>
      </w:r>
      <w:r w:rsidR="00CB6F45">
        <w:rPr>
          <w:i/>
          <w:iCs/>
        </w:rPr>
        <w:t>nurodyti interval</w:t>
      </w:r>
      <w:r w:rsidR="008F16FC">
        <w:rPr>
          <w:i/>
          <w:iCs/>
        </w:rPr>
        <w:t>ų (pvz. negalima nurodyti 1-2 proc.) ir vartoti sąvokų „</w:t>
      </w:r>
      <w:r w:rsidR="008F16FC" w:rsidRPr="00F71E69">
        <w:rPr>
          <w:i/>
          <w:iCs/>
        </w:rPr>
        <w:t>apie</w:t>
      </w:r>
      <w:r w:rsidR="008F16FC">
        <w:rPr>
          <w:i/>
          <w:iCs/>
        </w:rPr>
        <w:t xml:space="preserve">“ (pvz. negalima nurodyti apie 2 proc.), </w:t>
      </w:r>
      <w:r w:rsidR="008F16FC" w:rsidRPr="00F71E69">
        <w:rPr>
          <w:i/>
          <w:iCs/>
        </w:rPr>
        <w:t>,,nuo</w:t>
      </w:r>
      <w:r w:rsidR="008F16FC">
        <w:rPr>
          <w:i/>
          <w:iCs/>
        </w:rPr>
        <w:t xml:space="preserve">“ (pvz. negalima nurodyti nuo 2 proc.) </w:t>
      </w:r>
      <w:r w:rsidR="008F16FC" w:rsidRPr="00F71E69">
        <w:rPr>
          <w:i/>
          <w:iCs/>
        </w:rPr>
        <w:t>ar pan.</w:t>
      </w:r>
      <w:r w:rsidR="00CB6F45">
        <w:rPr>
          <w:i/>
          <w:iCs/>
        </w:rPr>
        <w:t xml:space="preserve">, </w:t>
      </w:r>
      <w:r w:rsidR="00CB6F45" w:rsidRPr="00F71E69">
        <w:rPr>
          <w:i/>
          <w:iCs/>
        </w:rPr>
        <w:t xml:space="preserve">dėl kurių kiltų abejonių dėl </w:t>
      </w:r>
      <w:r w:rsidR="008F16FC">
        <w:rPr>
          <w:i/>
          <w:iCs/>
        </w:rPr>
        <w:t>nurodytos reikšmės.</w:t>
      </w:r>
      <w:r>
        <w:rPr>
          <w:i/>
          <w:iCs/>
        </w:rPr>
        <w:t xml:space="preserve"> </w:t>
      </w:r>
    </w:p>
    <w:p w14:paraId="27AC3535" w14:textId="77777777" w:rsidR="00D0202A" w:rsidRDefault="00D0202A" w:rsidP="00BE3B87">
      <w:pPr>
        <w:widowControl w:val="0"/>
        <w:ind w:firstLine="709"/>
        <w:jc w:val="both"/>
        <w:rPr>
          <w:i/>
        </w:rPr>
      </w:pPr>
    </w:p>
    <w:p w14:paraId="3B2793D4" w14:textId="74BEABD5" w:rsidR="00BE3B87" w:rsidRPr="005B242D" w:rsidRDefault="00BE3B87" w:rsidP="00BE3B87">
      <w:pPr>
        <w:ind w:firstLine="720"/>
        <w:jc w:val="both"/>
        <w:rPr>
          <w:b/>
          <w:bCs/>
        </w:rPr>
      </w:pPr>
      <w:r w:rsidRPr="005B242D">
        <w:rPr>
          <w:b/>
          <w:bCs/>
        </w:rPr>
        <w:t>Mūsų siūlom</w:t>
      </w:r>
      <w:r w:rsidR="008707F5">
        <w:rPr>
          <w:b/>
          <w:bCs/>
        </w:rPr>
        <w:t>os</w:t>
      </w:r>
      <w:r w:rsidRPr="005B242D">
        <w:rPr>
          <w:b/>
          <w:bCs/>
        </w:rPr>
        <w:t xml:space="preserve"> </w:t>
      </w:r>
      <w:r>
        <w:rPr>
          <w:b/>
          <w:bCs/>
        </w:rPr>
        <w:t xml:space="preserve">ekonominio naudingumo </w:t>
      </w:r>
      <w:r w:rsidRPr="005B242D">
        <w:rPr>
          <w:b/>
          <w:bCs/>
        </w:rPr>
        <w:t>vertinimo kriterij</w:t>
      </w:r>
      <w:r w:rsidR="00B47B3D">
        <w:rPr>
          <w:b/>
          <w:bCs/>
        </w:rPr>
        <w:t>ų</w:t>
      </w:r>
      <w:r w:rsidRPr="005B242D">
        <w:rPr>
          <w:b/>
          <w:bCs/>
        </w:rPr>
        <w:t xml:space="preserve"> reikšmė</w:t>
      </w:r>
      <w:r w:rsidR="008707F5">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4819"/>
      </w:tblGrid>
      <w:tr w:rsidR="00BE3B87" w:rsidRPr="005B242D" w14:paraId="135C7206" w14:textId="77777777" w:rsidTr="00643B06">
        <w:tc>
          <w:tcPr>
            <w:tcW w:w="675" w:type="dxa"/>
            <w:shd w:val="clear" w:color="auto" w:fill="F2F2F2"/>
            <w:vAlign w:val="center"/>
          </w:tcPr>
          <w:p w14:paraId="785F0062" w14:textId="77777777" w:rsidR="00BE3B87" w:rsidRPr="005B242D" w:rsidRDefault="00BE3B87" w:rsidP="00643B06">
            <w:pPr>
              <w:suppressAutoHyphens/>
              <w:jc w:val="center"/>
              <w:rPr>
                <w:b/>
              </w:rPr>
            </w:pPr>
            <w:r w:rsidRPr="005B242D">
              <w:rPr>
                <w:b/>
              </w:rPr>
              <w:t>Eil. Nr.</w:t>
            </w:r>
          </w:p>
        </w:tc>
        <w:tc>
          <w:tcPr>
            <w:tcW w:w="4140" w:type="dxa"/>
            <w:shd w:val="clear" w:color="auto" w:fill="F2F2F2"/>
            <w:vAlign w:val="center"/>
          </w:tcPr>
          <w:p w14:paraId="6F9E9DAB" w14:textId="2B09E279" w:rsidR="00BE3B87" w:rsidRPr="005B242D" w:rsidRDefault="00BE3B87" w:rsidP="00643B06">
            <w:pPr>
              <w:suppressAutoHyphens/>
              <w:jc w:val="center"/>
              <w:rPr>
                <w:b/>
              </w:rPr>
            </w:pPr>
            <w:r w:rsidRPr="005B242D">
              <w:rPr>
                <w:b/>
              </w:rPr>
              <w:t>Vertinimo kriterij</w:t>
            </w:r>
            <w:r w:rsidR="000429F6">
              <w:rPr>
                <w:b/>
              </w:rPr>
              <w:t>us</w:t>
            </w:r>
          </w:p>
        </w:tc>
        <w:tc>
          <w:tcPr>
            <w:tcW w:w="4819" w:type="dxa"/>
            <w:shd w:val="clear" w:color="auto" w:fill="F2F2F2"/>
            <w:vAlign w:val="center"/>
          </w:tcPr>
          <w:p w14:paraId="3313A2E1" w14:textId="77777777" w:rsidR="00BE3B87" w:rsidRPr="005B242D" w:rsidRDefault="00BE3B87" w:rsidP="00643B06">
            <w:pPr>
              <w:suppressAutoHyphens/>
              <w:jc w:val="center"/>
              <w:rPr>
                <w:b/>
              </w:rPr>
            </w:pPr>
            <w:r w:rsidRPr="005B242D">
              <w:rPr>
                <w:b/>
              </w:rPr>
              <w:t>Siūloma kriterijaus reikšmė</w:t>
            </w:r>
          </w:p>
        </w:tc>
      </w:tr>
      <w:tr w:rsidR="00BE3B87" w:rsidRPr="005B242D" w14:paraId="67B6930B" w14:textId="77777777" w:rsidTr="00F71E69">
        <w:tc>
          <w:tcPr>
            <w:tcW w:w="675" w:type="dxa"/>
            <w:vAlign w:val="center"/>
          </w:tcPr>
          <w:p w14:paraId="5C8F1350" w14:textId="77777777" w:rsidR="00BE3B87" w:rsidRPr="005B242D" w:rsidRDefault="00BE3B87" w:rsidP="00F71E69">
            <w:pPr>
              <w:suppressAutoHyphens/>
              <w:jc w:val="center"/>
            </w:pPr>
            <w:r w:rsidRPr="005B242D">
              <w:t>1.</w:t>
            </w:r>
          </w:p>
        </w:tc>
        <w:tc>
          <w:tcPr>
            <w:tcW w:w="4140" w:type="dxa"/>
          </w:tcPr>
          <w:p w14:paraId="3B135B60" w14:textId="1AD89D0B" w:rsidR="00FB54C4" w:rsidRDefault="00F71E69" w:rsidP="009B751F">
            <w:pPr>
              <w:widowControl w:val="0"/>
              <w:tabs>
                <w:tab w:val="left" w:pos="1134"/>
                <w:tab w:val="left" w:pos="1276"/>
                <w:tab w:val="left" w:pos="1418"/>
              </w:tabs>
              <w:contextualSpacing/>
              <w:jc w:val="both"/>
              <w:rPr>
                <w:bCs/>
              </w:rPr>
            </w:pPr>
            <w:r w:rsidRPr="006A55C6">
              <w:rPr>
                <w:b/>
              </w:rPr>
              <w:t xml:space="preserve">Papildoma statinio garantinio termino trukmė metais (G) – </w:t>
            </w:r>
            <w:r w:rsidRPr="006A55C6">
              <w:rPr>
                <w:bCs/>
              </w:rPr>
              <w:t>tiekėjo suteikiamas papildomas terminas, viršijantis minimalų teisės aktais nustatytą garantinį terminą (5 metus)</w:t>
            </w:r>
            <w:r w:rsidR="009B751F" w:rsidRPr="006A55C6">
              <w:rPr>
                <w:bCs/>
              </w:rPr>
              <w:t>.</w:t>
            </w:r>
            <w:r w:rsidR="009B751F">
              <w:rPr>
                <w:bCs/>
              </w:rPr>
              <w:t xml:space="preserve"> </w:t>
            </w:r>
          </w:p>
          <w:p w14:paraId="21A5E6EE" w14:textId="51AA66F8" w:rsidR="00E44D43" w:rsidRPr="00F71E69" w:rsidRDefault="00F71E69" w:rsidP="004707F6">
            <w:pPr>
              <w:widowControl w:val="0"/>
              <w:tabs>
                <w:tab w:val="left" w:pos="1134"/>
                <w:tab w:val="left" w:pos="1276"/>
                <w:tab w:val="left" w:pos="1418"/>
              </w:tabs>
              <w:contextualSpacing/>
              <w:jc w:val="both"/>
              <w:rPr>
                <w:i/>
                <w:iCs/>
              </w:rPr>
            </w:pPr>
            <w:r w:rsidRPr="00F71E69">
              <w:rPr>
                <w:b/>
                <w:i/>
                <w:iCs/>
              </w:rPr>
              <w:t>Galimi trys papildomos statinio garantinio termino</w:t>
            </w:r>
            <w:r w:rsidRPr="00F71E69">
              <w:rPr>
                <w:i/>
                <w:iCs/>
              </w:rPr>
              <w:t xml:space="preserve"> </w:t>
            </w:r>
            <w:r w:rsidRPr="00F71E69">
              <w:rPr>
                <w:b/>
                <w:i/>
                <w:iCs/>
              </w:rPr>
              <w:t>trukmės variantai - 0 metų, 1 metai, 2 metai</w:t>
            </w:r>
            <w:r w:rsidRPr="00F71E69">
              <w:rPr>
                <w:bCs/>
                <w:i/>
                <w:iCs/>
              </w:rPr>
              <w:t xml:space="preserve">. Metų skaičius turi būti išreikštas sveiku skaičiumi, </w:t>
            </w:r>
            <w:r w:rsidRPr="00F71E69">
              <w:rPr>
                <w:i/>
                <w:iCs/>
              </w:rPr>
              <w:t>pvz., 1 metai, 2 metai. Tiekėjas turi aiškiai nurodyti siūlomą terminą, negalima vartoti sąvokų ,,apie x metus“, ,,nuo x metų“ ar pan., dėl kurių kiltų abejonių dėl tikrųjų tiekėjo ketinimų</w:t>
            </w:r>
            <w:r w:rsidR="009B751F" w:rsidRPr="00F71E69">
              <w:rPr>
                <w:b/>
                <w:i/>
                <w:iCs/>
              </w:rPr>
              <w:t>.</w:t>
            </w:r>
          </w:p>
        </w:tc>
        <w:tc>
          <w:tcPr>
            <w:tcW w:w="4819" w:type="dxa"/>
          </w:tcPr>
          <w:p w14:paraId="74990868" w14:textId="77777777" w:rsidR="00BE3B87" w:rsidRPr="005B242D" w:rsidRDefault="00BE3B87" w:rsidP="00643B06">
            <w:pPr>
              <w:jc w:val="center"/>
              <w:rPr>
                <w:b/>
              </w:rPr>
            </w:pPr>
          </w:p>
          <w:p w14:paraId="2DE476B8" w14:textId="77777777" w:rsidR="00BE3B87" w:rsidRPr="005B242D" w:rsidRDefault="00BE3B87" w:rsidP="00643B06">
            <w:pPr>
              <w:jc w:val="center"/>
              <w:rPr>
                <w:b/>
              </w:rPr>
            </w:pPr>
          </w:p>
          <w:p w14:paraId="30AB2AEA" w14:textId="77777777" w:rsidR="00BE3B87" w:rsidRPr="005B242D" w:rsidRDefault="00BE3B87" w:rsidP="00643B06">
            <w:pPr>
              <w:jc w:val="center"/>
              <w:rPr>
                <w:b/>
              </w:rPr>
            </w:pPr>
          </w:p>
          <w:p w14:paraId="319A2415" w14:textId="77777777" w:rsidR="00BE3B87" w:rsidRPr="005B242D" w:rsidRDefault="00BE3B87" w:rsidP="00643B06">
            <w:pPr>
              <w:jc w:val="center"/>
              <w:rPr>
                <w:b/>
              </w:rPr>
            </w:pPr>
            <w:r w:rsidRPr="005B242D">
              <w:rPr>
                <w:b/>
              </w:rPr>
              <w:t>.............. metai</w:t>
            </w:r>
          </w:p>
          <w:p w14:paraId="016701A4" w14:textId="77777777" w:rsidR="00BE3B87" w:rsidRPr="005B242D" w:rsidRDefault="00BE3B87" w:rsidP="00643B06">
            <w:pPr>
              <w:suppressAutoHyphens/>
              <w:jc w:val="center"/>
              <w:rPr>
                <w:i/>
                <w:iCs/>
              </w:rPr>
            </w:pPr>
            <w:r w:rsidRPr="005B242D">
              <w:rPr>
                <w:i/>
                <w:iCs/>
              </w:rPr>
              <w:t>(nurodomas metų skaičius</w:t>
            </w:r>
            <w:r>
              <w:rPr>
                <w:i/>
                <w:iCs/>
              </w:rPr>
              <w:t xml:space="preserve"> sveiku skaičiumi</w:t>
            </w:r>
            <w:r w:rsidRPr="005B242D">
              <w:rPr>
                <w:i/>
                <w:iCs/>
              </w:rPr>
              <w:t>)</w:t>
            </w:r>
          </w:p>
        </w:tc>
      </w:tr>
      <w:tr w:rsidR="00F71E69" w:rsidRPr="005B242D" w14:paraId="57090C34" w14:textId="77777777" w:rsidTr="00F71E69">
        <w:tc>
          <w:tcPr>
            <w:tcW w:w="675" w:type="dxa"/>
            <w:vAlign w:val="center"/>
          </w:tcPr>
          <w:p w14:paraId="61115602" w14:textId="79AEFAD6" w:rsidR="00F71E69" w:rsidRPr="005B242D" w:rsidRDefault="00F71E69" w:rsidP="00F71E69">
            <w:pPr>
              <w:suppressAutoHyphens/>
              <w:jc w:val="center"/>
            </w:pPr>
            <w:r>
              <w:lastRenderedPageBreak/>
              <w:t>2.</w:t>
            </w:r>
          </w:p>
        </w:tc>
        <w:tc>
          <w:tcPr>
            <w:tcW w:w="4140" w:type="dxa"/>
          </w:tcPr>
          <w:p w14:paraId="52E1711A" w14:textId="2B7B9373" w:rsidR="001A17DB" w:rsidRDefault="00AB5F02" w:rsidP="001A17DB">
            <w:pPr>
              <w:tabs>
                <w:tab w:val="left" w:pos="1134"/>
              </w:tabs>
              <w:jc w:val="both"/>
              <w:rPr>
                <w:i/>
                <w:iCs/>
              </w:rPr>
            </w:pPr>
            <w:bookmarkStart w:id="3" w:name="_Hlk161906853"/>
            <w:r w:rsidRPr="001A17DB">
              <w:rPr>
                <w:b/>
                <w:bCs/>
              </w:rPr>
              <w:t>Statinio statybos vadovo patirtis (StatV)</w:t>
            </w:r>
            <w:r w:rsidRPr="00AB5F02">
              <w:t xml:space="preserve"> </w:t>
            </w:r>
            <w:r w:rsidRPr="001A17DB">
              <w:rPr>
                <w:b/>
                <w:bCs/>
              </w:rPr>
              <w:t xml:space="preserve">–  </w:t>
            </w:r>
            <w:bookmarkEnd w:id="3"/>
            <w:r w:rsidR="001A17DB" w:rsidRPr="001A17DB">
              <w:rPr>
                <w:color w:val="000000" w:themeColor="text1"/>
              </w:rPr>
              <w:t xml:space="preserve">balai skiriami už 1 (vieno) siūlomo </w:t>
            </w:r>
            <w:r w:rsidR="001A17DB" w:rsidRPr="00385333">
              <w:t xml:space="preserve">statinio statybos vadovo, atitinkančio konkurso sąlygų aprašo </w:t>
            </w:r>
            <w:r w:rsidR="00385333" w:rsidRPr="00385333">
              <w:t xml:space="preserve">18.2. </w:t>
            </w:r>
            <w:r w:rsidR="001A17DB" w:rsidRPr="00385333">
              <w:t xml:space="preserve">p. 1) pozicijai </w:t>
            </w:r>
            <w:r w:rsidR="001A17DB" w:rsidRPr="001A17DB">
              <w:t>neypatingo statinio statybos vadovui nustatytą kvalifikacijos reikalavimą*</w:t>
            </w:r>
            <w:r w:rsidR="001A17DB">
              <w:t>*</w:t>
            </w:r>
            <w:r w:rsidR="001A17DB" w:rsidRPr="001A17DB">
              <w:t>, per paskutinius 5 metus i</w:t>
            </w:r>
            <w:r w:rsidR="001A17DB" w:rsidRPr="001A17DB">
              <w:rPr>
                <w:color w:val="000000" w:themeColor="text1"/>
              </w:rPr>
              <w:t xml:space="preserve">ki pasiūlymų pateikimo termino pabaigos įvykdytų (vadovautų) objektų (t. y. užbaigtų objektų) vertę, kuriuos vykdant specialistas ėjo neypatingojo statinio statybos vadovo pareigas ir kurių kiekvieno apimtyje buvo atlikti </w:t>
            </w:r>
            <w:r w:rsidR="001A17DB" w:rsidRPr="001A17DB">
              <w:rPr>
                <w:b/>
                <w:bCs/>
                <w:color w:val="000000" w:themeColor="text1"/>
              </w:rPr>
              <w:t xml:space="preserve">naujo statinio </w:t>
            </w:r>
            <w:r w:rsidR="001A17DB" w:rsidRPr="001A17DB">
              <w:rPr>
                <w:b/>
                <w:bCs/>
              </w:rPr>
              <w:t>statybos ir (ar) statinio rekonstravimo darbai, ir (ar) statinio kapitalinio remonto darbai</w:t>
            </w:r>
            <w:r w:rsidR="001A17DB" w:rsidRPr="001A17DB">
              <w:t xml:space="preserve"> (</w:t>
            </w:r>
            <w:r w:rsidR="001A17DB" w:rsidRPr="001A17DB">
              <w:rPr>
                <w:color w:val="000000" w:themeColor="text1"/>
              </w:rPr>
              <w:t xml:space="preserve">bet kuri iš šių statybos rūšių, kaip apibrėžta Lietuvos Respublikos statybos įstatyme) šiuose statiniuose: </w:t>
            </w:r>
            <w:r w:rsidR="001A17DB" w:rsidRPr="001A17DB">
              <w:rPr>
                <w:b/>
                <w:bCs/>
                <w:color w:val="000000" w:themeColor="text1"/>
              </w:rPr>
              <w:t xml:space="preserve">statinių kategorijoje: </w:t>
            </w:r>
            <w:r w:rsidR="008D30D8" w:rsidRPr="001B63E6">
              <w:rPr>
                <w:b/>
                <w:bCs/>
                <w:color w:val="000000" w:themeColor="text1"/>
              </w:rPr>
              <w:t xml:space="preserve">ypatingieji statiniai ir (ar) neypatingi statiniai, ir (ar) </w:t>
            </w:r>
            <w:r w:rsidR="008D30D8" w:rsidRPr="00637CF5">
              <w:rPr>
                <w:b/>
                <w:bCs/>
                <w:color w:val="000000" w:themeColor="text1"/>
              </w:rPr>
              <w:t xml:space="preserve">nesudėtingi statiniai, </w:t>
            </w:r>
            <w:r w:rsidR="008D30D8" w:rsidRPr="00637CF5">
              <w:rPr>
                <w:b/>
                <w:bCs/>
                <w:color w:val="000000"/>
              </w:rPr>
              <w:t>inžinerinių</w:t>
            </w:r>
            <w:r w:rsidR="008D30D8" w:rsidRPr="00637CF5">
              <w:rPr>
                <w:rFonts w:eastAsiaTheme="minorHAnsi"/>
                <w:b/>
                <w:bCs/>
              </w:rPr>
              <w:t xml:space="preserve"> statinių</w:t>
            </w:r>
            <w:r w:rsidR="008D30D8" w:rsidRPr="00637CF5">
              <w:rPr>
                <w:b/>
                <w:bCs/>
                <w:color w:val="000000" w:themeColor="text1"/>
              </w:rPr>
              <w:t xml:space="preserve"> grupėje – </w:t>
            </w:r>
            <w:r w:rsidR="008D30D8" w:rsidRPr="00637CF5">
              <w:rPr>
                <w:rFonts w:eastAsiaTheme="minorHAnsi"/>
                <w:b/>
                <w:bCs/>
              </w:rPr>
              <w:t xml:space="preserve">susisiekimo </w:t>
            </w:r>
            <w:r w:rsidR="008D30D8" w:rsidRPr="00637CF5">
              <w:rPr>
                <w:b/>
                <w:bCs/>
                <w:color w:val="000000"/>
              </w:rPr>
              <w:t>komunikacijų statiniai</w:t>
            </w:r>
            <w:r w:rsidR="008D30D8" w:rsidRPr="00637CF5">
              <w:rPr>
                <w:b/>
                <w:bCs/>
                <w:color w:val="000000" w:themeColor="text1"/>
              </w:rPr>
              <w:t xml:space="preserve">, pogrupyje – </w:t>
            </w:r>
            <w:r w:rsidR="008D30D8" w:rsidRPr="00637CF5">
              <w:rPr>
                <w:rFonts w:eastAsiaTheme="minorHAnsi"/>
                <w:b/>
                <w:bCs/>
              </w:rPr>
              <w:t>gatvių</w:t>
            </w:r>
            <w:r w:rsidR="008D30D8" w:rsidRPr="00637CF5">
              <w:rPr>
                <w:b/>
                <w:bCs/>
                <w:color w:val="000000"/>
              </w:rPr>
              <w:t xml:space="preserve"> ir (ar) kelių</w:t>
            </w:r>
            <w:r w:rsidR="001A17DB" w:rsidRPr="00637CF5">
              <w:rPr>
                <w:b/>
                <w:bCs/>
                <w:color w:val="000000" w:themeColor="text1"/>
              </w:rPr>
              <w:t>.</w:t>
            </w:r>
            <w:r w:rsidR="001A17DB" w:rsidRPr="001A17DB">
              <w:rPr>
                <w:b/>
                <w:bCs/>
                <w:color w:val="000000" w:themeColor="text1"/>
              </w:rPr>
              <w:t xml:space="preserve"> </w:t>
            </w:r>
            <w:r w:rsidR="001A17DB">
              <w:rPr>
                <w:b/>
                <w:bCs/>
                <w:color w:val="000000" w:themeColor="text1"/>
              </w:rPr>
              <w:t>*</w:t>
            </w:r>
            <w:r w:rsidR="001A17DB" w:rsidRPr="001A17DB">
              <w:rPr>
                <w:b/>
                <w:bCs/>
                <w:color w:val="000000" w:themeColor="text1"/>
              </w:rPr>
              <w:t>*</w:t>
            </w:r>
            <w:r w:rsidR="001A17DB" w:rsidRPr="001A17DB">
              <w:rPr>
                <w:i/>
                <w:iCs/>
              </w:rPr>
              <w:t xml:space="preserve">Šiai pozicijai siūlomas specialistas turi būti tas pats, kuris būtų siūlomas konkurso sąlygų aprašo </w:t>
            </w:r>
            <w:r w:rsidR="00026B15" w:rsidRPr="00026B15">
              <w:rPr>
                <w:i/>
                <w:iCs/>
              </w:rPr>
              <w:t>18.2. p. 1) pozicijai</w:t>
            </w:r>
            <w:r w:rsidR="001A17DB" w:rsidRPr="001A17DB">
              <w:rPr>
                <w:i/>
                <w:iCs/>
              </w:rPr>
              <w:t>.</w:t>
            </w:r>
          </w:p>
          <w:p w14:paraId="77028B4B" w14:textId="37A6C5E4" w:rsidR="008D30D8" w:rsidRDefault="008D30D8" w:rsidP="001A17DB">
            <w:pPr>
              <w:tabs>
                <w:tab w:val="left" w:pos="1134"/>
              </w:tabs>
              <w:jc w:val="both"/>
              <w:rPr>
                <w:i/>
                <w:iCs/>
              </w:rPr>
            </w:pPr>
          </w:p>
          <w:p w14:paraId="711D83CF" w14:textId="726082B4" w:rsidR="00F71E69" w:rsidRPr="006A55C6" w:rsidRDefault="008D30D8" w:rsidP="001A17DB">
            <w:pPr>
              <w:pStyle w:val="Sraopastraipa"/>
              <w:tabs>
                <w:tab w:val="left" w:pos="1134"/>
              </w:tabs>
              <w:ind w:left="0"/>
              <w:jc w:val="both"/>
              <w:rPr>
                <w:b/>
              </w:rPr>
            </w:pPr>
            <w:r>
              <w:rPr>
                <w:color w:val="000000" w:themeColor="text1"/>
                <w:sz w:val="24"/>
                <w:szCs w:val="24"/>
              </w:rPr>
              <w:t>K</w:t>
            </w:r>
            <w:r w:rsidR="001A17DB" w:rsidRPr="005206EB">
              <w:rPr>
                <w:color w:val="000000" w:themeColor="text1"/>
                <w:sz w:val="24"/>
                <w:szCs w:val="24"/>
              </w:rPr>
              <w:t xml:space="preserve">riterijaus reikšmė skaičiuojama (balai suteikiami), kai tiekėjo siūlomas asmuo </w:t>
            </w:r>
            <w:r w:rsidR="001A17DB">
              <w:rPr>
                <w:color w:val="000000" w:themeColor="text1"/>
                <w:sz w:val="24"/>
                <w:szCs w:val="24"/>
              </w:rPr>
              <w:t>ne</w:t>
            </w:r>
            <w:r w:rsidR="001A17DB" w:rsidRPr="005206EB">
              <w:rPr>
                <w:color w:val="000000" w:themeColor="text1"/>
                <w:sz w:val="24"/>
                <w:szCs w:val="24"/>
              </w:rPr>
              <w:t>ypatingojo statinio statybos vadovo pareigas per paskutinius 5 metus iki pasiūlymų pateikimo termino pabaigos ėjo nuo statybos pradžios iki užbaigimo. Statybos darbų pradžia gali būti ir ankstesnė nei per paskutinius 5 metus iki pasiūlymų pateikimo termino pabaigos, tačiau objektas turi būti užbaigtas per paskutinius 5 metus iki pasiūlymų pateikimo termino pabaigos</w:t>
            </w:r>
            <w:r w:rsidR="00AB5F02" w:rsidRPr="00B12300">
              <w:rPr>
                <w:color w:val="000000" w:themeColor="text1"/>
                <w:sz w:val="24"/>
                <w:szCs w:val="24"/>
              </w:rPr>
              <w:t>.</w:t>
            </w:r>
          </w:p>
        </w:tc>
        <w:tc>
          <w:tcPr>
            <w:tcW w:w="4819" w:type="dxa"/>
          </w:tcPr>
          <w:p w14:paraId="48192B2F" w14:textId="3E28D2ED" w:rsidR="00247BBD" w:rsidRDefault="00247BBD" w:rsidP="00247BBD">
            <w:pPr>
              <w:widowControl w:val="0"/>
              <w:tabs>
                <w:tab w:val="left" w:pos="1080"/>
              </w:tabs>
              <w:contextualSpacing/>
              <w:jc w:val="both"/>
            </w:pPr>
            <w:r>
              <w:rPr>
                <w:b/>
                <w:bCs/>
              </w:rPr>
              <w:t>Specialisto v</w:t>
            </w:r>
            <w:r w:rsidRPr="00BD1135">
              <w:rPr>
                <w:b/>
                <w:bCs/>
              </w:rPr>
              <w:t>ardas, pavardė</w:t>
            </w:r>
            <w:r>
              <w:rPr>
                <w:b/>
                <w:bCs/>
              </w:rPr>
              <w:t xml:space="preserve"> - </w:t>
            </w:r>
            <w:r w:rsidRPr="00BD1135">
              <w:rPr>
                <w:highlight w:val="lightGray"/>
              </w:rPr>
              <w:t>(nurodyti)</w:t>
            </w:r>
            <w:r>
              <w:t>;</w:t>
            </w:r>
          </w:p>
          <w:p w14:paraId="5499D1F5" w14:textId="77777777" w:rsidR="00635738" w:rsidRDefault="00635738" w:rsidP="00D5637D">
            <w:pPr>
              <w:widowControl w:val="0"/>
              <w:tabs>
                <w:tab w:val="left" w:pos="1080"/>
              </w:tabs>
              <w:contextualSpacing/>
              <w:jc w:val="both"/>
              <w:rPr>
                <w:b/>
                <w:bCs/>
              </w:rPr>
            </w:pPr>
          </w:p>
          <w:p w14:paraId="546C7AAA" w14:textId="77777777" w:rsidR="00A02F0E" w:rsidRPr="009A0A82" w:rsidRDefault="00A02F0E" w:rsidP="00A02F0E">
            <w:pPr>
              <w:widowControl w:val="0"/>
              <w:tabs>
                <w:tab w:val="left" w:pos="1080"/>
              </w:tabs>
              <w:contextualSpacing/>
              <w:jc w:val="both"/>
            </w:pPr>
            <w:r>
              <w:rPr>
                <w:b/>
                <w:bCs/>
              </w:rPr>
              <w:t>S</w:t>
            </w:r>
            <w:r w:rsidRPr="009A0A82">
              <w:rPr>
                <w:b/>
                <w:bCs/>
              </w:rPr>
              <w:t>pecialist</w:t>
            </w:r>
            <w:r>
              <w:rPr>
                <w:b/>
                <w:bCs/>
              </w:rPr>
              <w:t>o</w:t>
            </w:r>
            <w:r w:rsidRPr="009A0A82">
              <w:rPr>
                <w:b/>
                <w:bCs/>
              </w:rPr>
              <w:t xml:space="preserve"> pasitelki</w:t>
            </w:r>
            <w:r>
              <w:rPr>
                <w:b/>
                <w:bCs/>
              </w:rPr>
              <w:t>mo pagrindas</w:t>
            </w:r>
            <w:r w:rsidRPr="009A0A82">
              <w:t>: (</w:t>
            </w:r>
            <w:r w:rsidRPr="009A0A82">
              <w:rPr>
                <w:i/>
                <w:iCs/>
                <w:highlight w:val="lightGray"/>
              </w:rPr>
              <w:t>nurodyti vieną iš žemiau pateiktų variantų</w:t>
            </w:r>
            <w:r w:rsidRPr="009A0A82">
              <w:rPr>
                <w:i/>
                <w:iCs/>
              </w:rPr>
              <w:t>)</w:t>
            </w:r>
          </w:p>
          <w:p w14:paraId="60AAB6FB"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(1) yra tiekėjo darbuotojas,</w:t>
            </w:r>
          </w:p>
          <w:p w14:paraId="103A9241"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(2) yra ūkio subjekto (nurodant pavadinimą), kurio pajėgumais (kvalifikacija) remiamasi, darbuotojas;</w:t>
            </w:r>
          </w:p>
          <w:p w14:paraId="32097DA3" w14:textId="77777777" w:rsidR="00A02F0E" w:rsidRPr="009A0A82" w:rsidRDefault="00A02F0E" w:rsidP="00A02F0E">
            <w:pPr>
              <w:widowControl w:val="0"/>
              <w:tabs>
                <w:tab w:val="left" w:pos="1080"/>
              </w:tabs>
              <w:contextualSpacing/>
              <w:jc w:val="both"/>
              <w:rPr>
                <w:i/>
                <w:highlight w:val="lightGray"/>
              </w:rPr>
            </w:pPr>
            <w:r w:rsidRPr="009A0A82">
              <w:rPr>
                <w:i/>
                <w:highlight w:val="lightGray"/>
              </w:rPr>
              <w:t xml:space="preserve">(3) planuojamas įdarbinti laimėjus konkursą (kvazisubtiekėjas); </w:t>
            </w:r>
          </w:p>
          <w:p w14:paraId="5C0C1BBC" w14:textId="144625C4" w:rsidR="00247BBD" w:rsidRDefault="00A02F0E" w:rsidP="00A02F0E">
            <w:pPr>
              <w:widowControl w:val="0"/>
              <w:tabs>
                <w:tab w:val="left" w:pos="1080"/>
              </w:tabs>
              <w:jc w:val="both"/>
              <w:rPr>
                <w:i/>
                <w:sz w:val="20"/>
                <w:szCs w:val="20"/>
              </w:rPr>
            </w:pPr>
            <w:r w:rsidRPr="009A0A82">
              <w:rPr>
                <w:i/>
                <w:highlight w:val="lightGray"/>
              </w:rPr>
              <w:t>(4) yra pasitelkiamas kaip ūkio subjektas, kurio pajėgumais (kvalifikacija) remiamasi</w:t>
            </w:r>
            <w:r w:rsidR="00D5637D">
              <w:rPr>
                <w:i/>
                <w:sz w:val="20"/>
                <w:szCs w:val="20"/>
              </w:rPr>
              <w:t>.</w:t>
            </w:r>
          </w:p>
          <w:p w14:paraId="6223797D" w14:textId="05F88D7A" w:rsidR="00A02F0E" w:rsidRDefault="00A02F0E" w:rsidP="00A02F0E">
            <w:pPr>
              <w:widowControl w:val="0"/>
              <w:tabs>
                <w:tab w:val="left" w:pos="1080"/>
              </w:tabs>
              <w:jc w:val="both"/>
              <w:rPr>
                <w:i/>
                <w:sz w:val="20"/>
                <w:szCs w:val="20"/>
              </w:rPr>
            </w:pPr>
          </w:p>
          <w:p w14:paraId="6B3926C8" w14:textId="77777777" w:rsidR="00247BBD" w:rsidRPr="001A17DB" w:rsidRDefault="00247BBD" w:rsidP="001A17DB">
            <w:pPr>
              <w:widowControl w:val="0"/>
              <w:tabs>
                <w:tab w:val="left" w:pos="317"/>
              </w:tabs>
              <w:jc w:val="both"/>
              <w:rPr>
                <w:b/>
                <w:bCs/>
              </w:rPr>
            </w:pPr>
            <w:r w:rsidRPr="001A17DB">
              <w:rPr>
                <w:b/>
                <w:bCs/>
                <w:u w:val="single"/>
              </w:rPr>
              <w:t>Su pasiūlymu pateikiami</w:t>
            </w:r>
            <w:r w:rsidRPr="001A17DB">
              <w:rPr>
                <w:b/>
                <w:bCs/>
              </w:rPr>
              <w:t xml:space="preserve"> dokumentai: </w:t>
            </w:r>
          </w:p>
          <w:p w14:paraId="56E366B8" w14:textId="5A56880C" w:rsidR="001A17DB" w:rsidRPr="00183681" w:rsidRDefault="001A17DB" w:rsidP="001A17DB">
            <w:pPr>
              <w:pStyle w:val="Sraopastraipa"/>
              <w:numPr>
                <w:ilvl w:val="0"/>
                <w:numId w:val="10"/>
              </w:numPr>
              <w:tabs>
                <w:tab w:val="left" w:pos="317"/>
                <w:tab w:val="left" w:pos="993"/>
              </w:tabs>
              <w:ind w:left="0" w:firstLine="0"/>
              <w:jc w:val="both"/>
              <w:rPr>
                <w:sz w:val="24"/>
                <w:szCs w:val="24"/>
              </w:rPr>
            </w:pPr>
            <w:r w:rsidRPr="001A17DB">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w:t>
            </w:r>
            <w:r w:rsidR="00695141">
              <w:rPr>
                <w:sz w:val="24"/>
                <w:szCs w:val="24"/>
              </w:rPr>
              <w:t>*</w:t>
            </w:r>
            <w:r w:rsidRPr="001A17DB">
              <w:rPr>
                <w:sz w:val="24"/>
                <w:szCs w:val="24"/>
              </w:rPr>
              <w:t xml:space="preserve">**, arba užsienio šalies specialistams išduoti dokumentai, patvirtinantys turimą kvalifikaciją kilmės šalyje, arba nuorodos į nacionalines duomenų bazes bet kurioje valstybėje narėje, prie kurių </w:t>
            </w:r>
            <w:r w:rsidRPr="001A17DB">
              <w:rPr>
                <w:bCs/>
                <w:sz w:val="24"/>
                <w:szCs w:val="24"/>
              </w:rPr>
              <w:t>Perkančioji organizacija</w:t>
            </w:r>
            <w:r w:rsidRPr="001A17DB">
              <w:rPr>
                <w:sz w:val="24"/>
                <w:szCs w:val="24"/>
              </w:rPr>
              <w:t xml:space="preserve"> turės galimybę tiesiogiai ir neatlygintinai prisijungusi susipažinti su reikalaujamais dokumentais ir (ar) informacija. </w:t>
            </w:r>
            <w:r w:rsidR="00695141">
              <w:rPr>
                <w:sz w:val="24"/>
                <w:szCs w:val="24"/>
              </w:rPr>
              <w:t>*</w:t>
            </w:r>
            <w:r w:rsidRPr="001A17DB">
              <w:rPr>
                <w:sz w:val="24"/>
                <w:szCs w:val="24"/>
              </w:rPr>
              <w:t>*</w:t>
            </w:r>
            <w:r w:rsidRPr="001A17DB">
              <w:rPr>
                <w:i/>
                <w:iCs/>
                <w:sz w:val="24"/>
                <w:szCs w:val="24"/>
              </w:rPr>
              <w:t xml:space="preserve">*Perkančioji organizacija nereikalauja pateikti nurodytų dokumentų, jeigu ji gali susipažinti su šiais dokumentais ar informacija tiesiogiai ir neatlygintinai prisijungusi prie nacionalinės duomenų bazės. Šiuos duomenis </w:t>
            </w:r>
            <w:r w:rsidRPr="001A17DB">
              <w:rPr>
                <w:i/>
                <w:iCs/>
                <w:sz w:val="24"/>
                <w:szCs w:val="24"/>
                <w:shd w:val="clear" w:color="auto" w:fill="FFFFFF"/>
              </w:rPr>
              <w:t xml:space="preserve">viešai </w:t>
            </w:r>
            <w:r w:rsidRPr="00183681">
              <w:rPr>
                <w:i/>
                <w:iCs/>
                <w:sz w:val="24"/>
                <w:szCs w:val="24"/>
                <w:shd w:val="clear" w:color="auto" w:fill="FFFFFF"/>
              </w:rPr>
              <w:t>prieinamuose registruose pasitikrina, užfiksuoja ir išsaugo pati Perkančioji organizacija</w:t>
            </w:r>
            <w:r w:rsidRPr="00183681">
              <w:rPr>
                <w:sz w:val="24"/>
                <w:szCs w:val="24"/>
              </w:rPr>
              <w:t>;</w:t>
            </w:r>
          </w:p>
          <w:p w14:paraId="4C3FE577" w14:textId="64112ADA" w:rsidR="001A17DB" w:rsidRPr="00183681" w:rsidRDefault="001A17DB" w:rsidP="001A17DB">
            <w:pPr>
              <w:pStyle w:val="Sraopastraipa"/>
              <w:numPr>
                <w:ilvl w:val="0"/>
                <w:numId w:val="10"/>
              </w:numPr>
              <w:tabs>
                <w:tab w:val="left" w:pos="317"/>
                <w:tab w:val="left" w:pos="993"/>
              </w:tabs>
              <w:ind w:left="0" w:firstLine="0"/>
              <w:jc w:val="both"/>
              <w:rPr>
                <w:sz w:val="24"/>
                <w:szCs w:val="24"/>
              </w:rPr>
            </w:pPr>
            <w:r w:rsidRPr="00183681">
              <w:rPr>
                <w:sz w:val="24"/>
                <w:szCs w:val="24"/>
              </w:rPr>
              <w:t xml:space="preserve">užpildytas siūlomo statinio statybos vadovo įvykdytų objektų sąrašas (toliau – Sąrašas), parengtas pagal konkurso sąlygų aprašo </w:t>
            </w:r>
            <w:r w:rsidR="00183681" w:rsidRPr="00183681">
              <w:rPr>
                <w:sz w:val="24"/>
                <w:szCs w:val="24"/>
              </w:rPr>
              <w:t>7</w:t>
            </w:r>
            <w:r w:rsidRPr="00183681">
              <w:rPr>
                <w:sz w:val="24"/>
                <w:szCs w:val="24"/>
              </w:rPr>
              <w:t xml:space="preserve"> priedą;</w:t>
            </w:r>
          </w:p>
          <w:p w14:paraId="37F918D8" w14:textId="77777777" w:rsidR="003F45C3" w:rsidRDefault="001A17DB" w:rsidP="001A17DB">
            <w:pPr>
              <w:pStyle w:val="Sraopastraipa"/>
              <w:numPr>
                <w:ilvl w:val="0"/>
                <w:numId w:val="10"/>
              </w:numPr>
              <w:tabs>
                <w:tab w:val="left" w:pos="317"/>
                <w:tab w:val="left" w:pos="993"/>
              </w:tabs>
              <w:ind w:left="0" w:firstLine="0"/>
              <w:jc w:val="both"/>
              <w:rPr>
                <w:sz w:val="24"/>
                <w:szCs w:val="24"/>
              </w:rPr>
            </w:pPr>
            <w:r w:rsidRPr="001A17DB">
              <w:rPr>
                <w:sz w:val="24"/>
                <w:szCs w:val="24"/>
              </w:rPr>
              <w:t>statinio statybos vadovo paskyrimo į atitinkamas pareigas įsakymai ar kiti lygiaverčiai dokumentai, įrodantys, kad siūlomas specialistas tikrai ėjo nurodytas pareigas pagal Sąraše nurodytus objektus;</w:t>
            </w:r>
          </w:p>
          <w:p w14:paraId="54818CBF" w14:textId="01A527EB" w:rsidR="001A17DB" w:rsidRPr="003F45C3" w:rsidRDefault="001A17DB" w:rsidP="001A17DB">
            <w:pPr>
              <w:pStyle w:val="Sraopastraipa"/>
              <w:numPr>
                <w:ilvl w:val="0"/>
                <w:numId w:val="10"/>
              </w:numPr>
              <w:tabs>
                <w:tab w:val="left" w:pos="317"/>
                <w:tab w:val="left" w:pos="993"/>
              </w:tabs>
              <w:ind w:left="0" w:firstLine="0"/>
              <w:jc w:val="both"/>
              <w:rPr>
                <w:sz w:val="24"/>
                <w:szCs w:val="24"/>
              </w:rPr>
            </w:pPr>
            <w:r w:rsidRPr="003F45C3">
              <w:rPr>
                <w:sz w:val="24"/>
                <w:szCs w:val="24"/>
              </w:rPr>
              <w:t>Sąraše nurodytų objektų statybų užbaigimą įrodantys dokumentai (deklaracija apie statybos užbaigimą ir (ar) statybos užbaigimo aktas, ir (ar) Rangovo užbaigtų statybos darbų perdavimo statytojui aktas ar pan.);</w:t>
            </w:r>
          </w:p>
          <w:p w14:paraId="14568A6C" w14:textId="6F21CEE9" w:rsidR="00F71E69" w:rsidRPr="004F6072" w:rsidRDefault="00D33141" w:rsidP="001A17DB">
            <w:pPr>
              <w:pStyle w:val="Sraopastraipa"/>
              <w:numPr>
                <w:ilvl w:val="0"/>
                <w:numId w:val="10"/>
              </w:numPr>
              <w:tabs>
                <w:tab w:val="left" w:pos="317"/>
                <w:tab w:val="left" w:pos="993"/>
              </w:tabs>
              <w:ind w:left="0" w:firstLine="0"/>
              <w:jc w:val="both"/>
            </w:pPr>
            <w:r w:rsidRPr="00B12300">
              <w:rPr>
                <w:color w:val="000000" w:themeColor="text1"/>
                <w:sz w:val="24"/>
                <w:szCs w:val="24"/>
              </w:rPr>
              <w:t>objektų vertę (kainas) pagrindžiantys dokumentai (</w:t>
            </w:r>
            <w:r w:rsidRPr="00B12300">
              <w:rPr>
                <w:sz w:val="24"/>
                <w:szCs w:val="24"/>
              </w:rPr>
              <w:t xml:space="preserve">atliktų darbų priėmimo – perdavimo aktai su įvardijama objekto verte ir </w:t>
            </w:r>
            <w:r w:rsidRPr="00B12300">
              <w:rPr>
                <w:sz w:val="24"/>
                <w:szCs w:val="24"/>
              </w:rPr>
              <w:lastRenderedPageBreak/>
              <w:t xml:space="preserve">(ar) patvirtintas užsakovo ir statytojo įkainotas darbų kiekių žiniaraštis (sąmata), ir (ar) užsakovo pažyma su įvardinta objekto verte, </w:t>
            </w:r>
            <w:r w:rsidRPr="005F71F3">
              <w:rPr>
                <w:sz w:val="24"/>
                <w:szCs w:val="24"/>
              </w:rPr>
              <w:t xml:space="preserve">ir (ar) įvykdyto objekto </w:t>
            </w:r>
            <w:r w:rsidRPr="0099350B">
              <w:rPr>
                <w:sz w:val="24"/>
                <w:szCs w:val="24"/>
              </w:rPr>
              <w:t>rangos sutartis, įskaitant jos metu sudaryti papildomi susitarimai (jei tokie buvo sudaryti), kurioje (-iuose) užfiksuota</w:t>
            </w:r>
            <w:r w:rsidRPr="005F71F3">
              <w:rPr>
                <w:sz w:val="24"/>
                <w:szCs w:val="24"/>
              </w:rPr>
              <w:t xml:space="preserve"> galutinė objekto vertė ar pan</w:t>
            </w:r>
            <w:r w:rsidR="00E14AAA" w:rsidRPr="001A17DB">
              <w:rPr>
                <w:sz w:val="24"/>
                <w:szCs w:val="24"/>
              </w:rPr>
              <w:t>.).</w:t>
            </w:r>
          </w:p>
        </w:tc>
      </w:tr>
    </w:tbl>
    <w:p w14:paraId="43B558EA" w14:textId="77777777" w:rsidR="007879BC" w:rsidRPr="007879BC" w:rsidRDefault="00BE3B87" w:rsidP="007879BC">
      <w:pPr>
        <w:tabs>
          <w:tab w:val="left" w:pos="885"/>
          <w:tab w:val="left" w:pos="15484"/>
        </w:tabs>
        <w:ind w:right="111" w:firstLine="709"/>
        <w:jc w:val="both"/>
        <w:rPr>
          <w:bCs/>
          <w:i/>
        </w:rPr>
      </w:pPr>
      <w:r w:rsidRPr="001F0A23">
        <w:rPr>
          <w:i/>
        </w:rPr>
        <w:lastRenderedPageBreak/>
        <w:t xml:space="preserve">Pastaba: </w:t>
      </w:r>
      <w:r w:rsidR="00BE47ED" w:rsidRPr="000C0027">
        <w:rPr>
          <w:bCs/>
          <w:i/>
          <w:iCs/>
        </w:rPr>
        <w:t>nurodyti ekonominio naudingumo vertinimo kriterijai yra kokybės kriterijai, todėl dėl šių kriterijų vertinimo tiekėjo pateiktų dokumentų tikslinimas (naujos informacijos pateikimas) nėra galimas. Nurodytų ekonominio naudingumo vertinimo kriterijų vertinimas bus atliekamas pagal tiekėjų pasiūlymuose pateiktą informaciją ir</w:t>
      </w:r>
      <w:r w:rsidR="00BE47ED">
        <w:rPr>
          <w:bCs/>
          <w:i/>
          <w:iCs/>
        </w:rPr>
        <w:t xml:space="preserve"> (ar)</w:t>
      </w:r>
      <w:r w:rsidR="00BE47ED" w:rsidRPr="000C0027">
        <w:rPr>
          <w:bCs/>
          <w:i/>
          <w:iCs/>
        </w:rPr>
        <w:t xml:space="preserve"> kartu su pasiūlymu pateiktus/nurodytus informaciją patvirtinančius dokumentus</w:t>
      </w:r>
      <w:r w:rsidR="00BE47ED">
        <w:rPr>
          <w:bCs/>
          <w:i/>
          <w:iCs/>
        </w:rPr>
        <w:t>.</w:t>
      </w:r>
      <w:r w:rsidR="007879BC">
        <w:rPr>
          <w:bCs/>
          <w:i/>
          <w:iCs/>
        </w:rPr>
        <w:t xml:space="preserve"> </w:t>
      </w:r>
      <w:r w:rsidR="007879BC" w:rsidRPr="007879BC">
        <w:rPr>
          <w:bCs/>
          <w:i/>
        </w:rPr>
        <w:t>Jei tiekėjas neužpildys reikalaujamų kriterijų duomenų ar, teikiant pasiūlymą, nepateiks reikalaujamų dokumentų, tiekėjo pasiūlymas nebus atmetamas, tačiau tiekėjui bus skiriama 0 balų.</w:t>
      </w:r>
    </w:p>
    <w:p w14:paraId="1FBAF280" w14:textId="1F20E83E" w:rsidR="00BE47ED" w:rsidRPr="001F0A23" w:rsidRDefault="00BE47ED" w:rsidP="00BE3B87">
      <w:pPr>
        <w:tabs>
          <w:tab w:val="left" w:pos="1134"/>
          <w:tab w:val="left" w:pos="1276"/>
          <w:tab w:val="left" w:pos="1418"/>
        </w:tabs>
        <w:ind w:firstLine="709"/>
        <w:jc w:val="both"/>
        <w:rPr>
          <w:b/>
          <w:bCs/>
        </w:rPr>
      </w:pPr>
    </w:p>
    <w:p w14:paraId="69D04145" w14:textId="5C976671" w:rsidR="00BE3B87" w:rsidRPr="005B242D" w:rsidRDefault="00BE3B87" w:rsidP="00BE3B87">
      <w:pPr>
        <w:widowControl w:val="0"/>
        <w:ind w:firstLine="709"/>
        <w:jc w:val="both"/>
      </w:pPr>
      <w:r w:rsidRPr="00954CF3">
        <w:t>Teikdami šį pasiūlymą mes patvirtiname, kad siūlomi darbai</w:t>
      </w:r>
      <w:r w:rsidR="00612607">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A818D4F" w14:textId="0716F18F" w:rsidR="00DF4249" w:rsidRDefault="00DF4249"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4D58FA95" w:rsidR="00BE3B87" w:rsidRPr="00031EB2" w:rsidRDefault="00BE3B87" w:rsidP="00643B06">
            <w:pPr>
              <w:widowControl w:val="0"/>
              <w:ind w:firstLine="605"/>
              <w:jc w:val="both"/>
            </w:pPr>
            <w:r w:rsidRPr="006219EC">
              <w:t xml:space="preserve">Ši teikiamame pasiūlyme </w:t>
            </w:r>
            <w:r w:rsidRPr="00801059">
              <w:t xml:space="preserve">nurodyta informacija yra konfidenciali </w:t>
            </w:r>
            <w:r w:rsidRPr="00801059">
              <w:rPr>
                <w:i/>
              </w:rPr>
              <w:t xml:space="preserve">(detaliau apie konfidencialią informaciją žiūrėti sąlygų </w:t>
            </w:r>
            <w:r w:rsidR="00801059" w:rsidRPr="00801059">
              <w:rPr>
                <w:i/>
              </w:rPr>
              <w:t>32</w:t>
            </w:r>
            <w:r w:rsidRPr="00801059">
              <w:rPr>
                <w:i/>
              </w:rPr>
              <w:t xml:space="preserve"> p</w:t>
            </w:r>
            <w:r w:rsidR="00A309F6" w:rsidRPr="00801059">
              <w:rPr>
                <w:i/>
              </w:rPr>
              <w:t>.</w:t>
            </w:r>
            <w:r w:rsidRPr="0080105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1D2DFF6E" w:rsidR="00BE3B87" w:rsidRDefault="00BE3B87" w:rsidP="00BE3B87">
      <w:pPr>
        <w:widowControl w:val="0"/>
      </w:pPr>
    </w:p>
    <w:p w14:paraId="4F3487DD" w14:textId="3DCC2214" w:rsidR="00BE3B87" w:rsidRPr="00031EB2" w:rsidRDefault="00BE3B87" w:rsidP="00BE3B87">
      <w:pPr>
        <w:widowControl w:val="0"/>
        <w:ind w:firstLine="709"/>
        <w:jc w:val="both"/>
      </w:pPr>
      <w:r w:rsidRPr="00F82243">
        <w:t xml:space="preserve">Kartu su pasiūlymu </w:t>
      </w:r>
      <w:r w:rsidRPr="00801059">
        <w:t>pateikiami šie dokumentai (</w:t>
      </w:r>
      <w:r w:rsidRPr="00801059">
        <w:rPr>
          <w:i/>
        </w:rPr>
        <w:t xml:space="preserve">kartu su pasiūlymu pateikiami dokumentai nurodyti konkurso sąlygų aprašo </w:t>
      </w:r>
      <w:r w:rsidR="00801059" w:rsidRPr="00801059">
        <w:rPr>
          <w:i/>
        </w:rPr>
        <w:t>36</w:t>
      </w:r>
      <w:r w:rsidRPr="00801059">
        <w:rPr>
          <w:i/>
        </w:rPr>
        <w:t xml:space="preserve"> p</w:t>
      </w:r>
      <w:r w:rsidRPr="00801059">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30EA1C3C" w:rsidR="00BE3B87" w:rsidRPr="00612607" w:rsidRDefault="00007817" w:rsidP="00BE3B87">
      <w:pPr>
        <w:widowControl w:val="0"/>
        <w:ind w:firstLine="709"/>
        <w:jc w:val="both"/>
        <w:rPr>
          <w:b/>
          <w:color w:val="FF0000"/>
        </w:rPr>
      </w:pPr>
      <w:r w:rsidRPr="007F1FE7">
        <w:rPr>
          <w:b/>
        </w:rPr>
        <w:lastRenderedPageBreak/>
        <w:t xml:space="preserve">Pasiūlymas galioja Perkančiosios organizacijos </w:t>
      </w:r>
      <w:r w:rsidRPr="007F1FE7">
        <w:rPr>
          <w:b/>
          <w:bCs/>
        </w:rPr>
        <w:t>pirkimo dokumentuose nurodyt</w:t>
      </w:r>
      <w:r w:rsidR="003E2B12">
        <w:rPr>
          <w:b/>
          <w:bCs/>
        </w:rPr>
        <w:t>ą</w:t>
      </w:r>
      <w:r w:rsidRPr="007F1FE7">
        <w:rPr>
          <w:b/>
          <w:bCs/>
        </w:rPr>
        <w:t xml:space="preserve"> termin</w:t>
      </w:r>
      <w:r w:rsidR="003E2B12">
        <w:rPr>
          <w:b/>
          <w:bCs/>
        </w:rPr>
        <w:t>ą</w:t>
      </w:r>
      <w:r>
        <w:rPr>
          <w:b/>
          <w:bCs/>
        </w:rPr>
        <w:t>.</w:t>
      </w:r>
    </w:p>
    <w:p w14:paraId="2C76B1C7" w14:textId="77777777" w:rsidR="0041140F" w:rsidRDefault="0041140F" w:rsidP="00BE3B87">
      <w:pPr>
        <w:widowControl w:val="0"/>
        <w:ind w:firstLine="709"/>
        <w:jc w:val="both"/>
      </w:pPr>
    </w:p>
    <w:p w14:paraId="18C44776" w14:textId="00DD00A0"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CF63CC8" w14:textId="77777777" w:rsidR="00BE3B87" w:rsidRPr="00031EB2" w:rsidRDefault="00BE3B87"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AC28A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1539" w14:textId="77777777" w:rsidR="006775A5" w:rsidRDefault="006775A5" w:rsidP="006775A5">
      <w:r>
        <w:separator/>
      </w:r>
    </w:p>
  </w:endnote>
  <w:endnote w:type="continuationSeparator" w:id="0">
    <w:p w14:paraId="17EFE306" w14:textId="77777777" w:rsidR="006775A5" w:rsidRDefault="006775A5"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9619" w14:textId="77777777" w:rsidR="006775A5" w:rsidRDefault="006775A5" w:rsidP="006775A5">
      <w:r>
        <w:separator/>
      </w:r>
    </w:p>
  </w:footnote>
  <w:footnote w:type="continuationSeparator" w:id="0">
    <w:p w14:paraId="0BED6DBC" w14:textId="77777777" w:rsidR="006775A5" w:rsidRDefault="006775A5"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26078"/>
    <w:multiLevelType w:val="hybridMultilevel"/>
    <w:tmpl w:val="F150362E"/>
    <w:lvl w:ilvl="0" w:tplc="0F26A434">
      <w:start w:val="1"/>
      <w:numFmt w:val="decimal"/>
      <w:lvlText w:val="%1."/>
      <w:lvlJc w:val="left"/>
      <w:pPr>
        <w:ind w:left="720" w:hanging="360"/>
      </w:pPr>
      <w:rPr>
        <w:rFonts w:hint="default"/>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7965E4"/>
    <w:multiLevelType w:val="hybridMultilevel"/>
    <w:tmpl w:val="460800EA"/>
    <w:lvl w:ilvl="0" w:tplc="8D00996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0"/>
  </w:num>
  <w:num w:numId="5">
    <w:abstractNumId w:val="1"/>
  </w:num>
  <w:num w:numId="6">
    <w:abstractNumId w:val="3"/>
  </w:num>
  <w:num w:numId="7">
    <w:abstractNumId w:val="0"/>
  </w:num>
  <w:num w:numId="8">
    <w:abstractNumId w:val="9"/>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07817"/>
    <w:rsid w:val="0002299E"/>
    <w:rsid w:val="00026B15"/>
    <w:rsid w:val="000302CF"/>
    <w:rsid w:val="00033F9C"/>
    <w:rsid w:val="000429F6"/>
    <w:rsid w:val="000772B2"/>
    <w:rsid w:val="0008784F"/>
    <w:rsid w:val="000D292B"/>
    <w:rsid w:val="000D50E2"/>
    <w:rsid w:val="0010006E"/>
    <w:rsid w:val="0010664A"/>
    <w:rsid w:val="0011058F"/>
    <w:rsid w:val="001363C8"/>
    <w:rsid w:val="00183681"/>
    <w:rsid w:val="001A17DB"/>
    <w:rsid w:val="001D14FB"/>
    <w:rsid w:val="001E2B0E"/>
    <w:rsid w:val="001E39B5"/>
    <w:rsid w:val="001F0A23"/>
    <w:rsid w:val="00231977"/>
    <w:rsid w:val="00247BBD"/>
    <w:rsid w:val="00252DE6"/>
    <w:rsid w:val="00282091"/>
    <w:rsid w:val="00282260"/>
    <w:rsid w:val="002917F3"/>
    <w:rsid w:val="002B1FF8"/>
    <w:rsid w:val="002C5E67"/>
    <w:rsid w:val="00306B92"/>
    <w:rsid w:val="00313883"/>
    <w:rsid w:val="00314FD0"/>
    <w:rsid w:val="00322AFD"/>
    <w:rsid w:val="00335B5E"/>
    <w:rsid w:val="003463E0"/>
    <w:rsid w:val="003524C4"/>
    <w:rsid w:val="003775C2"/>
    <w:rsid w:val="003831BA"/>
    <w:rsid w:val="00385333"/>
    <w:rsid w:val="003A12FE"/>
    <w:rsid w:val="003A489C"/>
    <w:rsid w:val="003B6D00"/>
    <w:rsid w:val="003C7799"/>
    <w:rsid w:val="003D787A"/>
    <w:rsid w:val="003E2B12"/>
    <w:rsid w:val="003E6DD2"/>
    <w:rsid w:val="003F22A8"/>
    <w:rsid w:val="003F45C3"/>
    <w:rsid w:val="003F4FE2"/>
    <w:rsid w:val="00400316"/>
    <w:rsid w:val="0041140F"/>
    <w:rsid w:val="00416042"/>
    <w:rsid w:val="00416125"/>
    <w:rsid w:val="004304CC"/>
    <w:rsid w:val="00464B1E"/>
    <w:rsid w:val="004707F6"/>
    <w:rsid w:val="004F6072"/>
    <w:rsid w:val="005048CD"/>
    <w:rsid w:val="005052A2"/>
    <w:rsid w:val="0051388F"/>
    <w:rsid w:val="00556999"/>
    <w:rsid w:val="00582BD7"/>
    <w:rsid w:val="00596993"/>
    <w:rsid w:val="00601B1E"/>
    <w:rsid w:val="00602F74"/>
    <w:rsid w:val="00604874"/>
    <w:rsid w:val="0060509F"/>
    <w:rsid w:val="00612607"/>
    <w:rsid w:val="00635738"/>
    <w:rsid w:val="00637CF5"/>
    <w:rsid w:val="00641A17"/>
    <w:rsid w:val="00652180"/>
    <w:rsid w:val="00660396"/>
    <w:rsid w:val="00674F08"/>
    <w:rsid w:val="006775A5"/>
    <w:rsid w:val="00693767"/>
    <w:rsid w:val="00695141"/>
    <w:rsid w:val="006B3F9D"/>
    <w:rsid w:val="006D2EEA"/>
    <w:rsid w:val="006D4680"/>
    <w:rsid w:val="006D62A1"/>
    <w:rsid w:val="00711A1B"/>
    <w:rsid w:val="00712D96"/>
    <w:rsid w:val="007259F3"/>
    <w:rsid w:val="0074197D"/>
    <w:rsid w:val="00764448"/>
    <w:rsid w:val="00772341"/>
    <w:rsid w:val="0078499C"/>
    <w:rsid w:val="007879BC"/>
    <w:rsid w:val="00794664"/>
    <w:rsid w:val="007D4799"/>
    <w:rsid w:val="007E1B16"/>
    <w:rsid w:val="007F71ED"/>
    <w:rsid w:val="00801059"/>
    <w:rsid w:val="008211F1"/>
    <w:rsid w:val="008270C1"/>
    <w:rsid w:val="00831E9C"/>
    <w:rsid w:val="0083247B"/>
    <w:rsid w:val="008420CE"/>
    <w:rsid w:val="008707F5"/>
    <w:rsid w:val="00875244"/>
    <w:rsid w:val="00876E8A"/>
    <w:rsid w:val="00886A8B"/>
    <w:rsid w:val="00896EE6"/>
    <w:rsid w:val="008B5703"/>
    <w:rsid w:val="008C7812"/>
    <w:rsid w:val="008D30D8"/>
    <w:rsid w:val="008D7624"/>
    <w:rsid w:val="008F16FC"/>
    <w:rsid w:val="009137F2"/>
    <w:rsid w:val="0093774D"/>
    <w:rsid w:val="00942FA9"/>
    <w:rsid w:val="009510EA"/>
    <w:rsid w:val="00954CF3"/>
    <w:rsid w:val="00957E47"/>
    <w:rsid w:val="009B5FED"/>
    <w:rsid w:val="009B751F"/>
    <w:rsid w:val="009B7B4F"/>
    <w:rsid w:val="009C0ACD"/>
    <w:rsid w:val="009D59C8"/>
    <w:rsid w:val="009E5955"/>
    <w:rsid w:val="009F3A69"/>
    <w:rsid w:val="00A015E4"/>
    <w:rsid w:val="00A02F0E"/>
    <w:rsid w:val="00A21E2C"/>
    <w:rsid w:val="00A23A2D"/>
    <w:rsid w:val="00A309F6"/>
    <w:rsid w:val="00A53422"/>
    <w:rsid w:val="00A54CA9"/>
    <w:rsid w:val="00A6087A"/>
    <w:rsid w:val="00A7214F"/>
    <w:rsid w:val="00A8209A"/>
    <w:rsid w:val="00AB5F02"/>
    <w:rsid w:val="00AC28AD"/>
    <w:rsid w:val="00AC537D"/>
    <w:rsid w:val="00B031E6"/>
    <w:rsid w:val="00B42A56"/>
    <w:rsid w:val="00B47B3D"/>
    <w:rsid w:val="00B54387"/>
    <w:rsid w:val="00B623D4"/>
    <w:rsid w:val="00B72A29"/>
    <w:rsid w:val="00B911C6"/>
    <w:rsid w:val="00B9306E"/>
    <w:rsid w:val="00BE3B87"/>
    <w:rsid w:val="00BE47ED"/>
    <w:rsid w:val="00C22DF4"/>
    <w:rsid w:val="00C455D9"/>
    <w:rsid w:val="00C527F3"/>
    <w:rsid w:val="00C53135"/>
    <w:rsid w:val="00C6440F"/>
    <w:rsid w:val="00C72828"/>
    <w:rsid w:val="00C84238"/>
    <w:rsid w:val="00CA702C"/>
    <w:rsid w:val="00CB6F45"/>
    <w:rsid w:val="00CB7A16"/>
    <w:rsid w:val="00CD5BEF"/>
    <w:rsid w:val="00CE21FC"/>
    <w:rsid w:val="00CE5438"/>
    <w:rsid w:val="00CF6B5F"/>
    <w:rsid w:val="00D0202A"/>
    <w:rsid w:val="00D33141"/>
    <w:rsid w:val="00D407B9"/>
    <w:rsid w:val="00D4367B"/>
    <w:rsid w:val="00D439B4"/>
    <w:rsid w:val="00D5637D"/>
    <w:rsid w:val="00DE4715"/>
    <w:rsid w:val="00DF4249"/>
    <w:rsid w:val="00E14AAA"/>
    <w:rsid w:val="00E2708F"/>
    <w:rsid w:val="00E27635"/>
    <w:rsid w:val="00E44D43"/>
    <w:rsid w:val="00E66AFA"/>
    <w:rsid w:val="00E80A9B"/>
    <w:rsid w:val="00EB10A6"/>
    <w:rsid w:val="00EB314C"/>
    <w:rsid w:val="00EB326E"/>
    <w:rsid w:val="00F22066"/>
    <w:rsid w:val="00F376FD"/>
    <w:rsid w:val="00F37AB0"/>
    <w:rsid w:val="00F71E69"/>
    <w:rsid w:val="00F76AF7"/>
    <w:rsid w:val="00F823BB"/>
    <w:rsid w:val="00F96F44"/>
    <w:rsid w:val="00FB54C4"/>
    <w:rsid w:val="00FD5B7B"/>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 w:type="paragraph" w:styleId="Pataisymai">
    <w:name w:val="Revision"/>
    <w:hidden/>
    <w:uiPriority w:val="99"/>
    <w:semiHidden/>
    <w:rsid w:val="003463E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 w:id="667752977">
      <w:bodyDiv w:val="1"/>
      <w:marLeft w:val="0"/>
      <w:marRight w:val="0"/>
      <w:marTop w:val="0"/>
      <w:marBottom w:val="0"/>
      <w:divBdr>
        <w:top w:val="none" w:sz="0" w:space="0" w:color="auto"/>
        <w:left w:val="none" w:sz="0" w:space="0" w:color="auto"/>
        <w:bottom w:val="none" w:sz="0" w:space="0" w:color="auto"/>
        <w:right w:val="none" w:sz="0" w:space="0" w:color="auto"/>
      </w:divBdr>
    </w:div>
    <w:div w:id="20848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7530</Words>
  <Characters>4293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348</cp:revision>
  <dcterms:created xsi:type="dcterms:W3CDTF">2024-01-11T09:44:00Z</dcterms:created>
  <dcterms:modified xsi:type="dcterms:W3CDTF">2024-12-13T09:15:00Z</dcterms:modified>
</cp:coreProperties>
</file>