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7825" w14:textId="2CDA90F0" w:rsidR="00557D21" w:rsidRDefault="00557D21" w:rsidP="00557D21">
      <w:pPr>
        <w:jc w:val="center"/>
      </w:pPr>
      <w:r>
        <w:t>ATSAKYMA</w:t>
      </w:r>
      <w:r w:rsidR="00EE060C">
        <w:t>I</w:t>
      </w:r>
      <w:r>
        <w:t xml:space="preserve"> Į TIEKĖJO PAKLAUSIMĄ</w:t>
      </w:r>
    </w:p>
    <w:p w14:paraId="025AD4AC" w14:textId="77777777" w:rsidR="00557D21" w:rsidRDefault="00557D21" w:rsidP="00557D21">
      <w:pPr>
        <w:jc w:val="both"/>
      </w:pPr>
    </w:p>
    <w:p w14:paraId="719D8AEC" w14:textId="106299A4" w:rsidR="00557D21" w:rsidRPr="00557C83" w:rsidRDefault="00557D21" w:rsidP="00FD4D51">
      <w:pPr>
        <w:jc w:val="both"/>
      </w:pPr>
      <w:r w:rsidRPr="009C5434">
        <w:rPr>
          <w:rFonts w:ascii="Times New Roman" w:hAnsi="Times New Roman" w:cs="Times New Roman"/>
        </w:rPr>
        <w:t>Gerb.</w:t>
      </w:r>
      <w:r w:rsidRPr="009C5434">
        <w:rPr>
          <w:rFonts w:ascii="Times New Roman" w:hAnsi="Times New Roman" w:cs="Times New Roman"/>
          <w:shd w:val="clear" w:color="auto" w:fill="FFFFFF"/>
        </w:rPr>
        <w:t xml:space="preserve"> „</w:t>
      </w:r>
      <w:bookmarkStart w:id="0" w:name="_Hlk212540534"/>
      <w:r w:rsidR="00EE060C" w:rsidRPr="00557C83">
        <w:t>N</w:t>
      </w:r>
      <w:r w:rsidR="00EE060C" w:rsidRPr="00557C83">
        <w:t xml:space="preserve">aujų dyzelinių </w:t>
      </w:r>
      <w:proofErr w:type="spellStart"/>
      <w:r w:rsidR="00EE060C" w:rsidRPr="00557C83">
        <w:t>žemagrindžių</w:t>
      </w:r>
      <w:proofErr w:type="spellEnd"/>
      <w:r w:rsidR="00EE060C" w:rsidRPr="00557C83">
        <w:t xml:space="preserve"> mažų autobusų, įskaitant techninio aptarnavimo ir priežiūros bei negarantinio remonto paslaugas ir joms atlikti reikalingas eksploatacines medžiagas ir atsargines dalis</w:t>
      </w:r>
      <w:bookmarkEnd w:id="0"/>
      <w:r w:rsidR="00EE060C" w:rsidRPr="00557C83">
        <w:t xml:space="preserve"> pirkimo vykdomo atviro konkurso būdu, kuris buvo paskelbtas centrinėje viešųjų pirkimų informacinėje sistemoje 2025-10-20 (pirkimo Nr. 5028662), Europos Sąjungos oficialiajame leidinyje 2025-10-21, Nr. 691586-2025 (toliau – Pirkimas), </w:t>
      </w:r>
      <w:r w:rsidRPr="00557C83">
        <w:t>dalyvi,:  </w:t>
      </w:r>
    </w:p>
    <w:p w14:paraId="43E761AB" w14:textId="18EA6513" w:rsidR="00557D21" w:rsidRPr="009C5434" w:rsidRDefault="00557D21" w:rsidP="00FD4D51">
      <w:pPr>
        <w:jc w:val="both"/>
        <w:rPr>
          <w:rFonts w:ascii="Times New Roman" w:hAnsi="Times New Roman" w:cs="Times New Roman"/>
        </w:rPr>
      </w:pPr>
      <w:r w:rsidRPr="009C5434">
        <w:rPr>
          <w:rFonts w:ascii="Times New Roman" w:hAnsi="Times New Roman" w:cs="Times New Roman"/>
        </w:rPr>
        <w:t xml:space="preserve">       UAB „Kauno autobusai" </w:t>
      </w:r>
      <w:r w:rsidR="001364DE">
        <w:rPr>
          <w:rFonts w:ascii="Times New Roman" w:hAnsi="Times New Roman" w:cs="Times New Roman"/>
        </w:rPr>
        <w:t>l</w:t>
      </w:r>
      <w:r w:rsidR="00736F19">
        <w:rPr>
          <w:rFonts w:ascii="Times New Roman" w:hAnsi="Times New Roman" w:cs="Times New Roman"/>
        </w:rPr>
        <w:t>aikinoji</w:t>
      </w:r>
      <w:r w:rsidRPr="009C5434">
        <w:rPr>
          <w:rFonts w:ascii="Times New Roman" w:hAnsi="Times New Roman" w:cs="Times New Roman"/>
        </w:rPr>
        <w:t xml:space="preserve">  pirkimų komisija (toliau – Komisija), 2025 m. </w:t>
      </w:r>
      <w:r w:rsidR="00F9010E">
        <w:rPr>
          <w:rFonts w:ascii="Times New Roman" w:hAnsi="Times New Roman" w:cs="Times New Roman"/>
        </w:rPr>
        <w:t>spalio</w:t>
      </w:r>
      <w:r w:rsidRPr="009C5434">
        <w:rPr>
          <w:rFonts w:ascii="Times New Roman" w:hAnsi="Times New Roman" w:cs="Times New Roman"/>
        </w:rPr>
        <w:t xml:space="preserve"> </w:t>
      </w:r>
      <w:r w:rsidR="00F9010E">
        <w:rPr>
          <w:rFonts w:ascii="Times New Roman" w:hAnsi="Times New Roman" w:cs="Times New Roman"/>
        </w:rPr>
        <w:t>27</w:t>
      </w:r>
      <w:r w:rsidRPr="009C5434">
        <w:rPr>
          <w:rFonts w:ascii="Times New Roman" w:hAnsi="Times New Roman" w:cs="Times New Roman"/>
        </w:rPr>
        <w:t xml:space="preserve"> d. gavo tiekėjo paklausimą Centrinėje viešųjų pirkimų informacinėje sistemoje (toliau-CVP IS), ir teikia atsakymą į jį:</w:t>
      </w:r>
    </w:p>
    <w:p w14:paraId="783FDE72" w14:textId="49A991D0" w:rsidR="00A86A43" w:rsidRPr="00F90E0D" w:rsidRDefault="00557D21" w:rsidP="00FD4D51">
      <w:pPr>
        <w:jc w:val="both"/>
        <w:rPr>
          <w:rFonts w:ascii="Times New Roman" w:hAnsi="Times New Roman" w:cs="Times New Roman"/>
          <w:shd w:val="clear" w:color="auto" w:fill="FFFFFF"/>
        </w:rPr>
      </w:pPr>
      <w:r w:rsidRPr="009C5434">
        <w:rPr>
          <w:rFonts w:ascii="Times New Roman" w:hAnsi="Times New Roman" w:cs="Times New Roman"/>
          <w:shd w:val="clear" w:color="auto" w:fill="FFFFFF"/>
        </w:rPr>
        <w:t xml:space="preserve">Informuojame, kad Perkančiojo subjekto </w:t>
      </w:r>
      <w:r w:rsidR="001364DE">
        <w:rPr>
          <w:rFonts w:ascii="Times New Roman" w:hAnsi="Times New Roman" w:cs="Times New Roman"/>
        </w:rPr>
        <w:t>laikinoji</w:t>
      </w:r>
      <w:r w:rsidRPr="009C5434">
        <w:rPr>
          <w:rFonts w:ascii="Times New Roman" w:hAnsi="Times New Roman" w:cs="Times New Roman"/>
          <w:shd w:val="clear" w:color="auto" w:fill="FFFFFF"/>
        </w:rPr>
        <w:t xml:space="preserve"> pirkimų komisija, nusprendė į Tiek</w:t>
      </w:r>
      <w:r>
        <w:rPr>
          <w:rFonts w:ascii="Times New Roman" w:hAnsi="Times New Roman" w:cs="Times New Roman"/>
          <w:shd w:val="clear" w:color="auto" w:fill="FFFFFF"/>
        </w:rPr>
        <w:t xml:space="preserve">ėjo </w:t>
      </w:r>
      <w:r w:rsidRPr="009C5434">
        <w:rPr>
          <w:rFonts w:ascii="Times New Roman" w:hAnsi="Times New Roman" w:cs="Times New Roman"/>
          <w:shd w:val="clear" w:color="auto" w:fill="FFFFFF"/>
        </w:rPr>
        <w:t>klausimus atsakyti sekančiai</w:t>
      </w:r>
      <w:r w:rsidR="00F90E0D">
        <w:rPr>
          <w:rFonts w:ascii="Times New Roman" w:hAnsi="Times New Roman" w:cs="Times New Roman"/>
          <w:shd w:val="clear" w:color="auto" w:fill="FFFFFF"/>
        </w:rPr>
        <w:t>:</w:t>
      </w:r>
    </w:p>
    <w:p w14:paraId="65E0716C" w14:textId="38A637BD" w:rsidR="00DD1C0A" w:rsidRPr="00A86A43" w:rsidRDefault="00E762CC">
      <w:pPr>
        <w:rPr>
          <w:b/>
          <w:bCs/>
        </w:rPr>
      </w:pPr>
      <w:r w:rsidRPr="00A86A43">
        <w:rPr>
          <w:b/>
          <w:bCs/>
        </w:rPr>
        <w:t xml:space="preserve">Klausimas: </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418"/>
        <w:gridCol w:w="2410"/>
        <w:gridCol w:w="5244"/>
      </w:tblGrid>
      <w:tr w:rsidR="00E762CC" w:rsidRPr="00014721" w14:paraId="1B2B9EA5" w14:textId="77777777" w:rsidTr="00014721">
        <w:trPr>
          <w:trHeight w:val="479"/>
        </w:trPr>
        <w:tc>
          <w:tcPr>
            <w:tcW w:w="730" w:type="dxa"/>
          </w:tcPr>
          <w:p w14:paraId="17EEA9F5" w14:textId="77777777" w:rsidR="00E762CC" w:rsidRPr="00014721" w:rsidRDefault="00E762CC" w:rsidP="00783A3C">
            <w:r w:rsidRPr="00014721">
              <w:t xml:space="preserve"> 8.1. </w:t>
            </w:r>
          </w:p>
        </w:tc>
        <w:tc>
          <w:tcPr>
            <w:tcW w:w="1418" w:type="dxa"/>
          </w:tcPr>
          <w:p w14:paraId="39FAE642" w14:textId="77777777" w:rsidR="00E762CC" w:rsidRPr="00014721" w:rsidRDefault="00E762CC" w:rsidP="00783A3C">
            <w:r w:rsidRPr="00014721">
              <w:t xml:space="preserve">Bendri reikalavimai </w:t>
            </w:r>
          </w:p>
        </w:tc>
        <w:tc>
          <w:tcPr>
            <w:tcW w:w="2410" w:type="dxa"/>
          </w:tcPr>
          <w:p w14:paraId="69604C0A" w14:textId="77777777" w:rsidR="00E762CC" w:rsidRPr="00014721" w:rsidRDefault="00E762CC" w:rsidP="00783A3C">
            <w:r w:rsidRPr="00014721">
              <w:t xml:space="preserve">3. Turi būti įrengtas atskiras priekinio stiklo šildymas; </w:t>
            </w:r>
          </w:p>
        </w:tc>
        <w:tc>
          <w:tcPr>
            <w:tcW w:w="5244" w:type="dxa"/>
          </w:tcPr>
          <w:p w14:paraId="2E520236" w14:textId="77777777" w:rsidR="00E762CC" w:rsidRPr="00014721" w:rsidRDefault="00E762CC" w:rsidP="00783A3C">
            <w:r w:rsidRPr="00014721">
              <w:t xml:space="preserve">Prašom patikslinti ar pats stiklas turi būti šildomas elektra, ar gali būti apipučiamas šiltu oru, kaip rašoma ankstesniame reikalavime? </w:t>
            </w:r>
          </w:p>
        </w:tc>
      </w:tr>
    </w:tbl>
    <w:p w14:paraId="5B7EA5FA" w14:textId="18A03978" w:rsidR="00E762CC" w:rsidRPr="00014721" w:rsidRDefault="009E3CEC">
      <w:pPr>
        <w:rPr>
          <w:b/>
          <w:bCs/>
        </w:rPr>
      </w:pPr>
      <w:r w:rsidRPr="00014721">
        <w:rPr>
          <w:b/>
          <w:bCs/>
        </w:rPr>
        <w:t>Paaiškinimas</w:t>
      </w:r>
      <w:r w:rsidR="00E762CC" w:rsidRPr="00014721">
        <w:rPr>
          <w:b/>
          <w:bCs/>
        </w:rPr>
        <w:t>:</w:t>
      </w:r>
    </w:p>
    <w:p w14:paraId="6E6EBE2F" w14:textId="77777777" w:rsidR="00E762CC" w:rsidRPr="00014721" w:rsidRDefault="00E762CC" w:rsidP="00E762CC">
      <w:pPr>
        <w:pStyle w:val="Sraopastraipa"/>
      </w:pPr>
      <w:r w:rsidRPr="00014721">
        <w:t xml:space="preserve">Tiekėjas stiklų šildymo būdą pasirenka pats. </w:t>
      </w:r>
    </w:p>
    <w:p w14:paraId="3633D1CF" w14:textId="77777777" w:rsidR="00E762CC" w:rsidRPr="00A86A43" w:rsidRDefault="00E762CC" w:rsidP="00E762CC">
      <w:r w:rsidRPr="00A86A43">
        <w:rPr>
          <w:b/>
          <w:bCs/>
        </w:rPr>
        <w:t>Klausimas</w:t>
      </w:r>
      <w:r w:rsidRPr="00A86A43">
        <w:t xml:space="preserve">: </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560"/>
        <w:gridCol w:w="2409"/>
        <w:gridCol w:w="5103"/>
      </w:tblGrid>
      <w:tr w:rsidR="00E762CC" w:rsidRPr="00A86A43" w14:paraId="4A6A717E" w14:textId="77777777" w:rsidTr="00014721">
        <w:trPr>
          <w:trHeight w:val="1871"/>
        </w:trPr>
        <w:tc>
          <w:tcPr>
            <w:tcW w:w="730" w:type="dxa"/>
          </w:tcPr>
          <w:p w14:paraId="0D3BDF83" w14:textId="77777777" w:rsidR="00E762CC" w:rsidRPr="00A86A43" w:rsidRDefault="00E762CC" w:rsidP="00E762CC">
            <w:r w:rsidRPr="00A86A43">
              <w:t xml:space="preserve"> 9.3 </w:t>
            </w:r>
          </w:p>
        </w:tc>
        <w:tc>
          <w:tcPr>
            <w:tcW w:w="1560" w:type="dxa"/>
          </w:tcPr>
          <w:p w14:paraId="4CFA537F" w14:textId="77777777" w:rsidR="00E762CC" w:rsidRPr="00A86A43" w:rsidRDefault="00E762CC" w:rsidP="00E762CC">
            <w:r w:rsidRPr="00A86A43">
              <w:t xml:space="preserve">Privalomi padangų indikatoriai </w:t>
            </w:r>
          </w:p>
        </w:tc>
        <w:tc>
          <w:tcPr>
            <w:tcW w:w="2409" w:type="dxa"/>
          </w:tcPr>
          <w:p w14:paraId="3A61FDBD" w14:textId="77777777" w:rsidR="00E762CC" w:rsidRPr="00A86A43" w:rsidRDefault="00E762CC" w:rsidP="00E762CC">
            <w:r w:rsidRPr="00A86A43">
              <w:t xml:space="preserve">Privalo turėti: </w:t>
            </w:r>
          </w:p>
          <w:p w14:paraId="5C5003E4" w14:textId="77777777" w:rsidR="00E762CC" w:rsidRPr="00A86A43" w:rsidRDefault="00E762CC" w:rsidP="00E762CC">
            <w:r w:rsidRPr="00A86A43">
              <w:t xml:space="preserve">padangos turi būti pritaikytos eksploatuoti visuomeniniam transportui miesto sąlygomis (C); </w:t>
            </w:r>
          </w:p>
          <w:p w14:paraId="04B21F91" w14:textId="77777777" w:rsidR="00E762CC" w:rsidRPr="00A86A43" w:rsidRDefault="00E762CC" w:rsidP="00E762CC">
            <w:r w:rsidRPr="00A86A43">
              <w:t xml:space="preserve">turėti papildomą šoninės dalies gumą, skirtą nusidėvėjimui bei turinčią nusidėvėjimo indikatorius; </w:t>
            </w:r>
          </w:p>
        </w:tc>
        <w:tc>
          <w:tcPr>
            <w:tcW w:w="5103" w:type="dxa"/>
          </w:tcPr>
          <w:p w14:paraId="4071BA11" w14:textId="77777777" w:rsidR="00E762CC" w:rsidRPr="00A86A43" w:rsidRDefault="00E762CC" w:rsidP="00E762CC">
            <w:r w:rsidRPr="00A86A43">
              <w:t xml:space="preserve">C tipo padangoms nėra Europos Sąjungos </w:t>
            </w:r>
            <w:proofErr w:type="spellStart"/>
            <w:r w:rsidRPr="00A86A43">
              <w:t>mąstu</w:t>
            </w:r>
            <w:proofErr w:type="spellEnd"/>
            <w:r w:rsidRPr="00A86A43">
              <w:t xml:space="preserve"> priimto standarto, leidžiančio vienareikšmiškai įvertinti ar padangos turi šoninės dalies gumą, skirta nusidėvėjimui bei turinčia nusidėvėjimo indikatorius. </w:t>
            </w:r>
          </w:p>
          <w:p w14:paraId="65FC0773" w14:textId="77777777" w:rsidR="00E762CC" w:rsidRPr="00A86A43" w:rsidRDefault="00E762CC" w:rsidP="00E762CC">
            <w:r w:rsidRPr="00A86A43">
              <w:t xml:space="preserve">Planuojame siūlyti transporto priemones su C2 tipo padangomis 205/75 R16C 113/111 skirtomis lengvam komerciniam transportui, kurios vizualiai neturi paprastai interpretuojamų šoninio susidėvėjimo indikatorių kaip turi C3 tipo padangos skirtos sunkiasvoriam miesto transportui. Kadangi jokie standartai nenumato šoninių nusidėvėjimo indikatorių C2 tipo padangoms, prašome patikslinti, kad šis reikalavimas yra taikomas tik siūlant C3 tipo padangas. Sertifikuotų padangų duomenų bazė prisegta. </w:t>
            </w:r>
          </w:p>
          <w:p w14:paraId="10B6A87D" w14:textId="77777777" w:rsidR="00E762CC" w:rsidRPr="00A86A43" w:rsidRDefault="00E762CC" w:rsidP="00E762CC">
            <w:r w:rsidRPr="00A86A43">
              <w:t xml:space="preserve">https://eprel.ec.europa.eu/screen/product/tyres </w:t>
            </w:r>
          </w:p>
        </w:tc>
      </w:tr>
    </w:tbl>
    <w:p w14:paraId="2D02E8EA" w14:textId="578321F4" w:rsidR="00E762CC" w:rsidRPr="00A86A43" w:rsidRDefault="00A86A43" w:rsidP="00E762CC">
      <w:pPr>
        <w:rPr>
          <w:b/>
          <w:bCs/>
        </w:rPr>
      </w:pPr>
      <w:r w:rsidRPr="00A86A43">
        <w:rPr>
          <w:b/>
          <w:bCs/>
        </w:rPr>
        <w:t>Paaiškinimas</w:t>
      </w:r>
      <w:r w:rsidR="00E762CC" w:rsidRPr="00A86A43">
        <w:rPr>
          <w:b/>
          <w:bCs/>
        </w:rPr>
        <w:t>:</w:t>
      </w:r>
    </w:p>
    <w:p w14:paraId="34D50593" w14:textId="77777777" w:rsidR="009E3CEC" w:rsidRPr="00582D24" w:rsidRDefault="009E3CEC" w:rsidP="00583718">
      <w:pPr>
        <w:jc w:val="both"/>
      </w:pPr>
      <w:r w:rsidRPr="00A86A43">
        <w:t xml:space="preserve">Tiekėjo siūlomos padangos siūlomose transporto priemonėse turi būti pritaikytos eksploatuoti visuomeniniam transportui miesto sąlygomis (C),; turėti papildomą šoninės dalies gumą, skirtą nusidėvėjimui bei turinčią </w:t>
      </w:r>
      <w:r w:rsidRPr="00582D24">
        <w:t>nusidėvėjimo indikatorius.</w:t>
      </w:r>
    </w:p>
    <w:p w14:paraId="571F460F" w14:textId="4BE10A37" w:rsidR="009E3CEC" w:rsidRPr="00A86A43" w:rsidRDefault="009E3CEC" w:rsidP="0015103A">
      <w:pPr>
        <w:jc w:val="both"/>
      </w:pPr>
      <w:r w:rsidRPr="00582D24">
        <w:t xml:space="preserve"> Jei tiekėjo siūlomos transporto priemonės naudoja c2 tipo padangas kurios vizualiai neturi paprastai interpretuojamų šoninio susidėvėjimo</w:t>
      </w:r>
      <w:r w:rsidR="002C06C3" w:rsidRPr="00582D24">
        <w:t xml:space="preserve"> indikatorių</w:t>
      </w:r>
      <w:r w:rsidRPr="00582D24">
        <w:t xml:space="preserve">, tada tiekėjas </w:t>
      </w:r>
      <w:r w:rsidR="002C06C3" w:rsidRPr="00582D24">
        <w:t xml:space="preserve">turi </w:t>
      </w:r>
      <w:r w:rsidRPr="00582D24">
        <w:t>pateik</w:t>
      </w:r>
      <w:r w:rsidR="002C06C3" w:rsidRPr="00582D24">
        <w:t>ti</w:t>
      </w:r>
      <w:r w:rsidRPr="00582D24">
        <w:t xml:space="preserve"> gamintojo padangų techninę specifikaciją. Šioje specifikacijoje </w:t>
      </w:r>
      <w:r w:rsidR="002C06C3" w:rsidRPr="00582D24">
        <w:t>turi</w:t>
      </w:r>
      <w:r w:rsidRPr="00582D24">
        <w:t xml:space="preserve"> </w:t>
      </w:r>
      <w:r w:rsidR="002C06C3" w:rsidRPr="00582D24">
        <w:t xml:space="preserve">būti </w:t>
      </w:r>
      <w:r w:rsidRPr="00582D24">
        <w:t xml:space="preserve">aiškiai nurodyti reikalaujami parametrai ir aprašytos sąvokos, </w:t>
      </w:r>
      <w:r w:rsidRPr="00582D24">
        <w:lastRenderedPageBreak/>
        <w:t>patvirtinančios atitikimą reikalavimams, tokios kaip „</w:t>
      </w:r>
      <w:proofErr w:type="spellStart"/>
      <w:r w:rsidRPr="00582D24">
        <w:t>reinforced</w:t>
      </w:r>
      <w:proofErr w:type="spellEnd"/>
      <w:r w:rsidRPr="00582D24">
        <w:t xml:space="preserve"> </w:t>
      </w:r>
      <w:proofErr w:type="spellStart"/>
      <w:r w:rsidRPr="00582D24">
        <w:t>sidewall</w:t>
      </w:r>
      <w:proofErr w:type="spellEnd"/>
      <w:r w:rsidRPr="00582D24">
        <w:t>“, „</w:t>
      </w:r>
      <w:proofErr w:type="spellStart"/>
      <w:r w:rsidRPr="00582D24">
        <w:t>sidewall</w:t>
      </w:r>
      <w:proofErr w:type="spellEnd"/>
      <w:r w:rsidRPr="00582D24">
        <w:t xml:space="preserve"> </w:t>
      </w:r>
      <w:proofErr w:type="spellStart"/>
      <w:r w:rsidRPr="00582D24">
        <w:t>protection</w:t>
      </w:r>
      <w:proofErr w:type="spellEnd"/>
      <w:r w:rsidRPr="00582D24">
        <w:t>“, „</w:t>
      </w:r>
      <w:proofErr w:type="spellStart"/>
      <w:r w:rsidRPr="00582D24">
        <w:t>resists</w:t>
      </w:r>
      <w:proofErr w:type="spellEnd"/>
      <w:r w:rsidRPr="00582D24">
        <w:t xml:space="preserve"> </w:t>
      </w:r>
      <w:proofErr w:type="spellStart"/>
      <w:r w:rsidRPr="00582D24">
        <w:t>wear</w:t>
      </w:r>
      <w:proofErr w:type="spellEnd"/>
      <w:r w:rsidRPr="00582D24">
        <w:t xml:space="preserve">“ ar kiti lygiaverčiai terminai, apibūdinantys sustiprintą šoninę konstrukciją </w:t>
      </w:r>
      <w:r w:rsidRPr="00A86A43">
        <w:t xml:space="preserve">ir padidintą atsparumą nusidėvėjimui. </w:t>
      </w:r>
    </w:p>
    <w:p w14:paraId="19E714E2" w14:textId="125161BD" w:rsidR="00E762CC" w:rsidRPr="00A86A43" w:rsidRDefault="00E762CC" w:rsidP="00E762CC">
      <w:pPr>
        <w:rPr>
          <w:b/>
          <w:bCs/>
        </w:rPr>
      </w:pPr>
      <w:r w:rsidRPr="00A86A43">
        <w:rPr>
          <w:b/>
          <w:bCs/>
        </w:rPr>
        <w:t xml:space="preserve">Klausimas: </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276"/>
        <w:gridCol w:w="2268"/>
        <w:gridCol w:w="5244"/>
      </w:tblGrid>
      <w:tr w:rsidR="00E762CC" w:rsidRPr="00A86A43" w14:paraId="1E1C98C9" w14:textId="77777777" w:rsidTr="008C7204">
        <w:trPr>
          <w:trHeight w:val="986"/>
        </w:trPr>
        <w:tc>
          <w:tcPr>
            <w:tcW w:w="1014" w:type="dxa"/>
          </w:tcPr>
          <w:p w14:paraId="3DA10163" w14:textId="77777777" w:rsidR="00E762CC" w:rsidRPr="00A86A43" w:rsidRDefault="00E762CC" w:rsidP="00E762CC">
            <w:r w:rsidRPr="00A86A43">
              <w:t xml:space="preserve"> 15.7 </w:t>
            </w:r>
          </w:p>
        </w:tc>
        <w:tc>
          <w:tcPr>
            <w:tcW w:w="1276" w:type="dxa"/>
          </w:tcPr>
          <w:p w14:paraId="64BEFD4A" w14:textId="77777777" w:rsidR="00E762CC" w:rsidRPr="00A86A43" w:rsidRDefault="00E762CC" w:rsidP="00E762CC">
            <w:r w:rsidRPr="00A86A43">
              <w:t xml:space="preserve">Interjeras </w:t>
            </w:r>
          </w:p>
        </w:tc>
        <w:tc>
          <w:tcPr>
            <w:tcW w:w="2268" w:type="dxa"/>
          </w:tcPr>
          <w:p w14:paraId="0E07D947" w14:textId="77777777" w:rsidR="00E762CC" w:rsidRPr="00A86A43" w:rsidRDefault="00E762CC" w:rsidP="00E762CC">
            <w:r w:rsidRPr="00A86A43">
              <w:t xml:space="preserve">Autobuso sienos ir lubos turi būti nedegios, </w:t>
            </w:r>
          </w:p>
        </w:tc>
        <w:tc>
          <w:tcPr>
            <w:tcW w:w="5244" w:type="dxa"/>
          </w:tcPr>
          <w:p w14:paraId="5E2720A7" w14:textId="77777777" w:rsidR="00E762CC" w:rsidRPr="00A86A43" w:rsidRDefault="00E762CC" w:rsidP="00E762CC">
            <w:r w:rsidRPr="00A86A43">
              <w:t xml:space="preserve">Prašome pasitikslinti ar teisingai suprantame, kad šiame kontekste nedegios, tai reiškia medžiagos atitinkančios Jungtinių Tautų Europos Ekonomikos Komisijos (JT EEK) taisyklę Nr. 118, kuri nustato vienodus techninius reikalavimus, susijusius su tam tikrų kategorijų motorinių transporto priemonių konstrukcijai naudojamų medžiagų degimo savybėmis ir/arba gebėjimu atstumti degalus ar tepalus? </w:t>
            </w:r>
          </w:p>
        </w:tc>
      </w:tr>
    </w:tbl>
    <w:p w14:paraId="132A46B2" w14:textId="77777777" w:rsidR="00E762CC" w:rsidRPr="00A86A43" w:rsidRDefault="00E762CC" w:rsidP="00E762CC">
      <w:pPr>
        <w:rPr>
          <w:b/>
          <w:bCs/>
        </w:rPr>
      </w:pPr>
    </w:p>
    <w:p w14:paraId="5118E17D" w14:textId="752F3637" w:rsidR="00E762CC" w:rsidRPr="00A86A43" w:rsidRDefault="00A86A43" w:rsidP="00E762CC">
      <w:pPr>
        <w:rPr>
          <w:b/>
          <w:bCs/>
        </w:rPr>
      </w:pPr>
      <w:r w:rsidRPr="00A86A43">
        <w:rPr>
          <w:b/>
          <w:bCs/>
        </w:rPr>
        <w:t>Paaiškinimas</w:t>
      </w:r>
      <w:r w:rsidR="00E762CC" w:rsidRPr="00A86A43">
        <w:rPr>
          <w:b/>
          <w:bCs/>
        </w:rPr>
        <w:t>:</w:t>
      </w:r>
    </w:p>
    <w:p w14:paraId="4000080C" w14:textId="0D9665C0" w:rsidR="00A86A43" w:rsidRPr="00A86A43" w:rsidRDefault="00A86A43" w:rsidP="00E762CC">
      <w:r w:rsidRPr="00A86A43">
        <w:t>Taip Jūs supratote teisingai</w:t>
      </w:r>
    </w:p>
    <w:p w14:paraId="20D4C873" w14:textId="77777777" w:rsidR="00E762CC" w:rsidRPr="00A86A43" w:rsidRDefault="00E762CC" w:rsidP="00E762CC">
      <w:pPr>
        <w:rPr>
          <w:b/>
          <w:bCs/>
        </w:rPr>
      </w:pPr>
      <w:r w:rsidRPr="00A86A43">
        <w:rPr>
          <w:b/>
          <w:bCs/>
        </w:rPr>
        <w:t xml:space="preserve">Klausimas: </w:t>
      </w: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276"/>
        <w:gridCol w:w="2268"/>
        <w:gridCol w:w="5244"/>
      </w:tblGrid>
      <w:tr w:rsidR="00E762CC" w:rsidRPr="00A86A43" w14:paraId="125538E7" w14:textId="77777777" w:rsidTr="008C7204">
        <w:trPr>
          <w:trHeight w:val="732"/>
        </w:trPr>
        <w:tc>
          <w:tcPr>
            <w:tcW w:w="1014" w:type="dxa"/>
          </w:tcPr>
          <w:p w14:paraId="27A376F9" w14:textId="77777777" w:rsidR="00E762CC" w:rsidRPr="00A86A43" w:rsidRDefault="00E762CC" w:rsidP="00E762CC">
            <w:r w:rsidRPr="00A86A43">
              <w:t xml:space="preserve"> 20.8 </w:t>
            </w:r>
          </w:p>
        </w:tc>
        <w:tc>
          <w:tcPr>
            <w:tcW w:w="1276" w:type="dxa"/>
          </w:tcPr>
          <w:p w14:paraId="4517FDE2" w14:textId="77777777" w:rsidR="00E762CC" w:rsidRPr="00A86A43" w:rsidRDefault="00E762CC" w:rsidP="00E762CC">
            <w:r w:rsidRPr="00A86A43">
              <w:t xml:space="preserve">Laidai </w:t>
            </w:r>
          </w:p>
        </w:tc>
        <w:tc>
          <w:tcPr>
            <w:tcW w:w="2268" w:type="dxa"/>
          </w:tcPr>
          <w:p w14:paraId="44738F42" w14:textId="7EFFBE9D" w:rsidR="00E762CC" w:rsidRPr="00A86A43" w:rsidRDefault="00E762CC" w:rsidP="00E762CC">
            <w:r w:rsidRPr="00A86A43">
              <w:t>Visi laidai turi būti sugrupuoti ir suženklinti visu laidų ilgiu ir sumontuoti taip, kad juos būtų galima prireikus lengvai pakeisti. Laidų galai turi turėti nenusitrinančią markiruotę.</w:t>
            </w:r>
          </w:p>
        </w:tc>
        <w:tc>
          <w:tcPr>
            <w:tcW w:w="5244" w:type="dxa"/>
          </w:tcPr>
          <w:p w14:paraId="204BADBF" w14:textId="55697FEC" w:rsidR="00E762CC" w:rsidRPr="00A86A43" w:rsidRDefault="00E762CC" w:rsidP="00E762CC">
            <w:r w:rsidRPr="00A86A43">
              <w:t>Prašome patikslinti sąvoką, - suženklinti visu laidų ilgiu. Automobilių gamybos pramonėje yra taikomi du standartai: senasis, kada naudojami vienspalviai laidai su papildomu ženklinimu visu laidu ilgiu ir naujasis, labiau paplitęs dabartiniu metu, kada pynės yra žymiai paprastesnės dėl naudojamos CAN signalų technologijos, naudojami įvairiaspalviai laidai, kuriuos esant pažeidimui, yra paprasta atsekti nuo jungties iki jungties, o elektros pynių jungtys sužymėtos ir lengvai surandamos. Prašome patikslinti ar teisingai suprantame, kad reikalavimą atitinka abu išvardinti standartai?</w:t>
            </w:r>
          </w:p>
        </w:tc>
      </w:tr>
    </w:tbl>
    <w:p w14:paraId="6B4B5E6C" w14:textId="77777777" w:rsidR="00E762CC" w:rsidRPr="00A86A43" w:rsidRDefault="00E762CC" w:rsidP="00E762CC">
      <w:pPr>
        <w:rPr>
          <w:b/>
          <w:bCs/>
        </w:rPr>
      </w:pPr>
    </w:p>
    <w:p w14:paraId="06B58C79" w14:textId="77777777" w:rsidR="00A86A43" w:rsidRPr="00A86A43" w:rsidRDefault="00A86A43" w:rsidP="00A86A43">
      <w:pPr>
        <w:rPr>
          <w:b/>
          <w:bCs/>
        </w:rPr>
      </w:pPr>
      <w:r w:rsidRPr="00A86A43">
        <w:rPr>
          <w:b/>
          <w:bCs/>
        </w:rPr>
        <w:t>Paaiškinimas:</w:t>
      </w:r>
    </w:p>
    <w:p w14:paraId="1E1AB66D" w14:textId="558CE947" w:rsidR="00E762CC" w:rsidRPr="00A86A43" w:rsidRDefault="00A86A43" w:rsidP="00E762CC">
      <w:pPr>
        <w:rPr>
          <w:b/>
          <w:bCs/>
        </w:rPr>
      </w:pPr>
      <w:r w:rsidRPr="00A86A43">
        <w:t>Taip Jūs supratote teisingai reikalavimą atitinka abu išvardinti standartai</w:t>
      </w:r>
      <w:r>
        <w:t>.</w:t>
      </w:r>
    </w:p>
    <w:p w14:paraId="42E2DEC5" w14:textId="77777777" w:rsidR="00E762CC" w:rsidRPr="00A86A43" w:rsidRDefault="00E762CC"/>
    <w:sectPr w:rsidR="00E762CC" w:rsidRPr="00A86A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A8"/>
    <w:rsid w:val="00014721"/>
    <w:rsid w:val="001364DE"/>
    <w:rsid w:val="0015103A"/>
    <w:rsid w:val="002737B0"/>
    <w:rsid w:val="002C06C3"/>
    <w:rsid w:val="00372149"/>
    <w:rsid w:val="00557C83"/>
    <w:rsid w:val="00557D21"/>
    <w:rsid w:val="00582D24"/>
    <w:rsid w:val="00583718"/>
    <w:rsid w:val="00605B6F"/>
    <w:rsid w:val="006B45A8"/>
    <w:rsid w:val="006C3E48"/>
    <w:rsid w:val="006D62BC"/>
    <w:rsid w:val="006E3D60"/>
    <w:rsid w:val="00711ECB"/>
    <w:rsid w:val="00736F19"/>
    <w:rsid w:val="00783A3C"/>
    <w:rsid w:val="007B01FF"/>
    <w:rsid w:val="008B524B"/>
    <w:rsid w:val="008C7204"/>
    <w:rsid w:val="009E3CEC"/>
    <w:rsid w:val="00A86A43"/>
    <w:rsid w:val="00B34D6F"/>
    <w:rsid w:val="00B40382"/>
    <w:rsid w:val="00C14518"/>
    <w:rsid w:val="00CF7F6B"/>
    <w:rsid w:val="00DD1C0A"/>
    <w:rsid w:val="00E762CC"/>
    <w:rsid w:val="00E96902"/>
    <w:rsid w:val="00EE060C"/>
    <w:rsid w:val="00F9010E"/>
    <w:rsid w:val="00F90E0D"/>
    <w:rsid w:val="00FD4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1E5E"/>
  <w15:chartTrackingRefBased/>
  <w15:docId w15:val="{3FFC00C6-3D29-499E-8515-A1540566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4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4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45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45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45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45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5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5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5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5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45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45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45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45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45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5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5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5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5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5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5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5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5A8"/>
    <w:rPr>
      <w:i/>
      <w:iCs/>
      <w:color w:val="404040" w:themeColor="text1" w:themeTint="BF"/>
    </w:rPr>
  </w:style>
  <w:style w:type="paragraph" w:styleId="Sraopastraipa">
    <w:name w:val="List Paragraph"/>
    <w:basedOn w:val="prastasis"/>
    <w:uiPriority w:val="34"/>
    <w:qFormat/>
    <w:rsid w:val="006B45A8"/>
    <w:pPr>
      <w:ind w:left="720"/>
      <w:contextualSpacing/>
    </w:pPr>
  </w:style>
  <w:style w:type="character" w:styleId="Rykuspabraukimas">
    <w:name w:val="Intense Emphasis"/>
    <w:basedOn w:val="Numatytasispastraiposriftas"/>
    <w:uiPriority w:val="21"/>
    <w:qFormat/>
    <w:rsid w:val="006B45A8"/>
    <w:rPr>
      <w:i/>
      <w:iCs/>
      <w:color w:val="2F5496" w:themeColor="accent1" w:themeShade="BF"/>
    </w:rPr>
  </w:style>
  <w:style w:type="paragraph" w:styleId="Iskirtacitata">
    <w:name w:val="Intense Quote"/>
    <w:basedOn w:val="prastasis"/>
    <w:next w:val="prastasis"/>
    <w:link w:val="IskirtacitataDiagrama"/>
    <w:uiPriority w:val="30"/>
    <w:qFormat/>
    <w:rsid w:val="006B4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45A8"/>
    <w:rPr>
      <w:i/>
      <w:iCs/>
      <w:color w:val="2F5496" w:themeColor="accent1" w:themeShade="BF"/>
    </w:rPr>
  </w:style>
  <w:style w:type="character" w:styleId="Rykinuoroda">
    <w:name w:val="Intense Reference"/>
    <w:basedOn w:val="Numatytasispastraiposriftas"/>
    <w:uiPriority w:val="32"/>
    <w:qFormat/>
    <w:rsid w:val="006B45A8"/>
    <w:rPr>
      <w:b/>
      <w:bCs/>
      <w:smallCaps/>
      <w:color w:val="2F5496" w:themeColor="accent1" w:themeShade="BF"/>
      <w:spacing w:val="5"/>
    </w:rPr>
  </w:style>
  <w:style w:type="character" w:styleId="Emfaz">
    <w:name w:val="Emphasis"/>
    <w:uiPriority w:val="20"/>
    <w:qFormat/>
    <w:rsid w:val="00EE0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2760</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Žukauskas</dc:creator>
  <cp:keywords/>
  <dc:description/>
  <cp:lastModifiedBy>Dalia Gudeliauskienė</cp:lastModifiedBy>
  <cp:revision>2</cp:revision>
  <dcterms:created xsi:type="dcterms:W3CDTF">2025-11-05T11:33:00Z</dcterms:created>
  <dcterms:modified xsi:type="dcterms:W3CDTF">2025-11-05T11:33:00Z</dcterms:modified>
</cp:coreProperties>
</file>