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5DD969" w14:textId="71C3D687" w:rsidR="00E20881" w:rsidRPr="003C60F4" w:rsidRDefault="004E7E0F" w:rsidP="004E7E0F">
      <w:pPr>
        <w:autoSpaceDE w:val="0"/>
        <w:autoSpaceDN w:val="0"/>
        <w:adjustRightInd w:val="0"/>
        <w:ind w:right="-7" w:firstLine="6663"/>
        <w:jc w:val="center"/>
        <w:rPr>
          <w:rFonts w:ascii="Times New Roman" w:hAnsi="Times New Roman" w:cs="Times New Roman"/>
          <w:sz w:val="24"/>
          <w:szCs w:val="24"/>
          <w:lang w:val="en-US" w:eastAsia="lt-LT"/>
        </w:rPr>
      </w:pPr>
      <w:r>
        <w:rPr>
          <w:rFonts w:ascii="Times New Roman" w:hAnsi="Times New Roman" w:cs="Times New Roman"/>
          <w:sz w:val="24"/>
          <w:szCs w:val="24"/>
          <w:lang w:eastAsia="lt-LT"/>
        </w:rPr>
        <w:t xml:space="preserve">                                                                                         </w:t>
      </w:r>
    </w:p>
    <w:p w14:paraId="656A47EA" w14:textId="77777777" w:rsidR="00113AB4" w:rsidRDefault="00EE159E" w:rsidP="00D55FF2">
      <w:pPr>
        <w:pStyle w:val="NoSpacing"/>
        <w:jc w:val="center"/>
        <w:rPr>
          <w:b/>
          <w:lang w:val="en" w:eastAsia="lt-LT"/>
        </w:rPr>
      </w:pPr>
      <w:r>
        <w:rPr>
          <w:b/>
          <w:lang w:val="en" w:eastAsia="lt-LT"/>
        </w:rPr>
        <w:t>PASIŪLYMO FORMA</w:t>
      </w:r>
    </w:p>
    <w:p w14:paraId="3955D3BF" w14:textId="77777777" w:rsidR="00FB5DA9" w:rsidRDefault="00FB5DA9" w:rsidP="00E20881">
      <w:pPr>
        <w:pStyle w:val="NoSpacing"/>
        <w:jc w:val="center"/>
        <w:rPr>
          <w:b/>
          <w:lang w:eastAsia="lt-LT"/>
        </w:rPr>
      </w:pPr>
    </w:p>
    <w:p w14:paraId="2CA91AE8" w14:textId="7D532267" w:rsidR="00E20881" w:rsidRDefault="00B95614" w:rsidP="00E20881">
      <w:pPr>
        <w:pStyle w:val="NoSpacing"/>
        <w:jc w:val="center"/>
        <w:rPr>
          <w:b/>
          <w:lang w:eastAsia="lt-LT"/>
        </w:rPr>
      </w:pPr>
      <w:r>
        <w:rPr>
          <w:b/>
          <w:lang w:eastAsia="lt-LT"/>
        </w:rPr>
        <w:t>VALIKLIAI IR POLIRAVIMO PRIEMONĖS</w:t>
      </w:r>
    </w:p>
    <w:p w14:paraId="6E7A0BEC" w14:textId="77777777" w:rsidR="00784F7F" w:rsidRDefault="00784F7F" w:rsidP="00E20881">
      <w:pPr>
        <w:pStyle w:val="NoSpacing"/>
        <w:jc w:val="center"/>
        <w:rPr>
          <w:b/>
          <w:lang w:eastAsia="lt-LT"/>
        </w:rPr>
      </w:pPr>
    </w:p>
    <w:p w14:paraId="5B284E2D" w14:textId="77777777" w:rsidR="0089154A" w:rsidRPr="000F7F98" w:rsidRDefault="0089154A" w:rsidP="0089154A">
      <w:pPr>
        <w:pStyle w:val="NoSpacing"/>
        <w:jc w:val="center"/>
      </w:pPr>
      <w:r w:rsidRPr="000F7F98">
        <w:t>____________ Nr.______</w:t>
      </w:r>
    </w:p>
    <w:p w14:paraId="344BEE7D" w14:textId="77777777" w:rsidR="0089154A" w:rsidRPr="000F7F98" w:rsidRDefault="0089154A" w:rsidP="0089154A">
      <w:pPr>
        <w:pStyle w:val="NoSpacing"/>
        <w:jc w:val="center"/>
      </w:pPr>
      <w:r w:rsidRPr="000F7F98">
        <w:t>(Data)</w:t>
      </w:r>
    </w:p>
    <w:p w14:paraId="6008F897" w14:textId="77777777" w:rsidR="0089154A" w:rsidRPr="000F7F98" w:rsidRDefault="0089154A" w:rsidP="0089154A">
      <w:pPr>
        <w:pStyle w:val="NoSpacing"/>
        <w:jc w:val="center"/>
      </w:pPr>
      <w:r w:rsidRPr="000F7F98">
        <w:t>_____________</w:t>
      </w:r>
    </w:p>
    <w:p w14:paraId="5335A820" w14:textId="77777777" w:rsidR="0089154A" w:rsidRPr="000F7F98" w:rsidRDefault="0089154A" w:rsidP="0089154A">
      <w:pPr>
        <w:pStyle w:val="NoSpacing"/>
        <w:jc w:val="center"/>
      </w:pPr>
      <w:r w:rsidRPr="000F7F98">
        <w:t>(Sudarymo vieta)</w:t>
      </w:r>
    </w:p>
    <w:p w14:paraId="4C7FA359" w14:textId="77777777" w:rsidR="0089154A" w:rsidRDefault="0089154A" w:rsidP="0089154A">
      <w:pPr>
        <w:pStyle w:val="NoSpacing"/>
        <w:jc w:val="center"/>
        <w:rPr>
          <w:sz w:val="20"/>
          <w:szCs w:val="20"/>
        </w:rPr>
      </w:pPr>
    </w:p>
    <w:p w14:paraId="57AA715C" w14:textId="77777777" w:rsidR="00CA44E1" w:rsidRPr="00CA44E1" w:rsidRDefault="00CC1793" w:rsidP="00CA44E1">
      <w:pPr>
        <w:shd w:val="clear" w:color="auto" w:fill="FFFFFF"/>
        <w:jc w:val="center"/>
        <w:rPr>
          <w:rFonts w:ascii="Times New Roman" w:hAnsi="Times New Roman" w:cs="Times New Roman"/>
          <w:b/>
          <w:bCs/>
          <w:sz w:val="24"/>
          <w:szCs w:val="24"/>
        </w:rPr>
      </w:pPr>
      <w:r>
        <w:rPr>
          <w:rFonts w:ascii="Times New Roman" w:hAnsi="Times New Roman" w:cs="Times New Roman"/>
          <w:b/>
          <w:bCs/>
          <w:sz w:val="24"/>
          <w:szCs w:val="24"/>
        </w:rPr>
        <w:t>1. INFORMACIJA APIE TIE</w:t>
      </w:r>
      <w:r w:rsidR="00CA44E1" w:rsidRPr="00CA44E1">
        <w:rPr>
          <w:rFonts w:ascii="Times New Roman" w:hAnsi="Times New Roman" w:cs="Times New Roman"/>
          <w:b/>
          <w:bCs/>
          <w:sz w:val="24"/>
          <w:szCs w:val="24"/>
        </w:rPr>
        <w:t>KĖJĄ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14:paraId="06EA3B0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40CBC311" w14:textId="77777777" w:rsidR="00EE159E" w:rsidRPr="00C72B82" w:rsidRDefault="00CC1793" w:rsidP="00DD7ED4">
            <w:pPr>
              <w:pStyle w:val="NoSpacing"/>
              <w:rPr>
                <w:b/>
              </w:rPr>
            </w:pPr>
            <w:r>
              <w:rPr>
                <w:b/>
              </w:rPr>
              <w:t>Tie</w:t>
            </w:r>
            <w:r w:rsidR="00EE159E" w:rsidRPr="00C72B82">
              <w:rPr>
                <w:b/>
              </w:rPr>
              <w:t xml:space="preserve">kėjo pavadinimas </w:t>
            </w:r>
            <w:r w:rsidR="00EE159E" w:rsidRPr="00C72B82">
              <w:rPr>
                <w:b/>
                <w:i/>
              </w:rPr>
              <w:t>/Jeigu dalyvauja ūkio subjektų grupė, surašomi visi dalyvių pavadinimai/</w:t>
            </w:r>
          </w:p>
        </w:tc>
        <w:tc>
          <w:tcPr>
            <w:tcW w:w="1960" w:type="pct"/>
            <w:tcBorders>
              <w:top w:val="single" w:sz="4" w:space="0" w:color="auto"/>
              <w:left w:val="single" w:sz="4" w:space="0" w:color="auto"/>
              <w:bottom w:val="single" w:sz="4" w:space="0" w:color="auto"/>
              <w:right w:val="single" w:sz="4" w:space="0" w:color="auto"/>
            </w:tcBorders>
          </w:tcPr>
          <w:p w14:paraId="64074B8D" w14:textId="77777777" w:rsidR="00EE159E" w:rsidRPr="00875978" w:rsidRDefault="00EE159E" w:rsidP="00DD7ED4">
            <w:pPr>
              <w:pStyle w:val="NoSpacing"/>
            </w:pPr>
          </w:p>
        </w:tc>
      </w:tr>
      <w:tr w:rsidR="00EE159E" w:rsidRPr="00875978" w14:paraId="3C2CF08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2E7A7CD" w14:textId="77777777" w:rsidR="00EE159E" w:rsidRPr="00C72B82" w:rsidRDefault="00CC1793" w:rsidP="00DD7ED4">
            <w:pPr>
              <w:pStyle w:val="NoSpacing"/>
              <w:rPr>
                <w:b/>
              </w:rPr>
            </w:pPr>
            <w:r>
              <w:rPr>
                <w:b/>
              </w:rPr>
              <w:t>Tie</w:t>
            </w:r>
            <w:r w:rsidR="00EE159E" w:rsidRPr="00C72B82">
              <w:rPr>
                <w:b/>
              </w:rPr>
              <w:t xml:space="preserve">kėjo adresas </w:t>
            </w:r>
            <w:r w:rsidR="00EE159E" w:rsidRPr="00C72B82">
              <w:rPr>
                <w:b/>
                <w:i/>
              </w:rPr>
              <w:t>/Jeigu dalyvauja ūkio subjektų grupė, surašomi visi dalyvių adresai/</w:t>
            </w:r>
          </w:p>
        </w:tc>
        <w:tc>
          <w:tcPr>
            <w:tcW w:w="1960" w:type="pct"/>
            <w:tcBorders>
              <w:top w:val="single" w:sz="4" w:space="0" w:color="auto"/>
              <w:left w:val="single" w:sz="4" w:space="0" w:color="auto"/>
              <w:bottom w:val="single" w:sz="4" w:space="0" w:color="auto"/>
              <w:right w:val="single" w:sz="4" w:space="0" w:color="auto"/>
            </w:tcBorders>
          </w:tcPr>
          <w:p w14:paraId="6C1D5403" w14:textId="77777777" w:rsidR="00EE159E" w:rsidRPr="00875978" w:rsidRDefault="00EE159E" w:rsidP="00DD7ED4">
            <w:pPr>
              <w:pStyle w:val="NoSpacing"/>
            </w:pPr>
          </w:p>
        </w:tc>
      </w:tr>
      <w:tr w:rsidR="00EE159E" w:rsidRPr="00875978" w14:paraId="4083DFB5"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231515A2" w14:textId="77777777" w:rsidR="00EE159E" w:rsidRPr="00C72B82" w:rsidRDefault="00383751" w:rsidP="00551088">
            <w:pPr>
              <w:pStyle w:val="NoSpacing"/>
              <w:rPr>
                <w:b/>
              </w:rPr>
            </w:pPr>
            <w:r>
              <w:rPr>
                <w:b/>
              </w:rPr>
              <w:t>Asmens, pasirašiusio pasiūlymą</w:t>
            </w:r>
            <w:r w:rsidR="00EE159E" w:rsidRPr="00C72B82">
              <w:rPr>
                <w:b/>
              </w:rPr>
              <w:t>, vardas, pavardė, pareigos</w:t>
            </w:r>
          </w:p>
        </w:tc>
        <w:tc>
          <w:tcPr>
            <w:tcW w:w="1960" w:type="pct"/>
            <w:tcBorders>
              <w:top w:val="single" w:sz="4" w:space="0" w:color="auto"/>
              <w:left w:val="single" w:sz="4" w:space="0" w:color="auto"/>
              <w:bottom w:val="single" w:sz="4" w:space="0" w:color="auto"/>
              <w:right w:val="single" w:sz="4" w:space="0" w:color="auto"/>
            </w:tcBorders>
          </w:tcPr>
          <w:p w14:paraId="7AEBBB78" w14:textId="77777777" w:rsidR="00EE159E" w:rsidRPr="00875978" w:rsidRDefault="00EE159E" w:rsidP="00DD7ED4">
            <w:pPr>
              <w:pStyle w:val="NoSpacing"/>
            </w:pPr>
          </w:p>
        </w:tc>
      </w:tr>
      <w:tr w:rsidR="00EE159E" w:rsidRPr="00875978" w14:paraId="447C3D77"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E29F900" w14:textId="77777777" w:rsidR="00EE159E" w:rsidRPr="00C72B82" w:rsidRDefault="00EE159E" w:rsidP="00DD7ED4">
            <w:pPr>
              <w:pStyle w:val="NoSpacing"/>
              <w:rPr>
                <w:b/>
              </w:rPr>
            </w:pPr>
            <w:r w:rsidRPr="00C72B82">
              <w:rPr>
                <w:b/>
              </w:rPr>
              <w:t>Telefono numeris</w:t>
            </w:r>
          </w:p>
        </w:tc>
        <w:tc>
          <w:tcPr>
            <w:tcW w:w="1960" w:type="pct"/>
            <w:tcBorders>
              <w:top w:val="single" w:sz="4" w:space="0" w:color="auto"/>
              <w:left w:val="single" w:sz="4" w:space="0" w:color="auto"/>
              <w:bottom w:val="single" w:sz="4" w:space="0" w:color="auto"/>
              <w:right w:val="single" w:sz="4" w:space="0" w:color="auto"/>
            </w:tcBorders>
          </w:tcPr>
          <w:p w14:paraId="4B422B19" w14:textId="77777777" w:rsidR="00EE159E" w:rsidRPr="00875978" w:rsidRDefault="00EE159E" w:rsidP="00DD7ED4">
            <w:pPr>
              <w:pStyle w:val="NoSpacing"/>
            </w:pPr>
          </w:p>
        </w:tc>
      </w:tr>
      <w:tr w:rsidR="00EE159E" w:rsidRPr="00875978" w14:paraId="53DDE24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6D4EE0D5" w14:textId="77777777" w:rsidR="00EE159E" w:rsidRPr="00C72B82" w:rsidRDefault="00EE159E" w:rsidP="00DD7ED4">
            <w:pPr>
              <w:pStyle w:val="NoSpacing"/>
              <w:rPr>
                <w:b/>
              </w:rPr>
            </w:pPr>
            <w:r w:rsidRPr="00C72B82">
              <w:rPr>
                <w:b/>
              </w:rPr>
              <w:t>Fakso numeris</w:t>
            </w:r>
          </w:p>
        </w:tc>
        <w:tc>
          <w:tcPr>
            <w:tcW w:w="1960" w:type="pct"/>
            <w:tcBorders>
              <w:top w:val="single" w:sz="4" w:space="0" w:color="auto"/>
              <w:left w:val="single" w:sz="4" w:space="0" w:color="auto"/>
              <w:bottom w:val="single" w:sz="4" w:space="0" w:color="auto"/>
              <w:right w:val="single" w:sz="4" w:space="0" w:color="auto"/>
            </w:tcBorders>
          </w:tcPr>
          <w:p w14:paraId="06144D15" w14:textId="77777777" w:rsidR="00EE159E" w:rsidRPr="00875978" w:rsidRDefault="00EE159E" w:rsidP="00DD7ED4">
            <w:pPr>
              <w:pStyle w:val="NoSpacing"/>
            </w:pPr>
          </w:p>
        </w:tc>
      </w:tr>
      <w:tr w:rsidR="00EE159E" w:rsidRPr="00875978" w14:paraId="7E4C19E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023F0B8D" w14:textId="77777777" w:rsidR="00EE159E" w:rsidRPr="00C72B82" w:rsidRDefault="00EE159E" w:rsidP="00DD7ED4">
            <w:pPr>
              <w:pStyle w:val="NoSpacing"/>
              <w:rPr>
                <w:b/>
              </w:rPr>
            </w:pPr>
            <w:r w:rsidRPr="00C72B82">
              <w:rPr>
                <w:b/>
              </w:rPr>
              <w:t>El. pašto adresas</w:t>
            </w:r>
          </w:p>
        </w:tc>
        <w:tc>
          <w:tcPr>
            <w:tcW w:w="1960" w:type="pct"/>
            <w:tcBorders>
              <w:top w:val="single" w:sz="4" w:space="0" w:color="auto"/>
              <w:left w:val="single" w:sz="4" w:space="0" w:color="auto"/>
              <w:bottom w:val="single" w:sz="4" w:space="0" w:color="auto"/>
              <w:right w:val="single" w:sz="4" w:space="0" w:color="auto"/>
            </w:tcBorders>
          </w:tcPr>
          <w:p w14:paraId="47AACB75" w14:textId="77777777" w:rsidR="00EE159E" w:rsidRPr="00875978" w:rsidRDefault="00EE159E" w:rsidP="00DD7ED4">
            <w:pPr>
              <w:pStyle w:val="NoSpacing"/>
            </w:pPr>
          </w:p>
        </w:tc>
      </w:tr>
      <w:tr w:rsidR="00EE159E" w:rsidRPr="00875978" w14:paraId="5B325A6B"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488B8272" w14:textId="77777777" w:rsidR="00EE159E" w:rsidRPr="00C72B82" w:rsidRDefault="00CC1793" w:rsidP="00DD7ED4">
            <w:pPr>
              <w:pStyle w:val="NoSpacing"/>
              <w:rPr>
                <w:b/>
              </w:rPr>
            </w:pPr>
            <w:r>
              <w:rPr>
                <w:b/>
              </w:rPr>
              <w:t>Tie</w:t>
            </w:r>
            <w:r w:rsidR="00EE159E" w:rsidRPr="00C72B82">
              <w:rPr>
                <w:b/>
              </w:rPr>
              <w:t>kėjo įmonės kodas</w:t>
            </w:r>
          </w:p>
        </w:tc>
        <w:tc>
          <w:tcPr>
            <w:tcW w:w="1960" w:type="pct"/>
            <w:tcBorders>
              <w:top w:val="single" w:sz="4" w:space="0" w:color="auto"/>
              <w:left w:val="single" w:sz="4" w:space="0" w:color="auto"/>
              <w:bottom w:val="single" w:sz="4" w:space="0" w:color="auto"/>
              <w:right w:val="single" w:sz="4" w:space="0" w:color="auto"/>
            </w:tcBorders>
          </w:tcPr>
          <w:p w14:paraId="2B18383E" w14:textId="77777777" w:rsidR="00EE159E" w:rsidRPr="00875978" w:rsidRDefault="00EE159E" w:rsidP="00DD7ED4">
            <w:pPr>
              <w:pStyle w:val="NoSpacing"/>
            </w:pPr>
          </w:p>
        </w:tc>
      </w:tr>
      <w:tr w:rsidR="00EE159E" w:rsidRPr="00875978" w14:paraId="15EF6591"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35C3A80B" w14:textId="77777777" w:rsidR="00EE159E" w:rsidRPr="00C72B82" w:rsidRDefault="00CC1793" w:rsidP="00DD7ED4">
            <w:pPr>
              <w:pStyle w:val="NoSpacing"/>
              <w:rPr>
                <w:b/>
              </w:rPr>
            </w:pPr>
            <w:r>
              <w:rPr>
                <w:b/>
                <w:bCs/>
                <w:iCs/>
              </w:rPr>
              <w:t>Tie</w:t>
            </w:r>
            <w:r w:rsidR="00EE159E" w:rsidRPr="00C72B82">
              <w:rPr>
                <w:b/>
                <w:bCs/>
                <w:iCs/>
              </w:rPr>
              <w:t>kėjo banko pavadinimas ir banko kodas</w:t>
            </w:r>
          </w:p>
        </w:tc>
        <w:tc>
          <w:tcPr>
            <w:tcW w:w="1960" w:type="pct"/>
            <w:tcBorders>
              <w:top w:val="single" w:sz="4" w:space="0" w:color="auto"/>
              <w:left w:val="single" w:sz="4" w:space="0" w:color="auto"/>
              <w:bottom w:val="single" w:sz="4" w:space="0" w:color="auto"/>
              <w:right w:val="single" w:sz="4" w:space="0" w:color="auto"/>
            </w:tcBorders>
          </w:tcPr>
          <w:p w14:paraId="2E127A6D" w14:textId="77777777" w:rsidR="00EE159E" w:rsidRPr="00875978" w:rsidRDefault="00EE159E" w:rsidP="00DD7ED4">
            <w:pPr>
              <w:pStyle w:val="NoSpacing"/>
            </w:pPr>
          </w:p>
        </w:tc>
      </w:tr>
      <w:tr w:rsidR="00EE159E" w:rsidRPr="00875978" w14:paraId="0565B75D"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1C182779" w14:textId="77777777" w:rsidR="00EE159E" w:rsidRPr="00C72B82" w:rsidRDefault="00CC1793" w:rsidP="00DD7ED4">
            <w:pPr>
              <w:pStyle w:val="NoSpacing"/>
              <w:rPr>
                <w:b/>
                <w:bCs/>
                <w:iCs/>
              </w:rPr>
            </w:pPr>
            <w:r>
              <w:rPr>
                <w:b/>
                <w:bCs/>
                <w:iCs/>
              </w:rPr>
              <w:t>Tie</w:t>
            </w:r>
            <w:r w:rsidR="00EE159E" w:rsidRPr="00C72B82">
              <w:rPr>
                <w:b/>
                <w:bCs/>
                <w:iCs/>
              </w:rPr>
              <w:t>kėjo sąskaitos numeris</w:t>
            </w:r>
          </w:p>
        </w:tc>
        <w:tc>
          <w:tcPr>
            <w:tcW w:w="1960" w:type="pct"/>
            <w:tcBorders>
              <w:top w:val="single" w:sz="4" w:space="0" w:color="auto"/>
              <w:left w:val="single" w:sz="4" w:space="0" w:color="auto"/>
              <w:bottom w:val="single" w:sz="4" w:space="0" w:color="auto"/>
              <w:right w:val="single" w:sz="4" w:space="0" w:color="auto"/>
            </w:tcBorders>
          </w:tcPr>
          <w:p w14:paraId="65AEFE7C" w14:textId="77777777" w:rsidR="00EE159E" w:rsidRPr="00875978" w:rsidRDefault="00EE159E" w:rsidP="00DD7ED4">
            <w:pPr>
              <w:pStyle w:val="NoSpacing"/>
            </w:pPr>
          </w:p>
        </w:tc>
      </w:tr>
      <w:tr w:rsidR="00FB5DA9" w:rsidRPr="00875978" w14:paraId="0E6A72BA" w14:textId="77777777" w:rsidTr="00DD7ED4">
        <w:trPr>
          <w:jc w:val="center"/>
        </w:trPr>
        <w:tc>
          <w:tcPr>
            <w:tcW w:w="3040" w:type="pct"/>
            <w:tcBorders>
              <w:top w:val="single" w:sz="4" w:space="0" w:color="auto"/>
              <w:left w:val="single" w:sz="4" w:space="0" w:color="auto"/>
              <w:bottom w:val="single" w:sz="4" w:space="0" w:color="auto"/>
              <w:right w:val="single" w:sz="4" w:space="0" w:color="auto"/>
            </w:tcBorders>
          </w:tcPr>
          <w:p w14:paraId="2A3815DF" w14:textId="77777777" w:rsidR="00FB5DA9" w:rsidRPr="00C72B82" w:rsidRDefault="00FB5DA9" w:rsidP="00DD7ED4">
            <w:pPr>
              <w:pStyle w:val="NoSpacing"/>
              <w:rPr>
                <w:b/>
                <w:bCs/>
                <w:iCs/>
              </w:rPr>
            </w:pPr>
            <w:r w:rsidRPr="00E52476">
              <w:rPr>
                <w:b/>
              </w:rPr>
              <w:t>PVM mokėtojo kodas</w:t>
            </w:r>
          </w:p>
        </w:tc>
        <w:tc>
          <w:tcPr>
            <w:tcW w:w="1960" w:type="pct"/>
            <w:tcBorders>
              <w:top w:val="single" w:sz="4" w:space="0" w:color="auto"/>
              <w:left w:val="single" w:sz="4" w:space="0" w:color="auto"/>
              <w:bottom w:val="single" w:sz="4" w:space="0" w:color="auto"/>
              <w:right w:val="single" w:sz="4" w:space="0" w:color="auto"/>
            </w:tcBorders>
          </w:tcPr>
          <w:p w14:paraId="44ABD07F" w14:textId="77777777" w:rsidR="00FB5DA9" w:rsidRPr="00875978" w:rsidRDefault="00FB5DA9" w:rsidP="00DD7ED4">
            <w:pPr>
              <w:pStyle w:val="NoSpacing"/>
            </w:pPr>
          </w:p>
        </w:tc>
      </w:tr>
    </w:tbl>
    <w:p w14:paraId="24C01433" w14:textId="77777777" w:rsidR="00CA44E1" w:rsidRPr="00CA44E1" w:rsidRDefault="00CA44E1" w:rsidP="00CA44E1">
      <w:pPr>
        <w:shd w:val="clear" w:color="auto" w:fill="FFFFFF"/>
        <w:jc w:val="center"/>
        <w:rPr>
          <w:rFonts w:ascii="Times New Roman" w:hAnsi="Times New Roman" w:cs="Times New Roman"/>
          <w:b/>
          <w:bCs/>
          <w:sz w:val="24"/>
          <w:szCs w:val="24"/>
        </w:rPr>
      </w:pPr>
      <w:r w:rsidRPr="00CA44E1">
        <w:rPr>
          <w:rFonts w:ascii="Times New Roman" w:hAnsi="Times New Roman" w:cs="Times New Roman"/>
          <w:b/>
          <w:sz w:val="24"/>
          <w:szCs w:val="24"/>
        </w:rPr>
        <w:t xml:space="preserve">2. </w:t>
      </w:r>
      <w:r w:rsidR="00CC1793">
        <w:rPr>
          <w:rFonts w:ascii="Times New Roman" w:hAnsi="Times New Roman" w:cs="Times New Roman"/>
          <w:b/>
          <w:bCs/>
          <w:sz w:val="24"/>
          <w:szCs w:val="24"/>
        </w:rPr>
        <w:t>INFORMACIJA APIE SUBTIE</w:t>
      </w:r>
      <w:r w:rsidRPr="00CA44E1">
        <w:rPr>
          <w:rFonts w:ascii="Times New Roman" w:hAnsi="Times New Roman" w:cs="Times New Roman"/>
          <w:b/>
          <w:bCs/>
          <w:sz w:val="24"/>
          <w:szCs w:val="24"/>
        </w:rPr>
        <w:t>KĖJUS</w:t>
      </w:r>
    </w:p>
    <w:p w14:paraId="77D3BF11" w14:textId="77777777" w:rsidR="00EE159E" w:rsidRPr="00875978" w:rsidRDefault="00BB1C00" w:rsidP="00EE159E">
      <w:pPr>
        <w:pStyle w:val="NoSpacing"/>
        <w:rPr>
          <w:i/>
          <w:spacing w:val="-4"/>
        </w:rPr>
      </w:pPr>
      <w:r>
        <w:rPr>
          <w:i/>
          <w:spacing w:val="-4"/>
        </w:rPr>
        <w:t>/Pastaba. Pildoma, jei tei</w:t>
      </w:r>
      <w:r w:rsidR="00EE159E" w:rsidRPr="00875978">
        <w:rPr>
          <w:i/>
          <w:spacing w:val="-4"/>
        </w:rPr>
        <w:t>kėjas ketina pasitelkti subrangovą (-</w:t>
      </w:r>
      <w:proofErr w:type="spellStart"/>
      <w:r w:rsidR="00EE159E" w:rsidRPr="00875978">
        <w:rPr>
          <w:i/>
          <w:spacing w:val="-4"/>
        </w:rPr>
        <w:t>us</w:t>
      </w:r>
      <w:proofErr w:type="spellEnd"/>
      <w:r w:rsidR="00EE159E" w:rsidRPr="00875978">
        <w:rPr>
          <w:i/>
          <w:spacing w:val="-4"/>
        </w:rPr>
        <w:t>), subtiekėją (-</w:t>
      </w:r>
      <w:proofErr w:type="spellStart"/>
      <w:r w:rsidR="00EE159E" w:rsidRPr="00875978">
        <w:rPr>
          <w:i/>
          <w:spacing w:val="-4"/>
        </w:rPr>
        <w:t>us</w:t>
      </w:r>
      <w:proofErr w:type="spellEnd"/>
      <w:r w:rsidR="00EE159E" w:rsidRPr="00875978">
        <w:rPr>
          <w:i/>
          <w:spacing w:val="-4"/>
        </w:rPr>
        <w:t xml:space="preserve">) ar </w:t>
      </w:r>
      <w:proofErr w:type="spellStart"/>
      <w:r w:rsidR="00EE159E" w:rsidRPr="00875978">
        <w:rPr>
          <w:i/>
          <w:spacing w:val="-4"/>
        </w:rPr>
        <w:t>subteikėją</w:t>
      </w:r>
      <w:proofErr w:type="spellEnd"/>
      <w:r w:rsidR="00EE159E" w:rsidRPr="00875978">
        <w:rPr>
          <w:i/>
          <w:spacing w:val="-4"/>
        </w:rPr>
        <w:t xml:space="preserve"> (-</w:t>
      </w:r>
      <w:proofErr w:type="spellStart"/>
      <w:r w:rsidR="00EE159E" w:rsidRPr="00875978">
        <w:rPr>
          <w:i/>
          <w:spacing w:val="-4"/>
        </w:rPr>
        <w:t>us</w:t>
      </w:r>
      <w:proofErr w:type="spellEnd"/>
      <w:r w:rsidR="00EE159E" w:rsidRPr="00875978">
        <w:rPr>
          <w:i/>
          <w:spacing w:val="-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42"/>
        <w:gridCol w:w="6152"/>
      </w:tblGrid>
      <w:tr w:rsidR="00EE159E" w:rsidRPr="00875978" w14:paraId="278B6E42" w14:textId="77777777" w:rsidTr="00DD7ED4">
        <w:tc>
          <w:tcPr>
            <w:tcW w:w="3040" w:type="pct"/>
            <w:tcBorders>
              <w:top w:val="single" w:sz="4" w:space="0" w:color="auto"/>
              <w:left w:val="single" w:sz="4" w:space="0" w:color="auto"/>
              <w:bottom w:val="single" w:sz="4" w:space="0" w:color="auto"/>
              <w:right w:val="single" w:sz="4" w:space="0" w:color="auto"/>
            </w:tcBorders>
          </w:tcPr>
          <w:p w14:paraId="1155E784" w14:textId="77777777" w:rsidR="00EE159E" w:rsidRPr="00C72B82" w:rsidRDefault="00EE159E" w:rsidP="00DD7ED4">
            <w:pPr>
              <w:pStyle w:val="NoSpacing"/>
              <w:rPr>
                <w:b/>
                <w:i/>
                <w:spacing w:val="-6"/>
              </w:rPr>
            </w:pPr>
            <w:r w:rsidRPr="00C72B82">
              <w:rPr>
                <w:b/>
                <w:i/>
                <w:spacing w:val="-6"/>
              </w:rPr>
              <w:t xml:space="preserve">Subrangovo (-ų), subtiekėjo (-ų) ar </w:t>
            </w:r>
            <w:proofErr w:type="spellStart"/>
            <w:r w:rsidRPr="00C72B82">
              <w:rPr>
                <w:b/>
                <w:i/>
                <w:spacing w:val="-6"/>
              </w:rPr>
              <w:t>subteikėjo</w:t>
            </w:r>
            <w:proofErr w:type="spellEnd"/>
            <w:r w:rsidRPr="00C72B82">
              <w:rPr>
                <w:b/>
                <w:i/>
                <w:spacing w:val="-6"/>
              </w:rPr>
              <w:t xml:space="preserve"> (-ų) pavadinimas (-ai) </w:t>
            </w:r>
          </w:p>
        </w:tc>
        <w:tc>
          <w:tcPr>
            <w:tcW w:w="1960" w:type="pct"/>
            <w:tcBorders>
              <w:top w:val="single" w:sz="4" w:space="0" w:color="auto"/>
              <w:left w:val="single" w:sz="4" w:space="0" w:color="auto"/>
              <w:bottom w:val="single" w:sz="4" w:space="0" w:color="auto"/>
              <w:right w:val="single" w:sz="4" w:space="0" w:color="auto"/>
            </w:tcBorders>
          </w:tcPr>
          <w:p w14:paraId="279F5BA4" w14:textId="77777777" w:rsidR="00EE159E" w:rsidRPr="00875978" w:rsidRDefault="00EE159E" w:rsidP="00DD7ED4">
            <w:pPr>
              <w:pStyle w:val="NoSpacing"/>
            </w:pPr>
          </w:p>
        </w:tc>
      </w:tr>
      <w:tr w:rsidR="00EE159E" w:rsidRPr="00875978" w14:paraId="35F40B5E" w14:textId="77777777" w:rsidTr="00DD7ED4">
        <w:tc>
          <w:tcPr>
            <w:tcW w:w="3040" w:type="pct"/>
            <w:tcBorders>
              <w:top w:val="single" w:sz="4" w:space="0" w:color="auto"/>
              <w:left w:val="single" w:sz="4" w:space="0" w:color="auto"/>
              <w:bottom w:val="single" w:sz="4" w:space="0" w:color="auto"/>
              <w:right w:val="single" w:sz="4" w:space="0" w:color="auto"/>
            </w:tcBorders>
          </w:tcPr>
          <w:p w14:paraId="2B119EFD" w14:textId="77777777" w:rsidR="00EE159E" w:rsidRPr="00C72B82" w:rsidRDefault="00EE159E" w:rsidP="00DD7ED4">
            <w:pPr>
              <w:pStyle w:val="NoSpacing"/>
              <w:rPr>
                <w:b/>
                <w:i/>
              </w:rPr>
            </w:pPr>
            <w:r w:rsidRPr="00C72B82">
              <w:rPr>
                <w:b/>
                <w:i/>
              </w:rPr>
              <w:t xml:space="preserve">Subrangovo (-ų), subtiekėjo (-ų) ar </w:t>
            </w:r>
            <w:proofErr w:type="spellStart"/>
            <w:r w:rsidRPr="00C72B82">
              <w:rPr>
                <w:b/>
                <w:i/>
              </w:rPr>
              <w:t>subteikėjo</w:t>
            </w:r>
            <w:proofErr w:type="spellEnd"/>
            <w:r w:rsidRPr="00C72B82">
              <w:rPr>
                <w:b/>
                <w:i/>
              </w:rPr>
              <w:t xml:space="preserve"> (-ų) adresas (-ai) </w:t>
            </w:r>
          </w:p>
        </w:tc>
        <w:tc>
          <w:tcPr>
            <w:tcW w:w="1960" w:type="pct"/>
            <w:tcBorders>
              <w:top w:val="single" w:sz="4" w:space="0" w:color="auto"/>
              <w:left w:val="single" w:sz="4" w:space="0" w:color="auto"/>
              <w:bottom w:val="single" w:sz="4" w:space="0" w:color="auto"/>
              <w:right w:val="single" w:sz="4" w:space="0" w:color="auto"/>
            </w:tcBorders>
          </w:tcPr>
          <w:p w14:paraId="5E0D0E8C" w14:textId="77777777" w:rsidR="00EE159E" w:rsidRPr="00875978" w:rsidRDefault="00EE159E" w:rsidP="00DD7ED4">
            <w:pPr>
              <w:pStyle w:val="NoSpacing"/>
            </w:pPr>
          </w:p>
        </w:tc>
      </w:tr>
      <w:tr w:rsidR="00EE159E" w:rsidRPr="00875978" w14:paraId="66CE4193" w14:textId="77777777" w:rsidTr="00DD7ED4">
        <w:tc>
          <w:tcPr>
            <w:tcW w:w="3040" w:type="pct"/>
            <w:tcBorders>
              <w:top w:val="single" w:sz="4" w:space="0" w:color="auto"/>
              <w:left w:val="single" w:sz="4" w:space="0" w:color="auto"/>
              <w:bottom w:val="single" w:sz="4" w:space="0" w:color="auto"/>
              <w:right w:val="single" w:sz="4" w:space="0" w:color="auto"/>
            </w:tcBorders>
          </w:tcPr>
          <w:p w14:paraId="6E64EE50" w14:textId="77777777" w:rsidR="00EE159E" w:rsidRPr="00C72B82" w:rsidRDefault="00EE159E" w:rsidP="00DD7ED4">
            <w:pPr>
              <w:pStyle w:val="NoSpacing"/>
              <w:rPr>
                <w:b/>
                <w:i/>
              </w:rPr>
            </w:pPr>
            <w:r w:rsidRPr="00C72B82">
              <w:rPr>
                <w:b/>
                <w:i/>
              </w:rPr>
              <w:t>Įsipareigojimų dalis (procentais), kuriai ketinama pasitelkti subrangovą (-</w:t>
            </w:r>
            <w:proofErr w:type="spellStart"/>
            <w:r w:rsidRPr="00C72B82">
              <w:rPr>
                <w:b/>
                <w:i/>
              </w:rPr>
              <w:t>us</w:t>
            </w:r>
            <w:proofErr w:type="spellEnd"/>
            <w:r w:rsidRPr="00C72B82">
              <w:rPr>
                <w:b/>
                <w:i/>
              </w:rPr>
              <w:t>), subtiekėją (-</w:t>
            </w:r>
            <w:proofErr w:type="spellStart"/>
            <w:r w:rsidRPr="00C72B82">
              <w:rPr>
                <w:b/>
                <w:i/>
              </w:rPr>
              <w:t>us</w:t>
            </w:r>
            <w:proofErr w:type="spellEnd"/>
            <w:r w:rsidRPr="00C72B82">
              <w:rPr>
                <w:b/>
                <w:i/>
              </w:rPr>
              <w:t xml:space="preserve">) ar </w:t>
            </w:r>
            <w:proofErr w:type="spellStart"/>
            <w:r w:rsidRPr="00C72B82">
              <w:rPr>
                <w:b/>
                <w:i/>
              </w:rPr>
              <w:t>subteikėją</w:t>
            </w:r>
            <w:proofErr w:type="spellEnd"/>
            <w:r w:rsidRPr="00C72B82">
              <w:rPr>
                <w:b/>
                <w:i/>
              </w:rPr>
              <w:t xml:space="preserve"> (-</w:t>
            </w:r>
            <w:proofErr w:type="spellStart"/>
            <w:r w:rsidRPr="00C72B82">
              <w:rPr>
                <w:b/>
                <w:i/>
              </w:rPr>
              <w:t>us</w:t>
            </w:r>
            <w:proofErr w:type="spellEnd"/>
            <w:r w:rsidRPr="00C72B82">
              <w:rPr>
                <w:b/>
                <w:i/>
              </w:rPr>
              <w:t>)</w:t>
            </w:r>
          </w:p>
        </w:tc>
        <w:tc>
          <w:tcPr>
            <w:tcW w:w="1960" w:type="pct"/>
            <w:tcBorders>
              <w:top w:val="single" w:sz="4" w:space="0" w:color="auto"/>
              <w:left w:val="single" w:sz="4" w:space="0" w:color="auto"/>
              <w:bottom w:val="single" w:sz="4" w:space="0" w:color="auto"/>
              <w:right w:val="single" w:sz="4" w:space="0" w:color="auto"/>
            </w:tcBorders>
          </w:tcPr>
          <w:p w14:paraId="311752BF" w14:textId="77777777" w:rsidR="00EE159E" w:rsidRPr="00875978" w:rsidRDefault="00EE159E" w:rsidP="00DD7ED4">
            <w:pPr>
              <w:pStyle w:val="NoSpacing"/>
            </w:pPr>
          </w:p>
        </w:tc>
      </w:tr>
    </w:tbl>
    <w:p w14:paraId="11B69C97" w14:textId="77777777" w:rsidR="0089154A" w:rsidRPr="006F2660" w:rsidRDefault="0089154A" w:rsidP="0089154A">
      <w:pPr>
        <w:pStyle w:val="NoSpacing"/>
        <w:jc w:val="center"/>
        <w:rPr>
          <w:sz w:val="20"/>
          <w:szCs w:val="20"/>
        </w:rPr>
      </w:pPr>
    </w:p>
    <w:p w14:paraId="25A20DD2" w14:textId="77777777" w:rsidR="0089154A" w:rsidRPr="00875978" w:rsidRDefault="0089154A" w:rsidP="0089154A">
      <w:pPr>
        <w:pStyle w:val="NoSpacing"/>
        <w:jc w:val="both"/>
      </w:pPr>
      <w:r w:rsidRPr="00875978">
        <w:t xml:space="preserve">Šiuo pasiūlymu pažymime, kad sutinkame su visomis </w:t>
      </w:r>
      <w:r w:rsidR="00EE159E">
        <w:t>S</w:t>
      </w:r>
      <w:r w:rsidRPr="00875978">
        <w:t>ąlygomis.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14:paraId="54F8F745" w14:textId="77777777" w:rsidR="0089154A" w:rsidRPr="00875978" w:rsidRDefault="0089154A" w:rsidP="0089154A">
      <w:pPr>
        <w:pStyle w:val="NoSpacing"/>
        <w:jc w:val="both"/>
      </w:pPr>
      <w:r w:rsidRPr="00875978">
        <w:t>Suprantame, kad išaiškėjus aukščiau nurodytoms aplinkybėms būsime pašalinti iš šio pirkimo ir mūsų pateiktas pasiūlymas bus atmestas.</w:t>
      </w:r>
    </w:p>
    <w:p w14:paraId="6E3304EE" w14:textId="77777777" w:rsidR="0089154A" w:rsidRDefault="0089154A" w:rsidP="0089154A">
      <w:pPr>
        <w:pStyle w:val="NoSpacing"/>
        <w:rPr>
          <w:b/>
        </w:rPr>
      </w:pPr>
    </w:p>
    <w:p w14:paraId="5DF03583" w14:textId="5133A264" w:rsidR="001B68B5" w:rsidRDefault="001B68B5" w:rsidP="00B22F0B">
      <w:pPr>
        <w:pStyle w:val="NoSpacing"/>
        <w:rPr>
          <w:b/>
        </w:rPr>
      </w:pPr>
    </w:p>
    <w:p w14:paraId="6341BADB" w14:textId="77777777" w:rsidR="00CA44E1" w:rsidRDefault="00CA44E1" w:rsidP="00CA44E1">
      <w:pPr>
        <w:pStyle w:val="NoSpacing"/>
        <w:jc w:val="center"/>
        <w:rPr>
          <w:b/>
        </w:rPr>
      </w:pPr>
      <w:r w:rsidRPr="00CA44E1">
        <w:rPr>
          <w:b/>
        </w:rPr>
        <w:lastRenderedPageBreak/>
        <w:t>3. PASIŪLYMO KAINA</w:t>
      </w:r>
    </w:p>
    <w:p w14:paraId="6BAA3C59" w14:textId="77777777" w:rsidR="000C64FF" w:rsidRDefault="000C64FF" w:rsidP="000C64FF">
      <w:pPr>
        <w:pStyle w:val="NoSpacing"/>
        <w:jc w:val="both"/>
        <w:rPr>
          <w:b/>
          <w:bCs/>
        </w:rPr>
      </w:pPr>
    </w:p>
    <w:p w14:paraId="2A78A852" w14:textId="1F8E78EC" w:rsidR="008A747F" w:rsidRPr="00F5785E" w:rsidRDefault="008A747F" w:rsidP="008A747F">
      <w:pPr>
        <w:pStyle w:val="NoSpacing"/>
        <w:rPr>
          <w:b/>
          <w:i/>
          <w:iCs/>
        </w:rPr>
      </w:pPr>
      <w:r w:rsidRPr="00F5785E">
        <w:rPr>
          <w:b/>
          <w:bCs/>
        </w:rPr>
        <w:t xml:space="preserve">* </w:t>
      </w:r>
      <w:r w:rsidRPr="00F5785E">
        <w:rPr>
          <w:b/>
          <w:bCs/>
          <w:i/>
          <w:iCs/>
        </w:rPr>
        <w:t xml:space="preserve">- </w:t>
      </w:r>
      <w:r w:rsidRPr="00F5785E">
        <w:rPr>
          <w:b/>
          <w:i/>
          <w:iCs/>
        </w:rPr>
        <w:t>pasiūlymo</w:t>
      </w:r>
      <w:r w:rsidR="00F5785E" w:rsidRPr="00F5785E">
        <w:rPr>
          <w:b/>
          <w:i/>
          <w:iCs/>
        </w:rPr>
        <w:t xml:space="preserve"> palyginimo kaina nėra sutarties </w:t>
      </w:r>
      <w:r w:rsidRPr="00F5785E">
        <w:rPr>
          <w:b/>
          <w:i/>
          <w:iCs/>
        </w:rPr>
        <w:t>kaina</w:t>
      </w:r>
      <w:r w:rsidR="00F5785E" w:rsidRPr="00F5785E">
        <w:rPr>
          <w:b/>
          <w:i/>
          <w:iCs/>
        </w:rPr>
        <w:t>, o skirta tiekėjų pasiūlymams palyginti. Išperkama sutarties suma.</w:t>
      </w:r>
    </w:p>
    <w:p w14:paraId="7CDA0589" w14:textId="6C5C42B9" w:rsidR="002F3A56" w:rsidRDefault="000C64FF" w:rsidP="000C64FF">
      <w:pPr>
        <w:pStyle w:val="NoSpacing"/>
        <w:rPr>
          <w:b/>
          <w:bCs/>
        </w:rPr>
      </w:pPr>
      <w:r w:rsidRPr="006314DC">
        <w:rPr>
          <w:b/>
          <w:bCs/>
        </w:rPr>
        <w:t>Pastaba.</w:t>
      </w:r>
    </w:p>
    <w:p w14:paraId="5313457D" w14:textId="77777777" w:rsidR="002F3A56" w:rsidRDefault="000C64FF" w:rsidP="000C64FF">
      <w:pPr>
        <w:pStyle w:val="NoSpacing"/>
      </w:pPr>
      <w:r w:rsidRPr="00852537">
        <w:rPr>
          <w:i/>
        </w:rPr>
        <w:t xml:space="preserve"> </w:t>
      </w:r>
      <w:r>
        <w:rPr>
          <w:i/>
        </w:rPr>
        <w:t>T</w:t>
      </w:r>
      <w:r w:rsidRPr="00A31321">
        <w:rPr>
          <w:i/>
        </w:rPr>
        <w:t>ais atvejais, kai</w:t>
      </w:r>
      <w:r>
        <w:rPr>
          <w:i/>
        </w:rPr>
        <w:t xml:space="preserve"> </w:t>
      </w:r>
      <w:r w:rsidRPr="00A31321">
        <w:rPr>
          <w:i/>
        </w:rPr>
        <w:t xml:space="preserve">pagal galiojančius </w:t>
      </w:r>
      <w:r>
        <w:rPr>
          <w:i/>
        </w:rPr>
        <w:t>teisės aktus tei</w:t>
      </w:r>
      <w:r w:rsidRPr="00A31321">
        <w:rPr>
          <w:i/>
        </w:rPr>
        <w:t>kėjui nereikia mokėti PVM, jis</w:t>
      </w:r>
      <w:r>
        <w:rPr>
          <w:i/>
        </w:rPr>
        <w:t xml:space="preserve"> pildo lentelės skiltį be PVM i</w:t>
      </w:r>
      <w:r w:rsidRPr="00A31321">
        <w:rPr>
          <w:i/>
        </w:rPr>
        <w:t>r nurodo priežastis, dėl kurių PVM nemoka</w:t>
      </w:r>
      <w:r w:rsidRPr="00CC1793">
        <w:rPr>
          <w:b/>
          <w:lang w:eastAsia="lt-LT"/>
        </w:rPr>
        <w:t xml:space="preserve"> </w:t>
      </w:r>
      <w:r w:rsidR="002F3A56">
        <w:rPr>
          <w:b/>
          <w:lang w:eastAsia="lt-LT"/>
        </w:rPr>
        <w:t>.</w:t>
      </w:r>
      <w:r w:rsidR="002F3A56" w:rsidRPr="002F3A56">
        <w:t xml:space="preserve"> </w:t>
      </w:r>
    </w:p>
    <w:p w14:paraId="255DBBD5" w14:textId="77777777" w:rsidR="000C64FF" w:rsidRPr="002F3A56" w:rsidRDefault="002F3A56" w:rsidP="000C64FF">
      <w:pPr>
        <w:pStyle w:val="NoSpacing"/>
        <w:rPr>
          <w:b/>
          <w:i/>
          <w:lang w:eastAsia="lt-LT"/>
        </w:rPr>
      </w:pPr>
      <w:r w:rsidRPr="002F3A56">
        <w:rPr>
          <w:i/>
        </w:rPr>
        <w:t>Jei suma skaičiais neatitinka sumos žodžiais, teisinga laikoma suma žodžiais</w:t>
      </w:r>
    </w:p>
    <w:p w14:paraId="17FB91AE" w14:textId="37EB5405" w:rsidR="00CA44E1" w:rsidRDefault="00CA44E1" w:rsidP="00B22F0B">
      <w:pPr>
        <w:pStyle w:val="NoSpacing"/>
        <w:rPr>
          <w:b/>
          <w:lang w:eastAsia="lt-LT"/>
        </w:rPr>
      </w:pPr>
      <w:bookmarkStart w:id="0" w:name="_Hlk85477776"/>
    </w:p>
    <w:p w14:paraId="270A84E8" w14:textId="4636E28D" w:rsidR="00877CC3" w:rsidRPr="00CC1793" w:rsidRDefault="00877CC3" w:rsidP="00877CC3">
      <w:pPr>
        <w:pStyle w:val="NoSpacing"/>
        <w:jc w:val="center"/>
        <w:rPr>
          <w:b/>
          <w:lang w:eastAsia="lt-LT"/>
        </w:rPr>
      </w:pPr>
    </w:p>
    <w:tbl>
      <w:tblPr>
        <w:tblStyle w:val="TableGrid"/>
        <w:tblW w:w="15593" w:type="dxa"/>
        <w:tblInd w:w="108" w:type="dxa"/>
        <w:tblLayout w:type="fixed"/>
        <w:tblLook w:val="04A0" w:firstRow="1" w:lastRow="0" w:firstColumn="1" w:lastColumn="0" w:noHBand="0" w:noVBand="1"/>
      </w:tblPr>
      <w:tblGrid>
        <w:gridCol w:w="596"/>
        <w:gridCol w:w="3969"/>
        <w:gridCol w:w="851"/>
        <w:gridCol w:w="850"/>
        <w:gridCol w:w="2977"/>
        <w:gridCol w:w="1134"/>
        <w:gridCol w:w="992"/>
        <w:gridCol w:w="1559"/>
        <w:gridCol w:w="1418"/>
        <w:gridCol w:w="1247"/>
      </w:tblGrid>
      <w:tr w:rsidR="00877CC3" w:rsidRPr="00614DC7" w14:paraId="7A497E15" w14:textId="77777777" w:rsidTr="00B5697A">
        <w:tc>
          <w:tcPr>
            <w:tcW w:w="596" w:type="dxa"/>
          </w:tcPr>
          <w:p w14:paraId="59997EA3"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Eil. Nr.</w:t>
            </w:r>
          </w:p>
        </w:tc>
        <w:tc>
          <w:tcPr>
            <w:tcW w:w="3969" w:type="dxa"/>
            <w:vAlign w:val="center"/>
          </w:tcPr>
          <w:p w14:paraId="709C228E"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Prekės pavadinimas/Techniniai reikalavimai</w:t>
            </w:r>
          </w:p>
        </w:tc>
        <w:tc>
          <w:tcPr>
            <w:tcW w:w="851" w:type="dxa"/>
            <w:vAlign w:val="center"/>
          </w:tcPr>
          <w:p w14:paraId="30E69EA4" w14:textId="77777777" w:rsidR="00877CC3" w:rsidRPr="00614DC7" w:rsidRDefault="00877CC3" w:rsidP="00B5697A">
            <w:pPr>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Mato vnt.</w:t>
            </w:r>
          </w:p>
        </w:tc>
        <w:tc>
          <w:tcPr>
            <w:tcW w:w="850" w:type="dxa"/>
            <w:vAlign w:val="center"/>
          </w:tcPr>
          <w:p w14:paraId="1A60D990" w14:textId="38163A9E" w:rsidR="00877CC3" w:rsidRPr="00614DC7" w:rsidRDefault="00F5785E" w:rsidP="00B5697A">
            <w:pPr>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Preli</w:t>
            </w:r>
            <w:proofErr w:type="spellEnd"/>
            <w:r>
              <w:rPr>
                <w:rFonts w:ascii="Times New Roman" w:hAnsi="Times New Roman" w:cs="Times New Roman"/>
                <w:sz w:val="24"/>
                <w:szCs w:val="24"/>
                <w:lang w:val="lt-LT"/>
              </w:rPr>
              <w:t>-mina-rus</w:t>
            </w:r>
            <w:r w:rsidR="00877CC3" w:rsidRPr="00614DC7">
              <w:rPr>
                <w:rFonts w:ascii="Times New Roman" w:hAnsi="Times New Roman" w:cs="Times New Roman"/>
                <w:sz w:val="24"/>
                <w:szCs w:val="24"/>
                <w:lang w:val="lt-LT"/>
              </w:rPr>
              <w:t xml:space="preserve"> kiekis</w:t>
            </w:r>
          </w:p>
        </w:tc>
        <w:tc>
          <w:tcPr>
            <w:tcW w:w="2977" w:type="dxa"/>
            <w:vAlign w:val="center"/>
          </w:tcPr>
          <w:p w14:paraId="6DF6BD30" w14:textId="77777777" w:rsidR="00B5697A" w:rsidRPr="00614DC7" w:rsidRDefault="00B5697A" w:rsidP="00B5697A">
            <w:pPr>
              <w:jc w:val="center"/>
              <w:rPr>
                <w:rFonts w:ascii="Times New Roman" w:eastAsia="Calibri" w:hAnsi="Times New Roman" w:cs="Times New Roman"/>
                <w:sz w:val="24"/>
                <w:szCs w:val="24"/>
                <w:lang w:val="lt-LT"/>
              </w:rPr>
            </w:pPr>
            <w:r w:rsidRPr="00614DC7">
              <w:rPr>
                <w:rFonts w:ascii="Times New Roman" w:eastAsia="Calibri" w:hAnsi="Times New Roman" w:cs="Times New Roman"/>
                <w:sz w:val="24"/>
                <w:szCs w:val="24"/>
                <w:lang w:val="lt-LT"/>
              </w:rPr>
              <w:t>Siūloma prekė</w:t>
            </w:r>
          </w:p>
          <w:p w14:paraId="2DC4D818" w14:textId="6347CD21" w:rsidR="00B5697A" w:rsidRPr="00614DC7" w:rsidRDefault="001A3E88" w:rsidP="00B5697A">
            <w:pPr>
              <w:jc w:val="center"/>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w:t>
            </w:r>
            <w:r w:rsidR="003B4C01">
              <w:rPr>
                <w:rFonts w:ascii="Times New Roman" w:eastAsia="Calibri" w:hAnsi="Times New Roman" w:cs="Times New Roman"/>
                <w:sz w:val="24"/>
                <w:szCs w:val="24"/>
                <w:lang w:val="lt-LT"/>
              </w:rPr>
              <w:t xml:space="preserve">prekinis </w:t>
            </w:r>
            <w:r>
              <w:rPr>
                <w:rFonts w:ascii="Times New Roman" w:eastAsia="Calibri" w:hAnsi="Times New Roman" w:cs="Times New Roman"/>
                <w:sz w:val="24"/>
                <w:szCs w:val="24"/>
                <w:lang w:val="lt-LT"/>
              </w:rPr>
              <w:t>pavadinimas  ar nuoroda, aprašymas</w:t>
            </w:r>
            <w:r w:rsidR="003B4C01">
              <w:rPr>
                <w:rFonts w:ascii="Times New Roman" w:eastAsia="Calibri" w:hAnsi="Times New Roman" w:cs="Times New Roman"/>
                <w:sz w:val="24"/>
                <w:szCs w:val="24"/>
                <w:lang w:val="lt-LT"/>
              </w:rPr>
              <w:t>, pakuotė/fasuotė</w:t>
            </w:r>
            <w:r w:rsidR="00B5697A" w:rsidRPr="00614DC7">
              <w:rPr>
                <w:rFonts w:ascii="Times New Roman" w:eastAsia="Calibri" w:hAnsi="Times New Roman" w:cs="Times New Roman"/>
                <w:sz w:val="24"/>
                <w:szCs w:val="24"/>
                <w:lang w:val="lt-LT"/>
              </w:rPr>
              <w:t>)</w:t>
            </w:r>
          </w:p>
          <w:p w14:paraId="2E5375EC" w14:textId="1552FA55" w:rsidR="00877CC3" w:rsidRPr="00614DC7" w:rsidRDefault="00B5697A" w:rsidP="00B5697A">
            <w:pPr>
              <w:jc w:val="center"/>
              <w:rPr>
                <w:rFonts w:ascii="Times New Roman" w:hAnsi="Times New Roman" w:cs="Times New Roman"/>
                <w:sz w:val="24"/>
                <w:szCs w:val="24"/>
                <w:lang w:val="lt-LT"/>
              </w:rPr>
            </w:pPr>
            <w:r w:rsidRPr="00614DC7">
              <w:rPr>
                <w:rFonts w:ascii="Times New Roman" w:eastAsia="Calibri" w:hAnsi="Times New Roman" w:cs="Times New Roman"/>
                <w:b/>
                <w:bCs/>
                <w:i/>
                <w:iCs/>
                <w:sz w:val="24"/>
                <w:szCs w:val="24"/>
                <w:lang w:val="lt-LT"/>
              </w:rPr>
              <w:t>(užpildo tiekėjas pateikdamas pasiūlymą</w:t>
            </w:r>
            <w:r w:rsidR="00F5785E">
              <w:rPr>
                <w:rFonts w:ascii="Times New Roman" w:eastAsia="Calibri" w:hAnsi="Times New Roman" w:cs="Times New Roman"/>
                <w:b/>
                <w:bCs/>
                <w:i/>
                <w:iCs/>
                <w:sz w:val="24"/>
                <w:szCs w:val="24"/>
                <w:lang w:val="lt-LT"/>
              </w:rPr>
              <w:t xml:space="preserve"> su tiksliais prekės parametrais</w:t>
            </w:r>
            <w:r w:rsidRPr="00614DC7">
              <w:rPr>
                <w:rFonts w:ascii="Times New Roman" w:eastAsia="Calibri" w:hAnsi="Times New Roman" w:cs="Times New Roman"/>
                <w:b/>
                <w:bCs/>
                <w:i/>
                <w:iCs/>
                <w:sz w:val="24"/>
                <w:szCs w:val="24"/>
                <w:lang w:val="lt-LT"/>
              </w:rPr>
              <w:t>)</w:t>
            </w:r>
          </w:p>
        </w:tc>
        <w:tc>
          <w:tcPr>
            <w:tcW w:w="1134" w:type="dxa"/>
            <w:vAlign w:val="center"/>
          </w:tcPr>
          <w:p w14:paraId="52DFA551" w14:textId="77777777" w:rsidR="00877CC3" w:rsidRPr="00614DC7" w:rsidRDefault="00877CC3" w:rsidP="00B5697A">
            <w:pPr>
              <w:ind w:left="-110" w:right="-110"/>
              <w:jc w:val="center"/>
              <w:rPr>
                <w:rFonts w:ascii="Times New Roman" w:hAnsi="Times New Roman" w:cs="Times New Roman"/>
                <w:sz w:val="24"/>
                <w:szCs w:val="24"/>
                <w:lang w:val="lt-LT"/>
              </w:rPr>
            </w:pPr>
            <w:r w:rsidRPr="00614DC7">
              <w:rPr>
                <w:rFonts w:ascii="Times New Roman" w:hAnsi="Times New Roman" w:cs="Times New Roman"/>
                <w:sz w:val="24"/>
                <w:szCs w:val="24"/>
                <w:lang w:val="lt-LT"/>
              </w:rPr>
              <w:t>Prekės gamintojas</w:t>
            </w:r>
            <w:r w:rsidRPr="00614DC7">
              <w:rPr>
                <w:rFonts w:ascii="Times New Roman" w:hAnsi="Times New Roman" w:cs="Times New Roman"/>
                <w:bCs/>
                <w:sz w:val="24"/>
                <w:szCs w:val="24"/>
                <w:lang w:val="lt-LT"/>
              </w:rPr>
              <w:t>, kilmės šalis</w:t>
            </w:r>
          </w:p>
        </w:tc>
        <w:tc>
          <w:tcPr>
            <w:tcW w:w="992" w:type="dxa"/>
            <w:vAlign w:val="center"/>
          </w:tcPr>
          <w:p w14:paraId="68D5F24F" w14:textId="4DA67545" w:rsidR="00877CC3" w:rsidRPr="00614DC7" w:rsidRDefault="003B4C01" w:rsidP="00181C4C">
            <w:pPr>
              <w:jc w:val="center"/>
              <w:rPr>
                <w:rFonts w:ascii="Times New Roman" w:hAnsi="Times New Roman" w:cs="Times New Roman"/>
                <w:sz w:val="24"/>
                <w:szCs w:val="24"/>
                <w:lang w:val="lt-LT"/>
              </w:rPr>
            </w:pPr>
            <w:proofErr w:type="spellStart"/>
            <w:r>
              <w:rPr>
                <w:rFonts w:ascii="Times New Roman" w:hAnsi="Times New Roman" w:cs="Times New Roman"/>
                <w:sz w:val="24"/>
                <w:szCs w:val="24"/>
                <w:lang w:val="lt-LT"/>
              </w:rPr>
              <w:t>Maksi</w:t>
            </w:r>
            <w:proofErr w:type="spellEnd"/>
            <w:r w:rsidR="00092604">
              <w:rPr>
                <w:rFonts w:ascii="Times New Roman" w:hAnsi="Times New Roman" w:cs="Times New Roman"/>
                <w:sz w:val="24"/>
                <w:szCs w:val="24"/>
                <w:lang w:val="lt-LT"/>
              </w:rPr>
              <w:t xml:space="preserve">-malus </w:t>
            </w:r>
            <w:r>
              <w:rPr>
                <w:rFonts w:ascii="Times New Roman" w:hAnsi="Times New Roman" w:cs="Times New Roman"/>
                <w:sz w:val="24"/>
                <w:szCs w:val="24"/>
                <w:lang w:val="lt-LT"/>
              </w:rPr>
              <w:t xml:space="preserve">mato vnt. </w:t>
            </w:r>
            <w:r w:rsidR="00092604">
              <w:rPr>
                <w:rFonts w:ascii="Times New Roman" w:hAnsi="Times New Roman" w:cs="Times New Roman"/>
                <w:sz w:val="24"/>
                <w:szCs w:val="24"/>
                <w:lang w:val="lt-LT"/>
              </w:rPr>
              <w:t>įkainis</w:t>
            </w:r>
            <w:r>
              <w:rPr>
                <w:rFonts w:ascii="Times New Roman" w:hAnsi="Times New Roman" w:cs="Times New Roman"/>
                <w:sz w:val="24"/>
                <w:szCs w:val="24"/>
                <w:lang w:val="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w:t>
            </w:r>
            <w:r w:rsidR="00181C4C">
              <w:rPr>
                <w:rFonts w:ascii="Times New Roman" w:hAnsi="Times New Roman" w:cs="Times New Roman"/>
                <w:sz w:val="24"/>
                <w:szCs w:val="24"/>
                <w:lang w:val="lt-LT"/>
              </w:rPr>
              <w:t>be</w:t>
            </w:r>
            <w:r>
              <w:rPr>
                <w:rFonts w:ascii="Times New Roman" w:hAnsi="Times New Roman" w:cs="Times New Roman"/>
                <w:sz w:val="24"/>
                <w:szCs w:val="24"/>
                <w:lang w:val="lt-LT"/>
              </w:rPr>
              <w:t xml:space="preserve"> PVM</w:t>
            </w:r>
            <w:r w:rsidR="00F5785E">
              <w:rPr>
                <w:rFonts w:ascii="Times New Roman" w:hAnsi="Times New Roman" w:cs="Times New Roman"/>
                <w:sz w:val="24"/>
                <w:szCs w:val="24"/>
                <w:lang w:val="lt-LT"/>
              </w:rPr>
              <w:t>**</w:t>
            </w:r>
          </w:p>
        </w:tc>
        <w:tc>
          <w:tcPr>
            <w:tcW w:w="1559" w:type="dxa"/>
          </w:tcPr>
          <w:p w14:paraId="72BDB163" w14:textId="3B667128" w:rsidR="00877CC3" w:rsidRPr="00092604" w:rsidRDefault="00092604" w:rsidP="00092604">
            <w:pPr>
              <w:jc w:val="center"/>
              <w:rPr>
                <w:rFonts w:ascii="Times New Roman" w:hAnsi="Times New Roman" w:cs="Times New Roman"/>
                <w:b/>
                <w:sz w:val="24"/>
                <w:szCs w:val="24"/>
                <w:lang w:val="lt-LT"/>
              </w:rPr>
            </w:pPr>
            <w:r w:rsidRPr="00092604">
              <w:rPr>
                <w:rFonts w:ascii="Times New Roman" w:hAnsi="Times New Roman" w:cs="Times New Roman"/>
                <w:b/>
                <w:sz w:val="24"/>
                <w:szCs w:val="24"/>
                <w:lang w:val="lt-LT"/>
              </w:rPr>
              <w:t>Siūlomas p</w:t>
            </w:r>
            <w:r w:rsidR="00877CC3" w:rsidRPr="00092604">
              <w:rPr>
                <w:rFonts w:ascii="Times New Roman" w:hAnsi="Times New Roman" w:cs="Times New Roman"/>
                <w:b/>
                <w:sz w:val="24"/>
                <w:szCs w:val="24"/>
                <w:lang w:val="lt-LT"/>
              </w:rPr>
              <w:t xml:space="preserve">rekės mato vnt. </w:t>
            </w:r>
            <w:r w:rsidRPr="00092604">
              <w:rPr>
                <w:rFonts w:ascii="Times New Roman" w:hAnsi="Times New Roman" w:cs="Times New Roman"/>
                <w:b/>
                <w:sz w:val="24"/>
                <w:szCs w:val="24"/>
                <w:lang w:val="lt-LT"/>
              </w:rPr>
              <w:t>įkainis</w:t>
            </w:r>
            <w:r w:rsidR="00877CC3" w:rsidRPr="00092604">
              <w:rPr>
                <w:rFonts w:ascii="Times New Roman" w:hAnsi="Times New Roman" w:cs="Times New Roman"/>
                <w:b/>
                <w:sz w:val="24"/>
                <w:szCs w:val="24"/>
                <w:lang w:val="lt-LT"/>
              </w:rPr>
              <w:t xml:space="preserve"> </w:t>
            </w:r>
            <w:proofErr w:type="spellStart"/>
            <w:r w:rsidR="00877CC3" w:rsidRPr="00092604">
              <w:rPr>
                <w:rFonts w:ascii="Times New Roman" w:hAnsi="Times New Roman" w:cs="Times New Roman"/>
                <w:b/>
                <w:sz w:val="24"/>
                <w:szCs w:val="24"/>
                <w:lang w:val="lt-LT"/>
              </w:rPr>
              <w:t>Eur</w:t>
            </w:r>
            <w:proofErr w:type="spellEnd"/>
            <w:r w:rsidR="00877CC3" w:rsidRPr="00092604">
              <w:rPr>
                <w:rFonts w:ascii="Times New Roman" w:hAnsi="Times New Roman" w:cs="Times New Roman"/>
                <w:b/>
                <w:sz w:val="24"/>
                <w:szCs w:val="24"/>
                <w:lang w:val="lt-LT"/>
              </w:rPr>
              <w:t xml:space="preserve"> be PVM (su visomis išlaidomis)</w:t>
            </w:r>
          </w:p>
        </w:tc>
        <w:tc>
          <w:tcPr>
            <w:tcW w:w="1418" w:type="dxa"/>
          </w:tcPr>
          <w:p w14:paraId="724B2A5C" w14:textId="58B1973B" w:rsidR="00877CC3" w:rsidRPr="00092604" w:rsidRDefault="00092604" w:rsidP="00092604">
            <w:pPr>
              <w:jc w:val="center"/>
              <w:rPr>
                <w:rFonts w:ascii="Times New Roman" w:hAnsi="Times New Roman" w:cs="Times New Roman"/>
                <w:b/>
                <w:sz w:val="24"/>
                <w:szCs w:val="24"/>
                <w:lang w:val="lt-LT"/>
              </w:rPr>
            </w:pPr>
            <w:r w:rsidRPr="00092604">
              <w:rPr>
                <w:rFonts w:ascii="Times New Roman" w:hAnsi="Times New Roman" w:cs="Times New Roman"/>
                <w:b/>
                <w:sz w:val="24"/>
                <w:szCs w:val="24"/>
                <w:lang w:val="lt-LT"/>
              </w:rPr>
              <w:t>Siūlomas p</w:t>
            </w:r>
            <w:r w:rsidR="00877CC3" w:rsidRPr="00092604">
              <w:rPr>
                <w:rFonts w:ascii="Times New Roman" w:hAnsi="Times New Roman" w:cs="Times New Roman"/>
                <w:b/>
                <w:sz w:val="24"/>
                <w:szCs w:val="24"/>
                <w:lang w:val="lt-LT"/>
              </w:rPr>
              <w:t xml:space="preserve">rekės mato vnt. </w:t>
            </w:r>
            <w:r w:rsidRPr="00092604">
              <w:rPr>
                <w:rFonts w:ascii="Times New Roman" w:hAnsi="Times New Roman" w:cs="Times New Roman"/>
                <w:b/>
                <w:sz w:val="24"/>
                <w:szCs w:val="24"/>
                <w:lang w:val="lt-LT"/>
              </w:rPr>
              <w:t>įkainis</w:t>
            </w:r>
            <w:r w:rsidR="00877CC3" w:rsidRPr="00092604">
              <w:rPr>
                <w:rFonts w:ascii="Times New Roman" w:hAnsi="Times New Roman" w:cs="Times New Roman"/>
                <w:b/>
                <w:sz w:val="24"/>
                <w:szCs w:val="24"/>
                <w:lang w:val="lt-LT"/>
              </w:rPr>
              <w:t xml:space="preserve"> </w:t>
            </w:r>
            <w:proofErr w:type="spellStart"/>
            <w:r w:rsidR="00877CC3" w:rsidRPr="00092604">
              <w:rPr>
                <w:rFonts w:ascii="Times New Roman" w:hAnsi="Times New Roman" w:cs="Times New Roman"/>
                <w:b/>
                <w:sz w:val="24"/>
                <w:szCs w:val="24"/>
                <w:lang w:val="lt-LT"/>
              </w:rPr>
              <w:t>Eur</w:t>
            </w:r>
            <w:proofErr w:type="spellEnd"/>
            <w:r w:rsidR="00877CC3" w:rsidRPr="00092604">
              <w:rPr>
                <w:rFonts w:ascii="Times New Roman" w:hAnsi="Times New Roman" w:cs="Times New Roman"/>
                <w:b/>
                <w:sz w:val="24"/>
                <w:szCs w:val="24"/>
                <w:lang w:val="lt-LT"/>
              </w:rPr>
              <w:t xml:space="preserve"> su PVM (su visomis išlaidomis)</w:t>
            </w:r>
          </w:p>
        </w:tc>
        <w:tc>
          <w:tcPr>
            <w:tcW w:w="1247" w:type="dxa"/>
          </w:tcPr>
          <w:p w14:paraId="48A4EDF4" w14:textId="7765E111" w:rsidR="00877CC3" w:rsidRPr="00614DC7" w:rsidRDefault="003C60F4" w:rsidP="00B5697A">
            <w:pPr>
              <w:jc w:val="center"/>
              <w:rPr>
                <w:rFonts w:ascii="Times New Roman" w:hAnsi="Times New Roman" w:cs="Times New Roman"/>
                <w:sz w:val="24"/>
                <w:szCs w:val="24"/>
                <w:lang w:val="lt-LT"/>
              </w:rPr>
            </w:pPr>
            <w:r>
              <w:rPr>
                <w:rFonts w:ascii="Times New Roman" w:hAnsi="Times New Roman" w:cs="Times New Roman"/>
                <w:sz w:val="24"/>
                <w:szCs w:val="24"/>
                <w:lang w:val="lt-LT"/>
              </w:rPr>
              <w:t>Bendra</w:t>
            </w:r>
            <w:r w:rsidR="00877CC3" w:rsidRPr="00614DC7">
              <w:rPr>
                <w:rFonts w:ascii="Times New Roman" w:hAnsi="Times New Roman" w:cs="Times New Roman"/>
                <w:sz w:val="24"/>
                <w:szCs w:val="24"/>
                <w:lang w:val="lt-LT"/>
              </w:rPr>
              <w:t xml:space="preserve"> </w:t>
            </w:r>
            <w:r w:rsidR="003B4C01">
              <w:rPr>
                <w:rFonts w:ascii="Times New Roman" w:hAnsi="Times New Roman" w:cs="Times New Roman"/>
                <w:sz w:val="24"/>
                <w:szCs w:val="24"/>
                <w:lang w:val="lt-LT"/>
              </w:rPr>
              <w:t xml:space="preserve">kaina </w:t>
            </w:r>
            <w:proofErr w:type="spellStart"/>
            <w:r w:rsidR="00877CC3" w:rsidRPr="00614DC7">
              <w:rPr>
                <w:rFonts w:ascii="Times New Roman" w:hAnsi="Times New Roman" w:cs="Times New Roman"/>
                <w:sz w:val="24"/>
                <w:szCs w:val="24"/>
                <w:lang w:val="lt-LT"/>
              </w:rPr>
              <w:t>Eur</w:t>
            </w:r>
            <w:proofErr w:type="spellEnd"/>
            <w:r w:rsidR="00877CC3" w:rsidRPr="00614DC7">
              <w:rPr>
                <w:rFonts w:ascii="Times New Roman" w:hAnsi="Times New Roman" w:cs="Times New Roman"/>
                <w:sz w:val="24"/>
                <w:szCs w:val="24"/>
                <w:lang w:val="lt-LT"/>
              </w:rPr>
              <w:t xml:space="preserve"> su PVM (4x</w:t>
            </w:r>
            <w:r w:rsidR="00FD545C" w:rsidRPr="00614DC7">
              <w:rPr>
                <w:rFonts w:ascii="Times New Roman" w:hAnsi="Times New Roman" w:cs="Times New Roman"/>
                <w:sz w:val="24"/>
                <w:szCs w:val="24"/>
                <w:lang w:val="lt-LT"/>
              </w:rPr>
              <w:t>9</w:t>
            </w:r>
            <w:r w:rsidR="00877CC3" w:rsidRPr="00614DC7">
              <w:rPr>
                <w:rFonts w:ascii="Times New Roman" w:hAnsi="Times New Roman" w:cs="Times New Roman"/>
                <w:sz w:val="24"/>
                <w:szCs w:val="24"/>
                <w:lang w:val="lt-LT"/>
              </w:rPr>
              <w:t>=</w:t>
            </w:r>
            <w:r w:rsidR="00FD545C" w:rsidRPr="00614DC7">
              <w:rPr>
                <w:rFonts w:ascii="Times New Roman" w:hAnsi="Times New Roman" w:cs="Times New Roman"/>
                <w:sz w:val="24"/>
                <w:szCs w:val="24"/>
                <w:lang w:val="lt-LT"/>
              </w:rPr>
              <w:t>10</w:t>
            </w:r>
            <w:r w:rsidR="00877CC3" w:rsidRPr="00614DC7">
              <w:rPr>
                <w:rFonts w:ascii="Times New Roman" w:hAnsi="Times New Roman" w:cs="Times New Roman"/>
                <w:sz w:val="24"/>
                <w:szCs w:val="24"/>
                <w:lang w:val="lt-LT"/>
              </w:rPr>
              <w:t>)</w:t>
            </w:r>
          </w:p>
        </w:tc>
      </w:tr>
      <w:tr w:rsidR="00877CC3" w:rsidRPr="00614DC7" w14:paraId="147BB8D1" w14:textId="77777777" w:rsidTr="00B5697A">
        <w:tc>
          <w:tcPr>
            <w:tcW w:w="596" w:type="dxa"/>
          </w:tcPr>
          <w:p w14:paraId="7076E0AA"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1</w:t>
            </w:r>
          </w:p>
        </w:tc>
        <w:tc>
          <w:tcPr>
            <w:tcW w:w="3969" w:type="dxa"/>
            <w:vAlign w:val="center"/>
          </w:tcPr>
          <w:p w14:paraId="1B95CF79"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2</w:t>
            </w:r>
          </w:p>
        </w:tc>
        <w:tc>
          <w:tcPr>
            <w:tcW w:w="851" w:type="dxa"/>
            <w:vAlign w:val="center"/>
          </w:tcPr>
          <w:p w14:paraId="5D451638"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3</w:t>
            </w:r>
          </w:p>
        </w:tc>
        <w:tc>
          <w:tcPr>
            <w:tcW w:w="850" w:type="dxa"/>
            <w:vAlign w:val="center"/>
          </w:tcPr>
          <w:p w14:paraId="3E724433"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4</w:t>
            </w:r>
          </w:p>
        </w:tc>
        <w:tc>
          <w:tcPr>
            <w:tcW w:w="2977" w:type="dxa"/>
            <w:vAlign w:val="center"/>
          </w:tcPr>
          <w:p w14:paraId="40AF3AE9"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5</w:t>
            </w:r>
          </w:p>
        </w:tc>
        <w:tc>
          <w:tcPr>
            <w:tcW w:w="1134" w:type="dxa"/>
            <w:vAlign w:val="center"/>
          </w:tcPr>
          <w:p w14:paraId="1D73C314"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6</w:t>
            </w:r>
          </w:p>
        </w:tc>
        <w:tc>
          <w:tcPr>
            <w:tcW w:w="992" w:type="dxa"/>
          </w:tcPr>
          <w:p w14:paraId="7D0FA636" w14:textId="77777777" w:rsidR="00877CC3" w:rsidRPr="00614DC7" w:rsidRDefault="00877CC3"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7</w:t>
            </w:r>
          </w:p>
        </w:tc>
        <w:tc>
          <w:tcPr>
            <w:tcW w:w="1559" w:type="dxa"/>
          </w:tcPr>
          <w:p w14:paraId="5C685E8D" w14:textId="6C301266"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8</w:t>
            </w:r>
          </w:p>
        </w:tc>
        <w:tc>
          <w:tcPr>
            <w:tcW w:w="1418" w:type="dxa"/>
          </w:tcPr>
          <w:p w14:paraId="2B0027A8" w14:textId="01EB375E"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9</w:t>
            </w:r>
          </w:p>
        </w:tc>
        <w:tc>
          <w:tcPr>
            <w:tcW w:w="1247" w:type="dxa"/>
          </w:tcPr>
          <w:p w14:paraId="3FFE291B" w14:textId="7CBD6EC5" w:rsidR="00877CC3" w:rsidRPr="00614DC7" w:rsidRDefault="00FD545C" w:rsidP="00B5697A">
            <w:pPr>
              <w:jc w:val="center"/>
              <w:rPr>
                <w:rFonts w:ascii="Times New Roman" w:hAnsi="Times New Roman" w:cs="Times New Roman"/>
                <w:i/>
                <w:sz w:val="24"/>
                <w:szCs w:val="24"/>
                <w:lang w:val="lt-LT"/>
              </w:rPr>
            </w:pPr>
            <w:r w:rsidRPr="00614DC7">
              <w:rPr>
                <w:rFonts w:ascii="Times New Roman" w:hAnsi="Times New Roman" w:cs="Times New Roman"/>
                <w:i/>
                <w:sz w:val="24"/>
                <w:szCs w:val="24"/>
                <w:lang w:val="lt-LT"/>
              </w:rPr>
              <w:t>10</w:t>
            </w:r>
          </w:p>
        </w:tc>
      </w:tr>
      <w:tr w:rsidR="00877CC3" w:rsidRPr="00614DC7" w14:paraId="1E2DF5D6" w14:textId="77777777" w:rsidTr="00220CF8">
        <w:trPr>
          <w:trHeight w:val="1241"/>
        </w:trPr>
        <w:tc>
          <w:tcPr>
            <w:tcW w:w="596" w:type="dxa"/>
            <w:vAlign w:val="center"/>
          </w:tcPr>
          <w:p w14:paraId="696DF2C1" w14:textId="727524B1" w:rsidR="00877CC3" w:rsidRPr="00092604" w:rsidRDefault="00877CC3" w:rsidP="00877CC3">
            <w:pPr>
              <w:tabs>
                <w:tab w:val="left" w:pos="3285"/>
              </w:tabs>
              <w:jc w:val="center"/>
              <w:rPr>
                <w:rFonts w:ascii="Times New Roman" w:hAnsi="Times New Roman" w:cs="Times New Roman"/>
                <w:sz w:val="24"/>
                <w:szCs w:val="24"/>
                <w:lang w:val="lt-LT"/>
              </w:rPr>
            </w:pPr>
            <w:r w:rsidRPr="00092604">
              <w:rPr>
                <w:rFonts w:ascii="Times New Roman" w:hAnsi="Times New Roman" w:cs="Times New Roman"/>
                <w:sz w:val="24"/>
                <w:szCs w:val="24"/>
                <w:lang w:val="lt-LT"/>
              </w:rPr>
              <w:t>1</w:t>
            </w:r>
            <w:r w:rsidR="00092604" w:rsidRPr="00092604">
              <w:rPr>
                <w:rFonts w:ascii="Times New Roman" w:hAnsi="Times New Roman" w:cs="Times New Roman"/>
                <w:sz w:val="24"/>
                <w:szCs w:val="24"/>
                <w:lang w:val="lt-LT"/>
              </w:rPr>
              <w:t>.1</w:t>
            </w:r>
          </w:p>
        </w:tc>
        <w:tc>
          <w:tcPr>
            <w:tcW w:w="3969" w:type="dxa"/>
          </w:tcPr>
          <w:p w14:paraId="3C31CAC7" w14:textId="77777777" w:rsidR="00220CF8" w:rsidRDefault="00220CF8" w:rsidP="000B6152">
            <w:pPr>
              <w:rPr>
                <w:rFonts w:ascii="Times New Roman" w:hAnsi="Times New Roman" w:cs="Times New Roman"/>
                <w:b/>
                <w:sz w:val="24"/>
                <w:szCs w:val="24"/>
              </w:rPr>
            </w:pPr>
            <w:proofErr w:type="spellStart"/>
            <w:r w:rsidRPr="00220CF8">
              <w:rPr>
                <w:rFonts w:ascii="Times New Roman" w:hAnsi="Times New Roman" w:cs="Times New Roman"/>
                <w:b/>
                <w:sz w:val="24"/>
                <w:szCs w:val="24"/>
              </w:rPr>
              <w:t>Indų</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plovimo</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priemonė</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automatinėms</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indų</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plovimo</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mašinoms</w:t>
            </w:r>
            <w:proofErr w:type="spellEnd"/>
            <w:r w:rsidRPr="00220CF8">
              <w:rPr>
                <w:rFonts w:ascii="Times New Roman" w:hAnsi="Times New Roman" w:cs="Times New Roman"/>
                <w:b/>
                <w:sz w:val="24"/>
                <w:szCs w:val="24"/>
              </w:rPr>
              <w:t xml:space="preserve"> </w:t>
            </w:r>
          </w:p>
          <w:p w14:paraId="2A4E8B09" w14:textId="77777777" w:rsidR="00220CF8" w:rsidRP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Skysta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koncentruota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neputojanti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sauganti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įrangą</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nuo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kalkėjimo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ir</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apnašų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formavimosi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tinkama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tiek</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minkštam</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tiek</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kietam</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vandeniui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ypatingai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efektyviai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šalinanti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riebalus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pridžiūvusius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maisto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likučius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Skirta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stiklo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porceliano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plastiko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bei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nerūdijančio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plieno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indų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plovimui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Dozuojama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automatiniu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elektroniniu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dozatoriumi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Automatiškai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reguliuojamas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darbinio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tirpalo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šarmingumas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atitinkamam</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indų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užterštumui</w:t>
            </w:r>
            <w:proofErr w:type="spellEnd"/>
            <w:r w:rsidRPr="00220CF8">
              <w:rPr>
                <w:rFonts w:ascii="Times New Roman" w:hAnsi="Times New Roman" w:cs="Times New Roman"/>
                <w:color w:val="363636"/>
                <w:sz w:val="24"/>
                <w:szCs w:val="24"/>
              </w:rPr>
              <w:t xml:space="preserve">. </w:t>
            </w:r>
          </w:p>
          <w:p w14:paraId="2238A05A" w14:textId="77777777" w:rsidR="00220CF8" w:rsidRP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Negalimos</w:t>
            </w:r>
            <w:proofErr w:type="spellEnd"/>
            <w:r w:rsidRPr="00220CF8">
              <w:rPr>
                <w:rFonts w:ascii="Times New Roman" w:hAnsi="Times New Roman" w:cs="Times New Roman"/>
                <w:color w:val="363636"/>
                <w:sz w:val="24"/>
                <w:szCs w:val="24"/>
              </w:rPr>
              <w:t xml:space="preserve"> </w:t>
            </w:r>
            <w:proofErr w:type="spellStart"/>
            <w:proofErr w:type="gramStart"/>
            <w:r w:rsidRPr="00220CF8">
              <w:rPr>
                <w:rFonts w:ascii="Times New Roman" w:hAnsi="Times New Roman" w:cs="Times New Roman"/>
                <w:color w:val="363636"/>
                <w:sz w:val="24"/>
                <w:szCs w:val="24"/>
              </w:rPr>
              <w:t>pavojingumo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frazės</w:t>
            </w:r>
            <w:proofErr w:type="spellEnd"/>
            <w:proofErr w:type="gramEnd"/>
            <w:r w:rsidRPr="00220CF8">
              <w:rPr>
                <w:rFonts w:ascii="Times New Roman" w:hAnsi="Times New Roman" w:cs="Times New Roman"/>
                <w:color w:val="363636"/>
                <w:sz w:val="24"/>
                <w:szCs w:val="24"/>
              </w:rPr>
              <w:t xml:space="preserve"> H351, </w:t>
            </w:r>
            <w:proofErr w:type="spellStart"/>
            <w:r w:rsidRPr="00220CF8">
              <w:rPr>
                <w:rFonts w:ascii="Times New Roman" w:hAnsi="Times New Roman" w:cs="Times New Roman"/>
                <w:color w:val="363636"/>
                <w:sz w:val="24"/>
                <w:szCs w:val="24"/>
              </w:rPr>
              <w:t>sudėtyje</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negalima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naudoti</w:t>
            </w:r>
            <w:proofErr w:type="spellEnd"/>
            <w:r w:rsidRPr="00220CF8">
              <w:rPr>
                <w:rFonts w:ascii="Times New Roman" w:hAnsi="Times New Roman" w:cs="Times New Roman"/>
                <w:color w:val="363636"/>
                <w:sz w:val="24"/>
                <w:szCs w:val="24"/>
              </w:rPr>
              <w:t xml:space="preserve"> NTA </w:t>
            </w:r>
            <w:proofErr w:type="spellStart"/>
            <w:r w:rsidRPr="00220CF8">
              <w:rPr>
                <w:rFonts w:ascii="Times New Roman" w:hAnsi="Times New Roman" w:cs="Times New Roman"/>
                <w:color w:val="363636"/>
                <w:sz w:val="24"/>
                <w:szCs w:val="24"/>
              </w:rPr>
              <w:t>ir</w:t>
            </w:r>
            <w:proofErr w:type="spellEnd"/>
            <w:r w:rsidRPr="00220CF8">
              <w:rPr>
                <w:rFonts w:ascii="Times New Roman" w:hAnsi="Times New Roman" w:cs="Times New Roman"/>
                <w:color w:val="363636"/>
                <w:sz w:val="24"/>
                <w:szCs w:val="24"/>
              </w:rPr>
              <w:t xml:space="preserve"> EDTA. </w:t>
            </w:r>
          </w:p>
          <w:p w14:paraId="6841DCF5" w14:textId="77777777" w:rsid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lastRenderedPageBreak/>
              <w:t>Išfasavimas</w:t>
            </w:r>
            <w:proofErr w:type="spellEnd"/>
            <w:r w:rsidRPr="00220CF8">
              <w:rPr>
                <w:rFonts w:ascii="Times New Roman" w:hAnsi="Times New Roman" w:cs="Times New Roman"/>
                <w:color w:val="363636"/>
                <w:sz w:val="24"/>
                <w:szCs w:val="24"/>
              </w:rPr>
              <w:t xml:space="preserve"> ne </w:t>
            </w:r>
            <w:proofErr w:type="spellStart"/>
            <w:r w:rsidRPr="00220CF8">
              <w:rPr>
                <w:rFonts w:ascii="Times New Roman" w:hAnsi="Times New Roman" w:cs="Times New Roman"/>
                <w:color w:val="363636"/>
                <w:sz w:val="24"/>
                <w:szCs w:val="24"/>
              </w:rPr>
              <w:t>mažiau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kaip</w:t>
            </w:r>
            <w:proofErr w:type="spellEnd"/>
            <w:r w:rsidRPr="00220CF8">
              <w:rPr>
                <w:rFonts w:ascii="Times New Roman" w:hAnsi="Times New Roman" w:cs="Times New Roman"/>
                <w:color w:val="363636"/>
                <w:sz w:val="24"/>
                <w:szCs w:val="24"/>
              </w:rPr>
              <w:t xml:space="preserve"> 10 l. </w:t>
            </w:r>
            <w:proofErr w:type="spellStart"/>
            <w:r w:rsidRPr="00220CF8">
              <w:rPr>
                <w:rFonts w:ascii="Times New Roman" w:hAnsi="Times New Roman" w:cs="Times New Roman"/>
                <w:color w:val="363636"/>
                <w:sz w:val="24"/>
                <w:szCs w:val="24"/>
              </w:rPr>
              <w:t>Tankis</w:t>
            </w:r>
            <w:proofErr w:type="spellEnd"/>
            <w:r w:rsidRPr="00220CF8">
              <w:rPr>
                <w:rFonts w:ascii="Times New Roman" w:hAnsi="Times New Roman" w:cs="Times New Roman"/>
                <w:color w:val="363636"/>
                <w:sz w:val="24"/>
                <w:szCs w:val="24"/>
              </w:rPr>
              <w:t xml:space="preserve"> – ne </w:t>
            </w:r>
            <w:proofErr w:type="spellStart"/>
            <w:r w:rsidRPr="00220CF8">
              <w:rPr>
                <w:rFonts w:ascii="Times New Roman" w:hAnsi="Times New Roman" w:cs="Times New Roman"/>
                <w:color w:val="363636"/>
                <w:sz w:val="24"/>
                <w:szCs w:val="24"/>
              </w:rPr>
              <w:t>mažiau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kaip</w:t>
            </w:r>
            <w:proofErr w:type="spellEnd"/>
            <w:r w:rsidRPr="00220CF8">
              <w:rPr>
                <w:rFonts w:ascii="Times New Roman" w:hAnsi="Times New Roman" w:cs="Times New Roman"/>
                <w:color w:val="363636"/>
                <w:sz w:val="24"/>
                <w:szCs w:val="24"/>
              </w:rPr>
              <w:t xml:space="preserve"> 1</w:t>
            </w:r>
            <w:proofErr w:type="gramStart"/>
            <w:r w:rsidRPr="00220CF8">
              <w:rPr>
                <w:rFonts w:ascii="Times New Roman" w:hAnsi="Times New Roman" w:cs="Times New Roman"/>
                <w:color w:val="363636"/>
                <w:sz w:val="24"/>
                <w:szCs w:val="24"/>
              </w:rPr>
              <w:t>,2</w:t>
            </w:r>
            <w:proofErr w:type="gramEnd"/>
            <w:r w:rsidRPr="00220CF8">
              <w:rPr>
                <w:rFonts w:ascii="Times New Roman" w:hAnsi="Times New Roman" w:cs="Times New Roman"/>
                <w:color w:val="363636"/>
                <w:sz w:val="24"/>
                <w:szCs w:val="24"/>
              </w:rPr>
              <w:t xml:space="preserve"> kg/l. </w:t>
            </w:r>
          </w:p>
          <w:p w14:paraId="3A06C53C" w14:textId="7197D135" w:rsidR="00555930" w:rsidRPr="00220CF8" w:rsidRDefault="00220CF8" w:rsidP="00220CF8">
            <w:pPr>
              <w:rPr>
                <w:rFonts w:ascii="Times New Roman" w:hAnsi="Times New Roman" w:cs="Times New Roman"/>
                <w:b/>
                <w:sz w:val="24"/>
                <w:szCs w:val="24"/>
              </w:rPr>
            </w:pPr>
            <w:r w:rsidRPr="00220CF8">
              <w:rPr>
                <w:rFonts w:ascii="Times New Roman" w:hAnsi="Times New Roman" w:cs="Times New Roman"/>
                <w:b/>
                <w:color w:val="363636"/>
                <w:sz w:val="24"/>
                <w:szCs w:val="24"/>
              </w:rPr>
              <w:t xml:space="preserve">1.1 </w:t>
            </w:r>
            <w:proofErr w:type="spellStart"/>
            <w:r w:rsidRPr="00220CF8">
              <w:rPr>
                <w:rFonts w:ascii="Times New Roman" w:hAnsi="Times New Roman" w:cs="Times New Roman"/>
                <w:b/>
                <w:color w:val="363636"/>
                <w:sz w:val="24"/>
                <w:szCs w:val="24"/>
              </w:rPr>
              <w:t>ir</w:t>
            </w:r>
            <w:proofErr w:type="spellEnd"/>
            <w:r w:rsidRPr="00220CF8">
              <w:rPr>
                <w:rFonts w:ascii="Times New Roman" w:hAnsi="Times New Roman" w:cs="Times New Roman"/>
                <w:b/>
                <w:color w:val="363636"/>
                <w:sz w:val="24"/>
                <w:szCs w:val="24"/>
              </w:rPr>
              <w:t xml:space="preserve"> 1.2 </w:t>
            </w:r>
            <w:proofErr w:type="spellStart"/>
            <w:r w:rsidRPr="00220CF8">
              <w:rPr>
                <w:rFonts w:ascii="Times New Roman" w:hAnsi="Times New Roman" w:cs="Times New Roman"/>
                <w:b/>
                <w:color w:val="363636"/>
                <w:sz w:val="24"/>
                <w:szCs w:val="24"/>
              </w:rPr>
              <w:t>pozicijos</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turi</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būti</w:t>
            </w:r>
            <w:proofErr w:type="spellEnd"/>
            <w:r w:rsidRPr="00220CF8">
              <w:rPr>
                <w:rFonts w:ascii="Times New Roman" w:hAnsi="Times New Roman" w:cs="Times New Roman"/>
                <w:b/>
                <w:color w:val="363636"/>
                <w:sz w:val="24"/>
                <w:szCs w:val="24"/>
              </w:rPr>
              <w:t xml:space="preserve"> to </w:t>
            </w:r>
            <w:proofErr w:type="spellStart"/>
            <w:r w:rsidRPr="00220CF8">
              <w:rPr>
                <w:rFonts w:ascii="Times New Roman" w:hAnsi="Times New Roman" w:cs="Times New Roman"/>
                <w:b/>
                <w:color w:val="363636"/>
                <w:sz w:val="24"/>
                <w:szCs w:val="24"/>
              </w:rPr>
              <w:t>paties</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gamintojo</w:t>
            </w:r>
            <w:proofErr w:type="spellEnd"/>
          </w:p>
        </w:tc>
        <w:tc>
          <w:tcPr>
            <w:tcW w:w="851" w:type="dxa"/>
            <w:vAlign w:val="center"/>
          </w:tcPr>
          <w:p w14:paraId="30C95096" w14:textId="74A777F7" w:rsidR="00877CC3" w:rsidRPr="00614DC7" w:rsidRDefault="002E5893" w:rsidP="002E5893">
            <w:pPr>
              <w:tabs>
                <w:tab w:val="left" w:pos="3285"/>
              </w:tabs>
              <w:jc w:val="center"/>
              <w:rPr>
                <w:rFonts w:ascii="Times New Roman" w:hAnsi="Times New Roman" w:cs="Times New Roman"/>
                <w:sz w:val="24"/>
                <w:szCs w:val="24"/>
                <w:lang w:val="lt-LT"/>
              </w:rPr>
            </w:pPr>
            <w:r>
              <w:rPr>
                <w:rFonts w:ascii="Times New Roman" w:hAnsi="Times New Roman" w:cs="Times New Roman"/>
                <w:sz w:val="24"/>
                <w:szCs w:val="24"/>
                <w:lang w:val="lt-LT"/>
              </w:rPr>
              <w:lastRenderedPageBreak/>
              <w:t>l</w:t>
            </w:r>
          </w:p>
        </w:tc>
        <w:tc>
          <w:tcPr>
            <w:tcW w:w="850" w:type="dxa"/>
            <w:vAlign w:val="center"/>
          </w:tcPr>
          <w:p w14:paraId="36255067" w14:textId="7DE9132A" w:rsidR="00877CC3" w:rsidRPr="00614DC7" w:rsidRDefault="00B22F0B" w:rsidP="00877CC3">
            <w:pPr>
              <w:tabs>
                <w:tab w:val="left" w:pos="3285"/>
              </w:tabs>
              <w:jc w:val="center"/>
              <w:rPr>
                <w:rFonts w:ascii="Times New Roman" w:hAnsi="Times New Roman" w:cs="Times New Roman"/>
                <w:sz w:val="24"/>
                <w:szCs w:val="24"/>
                <w:lang w:val="lt-LT"/>
              </w:rPr>
            </w:pPr>
            <w:r>
              <w:rPr>
                <w:rFonts w:ascii="Times New Roman" w:hAnsi="Times New Roman" w:cs="Times New Roman"/>
                <w:sz w:val="24"/>
                <w:szCs w:val="24"/>
                <w:lang w:val="lt-LT"/>
              </w:rPr>
              <w:t>3640</w:t>
            </w:r>
          </w:p>
        </w:tc>
        <w:tc>
          <w:tcPr>
            <w:tcW w:w="2977" w:type="dxa"/>
            <w:vAlign w:val="center"/>
          </w:tcPr>
          <w:p w14:paraId="508A44F3" w14:textId="77777777" w:rsidR="00877CC3" w:rsidRPr="00614DC7" w:rsidRDefault="00877CC3" w:rsidP="00877CC3">
            <w:pPr>
              <w:tabs>
                <w:tab w:val="left" w:pos="3285"/>
              </w:tabs>
              <w:jc w:val="center"/>
              <w:rPr>
                <w:rFonts w:ascii="Times New Roman" w:hAnsi="Times New Roman" w:cs="Times New Roman"/>
                <w:sz w:val="24"/>
                <w:szCs w:val="24"/>
                <w:lang w:val="lt-LT"/>
              </w:rPr>
            </w:pPr>
          </w:p>
        </w:tc>
        <w:tc>
          <w:tcPr>
            <w:tcW w:w="1134" w:type="dxa"/>
            <w:vAlign w:val="center"/>
          </w:tcPr>
          <w:p w14:paraId="63840DB2" w14:textId="77777777" w:rsidR="00877CC3" w:rsidRPr="00614DC7" w:rsidRDefault="00877CC3" w:rsidP="00877CC3">
            <w:pPr>
              <w:tabs>
                <w:tab w:val="left" w:pos="3285"/>
              </w:tabs>
              <w:jc w:val="center"/>
              <w:rPr>
                <w:rFonts w:ascii="Times New Roman" w:hAnsi="Times New Roman" w:cs="Times New Roman"/>
                <w:sz w:val="24"/>
                <w:szCs w:val="24"/>
                <w:lang w:val="lt-LT"/>
              </w:rPr>
            </w:pPr>
          </w:p>
        </w:tc>
        <w:tc>
          <w:tcPr>
            <w:tcW w:w="992" w:type="dxa"/>
            <w:vAlign w:val="center"/>
          </w:tcPr>
          <w:p w14:paraId="5C0E4353" w14:textId="62DBA422" w:rsidR="00877CC3" w:rsidRPr="00614DC7" w:rsidRDefault="00181C4C" w:rsidP="00877CC3">
            <w:pPr>
              <w:jc w:val="center"/>
              <w:rPr>
                <w:rFonts w:ascii="Times New Roman" w:hAnsi="Times New Roman" w:cs="Times New Roman"/>
                <w:sz w:val="24"/>
                <w:szCs w:val="24"/>
                <w:lang w:val="lt-LT"/>
              </w:rPr>
            </w:pPr>
            <w:r>
              <w:rPr>
                <w:rFonts w:ascii="Times New Roman" w:hAnsi="Times New Roman" w:cs="Times New Roman"/>
                <w:sz w:val="24"/>
                <w:szCs w:val="24"/>
                <w:lang w:val="lt-LT"/>
              </w:rPr>
              <w:t>3,05</w:t>
            </w:r>
          </w:p>
        </w:tc>
        <w:tc>
          <w:tcPr>
            <w:tcW w:w="1559" w:type="dxa"/>
            <w:vAlign w:val="center"/>
          </w:tcPr>
          <w:p w14:paraId="2A39A2F1" w14:textId="77777777" w:rsidR="00877CC3" w:rsidRPr="00614DC7" w:rsidRDefault="00877CC3" w:rsidP="00877CC3">
            <w:pPr>
              <w:jc w:val="center"/>
              <w:rPr>
                <w:rFonts w:ascii="Times New Roman" w:hAnsi="Times New Roman" w:cs="Times New Roman"/>
                <w:sz w:val="24"/>
                <w:szCs w:val="24"/>
                <w:lang w:val="lt-LT"/>
              </w:rPr>
            </w:pPr>
          </w:p>
        </w:tc>
        <w:tc>
          <w:tcPr>
            <w:tcW w:w="1418" w:type="dxa"/>
            <w:vAlign w:val="center"/>
          </w:tcPr>
          <w:p w14:paraId="002CBE96" w14:textId="77777777" w:rsidR="00877CC3" w:rsidRPr="00614DC7" w:rsidRDefault="00877CC3" w:rsidP="00877CC3">
            <w:pPr>
              <w:jc w:val="center"/>
              <w:rPr>
                <w:rFonts w:ascii="Times New Roman" w:hAnsi="Times New Roman" w:cs="Times New Roman"/>
                <w:b/>
                <w:sz w:val="24"/>
                <w:szCs w:val="24"/>
                <w:lang w:val="lt-LT"/>
              </w:rPr>
            </w:pPr>
          </w:p>
        </w:tc>
        <w:tc>
          <w:tcPr>
            <w:tcW w:w="1247" w:type="dxa"/>
            <w:vAlign w:val="center"/>
          </w:tcPr>
          <w:p w14:paraId="4F983B76" w14:textId="77777777" w:rsidR="00877CC3" w:rsidRPr="00614DC7" w:rsidRDefault="00877CC3" w:rsidP="00877CC3">
            <w:pPr>
              <w:jc w:val="center"/>
              <w:rPr>
                <w:rFonts w:ascii="Times New Roman" w:hAnsi="Times New Roman" w:cs="Times New Roman"/>
                <w:b/>
                <w:sz w:val="24"/>
                <w:szCs w:val="24"/>
                <w:lang w:val="lt-LT"/>
              </w:rPr>
            </w:pPr>
          </w:p>
        </w:tc>
      </w:tr>
      <w:tr w:rsidR="00092604" w:rsidRPr="00614DC7" w14:paraId="252733EC" w14:textId="77777777" w:rsidTr="0066239C">
        <w:trPr>
          <w:trHeight w:val="2083"/>
        </w:trPr>
        <w:tc>
          <w:tcPr>
            <w:tcW w:w="596" w:type="dxa"/>
            <w:vAlign w:val="center"/>
          </w:tcPr>
          <w:p w14:paraId="66FC1034" w14:textId="50F94C60" w:rsidR="00092604" w:rsidRPr="00092604" w:rsidRDefault="00092604" w:rsidP="00877CC3">
            <w:pPr>
              <w:tabs>
                <w:tab w:val="left" w:pos="3285"/>
              </w:tabs>
              <w:jc w:val="center"/>
              <w:rPr>
                <w:rFonts w:ascii="Times New Roman" w:hAnsi="Times New Roman" w:cs="Times New Roman"/>
                <w:sz w:val="24"/>
                <w:szCs w:val="24"/>
              </w:rPr>
            </w:pPr>
            <w:r w:rsidRPr="00092604">
              <w:rPr>
                <w:rFonts w:ascii="Times New Roman" w:hAnsi="Times New Roman" w:cs="Times New Roman"/>
                <w:sz w:val="24"/>
                <w:szCs w:val="24"/>
              </w:rPr>
              <w:t>1.2.</w:t>
            </w:r>
          </w:p>
        </w:tc>
        <w:tc>
          <w:tcPr>
            <w:tcW w:w="3969" w:type="dxa"/>
          </w:tcPr>
          <w:p w14:paraId="35949607" w14:textId="77777777" w:rsidR="00220CF8" w:rsidRDefault="00220CF8" w:rsidP="000B6152">
            <w:pPr>
              <w:rPr>
                <w:rFonts w:ascii="Times New Roman" w:hAnsi="Times New Roman" w:cs="Times New Roman"/>
                <w:b/>
                <w:sz w:val="24"/>
                <w:szCs w:val="24"/>
              </w:rPr>
            </w:pPr>
            <w:proofErr w:type="spellStart"/>
            <w:r w:rsidRPr="00220CF8">
              <w:rPr>
                <w:rFonts w:ascii="Times New Roman" w:hAnsi="Times New Roman" w:cs="Times New Roman"/>
                <w:b/>
                <w:sz w:val="24"/>
                <w:szCs w:val="24"/>
              </w:rPr>
              <w:t>Indų</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skalavimo</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priemonė</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automatinėms</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indų</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plovimo</w:t>
            </w:r>
            <w:proofErr w:type="spellEnd"/>
            <w:r w:rsidRPr="00220CF8">
              <w:rPr>
                <w:rFonts w:ascii="Times New Roman" w:hAnsi="Times New Roman" w:cs="Times New Roman"/>
                <w:b/>
                <w:sz w:val="24"/>
                <w:szCs w:val="24"/>
              </w:rPr>
              <w:t xml:space="preserve"> </w:t>
            </w:r>
            <w:proofErr w:type="spellStart"/>
            <w:r w:rsidRPr="00220CF8">
              <w:rPr>
                <w:rFonts w:ascii="Times New Roman" w:hAnsi="Times New Roman" w:cs="Times New Roman"/>
                <w:b/>
                <w:sz w:val="24"/>
                <w:szCs w:val="24"/>
              </w:rPr>
              <w:t>mašinoms</w:t>
            </w:r>
            <w:proofErr w:type="spellEnd"/>
          </w:p>
          <w:p w14:paraId="0095C919" w14:textId="77777777" w:rsidR="00220CF8" w:rsidRP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Skysta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koncentruota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stipriai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rūgštinė</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neutralizuojanti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greitinanti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indų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džiūvimą</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nepaliekanti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dėmių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suteikianti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blizgesį</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indams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ir</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stalo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įrankiams</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Sauganti</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įrangą</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nuo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kalkėjimo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Dozuojama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automatiniu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elektroniniu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dozatoriumi</w:t>
            </w:r>
            <w:proofErr w:type="spellEnd"/>
            <w:r w:rsidRPr="00220CF8">
              <w:rPr>
                <w:rFonts w:ascii="Times New Roman" w:hAnsi="Times New Roman" w:cs="Times New Roman"/>
                <w:color w:val="363636"/>
                <w:sz w:val="24"/>
                <w:szCs w:val="24"/>
              </w:rPr>
              <w:t xml:space="preserve">. </w:t>
            </w:r>
          </w:p>
          <w:p w14:paraId="0D5069C6" w14:textId="77777777" w:rsidR="00220CF8" w:rsidRP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Negalimos</w:t>
            </w:r>
            <w:proofErr w:type="spellEnd"/>
            <w:r w:rsidRPr="00220CF8">
              <w:rPr>
                <w:rFonts w:ascii="Times New Roman" w:hAnsi="Times New Roman" w:cs="Times New Roman"/>
                <w:color w:val="363636"/>
                <w:sz w:val="24"/>
                <w:szCs w:val="24"/>
              </w:rPr>
              <w:t xml:space="preserve"> </w:t>
            </w:r>
            <w:proofErr w:type="spellStart"/>
            <w:proofErr w:type="gramStart"/>
            <w:r w:rsidRPr="00220CF8">
              <w:rPr>
                <w:rFonts w:ascii="Times New Roman" w:hAnsi="Times New Roman" w:cs="Times New Roman"/>
                <w:color w:val="363636"/>
                <w:sz w:val="24"/>
                <w:szCs w:val="24"/>
              </w:rPr>
              <w:t>pavojingumo</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frazės</w:t>
            </w:r>
            <w:proofErr w:type="spellEnd"/>
            <w:proofErr w:type="gramEnd"/>
            <w:r w:rsidRPr="00220CF8">
              <w:rPr>
                <w:rFonts w:ascii="Times New Roman" w:hAnsi="Times New Roman" w:cs="Times New Roman"/>
                <w:color w:val="363636"/>
                <w:sz w:val="24"/>
                <w:szCs w:val="24"/>
              </w:rPr>
              <w:t xml:space="preserve"> H351, </w:t>
            </w:r>
            <w:proofErr w:type="spellStart"/>
            <w:r w:rsidRPr="00220CF8">
              <w:rPr>
                <w:rFonts w:ascii="Times New Roman" w:hAnsi="Times New Roman" w:cs="Times New Roman"/>
                <w:color w:val="363636"/>
                <w:sz w:val="24"/>
                <w:szCs w:val="24"/>
              </w:rPr>
              <w:t>sudėtyje</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negalima</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naudoti</w:t>
            </w:r>
            <w:proofErr w:type="spellEnd"/>
            <w:r w:rsidRPr="00220CF8">
              <w:rPr>
                <w:rFonts w:ascii="Times New Roman" w:hAnsi="Times New Roman" w:cs="Times New Roman"/>
                <w:color w:val="363636"/>
                <w:sz w:val="24"/>
                <w:szCs w:val="24"/>
              </w:rPr>
              <w:t xml:space="preserve"> NTA, EDTA, </w:t>
            </w:r>
            <w:proofErr w:type="spellStart"/>
            <w:r w:rsidRPr="00220CF8">
              <w:rPr>
                <w:rFonts w:ascii="Times New Roman" w:hAnsi="Times New Roman" w:cs="Times New Roman"/>
                <w:color w:val="363636"/>
                <w:sz w:val="24"/>
                <w:szCs w:val="24"/>
              </w:rPr>
              <w:t>fosfonatų</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fosfatų</w:t>
            </w:r>
            <w:proofErr w:type="spellEnd"/>
            <w:r w:rsidRPr="00220CF8">
              <w:rPr>
                <w:rFonts w:ascii="Times New Roman" w:hAnsi="Times New Roman" w:cs="Times New Roman"/>
                <w:color w:val="363636"/>
                <w:sz w:val="24"/>
                <w:szCs w:val="24"/>
              </w:rPr>
              <w:t>.</w:t>
            </w:r>
          </w:p>
          <w:p w14:paraId="60F6926B" w14:textId="77777777" w:rsidR="00220CF8" w:rsidRP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Išfasavimas</w:t>
            </w:r>
            <w:proofErr w:type="spellEnd"/>
            <w:r w:rsidRPr="00220CF8">
              <w:rPr>
                <w:rFonts w:ascii="Times New Roman" w:hAnsi="Times New Roman" w:cs="Times New Roman"/>
                <w:color w:val="363636"/>
                <w:sz w:val="24"/>
                <w:szCs w:val="24"/>
              </w:rPr>
              <w:t xml:space="preserve"> ne </w:t>
            </w:r>
            <w:proofErr w:type="spellStart"/>
            <w:r w:rsidRPr="00220CF8">
              <w:rPr>
                <w:rFonts w:ascii="Times New Roman" w:hAnsi="Times New Roman" w:cs="Times New Roman"/>
                <w:color w:val="363636"/>
                <w:sz w:val="24"/>
                <w:szCs w:val="24"/>
              </w:rPr>
              <w:t>mažiau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kaip</w:t>
            </w:r>
            <w:proofErr w:type="spellEnd"/>
            <w:r w:rsidRPr="00220CF8">
              <w:rPr>
                <w:rFonts w:ascii="Times New Roman" w:hAnsi="Times New Roman" w:cs="Times New Roman"/>
                <w:color w:val="363636"/>
                <w:sz w:val="24"/>
                <w:szCs w:val="24"/>
              </w:rPr>
              <w:t xml:space="preserve"> 10 l.</w:t>
            </w:r>
          </w:p>
          <w:p w14:paraId="3CA1C3D7" w14:textId="77777777" w:rsidR="00220CF8" w:rsidRDefault="00220CF8" w:rsidP="00220CF8">
            <w:pPr>
              <w:rPr>
                <w:rFonts w:ascii="Times New Roman" w:hAnsi="Times New Roman" w:cs="Times New Roman"/>
                <w:color w:val="363636"/>
                <w:sz w:val="24"/>
                <w:szCs w:val="24"/>
              </w:rPr>
            </w:pPr>
            <w:proofErr w:type="spellStart"/>
            <w:r w:rsidRPr="00220CF8">
              <w:rPr>
                <w:rFonts w:ascii="Times New Roman" w:hAnsi="Times New Roman" w:cs="Times New Roman"/>
                <w:color w:val="363636"/>
                <w:sz w:val="24"/>
                <w:szCs w:val="24"/>
              </w:rPr>
              <w:t>Tankis</w:t>
            </w:r>
            <w:proofErr w:type="spellEnd"/>
            <w:r w:rsidRPr="00220CF8">
              <w:rPr>
                <w:rFonts w:ascii="Times New Roman" w:hAnsi="Times New Roman" w:cs="Times New Roman"/>
                <w:color w:val="363636"/>
                <w:sz w:val="24"/>
                <w:szCs w:val="24"/>
              </w:rPr>
              <w:t xml:space="preserve"> - ne </w:t>
            </w:r>
            <w:proofErr w:type="spellStart"/>
            <w:r w:rsidRPr="00220CF8">
              <w:rPr>
                <w:rFonts w:ascii="Times New Roman" w:hAnsi="Times New Roman" w:cs="Times New Roman"/>
                <w:color w:val="363636"/>
                <w:sz w:val="24"/>
                <w:szCs w:val="24"/>
              </w:rPr>
              <w:t>mažiau</w:t>
            </w:r>
            <w:proofErr w:type="spellEnd"/>
            <w:r w:rsidRPr="00220CF8">
              <w:rPr>
                <w:rFonts w:ascii="Times New Roman" w:hAnsi="Times New Roman" w:cs="Times New Roman"/>
                <w:color w:val="363636"/>
                <w:sz w:val="24"/>
                <w:szCs w:val="24"/>
              </w:rPr>
              <w:t xml:space="preserve"> </w:t>
            </w:r>
            <w:proofErr w:type="spellStart"/>
            <w:r w:rsidRPr="00220CF8">
              <w:rPr>
                <w:rFonts w:ascii="Times New Roman" w:hAnsi="Times New Roman" w:cs="Times New Roman"/>
                <w:color w:val="363636"/>
                <w:sz w:val="24"/>
                <w:szCs w:val="24"/>
              </w:rPr>
              <w:t>kaip</w:t>
            </w:r>
            <w:proofErr w:type="spellEnd"/>
            <w:r w:rsidRPr="00220CF8">
              <w:rPr>
                <w:rFonts w:ascii="Times New Roman" w:hAnsi="Times New Roman" w:cs="Times New Roman"/>
                <w:color w:val="363636"/>
                <w:sz w:val="24"/>
                <w:szCs w:val="24"/>
              </w:rPr>
              <w:t xml:space="preserve"> 1 kg/l.</w:t>
            </w:r>
          </w:p>
          <w:p w14:paraId="6F068C1B" w14:textId="571786F8" w:rsidR="00555930" w:rsidRPr="00555930" w:rsidRDefault="00220CF8" w:rsidP="00220CF8">
            <w:pPr>
              <w:rPr>
                <w:rFonts w:ascii="Times New Roman" w:hAnsi="Times New Roman" w:cs="Times New Roman"/>
                <w:color w:val="363636"/>
                <w:sz w:val="24"/>
                <w:szCs w:val="24"/>
              </w:rPr>
            </w:pPr>
            <w:r w:rsidRPr="00220CF8">
              <w:rPr>
                <w:rFonts w:ascii="Times New Roman" w:hAnsi="Times New Roman" w:cs="Times New Roman"/>
                <w:b/>
                <w:color w:val="363636"/>
                <w:sz w:val="24"/>
                <w:szCs w:val="24"/>
              </w:rPr>
              <w:t xml:space="preserve"> 1.1 </w:t>
            </w:r>
            <w:proofErr w:type="spellStart"/>
            <w:r w:rsidRPr="00220CF8">
              <w:rPr>
                <w:rFonts w:ascii="Times New Roman" w:hAnsi="Times New Roman" w:cs="Times New Roman"/>
                <w:b/>
                <w:color w:val="363636"/>
                <w:sz w:val="24"/>
                <w:szCs w:val="24"/>
              </w:rPr>
              <w:t>ir</w:t>
            </w:r>
            <w:proofErr w:type="spellEnd"/>
            <w:r w:rsidRPr="00220CF8">
              <w:rPr>
                <w:rFonts w:ascii="Times New Roman" w:hAnsi="Times New Roman" w:cs="Times New Roman"/>
                <w:b/>
                <w:color w:val="363636"/>
                <w:sz w:val="24"/>
                <w:szCs w:val="24"/>
              </w:rPr>
              <w:t xml:space="preserve"> 1.2 </w:t>
            </w:r>
            <w:proofErr w:type="spellStart"/>
            <w:r w:rsidRPr="00220CF8">
              <w:rPr>
                <w:rFonts w:ascii="Times New Roman" w:hAnsi="Times New Roman" w:cs="Times New Roman"/>
                <w:b/>
                <w:color w:val="363636"/>
                <w:sz w:val="24"/>
                <w:szCs w:val="24"/>
              </w:rPr>
              <w:t>pozicijos</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turi</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būti</w:t>
            </w:r>
            <w:proofErr w:type="spellEnd"/>
            <w:r w:rsidRPr="00220CF8">
              <w:rPr>
                <w:rFonts w:ascii="Times New Roman" w:hAnsi="Times New Roman" w:cs="Times New Roman"/>
                <w:b/>
                <w:color w:val="363636"/>
                <w:sz w:val="24"/>
                <w:szCs w:val="24"/>
              </w:rPr>
              <w:t xml:space="preserve"> to </w:t>
            </w:r>
            <w:proofErr w:type="spellStart"/>
            <w:r w:rsidRPr="00220CF8">
              <w:rPr>
                <w:rFonts w:ascii="Times New Roman" w:hAnsi="Times New Roman" w:cs="Times New Roman"/>
                <w:b/>
                <w:color w:val="363636"/>
                <w:sz w:val="24"/>
                <w:szCs w:val="24"/>
              </w:rPr>
              <w:t>paties</w:t>
            </w:r>
            <w:proofErr w:type="spellEnd"/>
            <w:r w:rsidRPr="00220CF8">
              <w:rPr>
                <w:rFonts w:ascii="Times New Roman" w:hAnsi="Times New Roman" w:cs="Times New Roman"/>
                <w:b/>
                <w:color w:val="363636"/>
                <w:sz w:val="24"/>
                <w:szCs w:val="24"/>
              </w:rPr>
              <w:t xml:space="preserve"> </w:t>
            </w:r>
            <w:proofErr w:type="spellStart"/>
            <w:r w:rsidRPr="00220CF8">
              <w:rPr>
                <w:rFonts w:ascii="Times New Roman" w:hAnsi="Times New Roman" w:cs="Times New Roman"/>
                <w:b/>
                <w:color w:val="363636"/>
                <w:sz w:val="24"/>
                <w:szCs w:val="24"/>
              </w:rPr>
              <w:t>gamintojo</w:t>
            </w:r>
            <w:proofErr w:type="spellEnd"/>
            <w:r w:rsidRPr="00220CF8">
              <w:rPr>
                <w:rFonts w:ascii="Times New Roman" w:hAnsi="Times New Roman" w:cs="Times New Roman"/>
                <w:color w:val="363636"/>
                <w:sz w:val="24"/>
                <w:szCs w:val="24"/>
              </w:rPr>
              <w:t>.</w:t>
            </w:r>
          </w:p>
        </w:tc>
        <w:tc>
          <w:tcPr>
            <w:tcW w:w="851" w:type="dxa"/>
            <w:vAlign w:val="center"/>
          </w:tcPr>
          <w:p w14:paraId="6939D341" w14:textId="5D297BB9" w:rsidR="00092604" w:rsidRPr="00614DC7" w:rsidRDefault="002E5893" w:rsidP="002E5893">
            <w:pPr>
              <w:tabs>
                <w:tab w:val="left" w:pos="3285"/>
              </w:tabs>
              <w:jc w:val="center"/>
              <w:rPr>
                <w:rFonts w:ascii="Times New Roman" w:hAnsi="Times New Roman" w:cs="Times New Roman"/>
                <w:sz w:val="24"/>
                <w:szCs w:val="24"/>
              </w:rPr>
            </w:pPr>
            <w:r>
              <w:rPr>
                <w:rFonts w:ascii="Times New Roman" w:hAnsi="Times New Roman" w:cs="Times New Roman"/>
                <w:sz w:val="24"/>
                <w:szCs w:val="24"/>
              </w:rPr>
              <w:t>l</w:t>
            </w:r>
          </w:p>
        </w:tc>
        <w:tc>
          <w:tcPr>
            <w:tcW w:w="850" w:type="dxa"/>
            <w:vAlign w:val="center"/>
          </w:tcPr>
          <w:p w14:paraId="6A6A50BC" w14:textId="156106A6" w:rsidR="00092604" w:rsidRPr="00614DC7" w:rsidRDefault="00B22F0B" w:rsidP="00877CC3">
            <w:pPr>
              <w:tabs>
                <w:tab w:val="left" w:pos="3285"/>
              </w:tabs>
              <w:jc w:val="center"/>
              <w:rPr>
                <w:rFonts w:ascii="Times New Roman" w:hAnsi="Times New Roman" w:cs="Times New Roman"/>
                <w:sz w:val="24"/>
                <w:szCs w:val="24"/>
              </w:rPr>
            </w:pPr>
            <w:r>
              <w:rPr>
                <w:rFonts w:ascii="Times New Roman" w:hAnsi="Times New Roman" w:cs="Times New Roman"/>
                <w:sz w:val="24"/>
                <w:szCs w:val="24"/>
              </w:rPr>
              <w:t>2500</w:t>
            </w:r>
          </w:p>
        </w:tc>
        <w:tc>
          <w:tcPr>
            <w:tcW w:w="2977" w:type="dxa"/>
            <w:vAlign w:val="center"/>
          </w:tcPr>
          <w:p w14:paraId="0BA81A43" w14:textId="77777777" w:rsidR="00092604" w:rsidRPr="00614DC7" w:rsidRDefault="00092604" w:rsidP="00877CC3">
            <w:pPr>
              <w:tabs>
                <w:tab w:val="left" w:pos="3285"/>
              </w:tabs>
              <w:jc w:val="center"/>
              <w:rPr>
                <w:rFonts w:ascii="Times New Roman" w:hAnsi="Times New Roman" w:cs="Times New Roman"/>
                <w:sz w:val="24"/>
                <w:szCs w:val="24"/>
              </w:rPr>
            </w:pPr>
          </w:p>
        </w:tc>
        <w:tc>
          <w:tcPr>
            <w:tcW w:w="1134" w:type="dxa"/>
            <w:vAlign w:val="center"/>
          </w:tcPr>
          <w:p w14:paraId="4B042746" w14:textId="77777777" w:rsidR="00092604" w:rsidRPr="00614DC7" w:rsidRDefault="00092604" w:rsidP="00877CC3">
            <w:pPr>
              <w:tabs>
                <w:tab w:val="left" w:pos="3285"/>
              </w:tabs>
              <w:jc w:val="center"/>
              <w:rPr>
                <w:rFonts w:ascii="Times New Roman" w:hAnsi="Times New Roman" w:cs="Times New Roman"/>
                <w:sz w:val="24"/>
                <w:szCs w:val="24"/>
              </w:rPr>
            </w:pPr>
          </w:p>
        </w:tc>
        <w:tc>
          <w:tcPr>
            <w:tcW w:w="992" w:type="dxa"/>
            <w:vAlign w:val="center"/>
          </w:tcPr>
          <w:p w14:paraId="79638556" w14:textId="6C786B60" w:rsidR="00092604" w:rsidRPr="00614DC7" w:rsidRDefault="00181C4C" w:rsidP="00877CC3">
            <w:pPr>
              <w:jc w:val="center"/>
              <w:rPr>
                <w:rFonts w:ascii="Times New Roman" w:hAnsi="Times New Roman" w:cs="Times New Roman"/>
                <w:sz w:val="24"/>
                <w:szCs w:val="24"/>
              </w:rPr>
            </w:pPr>
            <w:r>
              <w:rPr>
                <w:rFonts w:ascii="Times New Roman" w:hAnsi="Times New Roman" w:cs="Times New Roman"/>
                <w:sz w:val="24"/>
                <w:szCs w:val="24"/>
              </w:rPr>
              <w:t>3,20</w:t>
            </w:r>
          </w:p>
        </w:tc>
        <w:tc>
          <w:tcPr>
            <w:tcW w:w="1559" w:type="dxa"/>
            <w:vAlign w:val="center"/>
          </w:tcPr>
          <w:p w14:paraId="79FF3D6F" w14:textId="77777777" w:rsidR="00092604" w:rsidRPr="00614DC7" w:rsidRDefault="00092604" w:rsidP="00877CC3">
            <w:pPr>
              <w:jc w:val="center"/>
              <w:rPr>
                <w:rFonts w:ascii="Times New Roman" w:hAnsi="Times New Roman" w:cs="Times New Roman"/>
                <w:sz w:val="24"/>
                <w:szCs w:val="24"/>
              </w:rPr>
            </w:pPr>
          </w:p>
        </w:tc>
        <w:tc>
          <w:tcPr>
            <w:tcW w:w="1418" w:type="dxa"/>
            <w:vAlign w:val="center"/>
          </w:tcPr>
          <w:p w14:paraId="4FE4BBA4" w14:textId="77777777" w:rsidR="00092604" w:rsidRPr="00614DC7" w:rsidRDefault="00092604" w:rsidP="00877CC3">
            <w:pPr>
              <w:jc w:val="center"/>
              <w:rPr>
                <w:rFonts w:ascii="Times New Roman" w:hAnsi="Times New Roman" w:cs="Times New Roman"/>
                <w:b/>
                <w:sz w:val="24"/>
                <w:szCs w:val="24"/>
              </w:rPr>
            </w:pPr>
          </w:p>
        </w:tc>
        <w:tc>
          <w:tcPr>
            <w:tcW w:w="1247" w:type="dxa"/>
            <w:vAlign w:val="center"/>
          </w:tcPr>
          <w:p w14:paraId="14FF6736" w14:textId="77777777" w:rsidR="00092604" w:rsidRPr="00614DC7" w:rsidRDefault="00092604" w:rsidP="00877CC3">
            <w:pPr>
              <w:jc w:val="center"/>
              <w:rPr>
                <w:rFonts w:ascii="Times New Roman" w:hAnsi="Times New Roman" w:cs="Times New Roman"/>
                <w:b/>
                <w:sz w:val="24"/>
                <w:szCs w:val="24"/>
              </w:rPr>
            </w:pPr>
          </w:p>
        </w:tc>
      </w:tr>
      <w:tr w:rsidR="00877CC3" w:rsidRPr="00614DC7" w14:paraId="5F2C7B2C" w14:textId="77777777" w:rsidTr="00B5697A">
        <w:trPr>
          <w:trHeight w:val="308"/>
        </w:trPr>
        <w:tc>
          <w:tcPr>
            <w:tcW w:w="596" w:type="dxa"/>
          </w:tcPr>
          <w:p w14:paraId="643CDE0B" w14:textId="77777777" w:rsidR="00877CC3" w:rsidRPr="00614DC7" w:rsidRDefault="00877CC3" w:rsidP="00877CC3">
            <w:pPr>
              <w:jc w:val="center"/>
              <w:rPr>
                <w:rFonts w:ascii="Times New Roman" w:hAnsi="Times New Roman" w:cs="Times New Roman"/>
                <w:sz w:val="24"/>
                <w:szCs w:val="24"/>
                <w:lang w:val="lt-LT"/>
              </w:rPr>
            </w:pPr>
          </w:p>
        </w:tc>
        <w:tc>
          <w:tcPr>
            <w:tcW w:w="13750" w:type="dxa"/>
            <w:gridSpan w:val="8"/>
            <w:vAlign w:val="center"/>
          </w:tcPr>
          <w:p w14:paraId="0E1F3AE5" w14:textId="30FBE4C2" w:rsidR="00877CC3" w:rsidRPr="00614DC7" w:rsidRDefault="00877CC3" w:rsidP="00877CC3">
            <w:pPr>
              <w:pStyle w:val="NoSpacing"/>
              <w:jc w:val="right"/>
              <w:rPr>
                <w:bCs/>
                <w:lang w:val="lt-LT"/>
              </w:rPr>
            </w:pPr>
            <w:r w:rsidRPr="00614DC7">
              <w:rPr>
                <w:bCs/>
                <w:lang w:val="lt-LT" w:eastAsia="lt-LT"/>
              </w:rPr>
              <w:t>Pasiūlymo</w:t>
            </w:r>
            <w:r w:rsidR="00F5785E">
              <w:rPr>
                <w:bCs/>
                <w:lang w:val="lt-LT" w:eastAsia="lt-LT"/>
              </w:rPr>
              <w:t xml:space="preserve"> palyginimo</w:t>
            </w:r>
            <w:r w:rsidRPr="00614DC7">
              <w:rPr>
                <w:bCs/>
                <w:lang w:val="lt-LT" w:eastAsia="lt-LT"/>
              </w:rPr>
              <w:t xml:space="preserve"> kaina </w:t>
            </w:r>
            <w:proofErr w:type="spellStart"/>
            <w:r w:rsidRPr="00614DC7">
              <w:rPr>
                <w:bCs/>
                <w:lang w:val="lt-LT" w:eastAsia="lt-LT"/>
              </w:rPr>
              <w:t>Eur</w:t>
            </w:r>
            <w:proofErr w:type="spellEnd"/>
            <w:r w:rsidRPr="00614DC7">
              <w:rPr>
                <w:bCs/>
                <w:lang w:val="lt-LT" w:eastAsia="lt-LT"/>
              </w:rPr>
              <w:t xml:space="preserve"> su PVM*</w:t>
            </w:r>
            <w:r w:rsidRPr="00614DC7">
              <w:rPr>
                <w:bCs/>
                <w:color w:val="000000"/>
                <w:lang w:val="lt-LT" w:eastAsia="ar-SA"/>
              </w:rPr>
              <w:t xml:space="preserve"> </w:t>
            </w:r>
          </w:p>
        </w:tc>
        <w:tc>
          <w:tcPr>
            <w:tcW w:w="1247" w:type="dxa"/>
          </w:tcPr>
          <w:p w14:paraId="5F231012" w14:textId="04F785D2" w:rsidR="00877CC3" w:rsidRPr="00614DC7" w:rsidRDefault="00877CC3" w:rsidP="00877CC3">
            <w:pPr>
              <w:pStyle w:val="NoSpacing"/>
              <w:jc w:val="center"/>
              <w:rPr>
                <w:lang w:val="lt-LT"/>
              </w:rPr>
            </w:pPr>
          </w:p>
        </w:tc>
      </w:tr>
    </w:tbl>
    <w:p w14:paraId="487E31C2" w14:textId="77777777" w:rsidR="00877CC3" w:rsidRPr="00614DC7" w:rsidRDefault="00877CC3" w:rsidP="00877CC3">
      <w:pPr>
        <w:pStyle w:val="NoSpacing"/>
        <w:rPr>
          <w:b/>
          <w:bCs/>
        </w:rPr>
      </w:pPr>
    </w:p>
    <w:p w14:paraId="2C47B319" w14:textId="390D9B8D" w:rsidR="00877CC3" w:rsidRPr="00614DC7" w:rsidRDefault="00877CC3" w:rsidP="00877CC3">
      <w:pPr>
        <w:pStyle w:val="NoSpacing"/>
      </w:pPr>
      <w:r w:rsidRPr="00614DC7">
        <w:rPr>
          <w:b/>
        </w:rPr>
        <w:t>Pasiūlymo</w:t>
      </w:r>
      <w:r w:rsidR="00F5785E">
        <w:rPr>
          <w:b/>
        </w:rPr>
        <w:t xml:space="preserve"> palyginimo</w:t>
      </w:r>
      <w:r w:rsidRPr="00614DC7">
        <w:rPr>
          <w:b/>
        </w:rPr>
        <w:t xml:space="preserve"> kaina</w:t>
      </w:r>
      <w:r w:rsidRPr="00614DC7">
        <w:t xml:space="preserve"> </w:t>
      </w:r>
      <w:proofErr w:type="spellStart"/>
      <w:r w:rsidRPr="00614DC7">
        <w:t>Eur</w:t>
      </w:r>
      <w:proofErr w:type="spellEnd"/>
      <w:r w:rsidRPr="00614DC7">
        <w:t xml:space="preserve"> su PVM (transporto ir visomis kitomis šlaidomis)</w:t>
      </w:r>
      <w:r w:rsidRPr="00614DC7">
        <w:rPr>
          <w:b/>
        </w:rPr>
        <w:t>__________________</w:t>
      </w:r>
      <w:r w:rsidRPr="00614DC7">
        <w:t>____________________________________(suma žodžiais)</w:t>
      </w:r>
    </w:p>
    <w:p w14:paraId="2D6A9BBA" w14:textId="4B469065" w:rsidR="000C64FF" w:rsidRPr="00614DC7" w:rsidRDefault="000C64FF" w:rsidP="00C014D2">
      <w:pPr>
        <w:pStyle w:val="NoSpacing"/>
        <w:jc w:val="center"/>
        <w:rPr>
          <w:b/>
          <w:lang w:eastAsia="lt-LT"/>
        </w:rPr>
      </w:pPr>
    </w:p>
    <w:bookmarkEnd w:id="0"/>
    <w:p w14:paraId="7A74A4D3" w14:textId="77777777" w:rsidR="0055698C" w:rsidRPr="00614DC7" w:rsidRDefault="0055698C" w:rsidP="00877CC3">
      <w:pPr>
        <w:pStyle w:val="NoSpacing"/>
        <w:rPr>
          <w:b/>
          <w:lang w:eastAsia="lt-LT"/>
        </w:rPr>
      </w:pPr>
    </w:p>
    <w:p w14:paraId="7CDF71A9" w14:textId="77777777" w:rsidR="00877CC3" w:rsidRPr="00852537" w:rsidRDefault="00877CC3" w:rsidP="00877CC3">
      <w:pPr>
        <w:pStyle w:val="NoSpacing"/>
        <w:rPr>
          <w:b/>
          <w:bCs/>
        </w:rPr>
      </w:pPr>
      <w:bookmarkStart w:id="1" w:name="_Hlk85477970"/>
    </w:p>
    <w:bookmarkEnd w:id="1"/>
    <w:p w14:paraId="2783DA06" w14:textId="77777777" w:rsidR="000B6152" w:rsidRDefault="000B6152" w:rsidP="009F21BB">
      <w:pPr>
        <w:pStyle w:val="NoSpacing"/>
      </w:pPr>
    </w:p>
    <w:p w14:paraId="02B21109" w14:textId="26A56A3E" w:rsidR="00F5785E" w:rsidRPr="00F5785E" w:rsidRDefault="00F5785E" w:rsidP="00F5785E">
      <w:pPr>
        <w:spacing w:after="240"/>
        <w:rPr>
          <w:rFonts w:ascii="Times New Roman" w:eastAsia="Times New Roman" w:hAnsi="Times New Roman" w:cs="Times New Roman"/>
          <w:b/>
          <w:bCs/>
          <w:sz w:val="24"/>
          <w:szCs w:val="24"/>
          <w:lang w:val="en-US"/>
        </w:rPr>
      </w:pPr>
      <w:r>
        <w:t>**</w:t>
      </w:r>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Nurodoma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maksimalus</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mato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vnt</w:t>
      </w:r>
      <w:proofErr w:type="spellEnd"/>
      <w:r w:rsidRPr="00F5785E">
        <w:rPr>
          <w:rFonts w:ascii="Times New Roman" w:eastAsia="Times New Roman" w:hAnsi="Times New Roman" w:cs="Times New Roman"/>
          <w:b/>
          <w:bCs/>
          <w:sz w:val="24"/>
          <w:szCs w:val="24"/>
          <w:lang w:val="en-US"/>
        </w:rPr>
        <w:t xml:space="preserve">. </w:t>
      </w:r>
      <w:proofErr w:type="spellStart"/>
      <w:proofErr w:type="gramStart"/>
      <w:r>
        <w:rPr>
          <w:rFonts w:ascii="Times New Roman" w:eastAsia="Times New Roman" w:hAnsi="Times New Roman" w:cs="Times New Roman"/>
          <w:b/>
          <w:bCs/>
          <w:sz w:val="24"/>
          <w:szCs w:val="24"/>
          <w:lang w:val="en-US"/>
        </w:rPr>
        <w:t>įkainis</w:t>
      </w:r>
      <w:proofErr w:type="spellEnd"/>
      <w:proofErr w:type="gram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kurį</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Perkančioji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organizacija</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gali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mokėti</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už</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prekę</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Jeigu</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tiekėjo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pasiūlyta</w:t>
      </w:r>
      <w:r>
        <w:rPr>
          <w:rFonts w:ascii="Times New Roman" w:eastAsia="Times New Roman" w:hAnsi="Times New Roman" w:cs="Times New Roman"/>
          <w:b/>
          <w:bCs/>
          <w:sz w:val="24"/>
          <w:szCs w:val="24"/>
          <w:lang w:val="en-US"/>
        </w:rPr>
        <w:t>s</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įkainis</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viršija</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nurodytą</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maksimalų</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įkainį</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toks</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tiekėjo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pasi</w:t>
      </w:r>
      <w:r>
        <w:rPr>
          <w:rFonts w:ascii="Times New Roman" w:eastAsia="Times New Roman" w:hAnsi="Times New Roman" w:cs="Times New Roman"/>
          <w:b/>
          <w:bCs/>
          <w:sz w:val="24"/>
          <w:szCs w:val="24"/>
          <w:lang w:val="en-US"/>
        </w:rPr>
        <w:t>ūlymas</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atmetamas</w:t>
      </w:r>
      <w:proofErr w:type="spellEnd"/>
      <w:r>
        <w:rPr>
          <w:rFonts w:ascii="Times New Roman" w:eastAsia="Times New Roman" w:hAnsi="Times New Roman" w:cs="Times New Roman"/>
          <w:b/>
          <w:bCs/>
          <w:sz w:val="24"/>
          <w:szCs w:val="24"/>
          <w:lang w:val="en-US"/>
        </w:rPr>
        <w:t xml:space="preserve"> </w:t>
      </w:r>
      <w:proofErr w:type="spellStart"/>
      <w:proofErr w:type="gramStart"/>
      <w:r>
        <w:rPr>
          <w:rFonts w:ascii="Times New Roman" w:eastAsia="Times New Roman" w:hAnsi="Times New Roman" w:cs="Times New Roman"/>
          <w:b/>
          <w:bCs/>
          <w:sz w:val="24"/>
          <w:szCs w:val="24"/>
          <w:lang w:val="en-US"/>
        </w:rPr>
        <w:t>dėl</w:t>
      </w:r>
      <w:proofErr w:type="spellEnd"/>
      <w:proofErr w:type="gramEnd"/>
      <w:r>
        <w:rPr>
          <w:rFonts w:ascii="Times New Roman" w:eastAsia="Times New Roman" w:hAnsi="Times New Roman" w:cs="Times New Roman"/>
          <w:b/>
          <w:bCs/>
          <w:sz w:val="24"/>
          <w:szCs w:val="24"/>
          <w:lang w:val="en-US"/>
        </w:rPr>
        <w:t xml:space="preserve"> per </w:t>
      </w:r>
      <w:proofErr w:type="spellStart"/>
      <w:r>
        <w:rPr>
          <w:rFonts w:ascii="Times New Roman" w:eastAsia="Times New Roman" w:hAnsi="Times New Roman" w:cs="Times New Roman"/>
          <w:b/>
          <w:bCs/>
          <w:sz w:val="24"/>
          <w:szCs w:val="24"/>
          <w:lang w:val="en-US"/>
        </w:rPr>
        <w:t>didelio</w:t>
      </w:r>
      <w:proofErr w:type="spellEnd"/>
      <w:r w:rsidRPr="00F5785E">
        <w:rPr>
          <w:rFonts w:ascii="Times New Roman" w:eastAsia="Times New Roman" w:hAnsi="Times New Roman" w:cs="Times New Roman"/>
          <w:b/>
          <w:bCs/>
          <w:sz w:val="24"/>
          <w:szCs w:val="24"/>
          <w:lang w:val="en-US"/>
        </w:rPr>
        <w:t xml:space="preserve">, </w:t>
      </w:r>
      <w:proofErr w:type="spellStart"/>
      <w:r w:rsidRPr="00F5785E">
        <w:rPr>
          <w:rFonts w:ascii="Times New Roman" w:eastAsia="Times New Roman" w:hAnsi="Times New Roman" w:cs="Times New Roman"/>
          <w:b/>
          <w:bCs/>
          <w:sz w:val="24"/>
          <w:szCs w:val="24"/>
          <w:lang w:val="en-US"/>
        </w:rPr>
        <w:t>Perkančiajai</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organizacijai</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nepriimtino</w:t>
      </w:r>
      <w:proofErr w:type="spellEnd"/>
      <w:r w:rsidRPr="00F5785E">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į</w:t>
      </w:r>
      <w:r w:rsidRPr="00F5785E">
        <w:rPr>
          <w:rFonts w:ascii="Times New Roman" w:eastAsia="Times New Roman" w:hAnsi="Times New Roman" w:cs="Times New Roman"/>
          <w:b/>
          <w:bCs/>
          <w:sz w:val="24"/>
          <w:szCs w:val="24"/>
          <w:lang w:val="en-US"/>
        </w:rPr>
        <w:t>kain</w:t>
      </w:r>
      <w:r>
        <w:rPr>
          <w:rFonts w:ascii="Times New Roman" w:eastAsia="Times New Roman" w:hAnsi="Times New Roman" w:cs="Times New Roman"/>
          <w:b/>
          <w:bCs/>
          <w:sz w:val="24"/>
          <w:szCs w:val="24"/>
          <w:lang w:val="en-US"/>
        </w:rPr>
        <w:t>io</w:t>
      </w:r>
      <w:proofErr w:type="spellEnd"/>
      <w:r w:rsidRPr="00F5785E">
        <w:rPr>
          <w:rFonts w:ascii="Times New Roman" w:eastAsia="Times New Roman" w:hAnsi="Times New Roman" w:cs="Times New Roman"/>
          <w:b/>
          <w:bCs/>
          <w:sz w:val="24"/>
          <w:szCs w:val="24"/>
          <w:lang w:val="en-US"/>
        </w:rPr>
        <w:t>.</w:t>
      </w:r>
    </w:p>
    <w:p w14:paraId="663868D3" w14:textId="6D4775FC" w:rsidR="0055698C" w:rsidRPr="00B03809" w:rsidRDefault="00B03809" w:rsidP="00F5785E">
      <w:pPr>
        <w:pStyle w:val="NoSpacing"/>
        <w:rPr>
          <w:b/>
          <w:i/>
          <w:lang w:eastAsia="lt-LT"/>
        </w:rPr>
      </w:pPr>
      <w:r>
        <w:rPr>
          <w:b/>
          <w:i/>
          <w:lang w:eastAsia="lt-LT"/>
        </w:rPr>
        <w:t xml:space="preserve">    </w:t>
      </w:r>
      <w:r w:rsidRPr="00B03809">
        <w:rPr>
          <w:b/>
          <w:i/>
          <w:lang w:eastAsia="lt-LT"/>
        </w:rPr>
        <w:t>Įkainiai ir bendra pasiūlymo kaina turi būti pateikiami eurais ir apskaičiuojami dviejų skaičių po kablelio tikslumu.</w:t>
      </w:r>
    </w:p>
    <w:p w14:paraId="74630FFC" w14:textId="17692B4A" w:rsidR="009F21BB" w:rsidRDefault="009F21BB" w:rsidP="00C014D2">
      <w:pPr>
        <w:pStyle w:val="NoSpacing"/>
        <w:jc w:val="center"/>
        <w:rPr>
          <w:b/>
          <w:lang w:eastAsia="lt-LT"/>
        </w:rPr>
      </w:pPr>
    </w:p>
    <w:p w14:paraId="31281629" w14:textId="77777777" w:rsidR="0055698C" w:rsidRDefault="0055698C" w:rsidP="004A688F">
      <w:pPr>
        <w:pStyle w:val="NoSpacing"/>
        <w:rPr>
          <w:b/>
          <w:lang w:eastAsia="lt-LT"/>
        </w:rPr>
      </w:pPr>
    </w:p>
    <w:p w14:paraId="107A8DD2" w14:textId="28C24CAF" w:rsidR="00F5785E" w:rsidRDefault="00F5785E" w:rsidP="00772A43">
      <w:pPr>
        <w:jc w:val="both"/>
        <w:rPr>
          <w:rFonts w:ascii="Times New Roman" w:eastAsia="Times New Roman" w:hAnsi="Times New Roman" w:cs="Times New Roman"/>
          <w:b/>
          <w:sz w:val="24"/>
          <w:szCs w:val="24"/>
          <w:u w:val="single"/>
        </w:rPr>
      </w:pPr>
    </w:p>
    <w:p w14:paraId="6DE50C4E" w14:textId="749EF06D" w:rsidR="00DF06EA" w:rsidRPr="00DF06EA" w:rsidRDefault="00DF06EA" w:rsidP="00DF06EA">
      <w:pPr>
        <w:ind w:firstLine="567"/>
        <w:jc w:val="both"/>
        <w:rPr>
          <w:rFonts w:ascii="Times New Roman" w:eastAsia="Times New Roman" w:hAnsi="Times New Roman" w:cs="Times New Roman"/>
          <w:b/>
          <w:sz w:val="24"/>
          <w:szCs w:val="24"/>
          <w:u w:val="single"/>
        </w:rPr>
      </w:pPr>
      <w:r w:rsidRPr="00DF06EA">
        <w:rPr>
          <w:rFonts w:ascii="Times New Roman" w:eastAsia="Times New Roman" w:hAnsi="Times New Roman" w:cs="Times New Roman"/>
          <w:b/>
          <w:sz w:val="24"/>
          <w:szCs w:val="24"/>
          <w:u w:val="single"/>
        </w:rPr>
        <w:lastRenderedPageBreak/>
        <w:t>Patvirtiname, kad siūlomos prekės visiškai atitinka pirkimo dokumentuose nustatytus reikalavimus ir teikiame:</w:t>
      </w:r>
    </w:p>
    <w:p w14:paraId="0715EF18" w14:textId="77777777" w:rsidR="00DF06EA" w:rsidRPr="00510641" w:rsidRDefault="00DF06EA" w:rsidP="00DF06EA">
      <w:pPr>
        <w:spacing w:after="0" w:line="240" w:lineRule="auto"/>
        <w:jc w:val="both"/>
        <w:rPr>
          <w:rFonts w:ascii="Times New Roman" w:eastAsia="Times New Roman" w:hAnsi="Times New Roman" w:cs="Times New Roman"/>
          <w:sz w:val="24"/>
          <w:szCs w:val="24"/>
          <w:lang w:eastAsia="lt-LT"/>
        </w:rPr>
      </w:pPr>
      <w:r w:rsidRPr="00510641">
        <w:rPr>
          <w:rFonts w:ascii="Times New Roman" w:eastAsia="Times New Roman" w:hAnsi="Times New Roman" w:cs="Times New Roman"/>
          <w:sz w:val="24"/>
          <w:szCs w:val="24"/>
          <w:lang w:eastAsia="lt-LT"/>
        </w:rPr>
        <w:t>1. Prekėms privaloma pateikti techninėse specifikacijose nurodytų reikalavimų atitikimą patvirtinančius dokumentus (visą techninę dokumentaciją, prekių aprašymus ir kitą informacinę medžiagą).</w:t>
      </w:r>
    </w:p>
    <w:p w14:paraId="6F822EC7" w14:textId="1BAA194D" w:rsidR="00DF06EA" w:rsidRPr="00510641" w:rsidRDefault="00DF06EA" w:rsidP="00DF06EA">
      <w:pPr>
        <w:spacing w:after="0" w:line="240" w:lineRule="auto"/>
        <w:jc w:val="both"/>
        <w:rPr>
          <w:rFonts w:ascii="Times New Roman" w:eastAsia="Times New Roman" w:hAnsi="Times New Roman" w:cs="Times New Roman"/>
          <w:sz w:val="24"/>
          <w:szCs w:val="24"/>
          <w:lang w:eastAsia="lt-LT"/>
        </w:rPr>
      </w:pPr>
      <w:r w:rsidRPr="00510641">
        <w:rPr>
          <w:rFonts w:ascii="Times New Roman" w:eastAsia="Times New Roman" w:hAnsi="Times New Roman" w:cs="Times New Roman"/>
          <w:sz w:val="24"/>
          <w:szCs w:val="24"/>
          <w:lang w:eastAsia="lt-LT"/>
        </w:rPr>
        <w:t>2. Prekių atitikimą reikalavimams įrodančius dokumentus pateikti lietuvių kalb</w:t>
      </w:r>
      <w:r w:rsidR="004A688F" w:rsidRPr="00510641">
        <w:rPr>
          <w:rFonts w:ascii="Times New Roman" w:eastAsia="Times New Roman" w:hAnsi="Times New Roman" w:cs="Times New Roman"/>
          <w:sz w:val="24"/>
          <w:szCs w:val="24"/>
          <w:lang w:eastAsia="lt-LT"/>
        </w:rPr>
        <w:t>a.</w:t>
      </w:r>
    </w:p>
    <w:p w14:paraId="704977EF" w14:textId="2585E691" w:rsidR="00DF06EA" w:rsidRPr="00510641" w:rsidRDefault="00DF06EA" w:rsidP="00DF06EA">
      <w:pPr>
        <w:spacing w:after="0" w:line="240" w:lineRule="auto"/>
        <w:jc w:val="both"/>
        <w:rPr>
          <w:rFonts w:ascii="Times New Roman" w:eastAsia="Times New Roman" w:hAnsi="Times New Roman" w:cs="Times New Roman"/>
          <w:sz w:val="24"/>
          <w:szCs w:val="24"/>
          <w:lang w:eastAsia="lt-LT"/>
        </w:rPr>
      </w:pPr>
      <w:r w:rsidRPr="00510641">
        <w:rPr>
          <w:rFonts w:ascii="Times New Roman" w:eastAsia="Times New Roman" w:hAnsi="Times New Roman" w:cs="Times New Roman"/>
          <w:sz w:val="24"/>
          <w:szCs w:val="24"/>
          <w:lang w:eastAsia="lt-LT"/>
        </w:rPr>
        <w:t xml:space="preserve">3.  </w:t>
      </w:r>
      <w:r w:rsidR="004A688F" w:rsidRPr="00510641">
        <w:rPr>
          <w:rFonts w:ascii="Times New Roman" w:eastAsia="Times New Roman" w:hAnsi="Times New Roman" w:cs="Times New Roman"/>
          <w:sz w:val="24"/>
          <w:szCs w:val="24"/>
          <w:lang w:eastAsia="lt-LT"/>
        </w:rPr>
        <w:t>P</w:t>
      </w:r>
      <w:r w:rsidRPr="00510641">
        <w:rPr>
          <w:rFonts w:ascii="Times New Roman" w:eastAsia="Times New Roman" w:hAnsi="Times New Roman" w:cs="Times New Roman"/>
          <w:sz w:val="24"/>
          <w:szCs w:val="24"/>
          <w:lang w:eastAsia="lt-LT"/>
        </w:rPr>
        <w:t xml:space="preserve">ateikti </w:t>
      </w:r>
      <w:r w:rsidR="00C75E8F" w:rsidRPr="00F74125">
        <w:rPr>
          <w:rFonts w:ascii="Times New Roman" w:eastAsia="Times New Roman" w:hAnsi="Times New Roman" w:cs="Times New Roman"/>
          <w:b/>
          <w:sz w:val="24"/>
          <w:szCs w:val="24"/>
          <w:lang w:eastAsia="lt-LT"/>
        </w:rPr>
        <w:t>gamintojo</w:t>
      </w:r>
      <w:r w:rsidR="00C75E8F">
        <w:rPr>
          <w:rFonts w:ascii="Times New Roman" w:eastAsia="Times New Roman" w:hAnsi="Times New Roman" w:cs="Times New Roman"/>
          <w:sz w:val="24"/>
          <w:szCs w:val="24"/>
          <w:lang w:eastAsia="lt-LT"/>
        </w:rPr>
        <w:t xml:space="preserve"> patvirtinan</w:t>
      </w:r>
      <w:r w:rsidR="004A688F" w:rsidRPr="00510641">
        <w:rPr>
          <w:rFonts w:ascii="Times New Roman" w:eastAsia="Times New Roman" w:hAnsi="Times New Roman" w:cs="Times New Roman"/>
          <w:sz w:val="24"/>
          <w:szCs w:val="24"/>
          <w:lang w:eastAsia="lt-LT"/>
        </w:rPr>
        <w:t xml:space="preserve">čius dokumentus </w:t>
      </w:r>
      <w:r w:rsidR="00510641">
        <w:rPr>
          <w:rFonts w:ascii="Times New Roman" w:eastAsia="Times New Roman" w:hAnsi="Times New Roman" w:cs="Times New Roman"/>
          <w:sz w:val="24"/>
          <w:szCs w:val="24"/>
          <w:lang w:eastAsia="lt-LT"/>
        </w:rPr>
        <w:t>–</w:t>
      </w:r>
      <w:r w:rsidR="004A688F" w:rsidRPr="00510641">
        <w:rPr>
          <w:rFonts w:ascii="Times New Roman" w:eastAsia="Times New Roman" w:hAnsi="Times New Roman" w:cs="Times New Roman"/>
          <w:sz w:val="24"/>
          <w:szCs w:val="24"/>
          <w:lang w:eastAsia="lt-LT"/>
        </w:rPr>
        <w:t xml:space="preserve"> </w:t>
      </w:r>
      <w:r w:rsidR="00510641">
        <w:rPr>
          <w:rFonts w:ascii="Times New Roman" w:eastAsia="Times New Roman" w:hAnsi="Times New Roman" w:cs="Times New Roman"/>
          <w:sz w:val="24"/>
          <w:szCs w:val="24"/>
          <w:lang w:eastAsia="lt-LT"/>
        </w:rPr>
        <w:t xml:space="preserve">cheminėms medžiagoms </w:t>
      </w:r>
      <w:r w:rsidR="00F74125">
        <w:rPr>
          <w:rFonts w:ascii="Times New Roman" w:eastAsia="Times New Roman" w:hAnsi="Times New Roman" w:cs="Times New Roman"/>
          <w:sz w:val="24"/>
          <w:szCs w:val="24"/>
          <w:lang w:eastAsia="lt-LT"/>
        </w:rPr>
        <w:t>saugos duomenų lapus (SDL)</w:t>
      </w:r>
    </w:p>
    <w:p w14:paraId="729B94EB" w14:textId="3848AB8B" w:rsidR="00784F7F" w:rsidRPr="00510641" w:rsidRDefault="00F5785E" w:rsidP="004A3CA9">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DF06EA" w:rsidRPr="00510641">
        <w:rPr>
          <w:rFonts w:ascii="Times New Roman" w:eastAsia="Times New Roman" w:hAnsi="Times New Roman" w:cs="Times New Roman"/>
          <w:sz w:val="24"/>
          <w:szCs w:val="24"/>
          <w:lang w:eastAsia="lt-LT"/>
        </w:rPr>
        <w:t>. Visos priemonės turi būti patvirtintos, kad į sudėtį įeinančios medžiagos yra saugios aplinkai ir atitinka visuomenės sveikatos teisės aktų reikalavimus, leidžiamos naudoti maisto pramonės viešojo maitinimo įstaigose.</w:t>
      </w:r>
    </w:p>
    <w:p w14:paraId="55ACF521" w14:textId="77777777" w:rsidR="00784F7F" w:rsidRPr="00510641" w:rsidRDefault="00784F7F" w:rsidP="00B6176A">
      <w:pPr>
        <w:pStyle w:val="NoSpacing"/>
        <w:ind w:firstLine="1296"/>
      </w:pPr>
    </w:p>
    <w:p w14:paraId="6744D345" w14:textId="77777777" w:rsidR="00927B6F" w:rsidRPr="00E33A97" w:rsidRDefault="00927B6F" w:rsidP="00B6176A">
      <w:pPr>
        <w:pStyle w:val="NoSpacing"/>
        <w:ind w:firstLine="1296"/>
      </w:pPr>
      <w:r w:rsidRPr="00E33A97">
        <w:t>Kartu su pasiūlymu pateikiami šie dokumentai:</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631"/>
        <w:gridCol w:w="5074"/>
      </w:tblGrid>
      <w:tr w:rsidR="00927B6F" w:rsidRPr="00E33A97" w14:paraId="3C712D83" w14:textId="77777777" w:rsidTr="00F26BFA">
        <w:tc>
          <w:tcPr>
            <w:tcW w:w="851" w:type="dxa"/>
            <w:tcBorders>
              <w:top w:val="single" w:sz="4" w:space="0" w:color="auto"/>
              <w:left w:val="single" w:sz="4" w:space="0" w:color="auto"/>
              <w:bottom w:val="single" w:sz="4" w:space="0" w:color="auto"/>
              <w:right w:val="single" w:sz="4" w:space="0" w:color="auto"/>
            </w:tcBorders>
          </w:tcPr>
          <w:p w14:paraId="5669E790" w14:textId="77777777" w:rsidR="00927B6F" w:rsidRPr="00E33A97" w:rsidRDefault="00927B6F" w:rsidP="00E33A97">
            <w:pPr>
              <w:pStyle w:val="NoSpacing"/>
            </w:pPr>
            <w:r w:rsidRPr="00E33A97">
              <w:t>Eil.</w:t>
            </w:r>
            <w:r w:rsidR="00DF06EA">
              <w:t xml:space="preserve"> </w:t>
            </w:r>
            <w:r w:rsidRPr="00E33A97">
              <w:t>Nr.</w:t>
            </w:r>
          </w:p>
        </w:tc>
        <w:tc>
          <w:tcPr>
            <w:tcW w:w="9631" w:type="dxa"/>
            <w:tcBorders>
              <w:top w:val="single" w:sz="4" w:space="0" w:color="auto"/>
              <w:left w:val="single" w:sz="4" w:space="0" w:color="auto"/>
              <w:bottom w:val="single" w:sz="4" w:space="0" w:color="auto"/>
              <w:right w:val="single" w:sz="4" w:space="0" w:color="auto"/>
            </w:tcBorders>
          </w:tcPr>
          <w:p w14:paraId="37E575ED" w14:textId="77777777" w:rsidR="00927B6F" w:rsidRPr="00E33A97" w:rsidRDefault="00927B6F" w:rsidP="00E33A97">
            <w:pPr>
              <w:pStyle w:val="NoSpacing"/>
            </w:pPr>
            <w:r w:rsidRPr="00E33A97">
              <w:t>Pateiktų dokumentų pavadinimas</w:t>
            </w:r>
          </w:p>
        </w:tc>
        <w:tc>
          <w:tcPr>
            <w:tcW w:w="5074" w:type="dxa"/>
            <w:tcBorders>
              <w:top w:val="single" w:sz="4" w:space="0" w:color="auto"/>
              <w:left w:val="single" w:sz="4" w:space="0" w:color="auto"/>
              <w:bottom w:val="single" w:sz="4" w:space="0" w:color="auto"/>
              <w:right w:val="single" w:sz="4" w:space="0" w:color="auto"/>
            </w:tcBorders>
          </w:tcPr>
          <w:p w14:paraId="78E9CD2D" w14:textId="77777777" w:rsidR="00927B6F" w:rsidRPr="00E33A97" w:rsidRDefault="00927B6F" w:rsidP="00E33A97">
            <w:pPr>
              <w:pStyle w:val="NoSpacing"/>
            </w:pPr>
            <w:r w:rsidRPr="00E33A97">
              <w:t>Dokumento puslapių skaičius</w:t>
            </w:r>
          </w:p>
        </w:tc>
      </w:tr>
      <w:tr w:rsidR="00927B6F" w:rsidRPr="00E33A97" w14:paraId="0157F893" w14:textId="77777777" w:rsidTr="00F26BFA">
        <w:tc>
          <w:tcPr>
            <w:tcW w:w="851" w:type="dxa"/>
            <w:tcBorders>
              <w:top w:val="single" w:sz="4" w:space="0" w:color="auto"/>
              <w:left w:val="single" w:sz="4" w:space="0" w:color="auto"/>
              <w:bottom w:val="single" w:sz="4" w:space="0" w:color="auto"/>
              <w:right w:val="single" w:sz="4" w:space="0" w:color="auto"/>
            </w:tcBorders>
          </w:tcPr>
          <w:p w14:paraId="5CEBBF4C" w14:textId="77777777" w:rsidR="00927B6F" w:rsidRPr="00E33A97" w:rsidRDefault="00927B6F"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5B16B61A" w14:textId="77777777" w:rsidR="00927B6F" w:rsidRPr="00E33A97" w:rsidRDefault="00927B6F"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1154E814" w14:textId="77777777" w:rsidR="00927B6F" w:rsidRPr="00E33A97" w:rsidRDefault="00927B6F" w:rsidP="00E33A97">
            <w:pPr>
              <w:pStyle w:val="NoSpacing"/>
            </w:pPr>
          </w:p>
        </w:tc>
      </w:tr>
      <w:tr w:rsidR="00927B6F" w:rsidRPr="00E33A97" w14:paraId="674B4C43" w14:textId="77777777" w:rsidTr="00F26BFA">
        <w:tc>
          <w:tcPr>
            <w:tcW w:w="851" w:type="dxa"/>
            <w:tcBorders>
              <w:top w:val="single" w:sz="4" w:space="0" w:color="auto"/>
              <w:left w:val="single" w:sz="4" w:space="0" w:color="auto"/>
              <w:bottom w:val="single" w:sz="4" w:space="0" w:color="auto"/>
              <w:right w:val="single" w:sz="4" w:space="0" w:color="auto"/>
            </w:tcBorders>
          </w:tcPr>
          <w:p w14:paraId="26E7C073" w14:textId="77777777" w:rsidR="00927B6F" w:rsidRPr="00E33A97" w:rsidRDefault="00927B6F"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23CEB33A" w14:textId="77777777" w:rsidR="00927B6F" w:rsidRPr="00E33A97" w:rsidRDefault="00927B6F"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4BBE86EF" w14:textId="77777777" w:rsidR="00927B6F" w:rsidRPr="00E33A97" w:rsidRDefault="00927B6F" w:rsidP="00E33A97">
            <w:pPr>
              <w:pStyle w:val="NoSpacing"/>
            </w:pPr>
          </w:p>
        </w:tc>
      </w:tr>
      <w:tr w:rsidR="004A3CA9" w:rsidRPr="00E33A97" w14:paraId="6405759A" w14:textId="77777777" w:rsidTr="00F26BFA">
        <w:tc>
          <w:tcPr>
            <w:tcW w:w="851" w:type="dxa"/>
            <w:tcBorders>
              <w:top w:val="single" w:sz="4" w:space="0" w:color="auto"/>
              <w:left w:val="single" w:sz="4" w:space="0" w:color="auto"/>
              <w:bottom w:val="single" w:sz="4" w:space="0" w:color="auto"/>
              <w:right w:val="single" w:sz="4" w:space="0" w:color="auto"/>
            </w:tcBorders>
          </w:tcPr>
          <w:p w14:paraId="0098EFC3" w14:textId="77777777" w:rsidR="004A3CA9" w:rsidRPr="00E33A97" w:rsidRDefault="004A3CA9" w:rsidP="00E33A97">
            <w:pPr>
              <w:pStyle w:val="NoSpacing"/>
            </w:pPr>
          </w:p>
        </w:tc>
        <w:tc>
          <w:tcPr>
            <w:tcW w:w="9631" w:type="dxa"/>
            <w:tcBorders>
              <w:top w:val="single" w:sz="4" w:space="0" w:color="auto"/>
              <w:left w:val="single" w:sz="4" w:space="0" w:color="auto"/>
              <w:bottom w:val="single" w:sz="4" w:space="0" w:color="auto"/>
              <w:right w:val="single" w:sz="4" w:space="0" w:color="auto"/>
            </w:tcBorders>
          </w:tcPr>
          <w:p w14:paraId="0632B49B" w14:textId="77777777" w:rsidR="004A3CA9" w:rsidRPr="00E33A97" w:rsidRDefault="004A3CA9" w:rsidP="00E33A97">
            <w:pPr>
              <w:pStyle w:val="NoSpacing"/>
            </w:pPr>
          </w:p>
        </w:tc>
        <w:tc>
          <w:tcPr>
            <w:tcW w:w="5074" w:type="dxa"/>
            <w:tcBorders>
              <w:top w:val="single" w:sz="4" w:space="0" w:color="auto"/>
              <w:left w:val="single" w:sz="4" w:space="0" w:color="auto"/>
              <w:bottom w:val="single" w:sz="4" w:space="0" w:color="auto"/>
              <w:right w:val="single" w:sz="4" w:space="0" w:color="auto"/>
            </w:tcBorders>
          </w:tcPr>
          <w:p w14:paraId="62474A97" w14:textId="77777777" w:rsidR="004A3CA9" w:rsidRPr="00E33A97" w:rsidRDefault="004A3CA9" w:rsidP="00E33A97">
            <w:pPr>
              <w:pStyle w:val="NoSpacing"/>
            </w:pPr>
          </w:p>
        </w:tc>
      </w:tr>
      <w:tr w:rsidR="00927B6F" w:rsidRPr="00E33A97" w14:paraId="33629550" w14:textId="77777777" w:rsidTr="00F26B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15556" w:type="dxa"/>
            <w:gridSpan w:val="3"/>
          </w:tcPr>
          <w:p w14:paraId="315DBD09" w14:textId="77777777" w:rsidR="004A3CA9" w:rsidRDefault="004A3CA9" w:rsidP="003B2FDF">
            <w:pPr>
              <w:pStyle w:val="NoSpacing"/>
            </w:pPr>
          </w:p>
          <w:p w14:paraId="4C6D75D5" w14:textId="10B03F09" w:rsidR="00927B6F" w:rsidRDefault="00927B6F" w:rsidP="003B2FDF">
            <w:pPr>
              <w:pStyle w:val="NoSpacing"/>
            </w:pPr>
            <w:r w:rsidRPr="00E33A97">
              <w:t>Ši pasiūlyme nurodyta informacija yra konfidenciali /perkančioji organizacija šios informacijos negali atskleisti tretiesiems asmenims/:</w:t>
            </w:r>
          </w:p>
          <w:p w14:paraId="546EFD28" w14:textId="77777777" w:rsidR="004A3CA9" w:rsidRPr="00E33A97" w:rsidRDefault="004A3CA9" w:rsidP="003B2FDF">
            <w:pPr>
              <w:pStyle w:val="NoSpacing"/>
            </w:pPr>
          </w:p>
          <w:tbl>
            <w:tblPr>
              <w:tblW w:w="15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8"/>
              <w:gridCol w:w="6149"/>
              <w:gridCol w:w="4067"/>
              <w:gridCol w:w="4243"/>
            </w:tblGrid>
            <w:tr w:rsidR="008711B5" w:rsidRPr="00E33A97" w14:paraId="00BB2E23" w14:textId="77777777" w:rsidTr="00F26BFA">
              <w:trPr>
                <w:trHeight w:val="1321"/>
                <w:jc w:val="center"/>
              </w:trPr>
              <w:tc>
                <w:tcPr>
                  <w:tcW w:w="243" w:type="pct"/>
                  <w:tcBorders>
                    <w:top w:val="single" w:sz="4" w:space="0" w:color="auto"/>
                    <w:left w:val="single" w:sz="4" w:space="0" w:color="auto"/>
                    <w:bottom w:val="single" w:sz="4" w:space="0" w:color="auto"/>
                    <w:right w:val="single" w:sz="4" w:space="0" w:color="auto"/>
                  </w:tcBorders>
                  <w:vAlign w:val="center"/>
                </w:tcPr>
                <w:p w14:paraId="1E4E3E94" w14:textId="77777777" w:rsidR="00927B6F" w:rsidRPr="00E33A97" w:rsidRDefault="00927B6F" w:rsidP="003B2FDF">
                  <w:pPr>
                    <w:pStyle w:val="NoSpacing"/>
                  </w:pPr>
                  <w:r w:rsidRPr="00E33A97">
                    <w:t>Eil.</w:t>
                  </w:r>
                </w:p>
                <w:p w14:paraId="3AC37135" w14:textId="77777777" w:rsidR="00927B6F" w:rsidRPr="00E33A97" w:rsidRDefault="00927B6F" w:rsidP="003B2FDF">
                  <w:pPr>
                    <w:pStyle w:val="NoSpacing"/>
                  </w:pPr>
                  <w:r w:rsidRPr="00E33A97">
                    <w:t>Nr.</w:t>
                  </w:r>
                </w:p>
              </w:tc>
              <w:tc>
                <w:tcPr>
                  <w:tcW w:w="2023" w:type="pct"/>
                  <w:tcBorders>
                    <w:top w:val="single" w:sz="4" w:space="0" w:color="auto"/>
                    <w:left w:val="single" w:sz="4" w:space="0" w:color="auto"/>
                    <w:bottom w:val="single" w:sz="4" w:space="0" w:color="auto"/>
                    <w:right w:val="single" w:sz="4" w:space="0" w:color="auto"/>
                  </w:tcBorders>
                  <w:vAlign w:val="center"/>
                </w:tcPr>
                <w:p w14:paraId="76DAD5FE" w14:textId="77777777" w:rsidR="00927B6F" w:rsidRPr="00E33A97" w:rsidRDefault="00927B6F" w:rsidP="003B2FDF">
                  <w:pPr>
                    <w:pStyle w:val="NoSpacing"/>
                  </w:pPr>
                  <w:r w:rsidRPr="00E33A97">
                    <w:t>Pateikto dokumento pavadinimas</w:t>
                  </w:r>
                </w:p>
              </w:tc>
              <w:tc>
                <w:tcPr>
                  <w:tcW w:w="1338" w:type="pct"/>
                  <w:tcBorders>
                    <w:top w:val="single" w:sz="4" w:space="0" w:color="auto"/>
                    <w:left w:val="single" w:sz="4" w:space="0" w:color="auto"/>
                    <w:bottom w:val="single" w:sz="4" w:space="0" w:color="auto"/>
                    <w:right w:val="single" w:sz="4" w:space="0" w:color="auto"/>
                  </w:tcBorders>
                </w:tcPr>
                <w:p w14:paraId="44506603" w14:textId="77777777" w:rsidR="00927B6F" w:rsidRPr="00E33A97" w:rsidRDefault="00927B6F" w:rsidP="003B2FDF">
                  <w:pPr>
                    <w:pStyle w:val="NoSpacing"/>
                  </w:pPr>
                  <w:r w:rsidRPr="00E33A97">
                    <w:t>Dokumente esanti konfidenciali informacija (nurodoma dokumento dalis / puslapis, kuriame yra konfidenciali informacija)</w:t>
                  </w:r>
                </w:p>
              </w:tc>
              <w:tc>
                <w:tcPr>
                  <w:tcW w:w="1396" w:type="pct"/>
                  <w:tcBorders>
                    <w:top w:val="single" w:sz="4" w:space="0" w:color="auto"/>
                    <w:left w:val="single" w:sz="4" w:space="0" w:color="auto"/>
                    <w:bottom w:val="single" w:sz="4" w:space="0" w:color="auto"/>
                    <w:right w:val="single" w:sz="4" w:space="0" w:color="auto"/>
                  </w:tcBorders>
                  <w:vAlign w:val="center"/>
                </w:tcPr>
                <w:p w14:paraId="5B665AED" w14:textId="77777777" w:rsidR="00927B6F" w:rsidRPr="00E33A97" w:rsidRDefault="00927B6F" w:rsidP="003B2FDF">
                  <w:pPr>
                    <w:pStyle w:val="NoSpacing"/>
                  </w:pPr>
                  <w:r w:rsidRPr="00E33A97">
                    <w:t>Konfidencialios informacijos pagrindimas (paaiškinama, kuo remiantis nurodytas dokumentas ar jo dalis yra konfidencialūs)</w:t>
                  </w:r>
                </w:p>
              </w:tc>
            </w:tr>
            <w:tr w:rsidR="008711B5" w:rsidRPr="00E33A97" w14:paraId="4791C7B4" w14:textId="77777777" w:rsidTr="00F26BFA">
              <w:trPr>
                <w:trHeight w:val="389"/>
                <w:jc w:val="center"/>
              </w:trPr>
              <w:tc>
                <w:tcPr>
                  <w:tcW w:w="243" w:type="pct"/>
                  <w:tcBorders>
                    <w:top w:val="single" w:sz="4" w:space="0" w:color="auto"/>
                    <w:left w:val="single" w:sz="4" w:space="0" w:color="auto"/>
                    <w:bottom w:val="single" w:sz="4" w:space="0" w:color="auto"/>
                    <w:right w:val="single" w:sz="4" w:space="0" w:color="auto"/>
                  </w:tcBorders>
                </w:tcPr>
                <w:p w14:paraId="27E5A7BE"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3060F240"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123A5882"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6362277D" w14:textId="77777777" w:rsidR="00927B6F" w:rsidRPr="00E33A97" w:rsidRDefault="00927B6F" w:rsidP="003B2FDF">
                  <w:pPr>
                    <w:pStyle w:val="NoSpacing"/>
                  </w:pPr>
                </w:p>
              </w:tc>
            </w:tr>
            <w:tr w:rsidR="008711B5" w:rsidRPr="00E33A97" w14:paraId="3B095D21" w14:textId="77777777" w:rsidTr="00F26BFA">
              <w:trPr>
                <w:trHeight w:val="120"/>
                <w:jc w:val="center"/>
              </w:trPr>
              <w:tc>
                <w:tcPr>
                  <w:tcW w:w="243" w:type="pct"/>
                  <w:tcBorders>
                    <w:top w:val="single" w:sz="4" w:space="0" w:color="auto"/>
                    <w:left w:val="single" w:sz="4" w:space="0" w:color="auto"/>
                    <w:bottom w:val="single" w:sz="4" w:space="0" w:color="auto"/>
                    <w:right w:val="single" w:sz="4" w:space="0" w:color="auto"/>
                  </w:tcBorders>
                </w:tcPr>
                <w:p w14:paraId="3EA72C17"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2E53572E"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4E445DF8"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2FD5E044" w14:textId="77777777" w:rsidR="00927B6F" w:rsidRPr="00E33A97" w:rsidRDefault="00927B6F" w:rsidP="003B2FDF">
                  <w:pPr>
                    <w:pStyle w:val="NoSpacing"/>
                  </w:pPr>
                </w:p>
              </w:tc>
            </w:tr>
            <w:tr w:rsidR="008711B5" w:rsidRPr="00E33A97" w14:paraId="61D7B737" w14:textId="77777777" w:rsidTr="00F26BFA">
              <w:trPr>
                <w:trHeight w:val="273"/>
                <w:jc w:val="center"/>
              </w:trPr>
              <w:tc>
                <w:tcPr>
                  <w:tcW w:w="243" w:type="pct"/>
                  <w:tcBorders>
                    <w:top w:val="single" w:sz="4" w:space="0" w:color="auto"/>
                    <w:left w:val="single" w:sz="4" w:space="0" w:color="auto"/>
                    <w:bottom w:val="single" w:sz="4" w:space="0" w:color="auto"/>
                    <w:right w:val="single" w:sz="4" w:space="0" w:color="auto"/>
                  </w:tcBorders>
                </w:tcPr>
                <w:p w14:paraId="71469F51" w14:textId="77777777" w:rsidR="00927B6F" w:rsidRPr="00E33A97" w:rsidRDefault="00927B6F" w:rsidP="003B2FDF">
                  <w:pPr>
                    <w:pStyle w:val="NoSpacing"/>
                  </w:pPr>
                </w:p>
              </w:tc>
              <w:tc>
                <w:tcPr>
                  <w:tcW w:w="2023" w:type="pct"/>
                  <w:tcBorders>
                    <w:top w:val="single" w:sz="4" w:space="0" w:color="auto"/>
                    <w:left w:val="single" w:sz="4" w:space="0" w:color="auto"/>
                    <w:bottom w:val="single" w:sz="4" w:space="0" w:color="auto"/>
                    <w:right w:val="single" w:sz="4" w:space="0" w:color="auto"/>
                  </w:tcBorders>
                </w:tcPr>
                <w:p w14:paraId="3D5AC895" w14:textId="77777777" w:rsidR="00927B6F" w:rsidRPr="00E33A97" w:rsidRDefault="00927B6F" w:rsidP="003B2FDF">
                  <w:pPr>
                    <w:pStyle w:val="NoSpacing"/>
                  </w:pPr>
                </w:p>
              </w:tc>
              <w:tc>
                <w:tcPr>
                  <w:tcW w:w="1338" w:type="pct"/>
                  <w:tcBorders>
                    <w:top w:val="single" w:sz="4" w:space="0" w:color="auto"/>
                    <w:left w:val="single" w:sz="4" w:space="0" w:color="auto"/>
                    <w:bottom w:val="single" w:sz="4" w:space="0" w:color="auto"/>
                    <w:right w:val="single" w:sz="4" w:space="0" w:color="auto"/>
                  </w:tcBorders>
                </w:tcPr>
                <w:p w14:paraId="5ECDD42B" w14:textId="77777777" w:rsidR="00927B6F" w:rsidRPr="00E33A97" w:rsidRDefault="00927B6F" w:rsidP="003B2FDF">
                  <w:pPr>
                    <w:pStyle w:val="NoSpacing"/>
                  </w:pPr>
                </w:p>
              </w:tc>
              <w:tc>
                <w:tcPr>
                  <w:tcW w:w="1396" w:type="pct"/>
                  <w:tcBorders>
                    <w:top w:val="single" w:sz="4" w:space="0" w:color="auto"/>
                    <w:left w:val="single" w:sz="4" w:space="0" w:color="auto"/>
                    <w:bottom w:val="single" w:sz="4" w:space="0" w:color="auto"/>
                    <w:right w:val="single" w:sz="4" w:space="0" w:color="auto"/>
                  </w:tcBorders>
                </w:tcPr>
                <w:p w14:paraId="19515FDF" w14:textId="77777777" w:rsidR="00927B6F" w:rsidRPr="00E33A97" w:rsidRDefault="00927B6F" w:rsidP="003B2FDF">
                  <w:pPr>
                    <w:pStyle w:val="NoSpacing"/>
                  </w:pPr>
                </w:p>
              </w:tc>
            </w:tr>
          </w:tbl>
          <w:p w14:paraId="2B9CA494" w14:textId="77777777" w:rsidR="00927B6F" w:rsidRPr="00E33A97" w:rsidRDefault="00927B6F" w:rsidP="00825395">
            <w:pPr>
              <w:ind w:right="-108"/>
              <w:jc w:val="both"/>
              <w:rPr>
                <w:rFonts w:ascii="Times New Roman" w:hAnsi="Times New Roman" w:cs="Times New Roman"/>
                <w:sz w:val="24"/>
                <w:szCs w:val="24"/>
              </w:rPr>
            </w:pPr>
          </w:p>
        </w:tc>
      </w:tr>
    </w:tbl>
    <w:p w14:paraId="6806E5D7" w14:textId="77777777" w:rsidR="00927B6F" w:rsidRPr="001E6FDD" w:rsidRDefault="00927B6F" w:rsidP="008711B5">
      <w:pPr>
        <w:pStyle w:val="NoSpacing"/>
        <w:ind w:firstLine="1296"/>
        <w:jc w:val="both"/>
        <w:rPr>
          <w:b/>
          <w:bCs/>
        </w:rPr>
      </w:pPr>
      <w:r w:rsidRPr="001E6FDD">
        <w:rPr>
          <w:b/>
        </w:rPr>
        <w:t>Pastaba:</w:t>
      </w:r>
      <w:r w:rsidRPr="001E6FDD">
        <w:rPr>
          <w:b/>
          <w:bCs/>
        </w:rPr>
        <w:t xml:space="preserve"> </w:t>
      </w:r>
    </w:p>
    <w:p w14:paraId="6BAC69C1" w14:textId="77777777" w:rsidR="008711B5" w:rsidRDefault="00927B6F" w:rsidP="008711B5">
      <w:pPr>
        <w:pStyle w:val="NoSpacing"/>
        <w:ind w:left="1296"/>
        <w:jc w:val="both"/>
        <w:rPr>
          <w:bCs/>
        </w:rPr>
      </w:pPr>
      <w:r w:rsidRPr="00E33A97">
        <w:rPr>
          <w:bCs/>
        </w:rPr>
        <w:t xml:space="preserve">1. Pildyti tuomet, jei bus pateikta konfidenciali informacija. Teikėjas negali nurodyti, kad konfidencialus yra pasiūlymo kaina arba, kad visas pasiūlymas </w:t>
      </w:r>
    </w:p>
    <w:p w14:paraId="50620C98" w14:textId="77777777" w:rsidR="00927B6F" w:rsidRPr="00E33A97" w:rsidRDefault="008711B5" w:rsidP="008711B5">
      <w:pPr>
        <w:pStyle w:val="NoSpacing"/>
        <w:tabs>
          <w:tab w:val="left" w:pos="709"/>
        </w:tabs>
        <w:jc w:val="both"/>
      </w:pPr>
      <w:r>
        <w:rPr>
          <w:bCs/>
        </w:rPr>
        <w:t xml:space="preserve">           </w:t>
      </w:r>
      <w:r w:rsidR="00927B6F" w:rsidRPr="00E33A97">
        <w:rPr>
          <w:bCs/>
        </w:rPr>
        <w:t>yra konfidencialus (VPĮ 20 str. 2 d.).</w:t>
      </w:r>
    </w:p>
    <w:p w14:paraId="36B7E35C" w14:textId="18D91BA7" w:rsidR="002A2B34" w:rsidRDefault="00927B6F" w:rsidP="004A3CA9">
      <w:pPr>
        <w:pStyle w:val="NoSpacing"/>
        <w:ind w:firstLine="1296"/>
        <w:jc w:val="both"/>
      </w:pPr>
      <w:r w:rsidRPr="00E33A97">
        <w:t xml:space="preserve">2. Teikėjui nenurodžius, kokia informacija yra konfidenciali, laikoma, kad konfidencialios informacijos pasiūlyme nėra. </w:t>
      </w:r>
    </w:p>
    <w:p w14:paraId="65690A47" w14:textId="298D3DEA" w:rsidR="00F5785E" w:rsidRDefault="00F5785E" w:rsidP="00772A43">
      <w:pPr>
        <w:ind w:right="-108"/>
        <w:jc w:val="both"/>
        <w:rPr>
          <w:rFonts w:ascii="Times New Roman" w:hAnsi="Times New Roman" w:cs="Times New Roman"/>
          <w:b/>
          <w:sz w:val="24"/>
          <w:szCs w:val="24"/>
        </w:rPr>
      </w:pPr>
      <w:bookmarkStart w:id="2" w:name="_GoBack"/>
      <w:bookmarkEnd w:id="2"/>
    </w:p>
    <w:p w14:paraId="2DD7EC7B" w14:textId="0E517102" w:rsidR="003B2FDF" w:rsidRPr="003B2FDF" w:rsidRDefault="003B2FDF" w:rsidP="005A225E">
      <w:pPr>
        <w:ind w:right="-108" w:firstLine="1296"/>
        <w:jc w:val="both"/>
        <w:rPr>
          <w:rFonts w:ascii="Times New Roman" w:hAnsi="Times New Roman" w:cs="Times New Roman"/>
          <w:b/>
          <w:sz w:val="24"/>
          <w:szCs w:val="24"/>
        </w:rPr>
      </w:pPr>
      <w:r w:rsidRPr="003B2FDF">
        <w:rPr>
          <w:rFonts w:ascii="Times New Roman" w:hAnsi="Times New Roman" w:cs="Times New Roman"/>
          <w:b/>
          <w:sz w:val="24"/>
          <w:szCs w:val="24"/>
        </w:rPr>
        <w:t>Pasiūlymas galioja iki termino, nustatyto pirkimo dokumentuose.</w:t>
      </w:r>
    </w:p>
    <w:tbl>
      <w:tblPr>
        <w:tblW w:w="0" w:type="auto"/>
        <w:tblInd w:w="846" w:type="dxa"/>
        <w:tblLayout w:type="fixed"/>
        <w:tblLook w:val="04A0" w:firstRow="1" w:lastRow="0" w:firstColumn="1" w:lastColumn="0" w:noHBand="0" w:noVBand="1"/>
      </w:tblPr>
      <w:tblGrid>
        <w:gridCol w:w="4706"/>
        <w:gridCol w:w="604"/>
        <w:gridCol w:w="1980"/>
        <w:gridCol w:w="701"/>
        <w:gridCol w:w="2611"/>
        <w:gridCol w:w="3715"/>
      </w:tblGrid>
      <w:tr w:rsidR="00927B6F" w:rsidRPr="00E33A97" w14:paraId="2C5E4771" w14:textId="77777777" w:rsidTr="00024B07">
        <w:trPr>
          <w:trHeight w:val="186"/>
        </w:trPr>
        <w:tc>
          <w:tcPr>
            <w:tcW w:w="4706" w:type="dxa"/>
          </w:tcPr>
          <w:p w14:paraId="3B8872E5" w14:textId="77777777" w:rsidR="00927B6F" w:rsidRPr="00E33A97" w:rsidRDefault="00BB1C00" w:rsidP="00825395">
            <w:pPr>
              <w:pStyle w:val="Pagrindinistekstas1"/>
              <w:ind w:firstLine="0"/>
              <w:jc w:val="left"/>
              <w:rPr>
                <w:rFonts w:ascii="Times New Roman" w:hAnsi="Times New Roman"/>
                <w:position w:val="6"/>
                <w:sz w:val="24"/>
                <w:szCs w:val="24"/>
                <w:lang w:val="lt-LT"/>
              </w:rPr>
            </w:pPr>
            <w:r>
              <w:rPr>
                <w:rFonts w:ascii="Times New Roman" w:hAnsi="Times New Roman"/>
                <w:position w:val="6"/>
                <w:sz w:val="24"/>
                <w:szCs w:val="24"/>
                <w:lang w:val="lt-LT"/>
              </w:rPr>
              <w:t>(Tei</w:t>
            </w:r>
            <w:r w:rsidR="00927B6F" w:rsidRPr="00E33A97">
              <w:rPr>
                <w:rFonts w:ascii="Times New Roman" w:hAnsi="Times New Roman"/>
                <w:position w:val="6"/>
                <w:sz w:val="24"/>
                <w:szCs w:val="24"/>
                <w:lang w:val="lt-LT"/>
              </w:rPr>
              <w:t>kėjo arba jo įgalioto asmens pareigų pavadinimas)</w:t>
            </w:r>
          </w:p>
        </w:tc>
        <w:tc>
          <w:tcPr>
            <w:tcW w:w="604" w:type="dxa"/>
          </w:tcPr>
          <w:p w14:paraId="7CAC9B79" w14:textId="77777777" w:rsidR="00927B6F" w:rsidRPr="00E33A97" w:rsidRDefault="00927B6F" w:rsidP="00825395">
            <w:pPr>
              <w:ind w:right="-1"/>
              <w:jc w:val="center"/>
              <w:rPr>
                <w:rFonts w:ascii="Times New Roman" w:hAnsi="Times New Roman" w:cs="Times New Roman"/>
                <w:sz w:val="24"/>
                <w:szCs w:val="24"/>
              </w:rPr>
            </w:pPr>
          </w:p>
        </w:tc>
        <w:tc>
          <w:tcPr>
            <w:tcW w:w="1980" w:type="dxa"/>
          </w:tcPr>
          <w:p w14:paraId="04D55A76" w14:textId="77777777" w:rsidR="00927B6F" w:rsidRPr="00E33A97" w:rsidRDefault="00927B6F"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(Parašas)</w:t>
            </w:r>
          </w:p>
        </w:tc>
        <w:tc>
          <w:tcPr>
            <w:tcW w:w="701" w:type="dxa"/>
          </w:tcPr>
          <w:p w14:paraId="07FC0AC1" w14:textId="77777777" w:rsidR="00927B6F" w:rsidRPr="00E33A97" w:rsidRDefault="00927B6F" w:rsidP="00825395">
            <w:pPr>
              <w:ind w:right="-1"/>
              <w:jc w:val="center"/>
              <w:rPr>
                <w:rFonts w:ascii="Times New Roman" w:hAnsi="Times New Roman" w:cs="Times New Roman"/>
                <w:sz w:val="24"/>
                <w:szCs w:val="24"/>
              </w:rPr>
            </w:pPr>
          </w:p>
        </w:tc>
        <w:tc>
          <w:tcPr>
            <w:tcW w:w="2611" w:type="dxa"/>
          </w:tcPr>
          <w:p w14:paraId="6B355631" w14:textId="77777777" w:rsidR="00927B6F" w:rsidRPr="00E33A97" w:rsidRDefault="00927B6F" w:rsidP="00825395">
            <w:pPr>
              <w:ind w:right="-1"/>
              <w:jc w:val="center"/>
              <w:rPr>
                <w:rFonts w:ascii="Times New Roman" w:hAnsi="Times New Roman" w:cs="Times New Roman"/>
                <w:sz w:val="24"/>
                <w:szCs w:val="24"/>
              </w:rPr>
            </w:pPr>
          </w:p>
        </w:tc>
        <w:tc>
          <w:tcPr>
            <w:tcW w:w="3715" w:type="dxa"/>
          </w:tcPr>
          <w:p w14:paraId="78388BF6" w14:textId="77777777" w:rsidR="00927B6F" w:rsidRPr="00E33A97" w:rsidRDefault="008711B5" w:rsidP="00825395">
            <w:pPr>
              <w:ind w:right="-1"/>
              <w:jc w:val="center"/>
              <w:rPr>
                <w:rFonts w:ascii="Times New Roman" w:hAnsi="Times New Roman" w:cs="Times New Roman"/>
                <w:sz w:val="24"/>
                <w:szCs w:val="24"/>
              </w:rPr>
            </w:pPr>
            <w:r w:rsidRPr="00E33A97">
              <w:rPr>
                <w:rFonts w:ascii="Times New Roman" w:hAnsi="Times New Roman" w:cs="Times New Roman"/>
                <w:position w:val="6"/>
                <w:sz w:val="24"/>
                <w:szCs w:val="24"/>
              </w:rPr>
              <w:t>(Vardas ir pavardė)</w:t>
            </w:r>
          </w:p>
        </w:tc>
      </w:tr>
    </w:tbl>
    <w:p w14:paraId="37E78342" w14:textId="77777777" w:rsidR="00927B6F" w:rsidRPr="001128AE" w:rsidRDefault="00927B6F" w:rsidP="003B2FDF">
      <w:pPr>
        <w:jc w:val="both"/>
      </w:pPr>
    </w:p>
    <w:sectPr w:rsidR="00927B6F" w:rsidRPr="001128AE" w:rsidSect="004A3CA9">
      <w:headerReference w:type="default" r:id="rId8"/>
      <w:pgSz w:w="16838" w:h="11906" w:orient="landscape" w:code="9"/>
      <w:pgMar w:top="1134" w:right="567" w:bottom="284" w:left="567"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4C78CB" w14:textId="77777777" w:rsidR="008E3E8B" w:rsidRDefault="008E3E8B" w:rsidP="0028611A">
      <w:pPr>
        <w:spacing w:after="0" w:line="240" w:lineRule="auto"/>
      </w:pPr>
      <w:r>
        <w:separator/>
      </w:r>
    </w:p>
  </w:endnote>
  <w:endnote w:type="continuationSeparator" w:id="0">
    <w:p w14:paraId="1531C6E2" w14:textId="77777777" w:rsidR="008E3E8B" w:rsidRDefault="008E3E8B" w:rsidP="00286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31F635" w14:textId="77777777" w:rsidR="008E3E8B" w:rsidRDefault="008E3E8B" w:rsidP="0028611A">
      <w:pPr>
        <w:spacing w:after="0" w:line="240" w:lineRule="auto"/>
      </w:pPr>
      <w:r>
        <w:separator/>
      </w:r>
    </w:p>
  </w:footnote>
  <w:footnote w:type="continuationSeparator" w:id="0">
    <w:p w14:paraId="72091862" w14:textId="77777777" w:rsidR="008E3E8B" w:rsidRDefault="008E3E8B" w:rsidP="002861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5230159"/>
      <w:docPartObj>
        <w:docPartGallery w:val="Page Numbers (Top of Page)"/>
        <w:docPartUnique/>
      </w:docPartObj>
    </w:sdtPr>
    <w:sdtEndPr/>
    <w:sdtContent>
      <w:p w14:paraId="6B319976" w14:textId="3C02F1DA" w:rsidR="001A3E88" w:rsidRDefault="001A3E88">
        <w:pPr>
          <w:pStyle w:val="Header"/>
          <w:jc w:val="center"/>
        </w:pPr>
        <w:r>
          <w:fldChar w:fldCharType="begin"/>
        </w:r>
        <w:r>
          <w:instrText>PAGE   \* MERGEFORMAT</w:instrText>
        </w:r>
        <w:r>
          <w:fldChar w:fldCharType="separate"/>
        </w:r>
        <w:r w:rsidR="00772A43">
          <w:rPr>
            <w:noProof/>
          </w:rPr>
          <w:t>2</w:t>
        </w:r>
        <w:r>
          <w:fldChar w:fldCharType="end"/>
        </w:r>
      </w:p>
    </w:sdtContent>
  </w:sdt>
  <w:p w14:paraId="68D92FFD" w14:textId="77777777" w:rsidR="001A3E88" w:rsidRDefault="001A3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64882"/>
    <w:multiLevelType w:val="hybridMultilevel"/>
    <w:tmpl w:val="AFFA9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3754A"/>
    <w:multiLevelType w:val="hybridMultilevel"/>
    <w:tmpl w:val="BD3E89EE"/>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D526B"/>
    <w:multiLevelType w:val="hybridMultilevel"/>
    <w:tmpl w:val="16423A88"/>
    <w:lvl w:ilvl="0" w:tplc="0CAED36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C07E7C"/>
    <w:multiLevelType w:val="multilevel"/>
    <w:tmpl w:val="2C8A3474"/>
    <w:lvl w:ilvl="0">
      <w:start w:val="2"/>
      <w:numFmt w:val="decimal"/>
      <w:lvlText w:val="%1."/>
      <w:lvlJc w:val="left"/>
      <w:pPr>
        <w:ind w:left="360" w:hanging="360"/>
      </w:pPr>
      <w:rPr>
        <w:rFonts w:cs="Times New Roman"/>
        <w:b/>
      </w:rPr>
    </w:lvl>
    <w:lvl w:ilvl="1">
      <w:start w:val="1"/>
      <w:numFmt w:val="decimal"/>
      <w:lvlText w:val="%1.%2."/>
      <w:lvlJc w:val="left"/>
      <w:pPr>
        <w:ind w:left="1211" w:hanging="360"/>
      </w:pPr>
      <w:rPr>
        <w:rFonts w:cs="Times New Roman"/>
        <w:b w:val="0"/>
      </w:rPr>
    </w:lvl>
    <w:lvl w:ilvl="2">
      <w:start w:val="1"/>
      <w:numFmt w:val="decimal"/>
      <w:lvlText w:val="%1.%2.%3."/>
      <w:lvlJc w:val="left"/>
      <w:pPr>
        <w:ind w:left="2422" w:hanging="720"/>
      </w:pPr>
      <w:rPr>
        <w:rFonts w:cs="Times New Roman"/>
        <w:b w:val="0"/>
      </w:rPr>
    </w:lvl>
    <w:lvl w:ilvl="3">
      <w:start w:val="1"/>
      <w:numFmt w:val="decimal"/>
      <w:lvlText w:val="%1.%2.%3.%4."/>
      <w:lvlJc w:val="left"/>
      <w:pPr>
        <w:ind w:left="3273" w:hanging="720"/>
      </w:pPr>
      <w:rPr>
        <w:rFonts w:cs="Times New Roman"/>
        <w:b w:val="0"/>
      </w:rPr>
    </w:lvl>
    <w:lvl w:ilvl="4">
      <w:start w:val="1"/>
      <w:numFmt w:val="decimal"/>
      <w:lvlText w:val="%1.%2.%3.%4.%5."/>
      <w:lvlJc w:val="left"/>
      <w:pPr>
        <w:ind w:left="4484" w:hanging="1080"/>
      </w:pPr>
      <w:rPr>
        <w:rFonts w:cs="Times New Roman"/>
        <w:b w:val="0"/>
      </w:rPr>
    </w:lvl>
    <w:lvl w:ilvl="5">
      <w:start w:val="1"/>
      <w:numFmt w:val="decimal"/>
      <w:lvlText w:val="%1.%2.%3.%4.%5.%6."/>
      <w:lvlJc w:val="left"/>
      <w:pPr>
        <w:ind w:left="5335" w:hanging="1080"/>
      </w:pPr>
      <w:rPr>
        <w:rFonts w:cs="Times New Roman"/>
        <w:b w:val="0"/>
      </w:rPr>
    </w:lvl>
    <w:lvl w:ilvl="6">
      <w:start w:val="1"/>
      <w:numFmt w:val="decimal"/>
      <w:lvlText w:val="%1.%2.%3.%4.%5.%6.%7."/>
      <w:lvlJc w:val="left"/>
      <w:pPr>
        <w:ind w:left="6546" w:hanging="1440"/>
      </w:pPr>
      <w:rPr>
        <w:rFonts w:cs="Times New Roman"/>
        <w:b w:val="0"/>
      </w:rPr>
    </w:lvl>
    <w:lvl w:ilvl="7">
      <w:start w:val="1"/>
      <w:numFmt w:val="decimal"/>
      <w:lvlText w:val="%1.%2.%3.%4.%5.%6.%7.%8."/>
      <w:lvlJc w:val="left"/>
      <w:pPr>
        <w:ind w:left="7397" w:hanging="1440"/>
      </w:pPr>
      <w:rPr>
        <w:rFonts w:cs="Times New Roman"/>
        <w:b w:val="0"/>
      </w:rPr>
    </w:lvl>
    <w:lvl w:ilvl="8">
      <w:start w:val="1"/>
      <w:numFmt w:val="decimal"/>
      <w:lvlText w:val="%1.%2.%3.%4.%5.%6.%7.%8.%9."/>
      <w:lvlJc w:val="left"/>
      <w:pPr>
        <w:ind w:left="8608" w:hanging="1800"/>
      </w:pPr>
      <w:rPr>
        <w:rFonts w:cs="Times New Roman"/>
        <w:b w:val="0"/>
      </w:rPr>
    </w:lvl>
  </w:abstractNum>
  <w:abstractNum w:abstractNumId="4" w15:restartNumberingAfterBreak="0">
    <w:nsid w:val="1EC064F8"/>
    <w:multiLevelType w:val="multilevel"/>
    <w:tmpl w:val="BA1A235C"/>
    <w:lvl w:ilvl="0">
      <w:start w:val="1"/>
      <w:numFmt w:val="lowerRoman"/>
      <w:lvlText w:val="%1."/>
      <w:lvlJc w:val="righ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5" w15:restartNumberingAfterBreak="0">
    <w:nsid w:val="2C5E3B68"/>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6" w15:restartNumberingAfterBreak="0">
    <w:nsid w:val="37CC3C7C"/>
    <w:multiLevelType w:val="hybridMultilevel"/>
    <w:tmpl w:val="6E148A96"/>
    <w:lvl w:ilvl="0" w:tplc="1A9AE8D2">
      <w:start w:val="1"/>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7" w15:restartNumberingAfterBreak="0">
    <w:nsid w:val="39E4204C"/>
    <w:multiLevelType w:val="hybridMultilevel"/>
    <w:tmpl w:val="05C259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BB85197"/>
    <w:multiLevelType w:val="hybridMultilevel"/>
    <w:tmpl w:val="7896B3A8"/>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C579CC"/>
    <w:multiLevelType w:val="multilevel"/>
    <w:tmpl w:val="BA329DBA"/>
    <w:lvl w:ilvl="0">
      <w:start w:val="2"/>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0" w15:restartNumberingAfterBreak="0">
    <w:nsid w:val="4A0F5854"/>
    <w:multiLevelType w:val="multilevel"/>
    <w:tmpl w:val="BA329DBA"/>
    <w:styleLink w:val="Stilius2"/>
    <w:lvl w:ilvl="0">
      <w:start w:val="1"/>
      <w:numFmt w:val="none"/>
      <w:lvlText w:val="9.1."/>
      <w:lvlJc w:val="left"/>
      <w:pPr>
        <w:ind w:left="360" w:hanging="360"/>
      </w:pPr>
      <w:rPr>
        <w:rFonts w:ascii="Times New Roman" w:hAnsi="Times New Roman"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1" w15:restartNumberingAfterBreak="0">
    <w:nsid w:val="4D073D9B"/>
    <w:multiLevelType w:val="multilevel"/>
    <w:tmpl w:val="BA329DBA"/>
    <w:numStyleLink w:val="Stilius2"/>
  </w:abstractNum>
  <w:abstractNum w:abstractNumId="12" w15:restartNumberingAfterBreak="0">
    <w:nsid w:val="510D2A85"/>
    <w:multiLevelType w:val="multilevel"/>
    <w:tmpl w:val="B5762436"/>
    <w:lvl w:ilvl="0">
      <w:start w:val="2"/>
      <w:numFmt w:val="decimal"/>
      <w:lvlText w:val="%1."/>
      <w:lvlJc w:val="left"/>
      <w:pPr>
        <w:ind w:left="540" w:hanging="540"/>
      </w:pPr>
      <w:rPr>
        <w:rFonts w:hint="default"/>
      </w:rPr>
    </w:lvl>
    <w:lvl w:ilvl="1">
      <w:start w:val="1"/>
      <w:numFmt w:val="decimal"/>
      <w:lvlText w:val="%1.%2."/>
      <w:lvlJc w:val="left"/>
      <w:pPr>
        <w:ind w:left="72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0">
    <w:nsid w:val="620933AC"/>
    <w:multiLevelType w:val="multilevel"/>
    <w:tmpl w:val="BA329DBA"/>
    <w:numStyleLink w:val="Stilius1"/>
  </w:abstractNum>
  <w:abstractNum w:abstractNumId="14" w15:restartNumberingAfterBreak="0">
    <w:nsid w:val="62407F63"/>
    <w:multiLevelType w:val="hybridMultilevel"/>
    <w:tmpl w:val="98BE38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1A3D80"/>
    <w:multiLevelType w:val="multilevel"/>
    <w:tmpl w:val="BA329DBA"/>
    <w:styleLink w:val="Stilius1"/>
    <w:lvl w:ilvl="0">
      <w:start w:val="1"/>
      <w:numFmt w:val="none"/>
      <w:lvlText w:val="9.1."/>
      <w:lvlJc w:val="left"/>
      <w:pPr>
        <w:ind w:left="360" w:hanging="360"/>
      </w:pPr>
      <w:rPr>
        <w:rFonts w:cs="Times New Roman"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abstractNum w:abstractNumId="16" w15:restartNumberingAfterBreak="0">
    <w:nsid w:val="72335E25"/>
    <w:multiLevelType w:val="hybridMultilevel"/>
    <w:tmpl w:val="EC32D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493695"/>
    <w:multiLevelType w:val="hybridMultilevel"/>
    <w:tmpl w:val="526EBE2A"/>
    <w:lvl w:ilvl="0" w:tplc="25324C0C">
      <w:start w:val="24"/>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FD55B1"/>
    <w:multiLevelType w:val="hybridMultilevel"/>
    <w:tmpl w:val="A0600016"/>
    <w:lvl w:ilvl="0" w:tplc="4232D02C">
      <w:start w:val="1"/>
      <w:numFmt w:val="decimal"/>
      <w:lvlText w:val="%1."/>
      <w:lvlJc w:val="left"/>
      <w:pPr>
        <w:ind w:left="786" w:hanging="360"/>
      </w:pPr>
      <w:rPr>
        <w:rFonts w:hint="default"/>
        <w:i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9" w15:restartNumberingAfterBreak="0">
    <w:nsid w:val="786C1515"/>
    <w:multiLevelType w:val="multilevel"/>
    <w:tmpl w:val="E6D284A6"/>
    <w:lvl w:ilvl="0">
      <w:start w:val="1"/>
      <w:numFmt w:val="decimal"/>
      <w:lvlText w:val="%1.1."/>
      <w:lvlJc w:val="left"/>
      <w:pPr>
        <w:ind w:left="360" w:hanging="360"/>
      </w:pPr>
      <w:rPr>
        <w:rFonts w:hint="default"/>
        <w:b/>
      </w:rPr>
    </w:lvl>
    <w:lvl w:ilvl="1">
      <w:start w:val="1"/>
      <w:numFmt w:val="decimal"/>
      <w:lvlText w:val="%1.%2."/>
      <w:lvlJc w:val="left"/>
      <w:pPr>
        <w:ind w:left="1211" w:hanging="360"/>
      </w:pPr>
      <w:rPr>
        <w:rFonts w:cs="Times New Roman" w:hint="default"/>
        <w:b w:val="0"/>
      </w:rPr>
    </w:lvl>
    <w:lvl w:ilvl="2">
      <w:start w:val="1"/>
      <w:numFmt w:val="decimal"/>
      <w:lvlText w:val="%1.%2.%3."/>
      <w:lvlJc w:val="left"/>
      <w:pPr>
        <w:ind w:left="2422" w:hanging="720"/>
      </w:pPr>
      <w:rPr>
        <w:rFonts w:cs="Times New Roman" w:hint="default"/>
        <w:b w:val="0"/>
      </w:rPr>
    </w:lvl>
    <w:lvl w:ilvl="3">
      <w:start w:val="1"/>
      <w:numFmt w:val="decimal"/>
      <w:lvlText w:val="%1.%2.%3.%4."/>
      <w:lvlJc w:val="left"/>
      <w:pPr>
        <w:ind w:left="3273" w:hanging="720"/>
      </w:pPr>
      <w:rPr>
        <w:rFonts w:cs="Times New Roman" w:hint="default"/>
        <w:b w:val="0"/>
      </w:rPr>
    </w:lvl>
    <w:lvl w:ilvl="4">
      <w:start w:val="1"/>
      <w:numFmt w:val="decimal"/>
      <w:lvlText w:val="%1.%2.%3.%4.%5."/>
      <w:lvlJc w:val="left"/>
      <w:pPr>
        <w:ind w:left="4484" w:hanging="1080"/>
      </w:pPr>
      <w:rPr>
        <w:rFonts w:cs="Times New Roman" w:hint="default"/>
        <w:b w:val="0"/>
      </w:rPr>
    </w:lvl>
    <w:lvl w:ilvl="5">
      <w:start w:val="1"/>
      <w:numFmt w:val="decimal"/>
      <w:lvlText w:val="%1.%2.%3.%4.%5.%6."/>
      <w:lvlJc w:val="left"/>
      <w:pPr>
        <w:ind w:left="5335" w:hanging="1080"/>
      </w:pPr>
      <w:rPr>
        <w:rFonts w:cs="Times New Roman" w:hint="default"/>
        <w:b w:val="0"/>
      </w:rPr>
    </w:lvl>
    <w:lvl w:ilvl="6">
      <w:start w:val="1"/>
      <w:numFmt w:val="decimal"/>
      <w:lvlText w:val="%1.%2.%3.%4.%5.%6.%7."/>
      <w:lvlJc w:val="left"/>
      <w:pPr>
        <w:ind w:left="6546" w:hanging="1440"/>
      </w:pPr>
      <w:rPr>
        <w:rFonts w:cs="Times New Roman" w:hint="default"/>
        <w:b w:val="0"/>
      </w:rPr>
    </w:lvl>
    <w:lvl w:ilvl="7">
      <w:start w:val="1"/>
      <w:numFmt w:val="decimal"/>
      <w:lvlText w:val="%1.%2.%3.%4.%5.%6.%7.%8."/>
      <w:lvlJc w:val="left"/>
      <w:pPr>
        <w:ind w:left="7397" w:hanging="1440"/>
      </w:pPr>
      <w:rPr>
        <w:rFonts w:cs="Times New Roman" w:hint="default"/>
        <w:b w:val="0"/>
      </w:rPr>
    </w:lvl>
    <w:lvl w:ilvl="8">
      <w:start w:val="1"/>
      <w:numFmt w:val="decimal"/>
      <w:lvlText w:val="%1.%2.%3.%4.%5.%6.%7.%8.%9."/>
      <w:lvlJc w:val="left"/>
      <w:pPr>
        <w:ind w:left="8608" w:hanging="1800"/>
      </w:pPr>
      <w:rPr>
        <w:rFonts w:cs="Times New Roman" w:hint="default"/>
        <w:b w:val="0"/>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8"/>
  </w:num>
  <w:num w:numId="6">
    <w:abstractNumId w:val="17"/>
  </w:num>
  <w:num w:numId="7">
    <w:abstractNumId w:val="7"/>
  </w:num>
  <w:num w:numId="8">
    <w:abstractNumId w:val="16"/>
  </w:num>
  <w:num w:numId="9">
    <w:abstractNumId w:val="14"/>
  </w:num>
  <w:num w:numId="10">
    <w:abstractNumId w:val="9"/>
  </w:num>
  <w:num w:numId="11">
    <w:abstractNumId w:val="15"/>
  </w:num>
  <w:num w:numId="12">
    <w:abstractNumId w:val="13"/>
  </w:num>
  <w:num w:numId="13">
    <w:abstractNumId w:val="10"/>
  </w:num>
  <w:num w:numId="14">
    <w:abstractNumId w:val="11"/>
  </w:num>
  <w:num w:numId="15">
    <w:abstractNumId w:val="19"/>
  </w:num>
  <w:num w:numId="16">
    <w:abstractNumId w:val="5"/>
  </w:num>
  <w:num w:numId="17">
    <w:abstractNumId w:val="4"/>
  </w:num>
  <w:num w:numId="18">
    <w:abstractNumId w:val="12"/>
  </w:num>
  <w:num w:numId="19">
    <w:abstractNumId w:val="6"/>
  </w:num>
  <w:num w:numId="20">
    <w:abstractNumId w:val="18"/>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16B"/>
    <w:rsid w:val="000179D6"/>
    <w:rsid w:val="00021C76"/>
    <w:rsid w:val="00021DD1"/>
    <w:rsid w:val="00021E49"/>
    <w:rsid w:val="00024B07"/>
    <w:rsid w:val="000268A0"/>
    <w:rsid w:val="00031B70"/>
    <w:rsid w:val="000335EF"/>
    <w:rsid w:val="00044FC5"/>
    <w:rsid w:val="00046196"/>
    <w:rsid w:val="00060180"/>
    <w:rsid w:val="00065145"/>
    <w:rsid w:val="000777D7"/>
    <w:rsid w:val="0008186F"/>
    <w:rsid w:val="000818F1"/>
    <w:rsid w:val="0008339D"/>
    <w:rsid w:val="00092604"/>
    <w:rsid w:val="00096426"/>
    <w:rsid w:val="0009674A"/>
    <w:rsid w:val="000A135C"/>
    <w:rsid w:val="000B1C5B"/>
    <w:rsid w:val="000B6152"/>
    <w:rsid w:val="000B6637"/>
    <w:rsid w:val="000C1060"/>
    <w:rsid w:val="000C64FF"/>
    <w:rsid w:val="000D2C4B"/>
    <w:rsid w:val="000D2E32"/>
    <w:rsid w:val="000E370C"/>
    <w:rsid w:val="000E6B56"/>
    <w:rsid w:val="000F5152"/>
    <w:rsid w:val="00104768"/>
    <w:rsid w:val="001061EB"/>
    <w:rsid w:val="00110C06"/>
    <w:rsid w:val="00113AB4"/>
    <w:rsid w:val="00126275"/>
    <w:rsid w:val="001338DB"/>
    <w:rsid w:val="00145984"/>
    <w:rsid w:val="00167FD1"/>
    <w:rsid w:val="00173635"/>
    <w:rsid w:val="00173FDD"/>
    <w:rsid w:val="00174B46"/>
    <w:rsid w:val="001757E7"/>
    <w:rsid w:val="00181C4C"/>
    <w:rsid w:val="001820AE"/>
    <w:rsid w:val="00182AAE"/>
    <w:rsid w:val="00185564"/>
    <w:rsid w:val="001A3671"/>
    <w:rsid w:val="001A3E88"/>
    <w:rsid w:val="001A697E"/>
    <w:rsid w:val="001B3EBF"/>
    <w:rsid w:val="001B4988"/>
    <w:rsid w:val="001B68B5"/>
    <w:rsid w:val="001C1CFF"/>
    <w:rsid w:val="001D46F5"/>
    <w:rsid w:val="001D7BBF"/>
    <w:rsid w:val="001E48DD"/>
    <w:rsid w:val="001E5153"/>
    <w:rsid w:val="001E51A4"/>
    <w:rsid w:val="001E6CA9"/>
    <w:rsid w:val="001E6FDD"/>
    <w:rsid w:val="00200245"/>
    <w:rsid w:val="00203B46"/>
    <w:rsid w:val="00210E72"/>
    <w:rsid w:val="00220CF8"/>
    <w:rsid w:val="0023477B"/>
    <w:rsid w:val="00245D46"/>
    <w:rsid w:val="00252694"/>
    <w:rsid w:val="00261C27"/>
    <w:rsid w:val="00265F70"/>
    <w:rsid w:val="00274AA4"/>
    <w:rsid w:val="0027525C"/>
    <w:rsid w:val="0028611A"/>
    <w:rsid w:val="00286C8F"/>
    <w:rsid w:val="002A23B9"/>
    <w:rsid w:val="002A2B34"/>
    <w:rsid w:val="002A2E7F"/>
    <w:rsid w:val="002A5973"/>
    <w:rsid w:val="002B3822"/>
    <w:rsid w:val="002B38A3"/>
    <w:rsid w:val="002B60D3"/>
    <w:rsid w:val="002C4E7B"/>
    <w:rsid w:val="002C688A"/>
    <w:rsid w:val="002E30F9"/>
    <w:rsid w:val="002E5893"/>
    <w:rsid w:val="002F1A7B"/>
    <w:rsid w:val="002F296C"/>
    <w:rsid w:val="002F3A56"/>
    <w:rsid w:val="002F6597"/>
    <w:rsid w:val="002F73F4"/>
    <w:rsid w:val="0030236C"/>
    <w:rsid w:val="003048A5"/>
    <w:rsid w:val="00312FA7"/>
    <w:rsid w:val="0031495B"/>
    <w:rsid w:val="00321BC7"/>
    <w:rsid w:val="00324B57"/>
    <w:rsid w:val="003261BD"/>
    <w:rsid w:val="003306F8"/>
    <w:rsid w:val="00331A86"/>
    <w:rsid w:val="0033767A"/>
    <w:rsid w:val="00341390"/>
    <w:rsid w:val="00344568"/>
    <w:rsid w:val="00346D53"/>
    <w:rsid w:val="003508A3"/>
    <w:rsid w:val="0035588A"/>
    <w:rsid w:val="00362DB5"/>
    <w:rsid w:val="00366FD1"/>
    <w:rsid w:val="00372D94"/>
    <w:rsid w:val="00376A2C"/>
    <w:rsid w:val="00383751"/>
    <w:rsid w:val="0038732F"/>
    <w:rsid w:val="003910DB"/>
    <w:rsid w:val="00391E41"/>
    <w:rsid w:val="0039483F"/>
    <w:rsid w:val="003A3E85"/>
    <w:rsid w:val="003A6BB2"/>
    <w:rsid w:val="003B1D84"/>
    <w:rsid w:val="003B2FDF"/>
    <w:rsid w:val="003B4C01"/>
    <w:rsid w:val="003C0CE3"/>
    <w:rsid w:val="003C2DF7"/>
    <w:rsid w:val="003C51A2"/>
    <w:rsid w:val="003C60F4"/>
    <w:rsid w:val="003F186D"/>
    <w:rsid w:val="003F43BC"/>
    <w:rsid w:val="00401594"/>
    <w:rsid w:val="00417BA7"/>
    <w:rsid w:val="00420E87"/>
    <w:rsid w:val="0043150F"/>
    <w:rsid w:val="00444AE6"/>
    <w:rsid w:val="00454152"/>
    <w:rsid w:val="00465496"/>
    <w:rsid w:val="00465908"/>
    <w:rsid w:val="00476EFD"/>
    <w:rsid w:val="004944EF"/>
    <w:rsid w:val="004A3CA9"/>
    <w:rsid w:val="004A688F"/>
    <w:rsid w:val="004A6897"/>
    <w:rsid w:val="004B474D"/>
    <w:rsid w:val="004C2869"/>
    <w:rsid w:val="004C34BC"/>
    <w:rsid w:val="004C3CC2"/>
    <w:rsid w:val="004C5391"/>
    <w:rsid w:val="004D4341"/>
    <w:rsid w:val="004D536C"/>
    <w:rsid w:val="004E09ED"/>
    <w:rsid w:val="004E65B9"/>
    <w:rsid w:val="004E7E0F"/>
    <w:rsid w:val="004F4C2E"/>
    <w:rsid w:val="004F6F67"/>
    <w:rsid w:val="00500BBC"/>
    <w:rsid w:val="00500F02"/>
    <w:rsid w:val="0050139F"/>
    <w:rsid w:val="005060DB"/>
    <w:rsid w:val="00510641"/>
    <w:rsid w:val="0051792B"/>
    <w:rsid w:val="00530D23"/>
    <w:rsid w:val="00530D52"/>
    <w:rsid w:val="00535589"/>
    <w:rsid w:val="005372C2"/>
    <w:rsid w:val="00545101"/>
    <w:rsid w:val="00547020"/>
    <w:rsid w:val="00551088"/>
    <w:rsid w:val="00553D25"/>
    <w:rsid w:val="00555930"/>
    <w:rsid w:val="0055698C"/>
    <w:rsid w:val="00557089"/>
    <w:rsid w:val="005635FE"/>
    <w:rsid w:val="00566846"/>
    <w:rsid w:val="00567C5F"/>
    <w:rsid w:val="00572182"/>
    <w:rsid w:val="00572664"/>
    <w:rsid w:val="00572ABB"/>
    <w:rsid w:val="00573C5E"/>
    <w:rsid w:val="00575524"/>
    <w:rsid w:val="00580124"/>
    <w:rsid w:val="005879E9"/>
    <w:rsid w:val="00590900"/>
    <w:rsid w:val="005931F3"/>
    <w:rsid w:val="00596762"/>
    <w:rsid w:val="005A225E"/>
    <w:rsid w:val="005A52C3"/>
    <w:rsid w:val="005B1F93"/>
    <w:rsid w:val="005C386B"/>
    <w:rsid w:val="005C46B1"/>
    <w:rsid w:val="005D4816"/>
    <w:rsid w:val="005F41B5"/>
    <w:rsid w:val="00604903"/>
    <w:rsid w:val="00613A56"/>
    <w:rsid w:val="00614DC7"/>
    <w:rsid w:val="00623B94"/>
    <w:rsid w:val="00625C68"/>
    <w:rsid w:val="006314DC"/>
    <w:rsid w:val="00637ECB"/>
    <w:rsid w:val="0064226A"/>
    <w:rsid w:val="00646741"/>
    <w:rsid w:val="006619C3"/>
    <w:rsid w:val="0066239C"/>
    <w:rsid w:val="00663EEB"/>
    <w:rsid w:val="006647D4"/>
    <w:rsid w:val="00665D5A"/>
    <w:rsid w:val="00667542"/>
    <w:rsid w:val="006717D2"/>
    <w:rsid w:val="00674CA1"/>
    <w:rsid w:val="00675FE1"/>
    <w:rsid w:val="0068739B"/>
    <w:rsid w:val="00687B18"/>
    <w:rsid w:val="00690A84"/>
    <w:rsid w:val="00691C67"/>
    <w:rsid w:val="006A2002"/>
    <w:rsid w:val="006B5071"/>
    <w:rsid w:val="006B6FC3"/>
    <w:rsid w:val="006B744E"/>
    <w:rsid w:val="006C56B2"/>
    <w:rsid w:val="006D02EC"/>
    <w:rsid w:val="006D1895"/>
    <w:rsid w:val="006E6138"/>
    <w:rsid w:val="006F11DD"/>
    <w:rsid w:val="006F5345"/>
    <w:rsid w:val="00702683"/>
    <w:rsid w:val="0070783F"/>
    <w:rsid w:val="00720829"/>
    <w:rsid w:val="00721CA9"/>
    <w:rsid w:val="00733C75"/>
    <w:rsid w:val="00741065"/>
    <w:rsid w:val="007469A8"/>
    <w:rsid w:val="00752EAF"/>
    <w:rsid w:val="00754C6F"/>
    <w:rsid w:val="00770BE3"/>
    <w:rsid w:val="00772A43"/>
    <w:rsid w:val="00774B4E"/>
    <w:rsid w:val="00777C56"/>
    <w:rsid w:val="00783A96"/>
    <w:rsid w:val="007846DA"/>
    <w:rsid w:val="00784F7F"/>
    <w:rsid w:val="0078641F"/>
    <w:rsid w:val="00792317"/>
    <w:rsid w:val="007955EB"/>
    <w:rsid w:val="00796E82"/>
    <w:rsid w:val="00797E6C"/>
    <w:rsid w:val="007A3516"/>
    <w:rsid w:val="007A62F2"/>
    <w:rsid w:val="007A6492"/>
    <w:rsid w:val="007D2B33"/>
    <w:rsid w:val="007D364F"/>
    <w:rsid w:val="007D36FF"/>
    <w:rsid w:val="007D406F"/>
    <w:rsid w:val="007D50A3"/>
    <w:rsid w:val="007E2EE8"/>
    <w:rsid w:val="007E37FC"/>
    <w:rsid w:val="007E6B50"/>
    <w:rsid w:val="007F6C28"/>
    <w:rsid w:val="00801045"/>
    <w:rsid w:val="008148FF"/>
    <w:rsid w:val="00816A68"/>
    <w:rsid w:val="00816C97"/>
    <w:rsid w:val="00825395"/>
    <w:rsid w:val="008326DD"/>
    <w:rsid w:val="008407EB"/>
    <w:rsid w:val="0084147B"/>
    <w:rsid w:val="008435FE"/>
    <w:rsid w:val="00843DB4"/>
    <w:rsid w:val="008524AD"/>
    <w:rsid w:val="00852537"/>
    <w:rsid w:val="0085770C"/>
    <w:rsid w:val="008631FE"/>
    <w:rsid w:val="00866F62"/>
    <w:rsid w:val="008708E2"/>
    <w:rsid w:val="008711B5"/>
    <w:rsid w:val="008755DF"/>
    <w:rsid w:val="00876B93"/>
    <w:rsid w:val="00877CC3"/>
    <w:rsid w:val="0088115F"/>
    <w:rsid w:val="0089154A"/>
    <w:rsid w:val="0089293B"/>
    <w:rsid w:val="00894300"/>
    <w:rsid w:val="008962E4"/>
    <w:rsid w:val="008A1A8B"/>
    <w:rsid w:val="008A2134"/>
    <w:rsid w:val="008A475C"/>
    <w:rsid w:val="008A747F"/>
    <w:rsid w:val="008B5503"/>
    <w:rsid w:val="008B7ED4"/>
    <w:rsid w:val="008D770E"/>
    <w:rsid w:val="008E0579"/>
    <w:rsid w:val="008E26C4"/>
    <w:rsid w:val="008E3436"/>
    <w:rsid w:val="008E3E8B"/>
    <w:rsid w:val="008F5F01"/>
    <w:rsid w:val="00902647"/>
    <w:rsid w:val="00912C00"/>
    <w:rsid w:val="0092023A"/>
    <w:rsid w:val="00920ED9"/>
    <w:rsid w:val="00921B25"/>
    <w:rsid w:val="00927B6F"/>
    <w:rsid w:val="0093617B"/>
    <w:rsid w:val="00952165"/>
    <w:rsid w:val="0095377A"/>
    <w:rsid w:val="00957714"/>
    <w:rsid w:val="00964BD4"/>
    <w:rsid w:val="00975085"/>
    <w:rsid w:val="009777A7"/>
    <w:rsid w:val="009801E4"/>
    <w:rsid w:val="00980ECB"/>
    <w:rsid w:val="00980EF7"/>
    <w:rsid w:val="00985A7A"/>
    <w:rsid w:val="0098621F"/>
    <w:rsid w:val="00990CA7"/>
    <w:rsid w:val="009A300D"/>
    <w:rsid w:val="009A41D3"/>
    <w:rsid w:val="009A7E24"/>
    <w:rsid w:val="009C63DC"/>
    <w:rsid w:val="009C67DE"/>
    <w:rsid w:val="009D3ED5"/>
    <w:rsid w:val="009D709A"/>
    <w:rsid w:val="009E2F86"/>
    <w:rsid w:val="009F21BB"/>
    <w:rsid w:val="009F261C"/>
    <w:rsid w:val="009F5275"/>
    <w:rsid w:val="00A01CDB"/>
    <w:rsid w:val="00A02FDF"/>
    <w:rsid w:val="00A05787"/>
    <w:rsid w:val="00A0699B"/>
    <w:rsid w:val="00A1075C"/>
    <w:rsid w:val="00A130B0"/>
    <w:rsid w:val="00A332A5"/>
    <w:rsid w:val="00A47AE5"/>
    <w:rsid w:val="00A50FE6"/>
    <w:rsid w:val="00A606D4"/>
    <w:rsid w:val="00A63A2C"/>
    <w:rsid w:val="00A71344"/>
    <w:rsid w:val="00A87F1F"/>
    <w:rsid w:val="00A90EF2"/>
    <w:rsid w:val="00A91651"/>
    <w:rsid w:val="00A955D9"/>
    <w:rsid w:val="00A97A40"/>
    <w:rsid w:val="00AA0ED7"/>
    <w:rsid w:val="00AB7263"/>
    <w:rsid w:val="00AC0D3A"/>
    <w:rsid w:val="00AD0936"/>
    <w:rsid w:val="00AD339B"/>
    <w:rsid w:val="00AD54D0"/>
    <w:rsid w:val="00AE2177"/>
    <w:rsid w:val="00AF10EA"/>
    <w:rsid w:val="00AF1647"/>
    <w:rsid w:val="00AF1A56"/>
    <w:rsid w:val="00B00FF4"/>
    <w:rsid w:val="00B0115C"/>
    <w:rsid w:val="00B0353A"/>
    <w:rsid w:val="00B03809"/>
    <w:rsid w:val="00B03D0C"/>
    <w:rsid w:val="00B106D2"/>
    <w:rsid w:val="00B22F0B"/>
    <w:rsid w:val="00B246F9"/>
    <w:rsid w:val="00B33DC4"/>
    <w:rsid w:val="00B51476"/>
    <w:rsid w:val="00B51BCC"/>
    <w:rsid w:val="00B54FF3"/>
    <w:rsid w:val="00B5697A"/>
    <w:rsid w:val="00B6176A"/>
    <w:rsid w:val="00B67277"/>
    <w:rsid w:val="00B71EBC"/>
    <w:rsid w:val="00B72108"/>
    <w:rsid w:val="00B74603"/>
    <w:rsid w:val="00B81CBD"/>
    <w:rsid w:val="00B95614"/>
    <w:rsid w:val="00BA1193"/>
    <w:rsid w:val="00BA7902"/>
    <w:rsid w:val="00BB1C00"/>
    <w:rsid w:val="00BB29F4"/>
    <w:rsid w:val="00BB69BD"/>
    <w:rsid w:val="00BB74DF"/>
    <w:rsid w:val="00BB7DE9"/>
    <w:rsid w:val="00BC0FB9"/>
    <w:rsid w:val="00BC2123"/>
    <w:rsid w:val="00BC7C53"/>
    <w:rsid w:val="00BE0DE5"/>
    <w:rsid w:val="00BE2B99"/>
    <w:rsid w:val="00BE3F97"/>
    <w:rsid w:val="00BE4822"/>
    <w:rsid w:val="00BE6E84"/>
    <w:rsid w:val="00C014D2"/>
    <w:rsid w:val="00C01E40"/>
    <w:rsid w:val="00C057DB"/>
    <w:rsid w:val="00C07F3E"/>
    <w:rsid w:val="00C13783"/>
    <w:rsid w:val="00C21AB7"/>
    <w:rsid w:val="00C235AA"/>
    <w:rsid w:val="00C32162"/>
    <w:rsid w:val="00C40E85"/>
    <w:rsid w:val="00C461CE"/>
    <w:rsid w:val="00C5239F"/>
    <w:rsid w:val="00C52F97"/>
    <w:rsid w:val="00C57AB6"/>
    <w:rsid w:val="00C57FA1"/>
    <w:rsid w:val="00C6256D"/>
    <w:rsid w:val="00C75E8F"/>
    <w:rsid w:val="00C81347"/>
    <w:rsid w:val="00C81E74"/>
    <w:rsid w:val="00C844B5"/>
    <w:rsid w:val="00C85AAB"/>
    <w:rsid w:val="00C91BA2"/>
    <w:rsid w:val="00C925C7"/>
    <w:rsid w:val="00C96E2D"/>
    <w:rsid w:val="00CA124D"/>
    <w:rsid w:val="00CA396C"/>
    <w:rsid w:val="00CA44E1"/>
    <w:rsid w:val="00CB5BDF"/>
    <w:rsid w:val="00CC1793"/>
    <w:rsid w:val="00CD3A6A"/>
    <w:rsid w:val="00CD616B"/>
    <w:rsid w:val="00CE0C34"/>
    <w:rsid w:val="00CE7C6B"/>
    <w:rsid w:val="00CF12F8"/>
    <w:rsid w:val="00CF6A3B"/>
    <w:rsid w:val="00CF6D57"/>
    <w:rsid w:val="00D0310C"/>
    <w:rsid w:val="00D159AE"/>
    <w:rsid w:val="00D24663"/>
    <w:rsid w:val="00D267DA"/>
    <w:rsid w:val="00D42CD0"/>
    <w:rsid w:val="00D45E7A"/>
    <w:rsid w:val="00D55FF2"/>
    <w:rsid w:val="00D5626F"/>
    <w:rsid w:val="00D60EDC"/>
    <w:rsid w:val="00D66CB4"/>
    <w:rsid w:val="00D85015"/>
    <w:rsid w:val="00D9702A"/>
    <w:rsid w:val="00DA2C98"/>
    <w:rsid w:val="00DA5787"/>
    <w:rsid w:val="00DA5F7E"/>
    <w:rsid w:val="00DB5B42"/>
    <w:rsid w:val="00DC0C07"/>
    <w:rsid w:val="00DC466E"/>
    <w:rsid w:val="00DD7ED4"/>
    <w:rsid w:val="00DE210B"/>
    <w:rsid w:val="00DF06EA"/>
    <w:rsid w:val="00DF3514"/>
    <w:rsid w:val="00DF5E20"/>
    <w:rsid w:val="00E00A2B"/>
    <w:rsid w:val="00E032D7"/>
    <w:rsid w:val="00E136A7"/>
    <w:rsid w:val="00E20881"/>
    <w:rsid w:val="00E25584"/>
    <w:rsid w:val="00E2682A"/>
    <w:rsid w:val="00E31291"/>
    <w:rsid w:val="00E32144"/>
    <w:rsid w:val="00E33A97"/>
    <w:rsid w:val="00E34E05"/>
    <w:rsid w:val="00E4595D"/>
    <w:rsid w:val="00E62F47"/>
    <w:rsid w:val="00E66661"/>
    <w:rsid w:val="00E74009"/>
    <w:rsid w:val="00E74B4E"/>
    <w:rsid w:val="00E763AE"/>
    <w:rsid w:val="00E85C4E"/>
    <w:rsid w:val="00E909E1"/>
    <w:rsid w:val="00E918AB"/>
    <w:rsid w:val="00E9391F"/>
    <w:rsid w:val="00E939C3"/>
    <w:rsid w:val="00E96350"/>
    <w:rsid w:val="00EA4010"/>
    <w:rsid w:val="00EB29A5"/>
    <w:rsid w:val="00EB36E2"/>
    <w:rsid w:val="00EB4298"/>
    <w:rsid w:val="00EC3A15"/>
    <w:rsid w:val="00EC7236"/>
    <w:rsid w:val="00ED05E5"/>
    <w:rsid w:val="00ED46C8"/>
    <w:rsid w:val="00EE159E"/>
    <w:rsid w:val="00EE44CB"/>
    <w:rsid w:val="00EE7405"/>
    <w:rsid w:val="00EF1037"/>
    <w:rsid w:val="00EF32D5"/>
    <w:rsid w:val="00EF5114"/>
    <w:rsid w:val="00EF7099"/>
    <w:rsid w:val="00F009F3"/>
    <w:rsid w:val="00F0734B"/>
    <w:rsid w:val="00F21924"/>
    <w:rsid w:val="00F26BFA"/>
    <w:rsid w:val="00F2739A"/>
    <w:rsid w:val="00F321BB"/>
    <w:rsid w:val="00F322D7"/>
    <w:rsid w:val="00F420C1"/>
    <w:rsid w:val="00F427CE"/>
    <w:rsid w:val="00F50B36"/>
    <w:rsid w:val="00F50F10"/>
    <w:rsid w:val="00F54588"/>
    <w:rsid w:val="00F5785E"/>
    <w:rsid w:val="00F57965"/>
    <w:rsid w:val="00F64467"/>
    <w:rsid w:val="00F73034"/>
    <w:rsid w:val="00F74125"/>
    <w:rsid w:val="00F758E2"/>
    <w:rsid w:val="00F80CE1"/>
    <w:rsid w:val="00F93EAD"/>
    <w:rsid w:val="00F97926"/>
    <w:rsid w:val="00FA564B"/>
    <w:rsid w:val="00FA5F9B"/>
    <w:rsid w:val="00FB070F"/>
    <w:rsid w:val="00FB35D6"/>
    <w:rsid w:val="00FB5DA9"/>
    <w:rsid w:val="00FB6451"/>
    <w:rsid w:val="00FC08BE"/>
    <w:rsid w:val="00FD545C"/>
    <w:rsid w:val="00FD7749"/>
    <w:rsid w:val="00FE313A"/>
    <w:rsid w:val="00FF06BB"/>
    <w:rsid w:val="00FF5E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8B872"/>
  <w15:docId w15:val="{55ADF405-8AE5-491D-823B-24DD65B6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14D2"/>
  </w:style>
  <w:style w:type="paragraph" w:styleId="Heading2">
    <w:name w:val="heading 2"/>
    <w:basedOn w:val="Normal"/>
    <w:next w:val="Normal"/>
    <w:link w:val="Heading2Char"/>
    <w:uiPriority w:val="9"/>
    <w:semiHidden/>
    <w:unhideWhenUsed/>
    <w:qFormat/>
    <w:rsid w:val="00044F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8">
    <w:name w:val="heading 8"/>
    <w:basedOn w:val="Normal"/>
    <w:next w:val="Normal"/>
    <w:link w:val="Heading8Char"/>
    <w:uiPriority w:val="99"/>
    <w:qFormat/>
    <w:rsid w:val="00553D25"/>
    <w:pPr>
      <w:spacing w:before="240" w:after="60"/>
      <w:outlineLvl w:val="7"/>
    </w:pPr>
    <w:rPr>
      <w:rFonts w:ascii="Calibri" w:eastAsia="Times New Roman" w:hAnsi="Calibri" w:cs="Times New Roman"/>
      <w:i/>
      <w:i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nhideWhenUsed/>
    <w:rsid w:val="0028611A"/>
    <w:pPr>
      <w:tabs>
        <w:tab w:val="center" w:pos="4819"/>
        <w:tab w:val="right" w:pos="9638"/>
      </w:tabs>
      <w:spacing w:after="0"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
    <w:basedOn w:val="DefaultParagraphFont"/>
    <w:link w:val="Header"/>
    <w:rsid w:val="0028611A"/>
  </w:style>
  <w:style w:type="paragraph" w:styleId="Footer">
    <w:name w:val="footer"/>
    <w:basedOn w:val="Normal"/>
    <w:link w:val="FooterChar"/>
    <w:uiPriority w:val="99"/>
    <w:unhideWhenUsed/>
    <w:rsid w:val="0028611A"/>
    <w:pPr>
      <w:tabs>
        <w:tab w:val="center" w:pos="4819"/>
        <w:tab w:val="right" w:pos="9638"/>
      </w:tabs>
      <w:spacing w:after="0" w:line="240" w:lineRule="auto"/>
    </w:pPr>
  </w:style>
  <w:style w:type="character" w:customStyle="1" w:styleId="FooterChar">
    <w:name w:val="Footer Char"/>
    <w:basedOn w:val="DefaultParagraphFont"/>
    <w:link w:val="Footer"/>
    <w:uiPriority w:val="99"/>
    <w:rsid w:val="0028611A"/>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99"/>
    <w:qFormat/>
    <w:rsid w:val="00C057DB"/>
    <w:pPr>
      <w:spacing w:after="0" w:line="240" w:lineRule="auto"/>
      <w:ind w:left="720"/>
      <w:contextualSpacing/>
    </w:pPr>
    <w:rPr>
      <w:rFonts w:ascii="Times New Roman" w:eastAsia="Times New Roman" w:hAnsi="Times New Roman" w:cs="Times New Roman"/>
      <w:sz w:val="24"/>
      <w:szCs w:val="24"/>
    </w:rPr>
  </w:style>
  <w:style w:type="numbering" w:customStyle="1" w:styleId="Stilius1">
    <w:name w:val="Stilius1"/>
    <w:uiPriority w:val="99"/>
    <w:rsid w:val="00B72108"/>
    <w:pPr>
      <w:numPr>
        <w:numId w:val="11"/>
      </w:numPr>
    </w:pPr>
  </w:style>
  <w:style w:type="numbering" w:customStyle="1" w:styleId="Stilius2">
    <w:name w:val="Stilius2"/>
    <w:uiPriority w:val="99"/>
    <w:rsid w:val="003A6BB2"/>
    <w:pPr>
      <w:numPr>
        <w:numId w:val="13"/>
      </w:numPr>
    </w:pPr>
  </w:style>
  <w:style w:type="paragraph" w:styleId="NoSpacing">
    <w:name w:val="No Spacing"/>
    <w:uiPriority w:val="1"/>
    <w:qFormat/>
    <w:rsid w:val="00E20881"/>
    <w:pPr>
      <w:spacing w:after="0" w:line="240" w:lineRule="auto"/>
    </w:pPr>
    <w:rPr>
      <w:rFonts w:ascii="Times New Roman" w:eastAsia="Times New Roman" w:hAnsi="Times New Roman" w:cs="Times New Roman"/>
      <w:sz w:val="24"/>
      <w:szCs w:val="24"/>
    </w:rPr>
  </w:style>
  <w:style w:type="paragraph" w:customStyle="1" w:styleId="Pagrindinistekstas1">
    <w:name w:val="Pagrindinis tekstas1"/>
    <w:rsid w:val="000E370C"/>
    <w:pPr>
      <w:snapToGri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semiHidden/>
    <w:unhideWhenUsed/>
    <w:rsid w:val="00173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173635"/>
    <w:rPr>
      <w:rFonts w:ascii="Tahoma" w:hAnsi="Tahoma" w:cs="Tahoma"/>
      <w:sz w:val="16"/>
      <w:szCs w:val="16"/>
    </w:rPr>
  </w:style>
  <w:style w:type="character" w:customStyle="1" w:styleId="Heading8Char">
    <w:name w:val="Heading 8 Char"/>
    <w:basedOn w:val="DefaultParagraphFont"/>
    <w:link w:val="Heading8"/>
    <w:uiPriority w:val="99"/>
    <w:rsid w:val="00553D25"/>
    <w:rPr>
      <w:rFonts w:ascii="Calibri" w:eastAsia="Times New Roman" w:hAnsi="Calibri" w:cs="Times New Roman"/>
      <w:i/>
      <w:iCs/>
      <w:sz w:val="24"/>
      <w:szCs w:val="24"/>
      <w:lang w:val="en-US"/>
    </w:rPr>
  </w:style>
  <w:style w:type="paragraph" w:customStyle="1" w:styleId="Betarp1">
    <w:name w:val="Be tarpų1"/>
    <w:qFormat/>
    <w:rsid w:val="0030236C"/>
    <w:pPr>
      <w:spacing w:after="0" w:line="240" w:lineRule="auto"/>
    </w:pPr>
    <w:rPr>
      <w:rFonts w:ascii="Times New Roman" w:eastAsia="Calibri" w:hAnsi="Times New Roman" w:cs="Times New Roman"/>
      <w:sz w:val="24"/>
      <w:szCs w:val="24"/>
      <w:lang w:eastAsia="lt-LT"/>
    </w:rPr>
  </w:style>
  <w:style w:type="table" w:styleId="TableGrid">
    <w:name w:val="Table Grid"/>
    <w:basedOn w:val="TableNormal"/>
    <w:uiPriority w:val="59"/>
    <w:rsid w:val="00EB42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044FC5"/>
    <w:rPr>
      <w:rFonts w:asciiTheme="majorHAnsi" w:eastAsiaTheme="majorEastAsia" w:hAnsiTheme="majorHAnsi" w:cstheme="majorBidi"/>
      <w:b/>
      <w:bCs/>
      <w:color w:val="4F81BD" w:themeColor="accent1"/>
      <w:sz w:val="26"/>
      <w:szCs w:val="26"/>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99"/>
    <w:rsid w:val="00DF06EA"/>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10641"/>
    <w:rPr>
      <w:color w:val="0000FF" w:themeColor="hyperlink"/>
      <w:u w:val="single"/>
    </w:rPr>
  </w:style>
  <w:style w:type="character" w:customStyle="1" w:styleId="UnresolvedMention">
    <w:name w:val="Unresolved Mention"/>
    <w:basedOn w:val="DefaultParagraphFont"/>
    <w:uiPriority w:val="99"/>
    <w:semiHidden/>
    <w:unhideWhenUsed/>
    <w:rsid w:val="00510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5434">
      <w:bodyDiv w:val="1"/>
      <w:marLeft w:val="0"/>
      <w:marRight w:val="0"/>
      <w:marTop w:val="0"/>
      <w:marBottom w:val="0"/>
      <w:divBdr>
        <w:top w:val="none" w:sz="0" w:space="0" w:color="auto"/>
        <w:left w:val="none" w:sz="0" w:space="0" w:color="auto"/>
        <w:bottom w:val="none" w:sz="0" w:space="0" w:color="auto"/>
        <w:right w:val="none" w:sz="0" w:space="0" w:color="auto"/>
      </w:divBdr>
    </w:div>
    <w:div w:id="104544937">
      <w:bodyDiv w:val="1"/>
      <w:marLeft w:val="0"/>
      <w:marRight w:val="0"/>
      <w:marTop w:val="0"/>
      <w:marBottom w:val="0"/>
      <w:divBdr>
        <w:top w:val="none" w:sz="0" w:space="0" w:color="auto"/>
        <w:left w:val="none" w:sz="0" w:space="0" w:color="auto"/>
        <w:bottom w:val="none" w:sz="0" w:space="0" w:color="auto"/>
        <w:right w:val="none" w:sz="0" w:space="0" w:color="auto"/>
      </w:divBdr>
    </w:div>
    <w:div w:id="189879147">
      <w:bodyDiv w:val="1"/>
      <w:marLeft w:val="0"/>
      <w:marRight w:val="0"/>
      <w:marTop w:val="0"/>
      <w:marBottom w:val="0"/>
      <w:divBdr>
        <w:top w:val="none" w:sz="0" w:space="0" w:color="auto"/>
        <w:left w:val="none" w:sz="0" w:space="0" w:color="auto"/>
        <w:bottom w:val="none" w:sz="0" w:space="0" w:color="auto"/>
        <w:right w:val="none" w:sz="0" w:space="0" w:color="auto"/>
      </w:divBdr>
    </w:div>
    <w:div w:id="222761446">
      <w:bodyDiv w:val="1"/>
      <w:marLeft w:val="0"/>
      <w:marRight w:val="0"/>
      <w:marTop w:val="0"/>
      <w:marBottom w:val="0"/>
      <w:divBdr>
        <w:top w:val="none" w:sz="0" w:space="0" w:color="auto"/>
        <w:left w:val="none" w:sz="0" w:space="0" w:color="auto"/>
        <w:bottom w:val="none" w:sz="0" w:space="0" w:color="auto"/>
        <w:right w:val="none" w:sz="0" w:space="0" w:color="auto"/>
      </w:divBdr>
    </w:div>
    <w:div w:id="369844799">
      <w:bodyDiv w:val="1"/>
      <w:marLeft w:val="0"/>
      <w:marRight w:val="0"/>
      <w:marTop w:val="0"/>
      <w:marBottom w:val="0"/>
      <w:divBdr>
        <w:top w:val="none" w:sz="0" w:space="0" w:color="auto"/>
        <w:left w:val="none" w:sz="0" w:space="0" w:color="auto"/>
        <w:bottom w:val="none" w:sz="0" w:space="0" w:color="auto"/>
        <w:right w:val="none" w:sz="0" w:space="0" w:color="auto"/>
      </w:divBdr>
    </w:div>
    <w:div w:id="459956249">
      <w:bodyDiv w:val="1"/>
      <w:marLeft w:val="0"/>
      <w:marRight w:val="0"/>
      <w:marTop w:val="0"/>
      <w:marBottom w:val="0"/>
      <w:divBdr>
        <w:top w:val="none" w:sz="0" w:space="0" w:color="auto"/>
        <w:left w:val="none" w:sz="0" w:space="0" w:color="auto"/>
        <w:bottom w:val="none" w:sz="0" w:space="0" w:color="auto"/>
        <w:right w:val="none" w:sz="0" w:space="0" w:color="auto"/>
      </w:divBdr>
    </w:div>
    <w:div w:id="462117743">
      <w:bodyDiv w:val="1"/>
      <w:marLeft w:val="0"/>
      <w:marRight w:val="0"/>
      <w:marTop w:val="0"/>
      <w:marBottom w:val="0"/>
      <w:divBdr>
        <w:top w:val="none" w:sz="0" w:space="0" w:color="auto"/>
        <w:left w:val="none" w:sz="0" w:space="0" w:color="auto"/>
        <w:bottom w:val="none" w:sz="0" w:space="0" w:color="auto"/>
        <w:right w:val="none" w:sz="0" w:space="0" w:color="auto"/>
      </w:divBdr>
    </w:div>
    <w:div w:id="499543689">
      <w:bodyDiv w:val="1"/>
      <w:marLeft w:val="0"/>
      <w:marRight w:val="0"/>
      <w:marTop w:val="0"/>
      <w:marBottom w:val="0"/>
      <w:divBdr>
        <w:top w:val="none" w:sz="0" w:space="0" w:color="auto"/>
        <w:left w:val="none" w:sz="0" w:space="0" w:color="auto"/>
        <w:bottom w:val="none" w:sz="0" w:space="0" w:color="auto"/>
        <w:right w:val="none" w:sz="0" w:space="0" w:color="auto"/>
      </w:divBdr>
    </w:div>
    <w:div w:id="523175251">
      <w:bodyDiv w:val="1"/>
      <w:marLeft w:val="0"/>
      <w:marRight w:val="0"/>
      <w:marTop w:val="0"/>
      <w:marBottom w:val="0"/>
      <w:divBdr>
        <w:top w:val="none" w:sz="0" w:space="0" w:color="auto"/>
        <w:left w:val="none" w:sz="0" w:space="0" w:color="auto"/>
        <w:bottom w:val="none" w:sz="0" w:space="0" w:color="auto"/>
        <w:right w:val="none" w:sz="0" w:space="0" w:color="auto"/>
      </w:divBdr>
    </w:div>
    <w:div w:id="533275255">
      <w:bodyDiv w:val="1"/>
      <w:marLeft w:val="0"/>
      <w:marRight w:val="0"/>
      <w:marTop w:val="0"/>
      <w:marBottom w:val="0"/>
      <w:divBdr>
        <w:top w:val="none" w:sz="0" w:space="0" w:color="auto"/>
        <w:left w:val="none" w:sz="0" w:space="0" w:color="auto"/>
        <w:bottom w:val="none" w:sz="0" w:space="0" w:color="auto"/>
        <w:right w:val="none" w:sz="0" w:space="0" w:color="auto"/>
      </w:divBdr>
    </w:div>
    <w:div w:id="545023627">
      <w:bodyDiv w:val="1"/>
      <w:marLeft w:val="0"/>
      <w:marRight w:val="0"/>
      <w:marTop w:val="0"/>
      <w:marBottom w:val="0"/>
      <w:divBdr>
        <w:top w:val="none" w:sz="0" w:space="0" w:color="auto"/>
        <w:left w:val="none" w:sz="0" w:space="0" w:color="auto"/>
        <w:bottom w:val="none" w:sz="0" w:space="0" w:color="auto"/>
        <w:right w:val="none" w:sz="0" w:space="0" w:color="auto"/>
      </w:divBdr>
    </w:div>
    <w:div w:id="668673181">
      <w:bodyDiv w:val="1"/>
      <w:marLeft w:val="0"/>
      <w:marRight w:val="0"/>
      <w:marTop w:val="0"/>
      <w:marBottom w:val="0"/>
      <w:divBdr>
        <w:top w:val="none" w:sz="0" w:space="0" w:color="auto"/>
        <w:left w:val="none" w:sz="0" w:space="0" w:color="auto"/>
        <w:bottom w:val="none" w:sz="0" w:space="0" w:color="auto"/>
        <w:right w:val="none" w:sz="0" w:space="0" w:color="auto"/>
      </w:divBdr>
    </w:div>
    <w:div w:id="812798245">
      <w:bodyDiv w:val="1"/>
      <w:marLeft w:val="0"/>
      <w:marRight w:val="0"/>
      <w:marTop w:val="0"/>
      <w:marBottom w:val="0"/>
      <w:divBdr>
        <w:top w:val="none" w:sz="0" w:space="0" w:color="auto"/>
        <w:left w:val="none" w:sz="0" w:space="0" w:color="auto"/>
        <w:bottom w:val="none" w:sz="0" w:space="0" w:color="auto"/>
        <w:right w:val="none" w:sz="0" w:space="0" w:color="auto"/>
      </w:divBdr>
    </w:div>
    <w:div w:id="818421824">
      <w:bodyDiv w:val="1"/>
      <w:marLeft w:val="0"/>
      <w:marRight w:val="0"/>
      <w:marTop w:val="0"/>
      <w:marBottom w:val="0"/>
      <w:divBdr>
        <w:top w:val="none" w:sz="0" w:space="0" w:color="auto"/>
        <w:left w:val="none" w:sz="0" w:space="0" w:color="auto"/>
        <w:bottom w:val="none" w:sz="0" w:space="0" w:color="auto"/>
        <w:right w:val="none" w:sz="0" w:space="0" w:color="auto"/>
      </w:divBdr>
    </w:div>
    <w:div w:id="946351254">
      <w:bodyDiv w:val="1"/>
      <w:marLeft w:val="0"/>
      <w:marRight w:val="0"/>
      <w:marTop w:val="0"/>
      <w:marBottom w:val="0"/>
      <w:divBdr>
        <w:top w:val="none" w:sz="0" w:space="0" w:color="auto"/>
        <w:left w:val="none" w:sz="0" w:space="0" w:color="auto"/>
        <w:bottom w:val="none" w:sz="0" w:space="0" w:color="auto"/>
        <w:right w:val="none" w:sz="0" w:space="0" w:color="auto"/>
      </w:divBdr>
    </w:div>
    <w:div w:id="958682288">
      <w:bodyDiv w:val="1"/>
      <w:marLeft w:val="0"/>
      <w:marRight w:val="0"/>
      <w:marTop w:val="0"/>
      <w:marBottom w:val="0"/>
      <w:divBdr>
        <w:top w:val="none" w:sz="0" w:space="0" w:color="auto"/>
        <w:left w:val="none" w:sz="0" w:space="0" w:color="auto"/>
        <w:bottom w:val="none" w:sz="0" w:space="0" w:color="auto"/>
        <w:right w:val="none" w:sz="0" w:space="0" w:color="auto"/>
      </w:divBdr>
    </w:div>
    <w:div w:id="1059477016">
      <w:bodyDiv w:val="1"/>
      <w:marLeft w:val="0"/>
      <w:marRight w:val="0"/>
      <w:marTop w:val="0"/>
      <w:marBottom w:val="0"/>
      <w:divBdr>
        <w:top w:val="none" w:sz="0" w:space="0" w:color="auto"/>
        <w:left w:val="none" w:sz="0" w:space="0" w:color="auto"/>
        <w:bottom w:val="none" w:sz="0" w:space="0" w:color="auto"/>
        <w:right w:val="none" w:sz="0" w:space="0" w:color="auto"/>
      </w:divBdr>
    </w:div>
    <w:div w:id="1187719087">
      <w:bodyDiv w:val="1"/>
      <w:marLeft w:val="0"/>
      <w:marRight w:val="0"/>
      <w:marTop w:val="0"/>
      <w:marBottom w:val="0"/>
      <w:divBdr>
        <w:top w:val="none" w:sz="0" w:space="0" w:color="auto"/>
        <w:left w:val="none" w:sz="0" w:space="0" w:color="auto"/>
        <w:bottom w:val="none" w:sz="0" w:space="0" w:color="auto"/>
        <w:right w:val="none" w:sz="0" w:space="0" w:color="auto"/>
      </w:divBdr>
    </w:div>
    <w:div w:id="1193767461">
      <w:bodyDiv w:val="1"/>
      <w:marLeft w:val="0"/>
      <w:marRight w:val="0"/>
      <w:marTop w:val="0"/>
      <w:marBottom w:val="0"/>
      <w:divBdr>
        <w:top w:val="none" w:sz="0" w:space="0" w:color="auto"/>
        <w:left w:val="none" w:sz="0" w:space="0" w:color="auto"/>
        <w:bottom w:val="none" w:sz="0" w:space="0" w:color="auto"/>
        <w:right w:val="none" w:sz="0" w:space="0" w:color="auto"/>
      </w:divBdr>
    </w:div>
    <w:div w:id="1276407155">
      <w:bodyDiv w:val="1"/>
      <w:marLeft w:val="0"/>
      <w:marRight w:val="0"/>
      <w:marTop w:val="0"/>
      <w:marBottom w:val="0"/>
      <w:divBdr>
        <w:top w:val="none" w:sz="0" w:space="0" w:color="auto"/>
        <w:left w:val="none" w:sz="0" w:space="0" w:color="auto"/>
        <w:bottom w:val="none" w:sz="0" w:space="0" w:color="auto"/>
        <w:right w:val="none" w:sz="0" w:space="0" w:color="auto"/>
      </w:divBdr>
    </w:div>
    <w:div w:id="1387921487">
      <w:bodyDiv w:val="1"/>
      <w:marLeft w:val="0"/>
      <w:marRight w:val="0"/>
      <w:marTop w:val="0"/>
      <w:marBottom w:val="0"/>
      <w:divBdr>
        <w:top w:val="none" w:sz="0" w:space="0" w:color="auto"/>
        <w:left w:val="none" w:sz="0" w:space="0" w:color="auto"/>
        <w:bottom w:val="none" w:sz="0" w:space="0" w:color="auto"/>
        <w:right w:val="none" w:sz="0" w:space="0" w:color="auto"/>
      </w:divBdr>
    </w:div>
    <w:div w:id="1416704288">
      <w:bodyDiv w:val="1"/>
      <w:marLeft w:val="0"/>
      <w:marRight w:val="0"/>
      <w:marTop w:val="0"/>
      <w:marBottom w:val="0"/>
      <w:divBdr>
        <w:top w:val="none" w:sz="0" w:space="0" w:color="auto"/>
        <w:left w:val="none" w:sz="0" w:space="0" w:color="auto"/>
        <w:bottom w:val="none" w:sz="0" w:space="0" w:color="auto"/>
        <w:right w:val="none" w:sz="0" w:space="0" w:color="auto"/>
      </w:divBdr>
    </w:div>
    <w:div w:id="142502920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41572764">
      <w:bodyDiv w:val="1"/>
      <w:marLeft w:val="0"/>
      <w:marRight w:val="0"/>
      <w:marTop w:val="0"/>
      <w:marBottom w:val="0"/>
      <w:divBdr>
        <w:top w:val="none" w:sz="0" w:space="0" w:color="auto"/>
        <w:left w:val="none" w:sz="0" w:space="0" w:color="auto"/>
        <w:bottom w:val="none" w:sz="0" w:space="0" w:color="auto"/>
        <w:right w:val="none" w:sz="0" w:space="0" w:color="auto"/>
      </w:divBdr>
    </w:div>
    <w:div w:id="1658265376">
      <w:bodyDiv w:val="1"/>
      <w:marLeft w:val="0"/>
      <w:marRight w:val="0"/>
      <w:marTop w:val="0"/>
      <w:marBottom w:val="0"/>
      <w:divBdr>
        <w:top w:val="none" w:sz="0" w:space="0" w:color="auto"/>
        <w:left w:val="none" w:sz="0" w:space="0" w:color="auto"/>
        <w:bottom w:val="none" w:sz="0" w:space="0" w:color="auto"/>
        <w:right w:val="none" w:sz="0" w:space="0" w:color="auto"/>
      </w:divBdr>
    </w:div>
    <w:div w:id="1790976263">
      <w:bodyDiv w:val="1"/>
      <w:marLeft w:val="0"/>
      <w:marRight w:val="0"/>
      <w:marTop w:val="0"/>
      <w:marBottom w:val="0"/>
      <w:divBdr>
        <w:top w:val="none" w:sz="0" w:space="0" w:color="auto"/>
        <w:left w:val="none" w:sz="0" w:space="0" w:color="auto"/>
        <w:bottom w:val="none" w:sz="0" w:space="0" w:color="auto"/>
        <w:right w:val="none" w:sz="0" w:space="0" w:color="auto"/>
      </w:divBdr>
    </w:div>
    <w:div w:id="1852835423">
      <w:bodyDiv w:val="1"/>
      <w:marLeft w:val="0"/>
      <w:marRight w:val="0"/>
      <w:marTop w:val="0"/>
      <w:marBottom w:val="0"/>
      <w:divBdr>
        <w:top w:val="none" w:sz="0" w:space="0" w:color="auto"/>
        <w:left w:val="none" w:sz="0" w:space="0" w:color="auto"/>
        <w:bottom w:val="none" w:sz="0" w:space="0" w:color="auto"/>
        <w:right w:val="none" w:sz="0" w:space="0" w:color="auto"/>
      </w:divBdr>
    </w:div>
    <w:div w:id="1862087118">
      <w:bodyDiv w:val="1"/>
      <w:marLeft w:val="0"/>
      <w:marRight w:val="0"/>
      <w:marTop w:val="0"/>
      <w:marBottom w:val="0"/>
      <w:divBdr>
        <w:top w:val="none" w:sz="0" w:space="0" w:color="auto"/>
        <w:left w:val="none" w:sz="0" w:space="0" w:color="auto"/>
        <w:bottom w:val="none" w:sz="0" w:space="0" w:color="auto"/>
        <w:right w:val="none" w:sz="0" w:space="0" w:color="auto"/>
      </w:divBdr>
    </w:div>
    <w:div w:id="1931035912">
      <w:bodyDiv w:val="1"/>
      <w:marLeft w:val="0"/>
      <w:marRight w:val="0"/>
      <w:marTop w:val="0"/>
      <w:marBottom w:val="0"/>
      <w:divBdr>
        <w:top w:val="none" w:sz="0" w:space="0" w:color="auto"/>
        <w:left w:val="none" w:sz="0" w:space="0" w:color="auto"/>
        <w:bottom w:val="none" w:sz="0" w:space="0" w:color="auto"/>
        <w:right w:val="none" w:sz="0" w:space="0" w:color="auto"/>
      </w:divBdr>
    </w:div>
    <w:div w:id="1940872951">
      <w:bodyDiv w:val="1"/>
      <w:marLeft w:val="0"/>
      <w:marRight w:val="0"/>
      <w:marTop w:val="0"/>
      <w:marBottom w:val="0"/>
      <w:divBdr>
        <w:top w:val="none" w:sz="0" w:space="0" w:color="auto"/>
        <w:left w:val="none" w:sz="0" w:space="0" w:color="auto"/>
        <w:bottom w:val="none" w:sz="0" w:space="0" w:color="auto"/>
        <w:right w:val="none" w:sz="0" w:space="0" w:color="auto"/>
      </w:divBdr>
    </w:div>
    <w:div w:id="1943492760">
      <w:bodyDiv w:val="1"/>
      <w:marLeft w:val="0"/>
      <w:marRight w:val="0"/>
      <w:marTop w:val="0"/>
      <w:marBottom w:val="0"/>
      <w:divBdr>
        <w:top w:val="none" w:sz="0" w:space="0" w:color="auto"/>
        <w:left w:val="none" w:sz="0" w:space="0" w:color="auto"/>
        <w:bottom w:val="none" w:sz="0" w:space="0" w:color="auto"/>
        <w:right w:val="none" w:sz="0" w:space="0" w:color="auto"/>
      </w:divBdr>
    </w:div>
    <w:div w:id="20336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EE8D43-5109-41A5-BAB8-CEB707F26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Pages>
  <Words>895</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 Volodkevičienė</dc:creator>
  <cp:lastModifiedBy>Raminta Kaledinskaite</cp:lastModifiedBy>
  <cp:revision>4</cp:revision>
  <cp:lastPrinted>2019-11-11T07:09:00Z</cp:lastPrinted>
  <dcterms:created xsi:type="dcterms:W3CDTF">2025-11-05T09:08:00Z</dcterms:created>
  <dcterms:modified xsi:type="dcterms:W3CDTF">2025-11-05T09:25:00Z</dcterms:modified>
</cp:coreProperties>
</file>