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7AF1" w14:textId="59A5A70D" w:rsidR="003B2685" w:rsidRPr="005C1E12" w:rsidRDefault="003B2685" w:rsidP="23F01A2F">
      <w:pPr>
        <w:pStyle w:val="Antrat1"/>
        <w:jc w:val="right"/>
        <w:rPr>
          <w:rFonts w:ascii="Times New Roman" w:eastAsia="Times New Roman" w:hAnsi="Times New Roman" w:cs="Times New Roman"/>
          <w:sz w:val="22"/>
          <w:szCs w:val="22"/>
        </w:rPr>
      </w:pPr>
      <w:r>
        <w:tab/>
      </w:r>
      <w:r>
        <w:tab/>
      </w:r>
      <w:r>
        <w:tab/>
      </w:r>
      <w:r>
        <w:tab/>
      </w:r>
      <w:r>
        <w:tab/>
      </w:r>
      <w:r w:rsidR="592E16E6" w:rsidRPr="23F01A2F">
        <w:rPr>
          <w:rFonts w:ascii="Times New Roman" w:eastAsia="Times New Roman" w:hAnsi="Times New Roman" w:cs="Times New Roman"/>
          <w:color w:val="0070C0"/>
          <w:sz w:val="22"/>
          <w:szCs w:val="22"/>
        </w:rPr>
        <w:t xml:space="preserve">Pirkimo sąlygų </w:t>
      </w:r>
      <w:r w:rsidR="5B8D92F2" w:rsidRPr="23F01A2F">
        <w:rPr>
          <w:rFonts w:ascii="Times New Roman" w:eastAsia="Times New Roman" w:hAnsi="Times New Roman" w:cs="Times New Roman"/>
          <w:color w:val="0070C0"/>
          <w:sz w:val="22"/>
          <w:szCs w:val="22"/>
        </w:rPr>
        <w:t xml:space="preserve">2 </w:t>
      </w:r>
      <w:r w:rsidR="592E16E6" w:rsidRPr="23F01A2F">
        <w:rPr>
          <w:rFonts w:ascii="Times New Roman" w:eastAsia="Times New Roman" w:hAnsi="Times New Roman" w:cs="Times New Roman"/>
          <w:color w:val="0070C0"/>
          <w:sz w:val="22"/>
          <w:szCs w:val="22"/>
        </w:rPr>
        <w:t>priedas „Techninė specifikacija“</w:t>
      </w:r>
    </w:p>
    <w:p w14:paraId="1F0DE2F5" w14:textId="6812584F" w:rsidR="00C31CCB" w:rsidRDefault="592E16E6" w:rsidP="23F01A2F">
      <w:pP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w:t>
      </w:r>
    </w:p>
    <w:p w14:paraId="573018FF" w14:textId="77777777" w:rsidR="00C31CCB" w:rsidRPr="00CA6913" w:rsidRDefault="270B9158" w:rsidP="23F01A2F">
      <w:pPr>
        <w:spacing w:after="0"/>
        <w:jc w:val="center"/>
        <w:rPr>
          <w:rFonts w:ascii="Times New Roman" w:eastAsia="Times New Roman" w:hAnsi="Times New Roman" w:cs="Times New Roman"/>
          <w:b/>
          <w:bCs/>
          <w:sz w:val="22"/>
          <w:szCs w:val="22"/>
          <w:lang w:eastAsia="en-US"/>
        </w:rPr>
      </w:pPr>
      <w:r w:rsidRPr="23F01A2F">
        <w:rPr>
          <w:rFonts w:ascii="Times New Roman" w:eastAsia="Times New Roman" w:hAnsi="Times New Roman" w:cs="Times New Roman"/>
          <w:b/>
          <w:bCs/>
          <w:sz w:val="22"/>
          <w:szCs w:val="22"/>
          <w:lang w:eastAsia="en-US"/>
        </w:rPr>
        <w:t>TECHNINĖ SPECIFIKACIJA</w:t>
      </w:r>
    </w:p>
    <w:p w14:paraId="6B3BD343" w14:textId="77777777" w:rsidR="00C31CCB" w:rsidRPr="00CA6913" w:rsidRDefault="00C31CCB" w:rsidP="23F01A2F">
      <w:pPr>
        <w:spacing w:after="0"/>
        <w:ind w:firstLine="709"/>
        <w:jc w:val="center"/>
        <w:rPr>
          <w:rFonts w:ascii="Times New Roman" w:eastAsia="Times New Roman" w:hAnsi="Times New Roman" w:cs="Times New Roman"/>
          <w:b/>
          <w:bCs/>
          <w:sz w:val="22"/>
          <w:szCs w:val="22"/>
          <w:lang w:eastAsia="en-US"/>
        </w:rPr>
      </w:pPr>
    </w:p>
    <w:p w14:paraId="7124AF5E" w14:textId="77777777" w:rsidR="00C31CCB" w:rsidRPr="00CA6913" w:rsidRDefault="00C31CCB" w:rsidP="23F01A2F">
      <w:pPr>
        <w:spacing w:after="0"/>
        <w:ind w:firstLine="709"/>
        <w:jc w:val="center"/>
        <w:rPr>
          <w:rFonts w:ascii="Times New Roman" w:eastAsia="Times New Roman" w:hAnsi="Times New Roman" w:cs="Times New Roman"/>
          <w:b/>
          <w:bCs/>
          <w:sz w:val="22"/>
          <w:szCs w:val="22"/>
          <w:lang w:eastAsia="en-US"/>
        </w:rPr>
      </w:pPr>
    </w:p>
    <w:p w14:paraId="27689712" w14:textId="77777777" w:rsidR="00C31CCB" w:rsidRPr="00CA6913" w:rsidRDefault="270B9158" w:rsidP="23F01A2F">
      <w:pPr>
        <w:keepNext/>
        <w:spacing w:after="0"/>
        <w:jc w:val="center"/>
        <w:outlineLvl w:val="0"/>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I. PIRKIMO OBJEKTAS IR VERTINIMO TEISINIS PAGRINDIMAS</w:t>
      </w:r>
    </w:p>
    <w:p w14:paraId="727852FF" w14:textId="77777777" w:rsidR="00C31CCB" w:rsidRPr="00CA6913" w:rsidRDefault="00C31CCB" w:rsidP="23F01A2F">
      <w:pPr>
        <w:spacing w:after="0" w:line="264" w:lineRule="auto"/>
        <w:rPr>
          <w:rFonts w:ascii="Times New Roman" w:eastAsia="Times New Roman" w:hAnsi="Times New Roman" w:cs="Times New Roman"/>
          <w:sz w:val="22"/>
          <w:szCs w:val="22"/>
        </w:rPr>
      </w:pPr>
    </w:p>
    <w:p w14:paraId="0D14E917" w14:textId="77777777" w:rsidR="00C31CCB" w:rsidRPr="00CA6913" w:rsidRDefault="270B9158" w:rsidP="00CD5B0B">
      <w:pPr>
        <w:numPr>
          <w:ilvl w:val="0"/>
          <w:numId w:val="1"/>
        </w:numPr>
        <w:tabs>
          <w:tab w:val="left" w:pos="993"/>
        </w:tabs>
        <w:spacing w:after="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Pirkimo objektas – Lietuvos kaimo plėtros 2014–2020 metų programos galutinis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w:t>
      </w:r>
      <w:r w:rsidRPr="23F01A2F">
        <w:rPr>
          <w:rFonts w:ascii="Times New Roman" w:eastAsia="Times New Roman" w:hAnsi="Times New Roman" w:cs="Times New Roman"/>
          <w:b/>
          <w:bCs/>
          <w:sz w:val="22"/>
          <w:szCs w:val="22"/>
          <w:lang w:eastAsia="en-US"/>
        </w:rPr>
        <w:t>vertinimo</w:t>
      </w:r>
      <w:r w:rsidRPr="23F01A2F">
        <w:rPr>
          <w:rFonts w:ascii="Times New Roman" w:eastAsia="Times New Roman" w:hAnsi="Times New Roman" w:cs="Times New Roman"/>
          <w:sz w:val="22"/>
          <w:szCs w:val="22"/>
          <w:lang w:eastAsia="en-US"/>
        </w:rPr>
        <w:t xml:space="preserve"> (toliau –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vertinimas, Vertinimas) </w:t>
      </w:r>
      <w:r w:rsidRPr="23F01A2F">
        <w:rPr>
          <w:rFonts w:ascii="Times New Roman" w:eastAsia="Times New Roman" w:hAnsi="Times New Roman" w:cs="Times New Roman"/>
          <w:b/>
          <w:bCs/>
          <w:sz w:val="22"/>
          <w:szCs w:val="22"/>
          <w:lang w:eastAsia="en-US"/>
        </w:rPr>
        <w:t>atlikimo paslaugos</w:t>
      </w:r>
      <w:r w:rsidRPr="23F01A2F">
        <w:rPr>
          <w:rFonts w:ascii="Times New Roman" w:eastAsia="Times New Roman" w:hAnsi="Times New Roman" w:cs="Times New Roman"/>
          <w:sz w:val="22"/>
          <w:szCs w:val="22"/>
          <w:lang w:eastAsia="en-US"/>
        </w:rPr>
        <w:t>.</w:t>
      </w:r>
    </w:p>
    <w:p w14:paraId="763ED2EC" w14:textId="77777777" w:rsidR="00C31CCB" w:rsidRPr="00CA6913" w:rsidRDefault="270B9158" w:rsidP="00CD5B0B">
      <w:pPr>
        <w:numPr>
          <w:ilvl w:val="0"/>
          <w:numId w:val="1"/>
        </w:numPr>
        <w:tabs>
          <w:tab w:val="left" w:pos="993"/>
        </w:tabs>
        <w:spacing w:after="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Vertinimo paslaugų užsakovas – Lietuvos Respublikos žemės ūkio ministerija (toliau – Užsakovas / Ministerija). </w:t>
      </w:r>
    </w:p>
    <w:p w14:paraId="632E9115" w14:textId="74A87036" w:rsidR="00C31CCB" w:rsidRPr="00CA6913" w:rsidRDefault="270B9158" w:rsidP="00CD5B0B">
      <w:pPr>
        <w:numPr>
          <w:ilvl w:val="0"/>
          <w:numId w:val="1"/>
        </w:numPr>
        <w:tabs>
          <w:tab w:val="left" w:pos="993"/>
        </w:tabs>
        <w:spacing w:after="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Vertinimo paslaugos </w:t>
      </w:r>
      <w:r w:rsidR="00E93705">
        <w:rPr>
          <w:rFonts w:ascii="Times New Roman" w:eastAsia="Times New Roman" w:hAnsi="Times New Roman" w:cs="Times New Roman"/>
          <w:sz w:val="22"/>
          <w:szCs w:val="22"/>
          <w:lang w:eastAsia="en-US"/>
        </w:rPr>
        <w:t>teikiamos</w:t>
      </w:r>
      <w:r w:rsidR="00E93705" w:rsidRPr="23F01A2F">
        <w:rPr>
          <w:rFonts w:ascii="Times New Roman" w:eastAsia="Times New Roman" w:hAnsi="Times New Roman" w:cs="Times New Roman"/>
          <w:sz w:val="22"/>
          <w:szCs w:val="22"/>
          <w:lang w:eastAsia="en-US"/>
        </w:rPr>
        <w:t xml:space="preserve"> </w:t>
      </w:r>
      <w:r w:rsidRPr="23F01A2F">
        <w:rPr>
          <w:rFonts w:ascii="Times New Roman" w:eastAsia="Times New Roman" w:hAnsi="Times New Roman" w:cs="Times New Roman"/>
          <w:sz w:val="22"/>
          <w:szCs w:val="22"/>
          <w:lang w:eastAsia="en-US"/>
        </w:rPr>
        <w:t>vadovaujantis:</w:t>
      </w:r>
    </w:p>
    <w:p w14:paraId="0C80BB75" w14:textId="77777777" w:rsidR="00C31CCB" w:rsidRPr="00CA6913" w:rsidRDefault="270B9158" w:rsidP="00CD5B0B">
      <w:pPr>
        <w:numPr>
          <w:ilvl w:val="1"/>
          <w:numId w:val="2"/>
        </w:numPr>
        <w:tabs>
          <w:tab w:val="left" w:pos="1276"/>
        </w:tabs>
        <w:spacing w:after="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Europos Parlamento ir Tarybos reglamento (ES) Nr. 1303/2013, kuriuo nustatomos &lt;...&gt; EŽŪFKP &lt;...&gt; taikytinos bendrosios nuostatos &lt;...&gt;, 54, 56–57 straipsniais (bendrosios nuostato dėl ESI fondų);</w:t>
      </w:r>
    </w:p>
    <w:p w14:paraId="41A42F67" w14:textId="77777777" w:rsidR="00C31CCB" w:rsidRPr="00CA6913" w:rsidRDefault="270B9158" w:rsidP="00CD5B0B">
      <w:pPr>
        <w:numPr>
          <w:ilvl w:val="1"/>
          <w:numId w:val="2"/>
        </w:numPr>
        <w:tabs>
          <w:tab w:val="left" w:pos="1276"/>
        </w:tabs>
        <w:spacing w:after="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Europos Parlamento ir Tarybos reglamento (ES) Nr. 1305/2013 dėl paramos kaimo plėtrai, teikiamos EŽŪFKP lėšomis, kuriuo panaikinamas Tarybos reglamentas (EB) Nr. 1698/2005, (toliau – EP ir Tarybos reglamentas Nr. 1305/2013) 66, 68, 76, 78 straipsniais (nuostatos dėl kaimo plėtros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vertinimo);</w:t>
      </w:r>
    </w:p>
    <w:p w14:paraId="52BB4939" w14:textId="77777777" w:rsidR="00C31CCB" w:rsidRPr="00CA6913" w:rsidRDefault="270B9158" w:rsidP="00CD5B0B">
      <w:pPr>
        <w:numPr>
          <w:ilvl w:val="1"/>
          <w:numId w:val="2"/>
        </w:numPr>
        <w:tabs>
          <w:tab w:val="left" w:pos="1276"/>
        </w:tabs>
        <w:spacing w:after="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Komisijos įgyvendinimo reglamento (ES) Nr. 808/2014, kuriuo nustatomos EP ir Tarybos reglamento Nr. 1305/2013 taikymo taisyklės (toliau – Komisijos Reglamentas Nr. 808/2014), 14 straipsnio, V ir IV priedų nuostatomis (nuostatos dėl bendrosios stebėsenos ir vertinimo sistemos (toliau – BSVS), jos elementų, bendrųjų vertinimo klausimų (toliau – BVK), nurodytų V priede; bendro kaimo plėtros politikos konteksto, rezultatų ir įgyvendinimo rodiklių rinkinio, pateikto IV priede);</w:t>
      </w:r>
    </w:p>
    <w:p w14:paraId="75F5027F" w14:textId="77777777" w:rsidR="00C31CCB" w:rsidRPr="00CA6913" w:rsidRDefault="270B9158" w:rsidP="00CD5B0B">
      <w:pPr>
        <w:numPr>
          <w:ilvl w:val="1"/>
          <w:numId w:val="2"/>
        </w:numPr>
        <w:tabs>
          <w:tab w:val="left" w:pos="1276"/>
        </w:tabs>
        <w:spacing w:after="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Komisijos įgyvendinimo reglamento (ES) Nr. 834/2014, kuriuo nustatomos bendros stebėsenos ir vertinimo sistemos taikymo pagal bendrą žemės ūkio politiką taisyklės, priedu (nuostatos dėl BŽŪP stebėsenos ir vertinimo sistemos rodiklių);</w:t>
      </w:r>
    </w:p>
    <w:p w14:paraId="536DA677" w14:textId="77777777" w:rsidR="00C31CCB" w:rsidRPr="00CA6913" w:rsidRDefault="270B9158" w:rsidP="00CD5B0B">
      <w:pPr>
        <w:numPr>
          <w:ilvl w:val="1"/>
          <w:numId w:val="2"/>
        </w:numPr>
        <w:tabs>
          <w:tab w:val="left" w:pos="1276"/>
        </w:tabs>
        <w:spacing w:after="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Lietuvos kaimo plėtros 2014–2020 metų programos (toliau – Programa) 9 skyriaus nuostatomis (nuostatos dėl Programos vertinimo plano);</w:t>
      </w:r>
    </w:p>
    <w:p w14:paraId="30980576" w14:textId="77777777" w:rsidR="00C31CCB" w:rsidRPr="00CA6913" w:rsidRDefault="270B9158" w:rsidP="00CD5B0B">
      <w:pPr>
        <w:numPr>
          <w:ilvl w:val="1"/>
          <w:numId w:val="2"/>
        </w:numPr>
        <w:tabs>
          <w:tab w:val="left" w:pos="1276"/>
        </w:tabs>
        <w:spacing w:after="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Programos detaliuoju 2023–2025 metų vertinimo planu, patvirtintu Lietuvos Respublikos žemės ūkio ministro 2023 m. kovo 8 d. įsakymu Nr. 3D-135 (aktuali redakcija </w:t>
      </w:r>
      <w:hyperlink r:id="rId10">
        <w:r w:rsidRPr="23F01A2F">
          <w:rPr>
            <w:rFonts w:ascii="Times New Roman" w:eastAsia="Times New Roman" w:hAnsi="Times New Roman" w:cs="Times New Roman"/>
            <w:sz w:val="22"/>
            <w:szCs w:val="22"/>
            <w:lang w:eastAsia="en-US"/>
          </w:rPr>
          <w:t>2023 m. gruodžio 5 d. Nr. 3D-810</w:t>
        </w:r>
      </w:hyperlink>
      <w:r w:rsidRPr="23F01A2F">
        <w:rPr>
          <w:rFonts w:ascii="Times New Roman" w:eastAsia="Times New Roman" w:hAnsi="Times New Roman" w:cs="Times New Roman"/>
          <w:sz w:val="22"/>
          <w:szCs w:val="22"/>
          <w:lang w:eastAsia="en-US"/>
        </w:rPr>
        <w:t>);</w:t>
      </w:r>
    </w:p>
    <w:p w14:paraId="53165EBA" w14:textId="77777777" w:rsidR="00C31CCB" w:rsidRPr="00CA6913" w:rsidRDefault="270B9158" w:rsidP="00CD5B0B">
      <w:pPr>
        <w:numPr>
          <w:ilvl w:val="1"/>
          <w:numId w:val="2"/>
        </w:numPr>
        <w:tabs>
          <w:tab w:val="left" w:pos="1276"/>
        </w:tabs>
        <w:spacing w:after="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Kitais su Programos įgyvendinimu susijusiais nacionalinio lygmens bendraisiais teisės aktais</w:t>
      </w:r>
      <w:r w:rsidR="00C31CCB" w:rsidRPr="23F01A2F">
        <w:rPr>
          <w:rStyle w:val="Puslapioinaosnuoroda"/>
          <w:rFonts w:ascii="Times New Roman" w:eastAsia="Times New Roman" w:hAnsi="Times New Roman" w:cs="Times New Roman"/>
          <w:sz w:val="22"/>
          <w:szCs w:val="22"/>
          <w:lang w:eastAsia="en-US"/>
        </w:rPr>
        <w:footnoteReference w:id="1"/>
      </w:r>
      <w:r w:rsidRPr="23F01A2F">
        <w:rPr>
          <w:rFonts w:ascii="Times New Roman" w:eastAsia="Times New Roman" w:hAnsi="Times New Roman" w:cs="Times New Roman"/>
          <w:sz w:val="22"/>
          <w:szCs w:val="22"/>
          <w:lang w:eastAsia="en-US"/>
        </w:rPr>
        <w:t>.</w:t>
      </w:r>
    </w:p>
    <w:p w14:paraId="1C3CDDC3" w14:textId="77777777" w:rsidR="00C31CCB" w:rsidRPr="00CA6913" w:rsidRDefault="270B9158" w:rsidP="00CD5B0B">
      <w:pPr>
        <w:numPr>
          <w:ilvl w:val="1"/>
          <w:numId w:val="2"/>
        </w:numPr>
        <w:tabs>
          <w:tab w:val="left" w:pos="1276"/>
        </w:tabs>
        <w:spacing w:after="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Kitais susijusiais ES lygmens teisės aktų reikalavimais, Europos Komisijos ir Europos BŽŪP vertinimo pagalbos tarnybos (angl. </w:t>
      </w:r>
      <w:proofErr w:type="spellStart"/>
      <w:r w:rsidRPr="23F01A2F">
        <w:rPr>
          <w:rFonts w:ascii="Times New Roman" w:eastAsia="Times New Roman" w:hAnsi="Times New Roman" w:cs="Times New Roman"/>
          <w:i/>
          <w:iCs/>
          <w:sz w:val="22"/>
          <w:szCs w:val="22"/>
          <w:lang w:eastAsia="en-US"/>
        </w:rPr>
        <w:t>European</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Evaluation</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Helpdesk</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for</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the</w:t>
      </w:r>
      <w:proofErr w:type="spellEnd"/>
      <w:r w:rsidRPr="23F01A2F">
        <w:rPr>
          <w:rFonts w:ascii="Times New Roman" w:eastAsia="Times New Roman" w:hAnsi="Times New Roman" w:cs="Times New Roman"/>
          <w:i/>
          <w:iCs/>
          <w:sz w:val="22"/>
          <w:szCs w:val="22"/>
          <w:lang w:eastAsia="en-US"/>
        </w:rPr>
        <w:t xml:space="preserve"> CAP</w:t>
      </w:r>
      <w:r w:rsidRPr="23F01A2F">
        <w:rPr>
          <w:rFonts w:ascii="Times New Roman" w:eastAsia="Times New Roman" w:hAnsi="Times New Roman" w:cs="Times New Roman"/>
          <w:sz w:val="22"/>
          <w:szCs w:val="22"/>
          <w:lang w:eastAsia="en-US"/>
        </w:rPr>
        <w:t>) parengtais aiškinamaisiais dokumentais (gairėmis)</w:t>
      </w:r>
      <w:r w:rsidR="00C31CCB" w:rsidRPr="23F01A2F">
        <w:rPr>
          <w:rStyle w:val="Puslapioinaosnuoroda"/>
          <w:rFonts w:ascii="Times New Roman" w:eastAsia="Times New Roman" w:hAnsi="Times New Roman" w:cs="Times New Roman"/>
          <w:sz w:val="22"/>
          <w:szCs w:val="22"/>
          <w:lang w:eastAsia="en-US"/>
        </w:rPr>
        <w:footnoteReference w:id="2"/>
      </w:r>
      <w:r w:rsidRPr="23F01A2F">
        <w:rPr>
          <w:rFonts w:ascii="Times New Roman" w:eastAsia="Times New Roman" w:hAnsi="Times New Roman" w:cs="Times New Roman"/>
          <w:sz w:val="22"/>
          <w:szCs w:val="22"/>
          <w:lang w:eastAsia="en-US"/>
        </w:rPr>
        <w:t xml:space="preserve"> bei kita metodine informacija dėl nacionalinių kaimo plėtros programų vertinimo</w:t>
      </w:r>
      <w:r w:rsidR="00C31CCB" w:rsidRPr="23F01A2F">
        <w:rPr>
          <w:rStyle w:val="Puslapioinaosnuoroda"/>
          <w:rFonts w:ascii="Times New Roman" w:eastAsia="Times New Roman" w:hAnsi="Times New Roman" w:cs="Times New Roman"/>
          <w:sz w:val="22"/>
          <w:szCs w:val="22"/>
          <w:lang w:eastAsia="en-US"/>
        </w:rPr>
        <w:footnoteReference w:id="3"/>
      </w:r>
      <w:r w:rsidRPr="23F01A2F">
        <w:rPr>
          <w:rFonts w:ascii="Times New Roman" w:eastAsia="Times New Roman" w:hAnsi="Times New Roman" w:cs="Times New Roman"/>
          <w:sz w:val="22"/>
          <w:szCs w:val="22"/>
          <w:lang w:eastAsia="en-US"/>
        </w:rPr>
        <w:t xml:space="preserve">, taip pat kaimo plėtros programų bendra stebėsenos ir vertinimo sistema (BSVS), skirta BŽŪP įgyvendinimo pažangai, veiksmingumui ir rezultatams vertinti. </w:t>
      </w:r>
    </w:p>
    <w:p w14:paraId="661453A9" w14:textId="77777777" w:rsidR="00C31CCB" w:rsidRPr="00CA6913" w:rsidRDefault="270B9158" w:rsidP="00CD5B0B">
      <w:pPr>
        <w:numPr>
          <w:ilvl w:val="0"/>
          <w:numId w:val="16"/>
        </w:numPr>
        <w:tabs>
          <w:tab w:val="left" w:pos="993"/>
        </w:tabs>
        <w:spacing w:after="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Vertinimo paslauga finansuojama iš Strateginio plano „Techninės pagalbos“ lėšų.</w:t>
      </w:r>
    </w:p>
    <w:p w14:paraId="34DA61B9" w14:textId="3C007F0B" w:rsidR="00C31CCB" w:rsidRPr="00CA6913" w:rsidRDefault="270B9158" w:rsidP="00CD5B0B">
      <w:pPr>
        <w:numPr>
          <w:ilvl w:val="0"/>
          <w:numId w:val="16"/>
        </w:numPr>
        <w:tabs>
          <w:tab w:val="left" w:pos="993"/>
        </w:tabs>
        <w:spacing w:after="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Užsakovas ir Europos Komisija bus pagrindiniai šio vertinimo rezultatų naudotojai. Vertinimo rezultatai bus panaudoti vertinant Programos įgyvendinimo rezultatus ir poveikį, tobulinant Lietuvos žemės ūkio ir kaimo plėtros </w:t>
      </w:r>
      <w:r w:rsidR="009E2499">
        <w:rPr>
          <w:rFonts w:ascii="Times New Roman" w:eastAsia="Times New Roman" w:hAnsi="Times New Roman" w:cs="Times New Roman"/>
          <w:sz w:val="22"/>
          <w:szCs w:val="22"/>
          <w:lang w:eastAsia="en-US"/>
        </w:rPr>
        <w:t xml:space="preserve">2023–2027 m. </w:t>
      </w:r>
      <w:r w:rsidRPr="23F01A2F">
        <w:rPr>
          <w:rFonts w:ascii="Times New Roman" w:eastAsia="Times New Roman" w:hAnsi="Times New Roman" w:cs="Times New Roman"/>
          <w:sz w:val="22"/>
          <w:szCs w:val="22"/>
          <w:lang w:eastAsia="en-US"/>
        </w:rPr>
        <w:t xml:space="preserve">strateginio plano (toliau – Strateginis planas) analogiško pobūdžio intervencinių priemonių įgyvendinimą, Europos Komisijai rengiant ES lygmens apibendrintą vertinimą pagal </w:t>
      </w:r>
      <w:r w:rsidRPr="23F01A2F">
        <w:rPr>
          <w:rFonts w:ascii="Times New Roman" w:eastAsia="Times New Roman" w:hAnsi="Times New Roman" w:cs="Times New Roman"/>
          <w:sz w:val="22"/>
          <w:szCs w:val="22"/>
          <w:lang w:eastAsia="en-US"/>
        </w:rPr>
        <w:lastRenderedPageBreak/>
        <w:t xml:space="preserve">atliktus ES valstybių narių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vertinimus, informuojant suinteresuotas šalis (pvz., socialinius partnerius) bei plačiąją visuomenę apie Programos indėlį į kaimo plėtros tikslus.</w:t>
      </w:r>
    </w:p>
    <w:p w14:paraId="38E3BC31" w14:textId="77777777" w:rsidR="00C31CCB" w:rsidRPr="00CA6913" w:rsidRDefault="270B9158" w:rsidP="00CD5B0B">
      <w:pPr>
        <w:numPr>
          <w:ilvl w:val="0"/>
          <w:numId w:val="16"/>
        </w:numPr>
        <w:tabs>
          <w:tab w:val="left" w:pos="993"/>
        </w:tabs>
        <w:spacing w:after="12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Vertinimo rezultatai bus paskelbti Lietuvos Respublikos žemės ūkio ministerijos interneto svetainėje.</w:t>
      </w:r>
    </w:p>
    <w:p w14:paraId="13B7704E" w14:textId="77777777" w:rsidR="00C31CCB" w:rsidRPr="00CA6913" w:rsidRDefault="00C31CCB" w:rsidP="23F01A2F">
      <w:pPr>
        <w:tabs>
          <w:tab w:val="left" w:pos="993"/>
        </w:tabs>
        <w:spacing w:after="0" w:line="264" w:lineRule="auto"/>
        <w:rPr>
          <w:rFonts w:ascii="Times New Roman" w:eastAsia="Times New Roman" w:hAnsi="Times New Roman" w:cs="Times New Roman"/>
          <w:b/>
          <w:bCs/>
          <w:sz w:val="22"/>
          <w:szCs w:val="22"/>
          <w:lang w:eastAsia="en-US"/>
        </w:rPr>
      </w:pPr>
    </w:p>
    <w:p w14:paraId="7F5C2544" w14:textId="77777777" w:rsidR="00C31CCB" w:rsidRPr="00CA6913" w:rsidRDefault="270B9158" w:rsidP="23F01A2F">
      <w:pPr>
        <w:tabs>
          <w:tab w:val="left" w:pos="993"/>
        </w:tabs>
        <w:spacing w:after="0" w:line="264" w:lineRule="auto"/>
        <w:ind w:left="709"/>
        <w:jc w:val="center"/>
        <w:rPr>
          <w:rFonts w:ascii="Times New Roman" w:eastAsia="Times New Roman" w:hAnsi="Times New Roman" w:cs="Times New Roman"/>
          <w:b/>
          <w:bCs/>
          <w:sz w:val="22"/>
          <w:szCs w:val="22"/>
          <w:lang w:eastAsia="en-US"/>
        </w:rPr>
      </w:pPr>
      <w:r w:rsidRPr="23F01A2F">
        <w:rPr>
          <w:rFonts w:ascii="Times New Roman" w:eastAsia="Times New Roman" w:hAnsi="Times New Roman" w:cs="Times New Roman"/>
          <w:b/>
          <w:bCs/>
          <w:sz w:val="22"/>
          <w:szCs w:val="22"/>
          <w:lang w:eastAsia="en-US"/>
        </w:rPr>
        <w:t xml:space="preserve">II. VERTINIMO KONTEKSTAS </w:t>
      </w:r>
    </w:p>
    <w:p w14:paraId="0D0EA61B" w14:textId="77777777" w:rsidR="00C31CCB" w:rsidRPr="00CA6913" w:rsidRDefault="00C31CCB" w:rsidP="23F01A2F">
      <w:pPr>
        <w:tabs>
          <w:tab w:val="left" w:pos="993"/>
        </w:tabs>
        <w:spacing w:after="0" w:line="264" w:lineRule="auto"/>
        <w:ind w:left="709"/>
        <w:jc w:val="center"/>
        <w:rPr>
          <w:rFonts w:ascii="Times New Roman" w:eastAsia="Times New Roman" w:hAnsi="Times New Roman" w:cs="Times New Roman"/>
          <w:b/>
          <w:bCs/>
          <w:sz w:val="22"/>
          <w:szCs w:val="22"/>
          <w:lang w:eastAsia="en-US"/>
        </w:rPr>
      </w:pPr>
    </w:p>
    <w:p w14:paraId="06070BCA" w14:textId="77777777" w:rsidR="00C31CCB" w:rsidRPr="00CA6913" w:rsidRDefault="270B9158" w:rsidP="00CD5B0B">
      <w:pPr>
        <w:numPr>
          <w:ilvl w:val="0"/>
          <w:numId w:val="16"/>
        </w:numPr>
        <w:spacing w:after="0"/>
        <w:ind w:left="0" w:firstLine="709"/>
        <w:contextualSpacing/>
        <w:jc w:val="both"/>
        <w:rPr>
          <w:rFonts w:ascii="Times New Roman" w:eastAsia="Times New Roman" w:hAnsi="Times New Roman" w:cs="Times New Roman"/>
          <w:sz w:val="22"/>
          <w:szCs w:val="22"/>
          <w:lang w:eastAsia="en-US"/>
        </w:rPr>
      </w:pPr>
      <w:bookmarkStart w:id="0" w:name="_Hlk57984351"/>
      <w:r w:rsidRPr="23F01A2F">
        <w:rPr>
          <w:rFonts w:ascii="Times New Roman" w:eastAsia="Times New Roman" w:hAnsi="Times New Roman" w:cs="Times New Roman"/>
          <w:sz w:val="22"/>
          <w:szCs w:val="22"/>
          <w:lang w:eastAsia="en-US"/>
        </w:rPr>
        <w:t xml:space="preserve"> Pagal 2014-2022 m. ES bendrosios žemės ūkio politikos (BŽŪP) paramos kaimo plėtrai intervencijų logiką </w:t>
      </w:r>
      <w:r w:rsidRPr="23F01A2F">
        <w:rPr>
          <w:rFonts w:ascii="Times New Roman" w:eastAsia="Times New Roman" w:hAnsi="Times New Roman" w:cs="Times New Roman"/>
          <w:b/>
          <w:bCs/>
          <w:sz w:val="22"/>
          <w:szCs w:val="22"/>
          <w:lang w:eastAsia="en-US"/>
        </w:rPr>
        <w:t>Programa buvo įgyvendinama per antrąjį BŽŪP ramstį</w:t>
      </w:r>
      <w:r w:rsidRPr="23F01A2F">
        <w:rPr>
          <w:rFonts w:ascii="Times New Roman" w:eastAsia="Times New Roman" w:hAnsi="Times New Roman" w:cs="Times New Roman"/>
          <w:sz w:val="22"/>
          <w:szCs w:val="22"/>
          <w:lang w:eastAsia="en-US"/>
        </w:rPr>
        <w:t xml:space="preserve"> (t. y. per kaimo plėtros intervencijas, kurioms skirta Europos žemės ūkio fondo kaimo plėtrai (EŽŪFKP) parama) </w:t>
      </w:r>
      <w:r w:rsidRPr="23F01A2F">
        <w:rPr>
          <w:rFonts w:ascii="Times New Roman" w:eastAsia="Times New Roman" w:hAnsi="Times New Roman" w:cs="Times New Roman"/>
          <w:b/>
          <w:bCs/>
          <w:sz w:val="22"/>
          <w:szCs w:val="22"/>
          <w:lang w:eastAsia="en-US"/>
        </w:rPr>
        <w:t>ir prisidėjo prie trijų pagrindinių BŽŪP strateginių tikslų</w:t>
      </w:r>
      <w:r w:rsidRPr="23F01A2F">
        <w:rPr>
          <w:rFonts w:ascii="Times New Roman" w:eastAsia="Times New Roman" w:hAnsi="Times New Roman" w:cs="Times New Roman"/>
          <w:sz w:val="22"/>
          <w:szCs w:val="22"/>
          <w:lang w:eastAsia="en-US"/>
        </w:rPr>
        <w:t xml:space="preserve">, nukreiptų į strategijos „Europa 2020“ siekius, įgyvendinimo: </w:t>
      </w:r>
    </w:p>
    <w:p w14:paraId="575BFDC7" w14:textId="77777777" w:rsidR="00C31CCB" w:rsidRPr="00CA6913" w:rsidRDefault="270B9158" w:rsidP="23F01A2F">
      <w:pPr>
        <w:spacing w:after="0"/>
        <w:ind w:left="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1) gyvybingos maisto gamybos; </w:t>
      </w:r>
    </w:p>
    <w:p w14:paraId="7F239A60" w14:textId="77777777" w:rsidR="00C31CCB" w:rsidRPr="00CA6913" w:rsidRDefault="270B9158" w:rsidP="23F01A2F">
      <w:pPr>
        <w:spacing w:after="0"/>
        <w:ind w:left="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2) tvaraus gamtos valdymo ir klimato kaitos švelninimo; </w:t>
      </w:r>
    </w:p>
    <w:p w14:paraId="13E641F9" w14:textId="77777777" w:rsidR="00C31CCB" w:rsidRPr="00CA6913" w:rsidRDefault="270B9158" w:rsidP="23F01A2F">
      <w:pPr>
        <w:spacing w:after="0"/>
        <w:ind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3) subalansuotos teritorinės kaimo ekonomikos ir bendruomenių plėtros. </w:t>
      </w:r>
    </w:p>
    <w:p w14:paraId="037DB2EB" w14:textId="7CE5B1DD" w:rsidR="00C31CCB" w:rsidRPr="00CA6913" w:rsidRDefault="270B9158" w:rsidP="23F01A2F">
      <w:pPr>
        <w:spacing w:after="0"/>
        <w:ind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Kaip numatyta Reglamento (ES) Nr. 1305/2013 5 str. šiems bendriesiems </w:t>
      </w:r>
      <w:r w:rsidRPr="23F01A2F">
        <w:rPr>
          <w:rFonts w:ascii="Times New Roman" w:eastAsia="Times New Roman" w:hAnsi="Times New Roman" w:cs="Times New Roman"/>
          <w:b/>
          <w:bCs/>
          <w:sz w:val="22"/>
          <w:szCs w:val="22"/>
          <w:lang w:eastAsia="en-US"/>
        </w:rPr>
        <w:t>BŽŪP tikslams įgyvendinti numatyti šeši kaimo plėtros</w:t>
      </w:r>
      <w:r w:rsidRPr="23F01A2F">
        <w:rPr>
          <w:rFonts w:ascii="Times New Roman" w:eastAsia="Times New Roman" w:hAnsi="Times New Roman" w:cs="Times New Roman"/>
          <w:sz w:val="22"/>
          <w:szCs w:val="22"/>
          <w:lang w:eastAsia="en-US"/>
        </w:rPr>
        <w:t xml:space="preserve"> (t. y. II-</w:t>
      </w:r>
      <w:proofErr w:type="spellStart"/>
      <w:r w:rsidRPr="23F01A2F">
        <w:rPr>
          <w:rFonts w:ascii="Times New Roman" w:eastAsia="Times New Roman" w:hAnsi="Times New Roman" w:cs="Times New Roman"/>
          <w:sz w:val="22"/>
          <w:szCs w:val="22"/>
          <w:lang w:eastAsia="en-US"/>
        </w:rPr>
        <w:t>ojo</w:t>
      </w:r>
      <w:proofErr w:type="spellEnd"/>
      <w:r w:rsidRPr="23F01A2F">
        <w:rPr>
          <w:rFonts w:ascii="Times New Roman" w:eastAsia="Times New Roman" w:hAnsi="Times New Roman" w:cs="Times New Roman"/>
          <w:sz w:val="22"/>
          <w:szCs w:val="22"/>
          <w:lang w:eastAsia="en-US"/>
        </w:rPr>
        <w:t xml:space="preserve"> BŽŪP ramsčio) </w:t>
      </w:r>
      <w:r w:rsidRPr="23F01A2F">
        <w:rPr>
          <w:rFonts w:ascii="Times New Roman" w:eastAsia="Times New Roman" w:hAnsi="Times New Roman" w:cs="Times New Roman"/>
          <w:b/>
          <w:bCs/>
          <w:sz w:val="22"/>
          <w:szCs w:val="22"/>
          <w:lang w:eastAsia="en-US"/>
        </w:rPr>
        <w:t>prioritetai</w:t>
      </w:r>
      <w:r w:rsidRPr="23F01A2F">
        <w:rPr>
          <w:rFonts w:ascii="Times New Roman" w:eastAsia="Times New Roman" w:hAnsi="Times New Roman" w:cs="Times New Roman"/>
          <w:sz w:val="22"/>
          <w:szCs w:val="22"/>
          <w:lang w:eastAsia="en-US"/>
        </w:rPr>
        <w:t xml:space="preserve">, įgyvendinami pasitelkiant nacionalines kaimo plėtros programas, kuriose </w:t>
      </w:r>
      <w:r w:rsidRPr="23F01A2F">
        <w:rPr>
          <w:rFonts w:ascii="Times New Roman" w:eastAsia="Times New Roman" w:hAnsi="Times New Roman" w:cs="Times New Roman"/>
          <w:b/>
          <w:bCs/>
          <w:sz w:val="22"/>
          <w:szCs w:val="22"/>
          <w:lang w:eastAsia="en-US"/>
        </w:rPr>
        <w:t>prie kiekvieno iš šešių prioritetų priskirtos atitinkamos tikslinės sritys</w:t>
      </w:r>
      <w:r w:rsidRPr="23F01A2F">
        <w:rPr>
          <w:rFonts w:ascii="Times New Roman" w:eastAsia="Times New Roman" w:hAnsi="Times New Roman" w:cs="Times New Roman"/>
          <w:sz w:val="22"/>
          <w:szCs w:val="22"/>
          <w:lang w:eastAsia="en-US"/>
        </w:rPr>
        <w:t xml:space="preserve"> (TS) ir </w:t>
      </w:r>
      <w:r w:rsidRPr="23F01A2F">
        <w:rPr>
          <w:rFonts w:ascii="Times New Roman" w:eastAsia="Times New Roman" w:hAnsi="Times New Roman" w:cs="Times New Roman"/>
          <w:b/>
          <w:bCs/>
          <w:sz w:val="22"/>
          <w:szCs w:val="22"/>
          <w:lang w:eastAsia="en-US"/>
        </w:rPr>
        <w:t>kaimo plėtros intervencijos</w:t>
      </w:r>
      <w:r w:rsidRPr="23F01A2F">
        <w:rPr>
          <w:rFonts w:ascii="Times New Roman" w:eastAsia="Times New Roman" w:hAnsi="Times New Roman" w:cs="Times New Roman"/>
          <w:sz w:val="22"/>
          <w:szCs w:val="22"/>
          <w:lang w:eastAsia="en-US"/>
        </w:rPr>
        <w:t xml:space="preserve">. Lietuvos atveju pasirinktos šios tikslinės sritys, kurių trumpiniai Programoje yra šie: 1A, 1B, 1C, 2A, 2B, 2C+, 3A, 3B, 4A, 4B, 4C, 5C, 5D, 5E, 6A, 6B, 6C.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vertinimas apima visų šių kaimo plėtros prioritetų ir jų intervencijų pagal tikslines sritis vertinimą. </w:t>
      </w:r>
    </w:p>
    <w:p w14:paraId="0845A376" w14:textId="77777777" w:rsidR="00C31CCB" w:rsidRPr="00CA6913" w:rsidRDefault="270B9158" w:rsidP="00CD5B0B">
      <w:pPr>
        <w:numPr>
          <w:ilvl w:val="0"/>
          <w:numId w:val="16"/>
        </w:numPr>
        <w:spacing w:after="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vertinimu siekiama įvertinti Programos intervencijų rezultatus, veiksmingumą, efektyvumą ir poveikį BŽŪP tikslų pasiekimams bei jų indėlį įgyvendinant pažangaus, tvaraus ir integracinio augimo strategiją „Europa 2020“. </w:t>
      </w:r>
    </w:p>
    <w:p w14:paraId="729CA148" w14:textId="77777777" w:rsidR="00C31CCB" w:rsidRPr="00CA6913" w:rsidRDefault="270B9158" w:rsidP="00CD5B0B">
      <w:pPr>
        <w:numPr>
          <w:ilvl w:val="0"/>
          <w:numId w:val="16"/>
        </w:numPr>
        <w:spacing w:after="0"/>
        <w:ind w:left="0" w:firstLine="709"/>
        <w:contextualSpacing/>
        <w:jc w:val="both"/>
        <w:rPr>
          <w:rFonts w:ascii="Times New Roman" w:eastAsia="Times New Roman" w:hAnsi="Times New Roman" w:cs="Times New Roman"/>
          <w:b/>
          <w:bCs/>
          <w:sz w:val="22"/>
          <w:szCs w:val="22"/>
          <w:lang w:eastAsia="en-US"/>
        </w:rPr>
      </w:pPr>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vertinimas </w:t>
      </w:r>
      <w:r w:rsidRPr="23F01A2F">
        <w:rPr>
          <w:rFonts w:ascii="Times New Roman" w:eastAsia="Times New Roman" w:hAnsi="Times New Roman" w:cs="Times New Roman"/>
          <w:b/>
          <w:bCs/>
          <w:sz w:val="22"/>
          <w:szCs w:val="22"/>
          <w:lang w:eastAsia="en-US"/>
        </w:rPr>
        <w:t>apima visus šešis Programos prioritetus</w:t>
      </w:r>
      <w:r w:rsidRPr="23F01A2F">
        <w:rPr>
          <w:rFonts w:ascii="Times New Roman" w:eastAsia="Times New Roman" w:hAnsi="Times New Roman" w:cs="Times New Roman"/>
          <w:sz w:val="22"/>
          <w:szCs w:val="22"/>
          <w:lang w:eastAsia="en-US"/>
        </w:rPr>
        <w:t xml:space="preserve">, kurių kiekvienas nukreiptas į skirtingus strateginius BŽŪP tikslus, kuriems priskirtos atitinkamos tikslinės sritys (angl. </w:t>
      </w:r>
      <w:proofErr w:type="spellStart"/>
      <w:r w:rsidRPr="23F01A2F">
        <w:rPr>
          <w:rFonts w:ascii="Times New Roman" w:eastAsia="Times New Roman" w:hAnsi="Times New Roman" w:cs="Times New Roman"/>
          <w:i/>
          <w:iCs/>
          <w:sz w:val="22"/>
          <w:szCs w:val="22"/>
          <w:lang w:eastAsia="en-US"/>
        </w:rPr>
        <w:t>focus</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area</w:t>
      </w:r>
      <w:proofErr w:type="spellEnd"/>
      <w:r w:rsidRPr="23F01A2F">
        <w:rPr>
          <w:rFonts w:ascii="Times New Roman" w:eastAsia="Times New Roman" w:hAnsi="Times New Roman" w:cs="Times New Roman"/>
          <w:sz w:val="22"/>
          <w:szCs w:val="22"/>
          <w:lang w:eastAsia="en-US"/>
        </w:rPr>
        <w:t xml:space="preserve">), kaip tai numatyta Reglamento (ES) Nr. 1305/2013 5 str.: </w:t>
      </w:r>
    </w:p>
    <w:p w14:paraId="7DE448EE" w14:textId="77777777" w:rsidR="00C31CCB" w:rsidRPr="00CA6913" w:rsidRDefault="270B9158" w:rsidP="00CD5B0B">
      <w:pPr>
        <w:pStyle w:val="Sraopastraipa"/>
        <w:numPr>
          <w:ilvl w:val="0"/>
          <w:numId w:val="4"/>
        </w:numPr>
        <w:spacing w:after="0"/>
        <w:ind w:left="0" w:firstLine="851"/>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1-asis prioritetas (</w:t>
      </w:r>
      <w:r w:rsidRPr="23F01A2F">
        <w:rPr>
          <w:rFonts w:ascii="Times New Roman" w:eastAsia="Times New Roman" w:hAnsi="Times New Roman" w:cs="Times New Roman"/>
          <w:b/>
          <w:bCs/>
          <w:sz w:val="22"/>
          <w:szCs w:val="22"/>
          <w:lang w:eastAsia="en-US"/>
        </w:rPr>
        <w:t>P1</w:t>
      </w:r>
      <w:r w:rsidRPr="23F01A2F">
        <w:rPr>
          <w:rFonts w:ascii="Times New Roman" w:eastAsia="Times New Roman" w:hAnsi="Times New Roman" w:cs="Times New Roman"/>
          <w:sz w:val="22"/>
          <w:szCs w:val="22"/>
          <w:lang w:eastAsia="en-US"/>
        </w:rPr>
        <w:t xml:space="preserve">), vadinamas horizontaliuoju, skirtas skatinti žinių perdavimo procesus ir inovacijas žemės ūkio, miškininkystės sektoriuose bei kaimo vietovėse (P1 įgyvendinamas pasitelkiant tikslines sritis 1A, 1B, 1C ir prie jų įgyvendinimo prisidedančiomis intervencijomis). Šie procesai įtraukti į visus kitus kaimo plėtros procesus, t. y. 1-asis prioritetas įgyvendinamas horizontaliai 2 – 6 Programos prioritetuose; </w:t>
      </w:r>
    </w:p>
    <w:p w14:paraId="39CEC361" w14:textId="77777777" w:rsidR="00C31CCB" w:rsidRPr="00CA6913" w:rsidRDefault="270B9158" w:rsidP="00CD5B0B">
      <w:pPr>
        <w:pStyle w:val="Sraopastraipa"/>
        <w:numPr>
          <w:ilvl w:val="0"/>
          <w:numId w:val="4"/>
        </w:numPr>
        <w:spacing w:after="0"/>
        <w:ind w:left="0" w:firstLine="851"/>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2-asis prioritetas (</w:t>
      </w:r>
      <w:r w:rsidRPr="23F01A2F">
        <w:rPr>
          <w:rFonts w:ascii="Times New Roman" w:eastAsia="Times New Roman" w:hAnsi="Times New Roman" w:cs="Times New Roman"/>
          <w:b/>
          <w:bCs/>
          <w:sz w:val="22"/>
          <w:szCs w:val="22"/>
          <w:lang w:eastAsia="en-US"/>
        </w:rPr>
        <w:t>P2</w:t>
      </w:r>
      <w:r w:rsidRPr="23F01A2F">
        <w:rPr>
          <w:rFonts w:ascii="Times New Roman" w:eastAsia="Times New Roman" w:hAnsi="Times New Roman" w:cs="Times New Roman"/>
          <w:sz w:val="22"/>
          <w:szCs w:val="22"/>
          <w:lang w:eastAsia="en-US"/>
        </w:rPr>
        <w:t xml:space="preserve">) – susijęs su ūkių gyvybingumo ir visų rūšių žemės ūkio konkurencingumo didinimu visuose regionuose, inovatyvių ūkio technologijų ir tvaraus miškų valdymo skatinimu (tikslinės sritys: 2A, 2B, 2C+); </w:t>
      </w:r>
    </w:p>
    <w:p w14:paraId="4C2A2FE3" w14:textId="77777777" w:rsidR="00C31CCB" w:rsidRPr="00CA6913" w:rsidRDefault="270B9158" w:rsidP="00CD5B0B">
      <w:pPr>
        <w:pStyle w:val="Sraopastraipa"/>
        <w:numPr>
          <w:ilvl w:val="0"/>
          <w:numId w:val="4"/>
        </w:numPr>
        <w:spacing w:after="0"/>
        <w:ind w:left="0" w:firstLine="851"/>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3-iasis prioritetas (</w:t>
      </w:r>
      <w:r w:rsidRPr="23F01A2F">
        <w:rPr>
          <w:rFonts w:ascii="Times New Roman" w:eastAsia="Times New Roman" w:hAnsi="Times New Roman" w:cs="Times New Roman"/>
          <w:b/>
          <w:bCs/>
          <w:sz w:val="22"/>
          <w:szCs w:val="22"/>
          <w:lang w:eastAsia="en-US"/>
        </w:rPr>
        <w:t>P3</w:t>
      </w:r>
      <w:r w:rsidRPr="23F01A2F">
        <w:rPr>
          <w:rFonts w:ascii="Times New Roman" w:eastAsia="Times New Roman" w:hAnsi="Times New Roman" w:cs="Times New Roman"/>
          <w:sz w:val="22"/>
          <w:szCs w:val="22"/>
          <w:lang w:eastAsia="en-US"/>
        </w:rPr>
        <w:t>) – skirtas skatinti maisto grandinės organizavimą, įskaitant žemės ūkio produktų perdirbimą ir rinkodarą, gyvūnų gerovę ir rizikos valdymą žemės ūkyje (P3 tikslinės sritys: 3A, 3B). Paminėtina, kad 2-asis ir 3-iasis kaimo plėtros prioritetai siekia bendrojo BŽŪP tikslo – gyvybingos maisto gamybos;</w:t>
      </w:r>
    </w:p>
    <w:p w14:paraId="097BF488" w14:textId="77777777" w:rsidR="00C31CCB" w:rsidRPr="00CA6913" w:rsidRDefault="270B9158" w:rsidP="00CD5B0B">
      <w:pPr>
        <w:pStyle w:val="Sraopastraipa"/>
        <w:numPr>
          <w:ilvl w:val="0"/>
          <w:numId w:val="4"/>
        </w:numPr>
        <w:spacing w:after="0"/>
        <w:ind w:left="0" w:firstLine="851"/>
        <w:jc w:val="both"/>
        <w:rPr>
          <w:rFonts w:ascii="Times New Roman" w:eastAsia="Times New Roman" w:hAnsi="Times New Roman" w:cs="Times New Roman"/>
          <w:b/>
          <w:bCs/>
          <w:sz w:val="22"/>
          <w:szCs w:val="22"/>
          <w:lang w:eastAsia="en-US"/>
        </w:rPr>
      </w:pPr>
      <w:r w:rsidRPr="23F01A2F">
        <w:rPr>
          <w:rFonts w:ascii="Times New Roman" w:eastAsia="Times New Roman" w:hAnsi="Times New Roman" w:cs="Times New Roman"/>
          <w:sz w:val="22"/>
          <w:szCs w:val="22"/>
          <w:lang w:eastAsia="en-US"/>
        </w:rPr>
        <w:t>4-asis prioritetas (</w:t>
      </w:r>
      <w:r w:rsidRPr="23F01A2F">
        <w:rPr>
          <w:rFonts w:ascii="Times New Roman" w:eastAsia="Times New Roman" w:hAnsi="Times New Roman" w:cs="Times New Roman"/>
          <w:b/>
          <w:bCs/>
          <w:sz w:val="22"/>
          <w:szCs w:val="22"/>
          <w:lang w:eastAsia="en-US"/>
        </w:rPr>
        <w:t>P4</w:t>
      </w:r>
      <w:r w:rsidRPr="23F01A2F">
        <w:rPr>
          <w:rFonts w:ascii="Times New Roman" w:eastAsia="Times New Roman" w:hAnsi="Times New Roman" w:cs="Times New Roman"/>
          <w:sz w:val="22"/>
          <w:szCs w:val="22"/>
          <w:lang w:eastAsia="en-US"/>
        </w:rPr>
        <w:t>) – orientuotas į ekosistemų, susijusių su žemės ūkiu ir miškininkyste, atkūrimą, išsaugojimą ir gerinimą (P4 tikslinės sritys: 4A, 4B, 4C);</w:t>
      </w:r>
    </w:p>
    <w:p w14:paraId="7360A972" w14:textId="505B8224" w:rsidR="00C31CCB" w:rsidRPr="00CA6913" w:rsidRDefault="270B9158" w:rsidP="00CD5B0B">
      <w:pPr>
        <w:pStyle w:val="Sraopastraipa"/>
        <w:numPr>
          <w:ilvl w:val="0"/>
          <w:numId w:val="4"/>
        </w:numPr>
        <w:spacing w:after="0"/>
        <w:ind w:left="0" w:firstLine="851"/>
        <w:jc w:val="both"/>
        <w:rPr>
          <w:rFonts w:ascii="Times New Roman" w:eastAsia="Times New Roman" w:hAnsi="Times New Roman" w:cs="Times New Roman"/>
          <w:b/>
          <w:bCs/>
          <w:sz w:val="22"/>
          <w:szCs w:val="22"/>
          <w:lang w:eastAsia="en-US"/>
        </w:rPr>
      </w:pPr>
      <w:r w:rsidRPr="23F01A2F">
        <w:rPr>
          <w:rFonts w:ascii="Times New Roman" w:eastAsia="Times New Roman" w:hAnsi="Times New Roman" w:cs="Times New Roman"/>
          <w:sz w:val="22"/>
          <w:szCs w:val="22"/>
          <w:lang w:eastAsia="en-US"/>
        </w:rPr>
        <w:t>5-asis prioritetas (</w:t>
      </w:r>
      <w:r w:rsidRPr="23F01A2F">
        <w:rPr>
          <w:rFonts w:ascii="Times New Roman" w:eastAsia="Times New Roman" w:hAnsi="Times New Roman" w:cs="Times New Roman"/>
          <w:b/>
          <w:bCs/>
          <w:sz w:val="22"/>
          <w:szCs w:val="22"/>
          <w:lang w:eastAsia="en-US"/>
        </w:rPr>
        <w:t>P5</w:t>
      </w:r>
      <w:r w:rsidRPr="23F01A2F">
        <w:rPr>
          <w:rFonts w:ascii="Times New Roman" w:eastAsia="Times New Roman" w:hAnsi="Times New Roman" w:cs="Times New Roman"/>
          <w:sz w:val="22"/>
          <w:szCs w:val="22"/>
          <w:lang w:eastAsia="en-US"/>
        </w:rPr>
        <w:t>) apima  išteklių naudojimo efektyvumo skatinimą ir perėjimą prie mažai anglies dioksido į aplinką išskiriančios ir klimatui atsparios ekonomikos žemės ūkio, maisto ir miškininkystės srityse (P5 tikslinės sritys: 5C, 5D, 5E);</w:t>
      </w:r>
    </w:p>
    <w:p w14:paraId="5E51626A" w14:textId="77777777" w:rsidR="00C31CCB" w:rsidRPr="00CA6913" w:rsidRDefault="270B9158" w:rsidP="23F01A2F">
      <w:pPr>
        <w:pStyle w:val="Sraopastraipa"/>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4-asis ir 5-asis prioritetai siekia BŽŪP bendrojo tvaraus gamtos išteklių valdymo ir klimato veiksmų tikslo. </w:t>
      </w:r>
    </w:p>
    <w:p w14:paraId="73395AD7" w14:textId="77777777" w:rsidR="00C31CCB" w:rsidRPr="00CA6913" w:rsidRDefault="270B9158" w:rsidP="00CD5B0B">
      <w:pPr>
        <w:pStyle w:val="Sraopastraipa"/>
        <w:numPr>
          <w:ilvl w:val="0"/>
          <w:numId w:val="4"/>
        </w:numPr>
        <w:spacing w:after="0"/>
        <w:ind w:left="0" w:firstLine="851"/>
        <w:jc w:val="both"/>
        <w:rPr>
          <w:rFonts w:ascii="Times New Roman" w:eastAsia="Times New Roman" w:hAnsi="Times New Roman" w:cs="Times New Roman"/>
          <w:b/>
          <w:bCs/>
          <w:sz w:val="22"/>
          <w:szCs w:val="22"/>
          <w:lang w:eastAsia="en-US"/>
        </w:rPr>
      </w:pPr>
      <w:r w:rsidRPr="23F01A2F">
        <w:rPr>
          <w:rFonts w:ascii="Times New Roman" w:eastAsia="Times New Roman" w:hAnsi="Times New Roman" w:cs="Times New Roman"/>
          <w:sz w:val="22"/>
          <w:szCs w:val="22"/>
          <w:lang w:eastAsia="en-US"/>
        </w:rPr>
        <w:t>6-asis prioritetas (</w:t>
      </w:r>
      <w:r w:rsidRPr="23F01A2F">
        <w:rPr>
          <w:rFonts w:ascii="Times New Roman" w:eastAsia="Times New Roman" w:hAnsi="Times New Roman" w:cs="Times New Roman"/>
          <w:b/>
          <w:bCs/>
          <w:sz w:val="22"/>
          <w:szCs w:val="22"/>
          <w:lang w:eastAsia="en-US"/>
        </w:rPr>
        <w:t>P6</w:t>
      </w:r>
      <w:r w:rsidRPr="23F01A2F">
        <w:rPr>
          <w:rFonts w:ascii="Times New Roman" w:eastAsia="Times New Roman" w:hAnsi="Times New Roman" w:cs="Times New Roman"/>
          <w:sz w:val="22"/>
          <w:szCs w:val="22"/>
          <w:lang w:eastAsia="en-US"/>
        </w:rPr>
        <w:t xml:space="preserve">) yra susijęs su socialinės </w:t>
      </w:r>
      <w:proofErr w:type="spellStart"/>
      <w:r w:rsidRPr="23F01A2F">
        <w:rPr>
          <w:rFonts w:ascii="Times New Roman" w:eastAsia="Times New Roman" w:hAnsi="Times New Roman" w:cs="Times New Roman"/>
          <w:sz w:val="22"/>
          <w:szCs w:val="22"/>
          <w:lang w:eastAsia="en-US"/>
        </w:rPr>
        <w:t>įtraukties</w:t>
      </w:r>
      <w:proofErr w:type="spellEnd"/>
      <w:r w:rsidRPr="23F01A2F">
        <w:rPr>
          <w:rFonts w:ascii="Times New Roman" w:eastAsia="Times New Roman" w:hAnsi="Times New Roman" w:cs="Times New Roman"/>
          <w:sz w:val="22"/>
          <w:szCs w:val="22"/>
          <w:lang w:eastAsia="en-US"/>
        </w:rPr>
        <w:t xml:space="preserve">, skurdo mažinimo ir ekonominės plėtros skatinimu kaimo vietovėse (P6 tikslinės sritys: 6A, 6B, 6C), ir šiuo kaimo plėtros tikslu prisidedama prie BŽŪP bendrojo subalansuotos teritorinės plėtros tikslo. </w:t>
      </w:r>
    </w:p>
    <w:p w14:paraId="7A5EDE3E" w14:textId="77777777" w:rsidR="00C31CCB" w:rsidRPr="00CA6913" w:rsidRDefault="270B9158" w:rsidP="00CD5B0B">
      <w:pPr>
        <w:numPr>
          <w:ilvl w:val="0"/>
          <w:numId w:val="16"/>
        </w:numPr>
        <w:tabs>
          <w:tab w:val="left" w:pos="993"/>
        </w:tabs>
        <w:spacing w:after="120"/>
        <w:ind w:left="0" w:firstLine="709"/>
        <w:jc w:val="both"/>
        <w:rPr>
          <w:rFonts w:ascii="Times New Roman" w:eastAsia="Times New Roman" w:hAnsi="Times New Roman" w:cs="Times New Roman"/>
          <w:b/>
          <w:bCs/>
          <w:sz w:val="22"/>
          <w:szCs w:val="22"/>
          <w:lang w:eastAsia="en-US"/>
        </w:rPr>
      </w:pPr>
      <w:r w:rsidRPr="23F01A2F">
        <w:rPr>
          <w:rFonts w:ascii="Times New Roman" w:eastAsia="Times New Roman" w:hAnsi="Times New Roman" w:cs="Times New Roman"/>
          <w:sz w:val="22"/>
          <w:szCs w:val="22"/>
          <w:lang w:eastAsia="en-US"/>
        </w:rPr>
        <w:t xml:space="preserve">Programos intervencijų (paramos priemonių) įgyvendinimo stebėsena ir vertinimas grindžiamas konkrečiais įgyvendinimo rodikliais, t. y. bendros BŽŪP stebėsenos ir vertinimo sistemos (liet. </w:t>
      </w:r>
      <w:proofErr w:type="spellStart"/>
      <w:r w:rsidRPr="23F01A2F">
        <w:rPr>
          <w:rFonts w:ascii="Times New Roman" w:eastAsia="Times New Roman" w:hAnsi="Times New Roman" w:cs="Times New Roman"/>
          <w:sz w:val="22"/>
          <w:szCs w:val="22"/>
          <w:lang w:eastAsia="en-US"/>
        </w:rPr>
        <w:t>trump</w:t>
      </w:r>
      <w:proofErr w:type="spellEnd"/>
      <w:r w:rsidRPr="23F01A2F">
        <w:rPr>
          <w:rFonts w:ascii="Times New Roman" w:eastAsia="Times New Roman" w:hAnsi="Times New Roman" w:cs="Times New Roman"/>
          <w:sz w:val="22"/>
          <w:szCs w:val="22"/>
          <w:lang w:eastAsia="en-US"/>
        </w:rPr>
        <w:t xml:space="preserve">. BSVP; angl. </w:t>
      </w:r>
      <w:proofErr w:type="spellStart"/>
      <w:r w:rsidRPr="23F01A2F">
        <w:rPr>
          <w:rFonts w:ascii="Times New Roman" w:eastAsia="Times New Roman" w:hAnsi="Times New Roman" w:cs="Times New Roman"/>
          <w:i/>
          <w:iCs/>
          <w:sz w:val="22"/>
          <w:szCs w:val="22"/>
          <w:lang w:eastAsia="en-US"/>
        </w:rPr>
        <w:t>Common</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Monitoring</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and</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Evaluation</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Framework</w:t>
      </w:r>
      <w:proofErr w:type="spellEnd"/>
      <w:r w:rsidRPr="23F01A2F">
        <w:rPr>
          <w:rFonts w:ascii="Times New Roman" w:eastAsia="Times New Roman" w:hAnsi="Times New Roman" w:cs="Times New Roman"/>
          <w:sz w:val="22"/>
          <w:szCs w:val="22"/>
          <w:lang w:eastAsia="en-US"/>
        </w:rPr>
        <w:t xml:space="preserve">, </w:t>
      </w:r>
      <w:r w:rsidRPr="23F01A2F">
        <w:rPr>
          <w:rFonts w:ascii="Times New Roman" w:eastAsia="Times New Roman" w:hAnsi="Times New Roman" w:cs="Times New Roman"/>
          <w:i/>
          <w:iCs/>
          <w:sz w:val="22"/>
          <w:szCs w:val="22"/>
          <w:lang w:eastAsia="en-US"/>
        </w:rPr>
        <w:t>CMEF</w:t>
      </w:r>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Common</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Monitoring</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and</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Evaluation</w:t>
      </w:r>
      <w:proofErr w:type="spellEnd"/>
      <w:r w:rsidRPr="23F01A2F">
        <w:rPr>
          <w:rFonts w:ascii="Times New Roman" w:eastAsia="Times New Roman" w:hAnsi="Times New Roman" w:cs="Times New Roman"/>
          <w:i/>
          <w:iCs/>
          <w:sz w:val="22"/>
          <w:szCs w:val="22"/>
          <w:lang w:eastAsia="en-US"/>
        </w:rPr>
        <w:t xml:space="preserve"> System, CMES</w:t>
      </w:r>
      <w:r w:rsidRPr="23F01A2F">
        <w:rPr>
          <w:rFonts w:ascii="Times New Roman" w:eastAsia="Times New Roman" w:hAnsi="Times New Roman" w:cs="Times New Roman"/>
          <w:sz w:val="22"/>
          <w:szCs w:val="22"/>
          <w:lang w:eastAsia="en-US"/>
        </w:rPr>
        <w:t>) rodikliais, kurie skirti BŽŪP įgyvendinimo pažangai, veiksmingumui ir rezultatyvumui vertinti, atsižvelgiant į nustatytus tikslus.</w:t>
      </w:r>
    </w:p>
    <w:bookmarkEnd w:id="0"/>
    <w:p w14:paraId="2480DF58" w14:textId="77777777" w:rsidR="00C31CCB" w:rsidRPr="00CA6913" w:rsidRDefault="00C31CCB" w:rsidP="23F01A2F">
      <w:pPr>
        <w:spacing w:before="120" w:after="0" w:line="264" w:lineRule="auto"/>
        <w:ind w:left="709"/>
        <w:jc w:val="both"/>
        <w:rPr>
          <w:rFonts w:ascii="Times New Roman" w:eastAsia="Times New Roman" w:hAnsi="Times New Roman" w:cs="Times New Roman"/>
          <w:sz w:val="22"/>
          <w:szCs w:val="22"/>
          <w:lang w:eastAsia="en-US"/>
        </w:rPr>
      </w:pPr>
    </w:p>
    <w:p w14:paraId="7F04FF51" w14:textId="77777777" w:rsidR="00C31CCB" w:rsidRPr="00CA6913" w:rsidRDefault="270B9158" w:rsidP="23F01A2F">
      <w:pPr>
        <w:keepNext/>
        <w:spacing w:after="0" w:line="264" w:lineRule="auto"/>
        <w:ind w:firstLine="709"/>
        <w:jc w:val="center"/>
        <w:outlineLvl w:val="0"/>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III. VERTINIMO TIKSLAS, OBEJEKTAS, APIMTIS IR UŽDAVINIAI</w:t>
      </w:r>
    </w:p>
    <w:p w14:paraId="7DC3CA25" w14:textId="77777777" w:rsidR="00C31CCB" w:rsidRPr="00CA6913" w:rsidRDefault="00C31CCB" w:rsidP="23F01A2F">
      <w:pPr>
        <w:keepNext/>
        <w:spacing w:after="0" w:line="264" w:lineRule="auto"/>
        <w:ind w:firstLine="709"/>
        <w:outlineLvl w:val="0"/>
        <w:rPr>
          <w:rFonts w:ascii="Times New Roman" w:eastAsia="Times New Roman" w:hAnsi="Times New Roman" w:cs="Times New Roman"/>
          <w:b/>
          <w:bCs/>
          <w:sz w:val="22"/>
          <w:szCs w:val="22"/>
        </w:rPr>
      </w:pPr>
    </w:p>
    <w:p w14:paraId="5B2EFA3B" w14:textId="77777777" w:rsidR="00C31CCB" w:rsidRPr="00CA6913" w:rsidRDefault="270B9158" w:rsidP="00CD5B0B">
      <w:pPr>
        <w:numPr>
          <w:ilvl w:val="0"/>
          <w:numId w:val="16"/>
        </w:numPr>
        <w:tabs>
          <w:tab w:val="left" w:pos="993"/>
        </w:tabs>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b/>
          <w:bCs/>
          <w:sz w:val="22"/>
          <w:szCs w:val="22"/>
          <w:lang w:eastAsia="en-US"/>
        </w:rPr>
        <w:t xml:space="preserve"> </w:t>
      </w:r>
      <w:proofErr w:type="spellStart"/>
      <w:r w:rsidRPr="23F01A2F">
        <w:rPr>
          <w:rFonts w:ascii="Times New Roman" w:eastAsia="Times New Roman" w:hAnsi="Times New Roman" w:cs="Times New Roman"/>
          <w:b/>
          <w:bCs/>
          <w:sz w:val="22"/>
          <w:szCs w:val="22"/>
          <w:lang w:eastAsia="en-US"/>
        </w:rPr>
        <w:t>Ex</w:t>
      </w:r>
      <w:proofErr w:type="spellEnd"/>
      <w:r w:rsidRPr="23F01A2F">
        <w:rPr>
          <w:rFonts w:ascii="Times New Roman" w:eastAsia="Times New Roman" w:hAnsi="Times New Roman" w:cs="Times New Roman"/>
          <w:b/>
          <w:bCs/>
          <w:sz w:val="22"/>
          <w:szCs w:val="22"/>
          <w:lang w:eastAsia="en-US"/>
        </w:rPr>
        <w:t xml:space="preserve"> </w:t>
      </w:r>
      <w:proofErr w:type="spellStart"/>
      <w:r w:rsidRPr="23F01A2F">
        <w:rPr>
          <w:rFonts w:ascii="Times New Roman" w:eastAsia="Times New Roman" w:hAnsi="Times New Roman" w:cs="Times New Roman"/>
          <w:b/>
          <w:bCs/>
          <w:sz w:val="22"/>
          <w:szCs w:val="22"/>
          <w:lang w:eastAsia="en-US"/>
        </w:rPr>
        <w:t>post</w:t>
      </w:r>
      <w:proofErr w:type="spellEnd"/>
      <w:r w:rsidRPr="23F01A2F">
        <w:rPr>
          <w:rFonts w:ascii="Times New Roman" w:eastAsia="Times New Roman" w:hAnsi="Times New Roman" w:cs="Times New Roman"/>
          <w:b/>
          <w:bCs/>
          <w:sz w:val="22"/>
          <w:szCs w:val="22"/>
          <w:lang w:eastAsia="en-US"/>
        </w:rPr>
        <w:t xml:space="preserve"> vertinimo tikslas</w:t>
      </w:r>
      <w:r w:rsidRPr="23F01A2F">
        <w:rPr>
          <w:rFonts w:ascii="Times New Roman" w:eastAsia="Times New Roman" w:hAnsi="Times New Roman" w:cs="Times New Roman"/>
          <w:sz w:val="22"/>
          <w:szCs w:val="22"/>
          <w:lang w:eastAsia="en-US"/>
        </w:rPr>
        <w:t xml:space="preserve"> – įvertinti Programos, kaip visumos, įgyvendinimo 2014–2022 metais rezultatus, veiksmingumą, efektyvumą ir poveikį siekiant Programos tikslų, taip pat jos indėlį į strategijos „Europa 2020“ įgyvendinimą, ES BŽŪP prioritetus bei nacionalinius kaimo plėtros prioritetus. </w:t>
      </w:r>
    </w:p>
    <w:p w14:paraId="34428EF6" w14:textId="77777777" w:rsidR="00C31CCB" w:rsidRPr="00CA6913" w:rsidRDefault="270B9158" w:rsidP="00CD5B0B">
      <w:pPr>
        <w:numPr>
          <w:ilvl w:val="0"/>
          <w:numId w:val="16"/>
        </w:numPr>
        <w:tabs>
          <w:tab w:val="left" w:pos="993"/>
        </w:tabs>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vertinimo</w:t>
      </w:r>
      <w:r w:rsidRPr="23F01A2F">
        <w:rPr>
          <w:rFonts w:ascii="Times New Roman" w:eastAsia="Times New Roman" w:hAnsi="Times New Roman" w:cs="Times New Roman"/>
          <w:b/>
          <w:bCs/>
          <w:sz w:val="22"/>
          <w:szCs w:val="22"/>
          <w:lang w:eastAsia="en-US"/>
        </w:rPr>
        <w:t xml:space="preserve"> </w:t>
      </w:r>
      <w:r w:rsidRPr="23F01A2F">
        <w:rPr>
          <w:rFonts w:ascii="Times New Roman" w:eastAsia="Times New Roman" w:hAnsi="Times New Roman" w:cs="Times New Roman"/>
          <w:sz w:val="22"/>
          <w:szCs w:val="22"/>
          <w:lang w:eastAsia="en-US"/>
        </w:rPr>
        <w:t>rezultatus, kuriuos apima atsakymai į  bendruosius vertinimo klausimus (t. y. BVK), ES valstybės narės pateikia Europos Komisijai iki 2026 m. gruodžio 31 d.</w:t>
      </w:r>
    </w:p>
    <w:p w14:paraId="787351EC" w14:textId="77777777" w:rsidR="00C31CCB" w:rsidRPr="00CA6913" w:rsidRDefault="270B9158" w:rsidP="00CD5B0B">
      <w:pPr>
        <w:numPr>
          <w:ilvl w:val="0"/>
          <w:numId w:val="16"/>
        </w:numPr>
        <w:tabs>
          <w:tab w:val="left" w:pos="993"/>
        </w:tabs>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Tikslui pasiekti techninėje specifikacijoje nustatyti </w:t>
      </w:r>
      <w:r w:rsidRPr="23F01A2F">
        <w:rPr>
          <w:rFonts w:ascii="Times New Roman" w:eastAsia="Times New Roman" w:hAnsi="Times New Roman" w:cs="Times New Roman"/>
          <w:b/>
          <w:bCs/>
          <w:sz w:val="22"/>
          <w:szCs w:val="22"/>
          <w:lang w:eastAsia="en-US"/>
        </w:rPr>
        <w:t>uždaviniai</w:t>
      </w:r>
      <w:r w:rsidRPr="23F01A2F">
        <w:rPr>
          <w:rFonts w:ascii="Times New Roman" w:eastAsia="Times New Roman" w:hAnsi="Times New Roman" w:cs="Times New Roman"/>
          <w:sz w:val="22"/>
          <w:szCs w:val="22"/>
          <w:lang w:eastAsia="en-US"/>
        </w:rPr>
        <w:t xml:space="preserve"> </w:t>
      </w:r>
      <w:r w:rsidRPr="23F01A2F">
        <w:rPr>
          <w:rFonts w:ascii="Times New Roman" w:eastAsia="Times New Roman" w:hAnsi="Times New Roman" w:cs="Times New Roman"/>
          <w:b/>
          <w:bCs/>
          <w:sz w:val="22"/>
          <w:szCs w:val="22"/>
          <w:lang w:eastAsia="en-US"/>
        </w:rPr>
        <w:t xml:space="preserve">ir </w:t>
      </w:r>
      <w:r w:rsidRPr="23F01A2F">
        <w:rPr>
          <w:rFonts w:ascii="Times New Roman" w:eastAsia="Times New Roman" w:hAnsi="Times New Roman" w:cs="Times New Roman"/>
          <w:sz w:val="22"/>
          <w:szCs w:val="22"/>
          <w:lang w:eastAsia="en-US"/>
        </w:rPr>
        <w:t xml:space="preserve">keliami juos detalizuojantys </w:t>
      </w:r>
      <w:r w:rsidRPr="23F01A2F">
        <w:rPr>
          <w:rFonts w:ascii="Times New Roman" w:eastAsia="Times New Roman" w:hAnsi="Times New Roman" w:cs="Times New Roman"/>
          <w:b/>
          <w:bCs/>
          <w:sz w:val="22"/>
          <w:szCs w:val="22"/>
          <w:lang w:eastAsia="en-US"/>
        </w:rPr>
        <w:t>Vertinimo klausimai</w:t>
      </w:r>
      <w:r w:rsidRPr="23F01A2F">
        <w:rPr>
          <w:rFonts w:ascii="Times New Roman" w:eastAsia="Times New Roman" w:hAnsi="Times New Roman" w:cs="Times New Roman"/>
          <w:sz w:val="22"/>
          <w:szCs w:val="22"/>
          <w:lang w:eastAsia="en-US"/>
        </w:rPr>
        <w:t xml:space="preserve">.  </w:t>
      </w:r>
    </w:p>
    <w:p w14:paraId="7B1AD3C6" w14:textId="77777777" w:rsidR="00C31CCB" w:rsidRPr="00CA6913" w:rsidRDefault="270B9158" w:rsidP="00CD5B0B">
      <w:pPr>
        <w:numPr>
          <w:ilvl w:val="0"/>
          <w:numId w:val="16"/>
        </w:numPr>
        <w:tabs>
          <w:tab w:val="left" w:pos="993"/>
        </w:tabs>
        <w:spacing w:after="0"/>
        <w:ind w:left="0" w:firstLine="709"/>
        <w:jc w:val="both"/>
        <w:rPr>
          <w:rFonts w:ascii="Times New Roman" w:eastAsia="Times New Roman" w:hAnsi="Times New Roman" w:cs="Times New Roman"/>
          <w:sz w:val="22"/>
          <w:szCs w:val="22"/>
          <w:lang w:eastAsia="en-US"/>
        </w:rPr>
      </w:pPr>
      <w:bookmarkStart w:id="1" w:name="_Hlk91664446"/>
      <w:r w:rsidRPr="23F01A2F">
        <w:rPr>
          <w:rFonts w:ascii="Times New Roman" w:eastAsia="Times New Roman" w:hAnsi="Times New Roman" w:cs="Times New Roman"/>
          <w:b/>
          <w:bCs/>
          <w:sz w:val="22"/>
          <w:szCs w:val="22"/>
          <w:lang w:eastAsia="en-US"/>
        </w:rPr>
        <w:t xml:space="preserve"> Vertinimo objektas</w:t>
      </w:r>
      <w:r w:rsidRPr="23F01A2F">
        <w:rPr>
          <w:rFonts w:ascii="Times New Roman" w:eastAsia="Times New Roman" w:hAnsi="Times New Roman" w:cs="Times New Roman"/>
          <w:sz w:val="22"/>
          <w:szCs w:val="22"/>
          <w:lang w:eastAsia="en-US"/>
        </w:rPr>
        <w:t xml:space="preserve"> –</w:t>
      </w:r>
      <w:bookmarkEnd w:id="1"/>
      <w:r w:rsidRPr="23F01A2F">
        <w:rPr>
          <w:rFonts w:ascii="Times New Roman" w:eastAsia="Times New Roman" w:hAnsi="Times New Roman" w:cs="Times New Roman"/>
          <w:sz w:val="22"/>
          <w:szCs w:val="22"/>
          <w:lang w:eastAsia="en-US"/>
        </w:rPr>
        <w:t xml:space="preserve"> visa Programos įgyvendinimo sistema ir jos elementai, kurie apima visas Programos priemones (ir jų veiklos sritis, veiklas), įgyvendintas per Programos 1–6 prioritetus, įskaitant horizontaliuosius Programos įgyvendinimo aspektus – papildomumą su kitomis nacionalinėmis ir ES politikomis bei fondais, partnerystės principų taikymą, administracinio valdymo struktūrų veikimą, Programos techninės pagalbos veiklos sritis, susijusias su Programos tikslais (t. y. viešinimo ir LKT veiksmai).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vertinimo objektas apima esminius 2014–2022 m. laikotarpiu įgyvendintos Programos lygmenis – Programos (t. y. bendras Programos įgyvendinimo rezultatyvumas, indėlis į strategijos „Europa 2020“ ir ES BŽŪP tikslus, strateginis poveikis, įgyvendinimo logika ir sąsajos su nacionalinės politikos prioritetais), prioritetų ir tikslinių sričių – kiekvieno Programos prioriteto ir tikslinės srities indėlis į Programos tikslus, jų veiksmingumas ir aktualumas. Priemonių ir atskirų veiklos sričių, veiklų lygmuo apima konkrečių priemonių įgyvendinimo efektyvumą, rezultatus, poveikį bei atitikimą Programoje nustatytiems poreikiams. Vertinimas taip pat apima temines ir horizontalias temas, kurios turėjo įtakos Programos įgyvendinimui, pvz., inovacijos, lyčių lygybė, jaunimo įtraukimas ir kt.</w:t>
      </w:r>
    </w:p>
    <w:p w14:paraId="4F3B5BAC" w14:textId="77777777" w:rsidR="00C31CCB" w:rsidRPr="00CA6913" w:rsidRDefault="270B9158" w:rsidP="00CD5B0B">
      <w:pPr>
        <w:numPr>
          <w:ilvl w:val="0"/>
          <w:numId w:val="16"/>
        </w:numPr>
        <w:tabs>
          <w:tab w:val="left" w:pos="993"/>
        </w:tabs>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Vertinimas apims Programos </w:t>
      </w:r>
      <w:r w:rsidRPr="23F01A2F">
        <w:rPr>
          <w:rFonts w:ascii="Times New Roman" w:eastAsia="Times New Roman" w:hAnsi="Times New Roman" w:cs="Times New Roman"/>
          <w:b/>
          <w:bCs/>
          <w:sz w:val="22"/>
          <w:szCs w:val="22"/>
          <w:lang w:eastAsia="en-US"/>
        </w:rPr>
        <w:t>įgyvendinimo laikotarpį</w:t>
      </w:r>
      <w:r w:rsidRPr="23F01A2F">
        <w:rPr>
          <w:rFonts w:ascii="Times New Roman" w:eastAsia="Times New Roman" w:hAnsi="Times New Roman" w:cs="Times New Roman"/>
          <w:sz w:val="22"/>
          <w:szCs w:val="22"/>
          <w:lang w:eastAsia="en-US"/>
        </w:rPr>
        <w:t xml:space="preserve"> </w:t>
      </w:r>
      <w:r w:rsidRPr="23F01A2F">
        <w:rPr>
          <w:rFonts w:ascii="Times New Roman" w:eastAsia="Times New Roman" w:hAnsi="Times New Roman" w:cs="Times New Roman"/>
          <w:b/>
          <w:bCs/>
          <w:sz w:val="22"/>
          <w:szCs w:val="22"/>
          <w:lang w:eastAsia="en-US"/>
        </w:rPr>
        <w:t xml:space="preserve">nuo 2014 m. iki 2025 m. </w:t>
      </w:r>
      <w:r w:rsidRPr="23F01A2F">
        <w:rPr>
          <w:rFonts w:ascii="Times New Roman" w:eastAsia="Times New Roman" w:hAnsi="Times New Roman" w:cs="Times New Roman"/>
          <w:sz w:val="22"/>
          <w:szCs w:val="22"/>
          <w:lang w:eastAsia="en-US"/>
        </w:rPr>
        <w:t>gruodžio 31 d., t. y. visą Programos įgyvendinimo laikotarpį, įskaitant pereinamąjį laikotarpį</w:t>
      </w:r>
      <w:r w:rsidR="00C31CCB" w:rsidRPr="23F01A2F">
        <w:rPr>
          <w:rStyle w:val="Puslapioinaosnuoroda"/>
          <w:rFonts w:ascii="Times New Roman" w:eastAsia="Times New Roman" w:hAnsi="Times New Roman" w:cs="Times New Roman"/>
          <w:b/>
          <w:bCs/>
          <w:sz w:val="22"/>
          <w:szCs w:val="22"/>
        </w:rPr>
        <w:footnoteReference w:id="4"/>
      </w:r>
      <w:r w:rsidRPr="23F01A2F">
        <w:rPr>
          <w:rFonts w:ascii="Times New Roman" w:eastAsia="Times New Roman" w:hAnsi="Times New Roman" w:cs="Times New Roman"/>
          <w:sz w:val="22"/>
          <w:szCs w:val="22"/>
          <w:lang w:eastAsia="en-US"/>
        </w:rPr>
        <w:t xml:space="preserve"> (2021–2022 m.). ES valstybių narių 2014–2020 m. kaimo plėtros programas pratęsus iki 2022 m. jos įgyvendinamos iki 2025 m. pabaigos.</w:t>
      </w:r>
    </w:p>
    <w:p w14:paraId="3338C25B" w14:textId="77777777" w:rsidR="00C31CCB" w:rsidRPr="00CA6913" w:rsidRDefault="270B9158" w:rsidP="00CD5B0B">
      <w:pPr>
        <w:numPr>
          <w:ilvl w:val="0"/>
          <w:numId w:val="16"/>
        </w:numPr>
        <w:tabs>
          <w:tab w:val="left" w:pos="993"/>
        </w:tabs>
        <w:spacing w:after="12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Vertinimo uždaviniai ir Vertinimo klausimai:</w:t>
      </w:r>
    </w:p>
    <w:tbl>
      <w:tblPr>
        <w:tblStyle w:val="Lentelstinklelis14"/>
        <w:tblW w:w="9639" w:type="dxa"/>
        <w:tblInd w:w="-5" w:type="dxa"/>
        <w:tblLook w:val="04A0" w:firstRow="1" w:lastRow="0" w:firstColumn="1" w:lastColumn="0" w:noHBand="0" w:noVBand="1"/>
      </w:tblPr>
      <w:tblGrid>
        <w:gridCol w:w="3119"/>
        <w:gridCol w:w="6520"/>
      </w:tblGrid>
      <w:tr w:rsidR="00C31CCB" w:rsidRPr="00CA6913" w14:paraId="4A6213B9" w14:textId="77777777" w:rsidTr="23F01A2F">
        <w:trPr>
          <w:trHeight w:val="610"/>
        </w:trPr>
        <w:tc>
          <w:tcPr>
            <w:tcW w:w="3119"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2384F3FA" w14:textId="77777777" w:rsidR="00C31CCB" w:rsidRPr="00CA6913" w:rsidRDefault="270B9158" w:rsidP="23F01A2F">
            <w:pPr>
              <w:tabs>
                <w:tab w:val="num" w:pos="1152"/>
              </w:tabs>
              <w:spacing w:line="240" w:lineRule="auto"/>
              <w:jc w:val="center"/>
              <w:rPr>
                <w:rFonts w:eastAsia="Times New Roman"/>
                <w:b/>
                <w:bCs/>
                <w:sz w:val="22"/>
                <w:szCs w:val="22"/>
              </w:rPr>
            </w:pPr>
            <w:bookmarkStart w:id="2" w:name="_Hlk53655919"/>
            <w:r w:rsidRPr="23F01A2F">
              <w:rPr>
                <w:rFonts w:eastAsia="Times New Roman"/>
                <w:b/>
                <w:bCs/>
                <w:sz w:val="22"/>
                <w:szCs w:val="22"/>
              </w:rPr>
              <w:t>Vertinimo uždaviniai</w:t>
            </w:r>
          </w:p>
        </w:tc>
        <w:tc>
          <w:tcPr>
            <w:tcW w:w="6520"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3E908C45" w14:textId="77777777" w:rsidR="00C31CCB" w:rsidRPr="00CA6913" w:rsidRDefault="270B9158" w:rsidP="23F01A2F">
            <w:pPr>
              <w:tabs>
                <w:tab w:val="num" w:pos="1440"/>
              </w:tabs>
              <w:spacing w:line="240" w:lineRule="auto"/>
              <w:ind w:left="-6" w:firstLine="720"/>
              <w:jc w:val="center"/>
              <w:rPr>
                <w:rFonts w:eastAsia="Times New Roman"/>
                <w:b/>
                <w:bCs/>
                <w:sz w:val="22"/>
                <w:szCs w:val="22"/>
              </w:rPr>
            </w:pPr>
            <w:r w:rsidRPr="23F01A2F">
              <w:rPr>
                <w:rFonts w:eastAsia="Times New Roman"/>
                <w:b/>
                <w:bCs/>
                <w:sz w:val="22"/>
                <w:szCs w:val="22"/>
              </w:rPr>
              <w:t>Vertinimo klausimai</w:t>
            </w:r>
          </w:p>
        </w:tc>
      </w:tr>
      <w:tr w:rsidR="00C31CCB" w:rsidRPr="00CA6913" w14:paraId="4B5D1CF6" w14:textId="77777777" w:rsidTr="00A1104F">
        <w:trPr>
          <w:trHeight w:val="1408"/>
        </w:trPr>
        <w:tc>
          <w:tcPr>
            <w:tcW w:w="3119" w:type="dxa"/>
            <w:tcBorders>
              <w:top w:val="single" w:sz="4" w:space="0" w:color="auto"/>
              <w:left w:val="single" w:sz="4" w:space="0" w:color="auto"/>
              <w:bottom w:val="single" w:sz="4" w:space="0" w:color="auto"/>
              <w:right w:val="single" w:sz="4" w:space="0" w:color="auto"/>
            </w:tcBorders>
          </w:tcPr>
          <w:p w14:paraId="2F9B8630" w14:textId="77777777" w:rsidR="00C31CCB" w:rsidRPr="00CA6913" w:rsidRDefault="270B9158" w:rsidP="00CD5B0B">
            <w:pPr>
              <w:pStyle w:val="Sraopastraipa"/>
              <w:widowControl w:val="0"/>
              <w:numPr>
                <w:ilvl w:val="0"/>
                <w:numId w:val="11"/>
              </w:numPr>
              <w:spacing w:before="40" w:line="240" w:lineRule="auto"/>
              <w:ind w:left="40" w:firstLine="0"/>
              <w:rPr>
                <w:rFonts w:eastAsia="Times New Roman"/>
                <w:b/>
                <w:bCs/>
                <w:sz w:val="22"/>
                <w:szCs w:val="22"/>
              </w:rPr>
            </w:pPr>
            <w:bookmarkStart w:id="3" w:name="_Hlk82779124"/>
            <w:r w:rsidRPr="23F01A2F">
              <w:rPr>
                <w:rFonts w:eastAsia="Times New Roman"/>
                <w:b/>
                <w:bCs/>
                <w:sz w:val="22"/>
                <w:szCs w:val="22"/>
              </w:rPr>
              <w:t xml:space="preserve">Įvertinti </w:t>
            </w:r>
            <w:r w:rsidRPr="23F01A2F">
              <w:rPr>
                <w:rFonts w:eastAsia="Times New Roman"/>
                <w:sz w:val="22"/>
                <w:szCs w:val="22"/>
              </w:rPr>
              <w:t xml:space="preserve">Programos </w:t>
            </w:r>
            <w:r w:rsidRPr="23F01A2F">
              <w:rPr>
                <w:rFonts w:eastAsia="Times New Roman"/>
                <w:b/>
                <w:bCs/>
                <w:sz w:val="22"/>
                <w:szCs w:val="22"/>
              </w:rPr>
              <w:t xml:space="preserve">indėlį į </w:t>
            </w:r>
            <w:r w:rsidRPr="23F01A2F">
              <w:rPr>
                <w:rFonts w:eastAsia="Times New Roman"/>
                <w:sz w:val="22"/>
                <w:szCs w:val="22"/>
              </w:rPr>
              <w:t xml:space="preserve">Programos tikslinių sričių, prioritetų bei ES ir nacionalinių strateginių kaimo plėtros </w:t>
            </w:r>
            <w:r w:rsidRPr="23F01A2F">
              <w:rPr>
                <w:rFonts w:eastAsia="Times New Roman"/>
                <w:b/>
                <w:bCs/>
                <w:sz w:val="22"/>
                <w:szCs w:val="22"/>
              </w:rPr>
              <w:t>tikslų įgyvendinimą</w:t>
            </w:r>
            <w:r w:rsidRPr="23F01A2F">
              <w:rPr>
                <w:rFonts w:eastAsia="Times New Roman"/>
                <w:sz w:val="22"/>
                <w:szCs w:val="22"/>
              </w:rPr>
              <w:t xml:space="preserve">, atsižvelgiant į pasiektų rezultatų mastą, jų reikšmę ir su tuo susijusių išteklių panaudojimą, </w:t>
            </w:r>
            <w:r w:rsidRPr="23F01A2F">
              <w:rPr>
                <w:rFonts w:eastAsia="Times New Roman"/>
                <w:b/>
                <w:bCs/>
                <w:sz w:val="22"/>
                <w:szCs w:val="22"/>
              </w:rPr>
              <w:t>siekiant nustatyti</w:t>
            </w:r>
            <w:r w:rsidRPr="23F01A2F">
              <w:rPr>
                <w:rFonts w:eastAsia="Times New Roman"/>
                <w:sz w:val="22"/>
                <w:szCs w:val="22"/>
              </w:rPr>
              <w:t xml:space="preserve"> Programos </w:t>
            </w:r>
            <w:r w:rsidRPr="23F01A2F">
              <w:rPr>
                <w:rFonts w:eastAsia="Times New Roman"/>
                <w:b/>
                <w:bCs/>
                <w:sz w:val="22"/>
                <w:szCs w:val="22"/>
              </w:rPr>
              <w:t xml:space="preserve">intervencijų </w:t>
            </w:r>
            <w:r w:rsidRPr="23F01A2F">
              <w:rPr>
                <w:rFonts w:eastAsia="Times New Roman"/>
                <w:sz w:val="22"/>
                <w:szCs w:val="22"/>
              </w:rPr>
              <w:t xml:space="preserve">rezultatyvumą, veiksmingumą, efektyvumą </w:t>
            </w:r>
            <w:r w:rsidRPr="23F01A2F">
              <w:rPr>
                <w:rFonts w:eastAsia="Times New Roman"/>
                <w:b/>
                <w:bCs/>
                <w:sz w:val="22"/>
                <w:szCs w:val="22"/>
              </w:rPr>
              <w:t>bei įvertinti</w:t>
            </w:r>
            <w:r w:rsidRPr="23F01A2F">
              <w:rPr>
                <w:rFonts w:eastAsia="Times New Roman"/>
                <w:sz w:val="22"/>
                <w:szCs w:val="22"/>
              </w:rPr>
              <w:t xml:space="preserve"> Programos </w:t>
            </w:r>
            <w:r w:rsidRPr="23F01A2F">
              <w:rPr>
                <w:rFonts w:eastAsia="Times New Roman"/>
                <w:b/>
                <w:bCs/>
                <w:sz w:val="22"/>
                <w:szCs w:val="22"/>
              </w:rPr>
              <w:t>poveikį</w:t>
            </w:r>
            <w:r w:rsidRPr="23F01A2F">
              <w:rPr>
                <w:rFonts w:eastAsia="Times New Roman"/>
                <w:sz w:val="22"/>
                <w:szCs w:val="22"/>
              </w:rPr>
              <w:t xml:space="preserve"> tikslinėms grupėms, sektoriams, teritorijoms, socialinei ir ekonominei sričiai bei aplinkosaugos būklei. </w:t>
            </w:r>
          </w:p>
          <w:bookmarkEnd w:id="3"/>
          <w:p w14:paraId="7C779B14" w14:textId="77777777" w:rsidR="00C31CCB" w:rsidRPr="00CA6913" w:rsidRDefault="00C31CCB" w:rsidP="23F01A2F">
            <w:pPr>
              <w:widowControl w:val="0"/>
              <w:spacing w:before="120" w:line="240" w:lineRule="auto"/>
              <w:contextualSpacing/>
              <w:rPr>
                <w:rFonts w:eastAsia="Times New Roman"/>
                <w:b/>
                <w:bCs/>
                <w:sz w:val="22"/>
                <w:szCs w:val="22"/>
              </w:rPr>
            </w:pPr>
          </w:p>
        </w:tc>
        <w:tc>
          <w:tcPr>
            <w:tcW w:w="6520" w:type="dxa"/>
            <w:tcBorders>
              <w:top w:val="single" w:sz="4" w:space="0" w:color="auto"/>
              <w:left w:val="single" w:sz="4" w:space="0" w:color="auto"/>
              <w:bottom w:val="single" w:sz="4" w:space="0" w:color="auto"/>
              <w:right w:val="single" w:sz="4" w:space="0" w:color="auto"/>
            </w:tcBorders>
          </w:tcPr>
          <w:p w14:paraId="13853E96" w14:textId="7C53F760" w:rsidR="00C31CCB" w:rsidRPr="00873F09" w:rsidRDefault="270B9158" w:rsidP="23F01A2F">
            <w:pPr>
              <w:widowControl w:val="0"/>
              <w:tabs>
                <w:tab w:val="left" w:pos="462"/>
              </w:tabs>
              <w:spacing w:before="80" w:after="40" w:line="264" w:lineRule="auto"/>
              <w:ind w:left="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 xml:space="preserve">Siekiant nustatyti Programos indėlį į BŽŪP poveikio rodiklių vertes, taip pat tai, kokiu mastu buvo įgyvendinti Programos prioritetai ir tikslinės sritys pagal suplanuotus rodiklius, taip pat siekiant nustatyti, ar šie rezultatai pasiekti optimaliai panaudojus turimus išteklius, turi būti pateikti atsakymai į šiuos bendruosius kaimo plėtros vertinimo klausimus </w:t>
            </w:r>
            <w:r w:rsidRPr="00873F09">
              <w:rPr>
                <w:rFonts w:asciiTheme="majorBidi" w:eastAsia="Times New Roman" w:hAnsiTheme="majorBidi" w:cstheme="majorBidi"/>
                <w:i/>
                <w:iCs/>
                <w:sz w:val="22"/>
                <w:szCs w:val="22"/>
              </w:rPr>
              <w:t>(su tikslinių sričių įgyvendinimu susiję vertinimo klausimai – 15.1.1-15.1.</w:t>
            </w:r>
            <w:r w:rsidR="006E6C58" w:rsidRPr="00873F09">
              <w:rPr>
                <w:rFonts w:asciiTheme="majorBidi" w:eastAsia="Times New Roman" w:hAnsiTheme="majorBidi" w:cstheme="majorBidi"/>
                <w:i/>
                <w:iCs/>
                <w:sz w:val="22"/>
                <w:szCs w:val="22"/>
              </w:rPr>
              <w:t>1</w:t>
            </w:r>
            <w:r w:rsidR="006E6C58">
              <w:rPr>
                <w:rFonts w:asciiTheme="majorBidi" w:eastAsia="Times New Roman" w:hAnsiTheme="majorBidi" w:cstheme="majorBidi"/>
                <w:i/>
                <w:iCs/>
                <w:sz w:val="22"/>
                <w:szCs w:val="22"/>
              </w:rPr>
              <w:t>7</w:t>
            </w:r>
            <w:r w:rsidR="006E6C58" w:rsidRPr="00873F09">
              <w:rPr>
                <w:rFonts w:asciiTheme="majorBidi" w:eastAsia="Times New Roman" w:hAnsiTheme="majorBidi" w:cstheme="majorBidi"/>
                <w:i/>
                <w:iCs/>
                <w:sz w:val="22"/>
                <w:szCs w:val="22"/>
              </w:rPr>
              <w:t xml:space="preserve"> </w:t>
            </w:r>
            <w:r w:rsidRPr="00873F09">
              <w:rPr>
                <w:rFonts w:asciiTheme="majorBidi" w:eastAsia="Times New Roman" w:hAnsiTheme="majorBidi" w:cstheme="majorBidi"/>
                <w:i/>
                <w:iCs/>
                <w:sz w:val="22"/>
                <w:szCs w:val="22"/>
              </w:rPr>
              <w:t>kl.; su kitais Programos aspektais susiję vertinimo kausimai – 15.1.</w:t>
            </w:r>
            <w:r w:rsidR="006E6C58">
              <w:rPr>
                <w:rFonts w:asciiTheme="majorBidi" w:eastAsia="Times New Roman" w:hAnsiTheme="majorBidi" w:cstheme="majorBidi"/>
                <w:i/>
                <w:iCs/>
                <w:sz w:val="22"/>
                <w:szCs w:val="22"/>
              </w:rPr>
              <w:t>18</w:t>
            </w:r>
            <w:r w:rsidRPr="00873F09">
              <w:rPr>
                <w:rFonts w:asciiTheme="majorBidi" w:eastAsia="Times New Roman" w:hAnsiTheme="majorBidi" w:cstheme="majorBidi"/>
                <w:i/>
                <w:iCs/>
                <w:sz w:val="22"/>
                <w:szCs w:val="22"/>
              </w:rPr>
              <w:t>-15.1.</w:t>
            </w:r>
            <w:r w:rsidR="006E6C58" w:rsidRPr="00873F09">
              <w:rPr>
                <w:rFonts w:asciiTheme="majorBidi" w:eastAsia="Times New Roman" w:hAnsiTheme="majorBidi" w:cstheme="majorBidi"/>
                <w:i/>
                <w:iCs/>
                <w:sz w:val="22"/>
                <w:szCs w:val="22"/>
              </w:rPr>
              <w:t>2</w:t>
            </w:r>
            <w:r w:rsidR="006E6C58">
              <w:rPr>
                <w:rFonts w:asciiTheme="majorBidi" w:eastAsia="Times New Roman" w:hAnsiTheme="majorBidi" w:cstheme="majorBidi"/>
                <w:i/>
                <w:iCs/>
                <w:sz w:val="22"/>
                <w:szCs w:val="22"/>
              </w:rPr>
              <w:t>0</w:t>
            </w:r>
            <w:r w:rsidRPr="00873F09">
              <w:rPr>
                <w:rFonts w:asciiTheme="majorBidi" w:eastAsia="Times New Roman" w:hAnsiTheme="majorBidi" w:cstheme="majorBidi"/>
                <w:i/>
                <w:iCs/>
                <w:sz w:val="22"/>
                <w:szCs w:val="22"/>
              </w:rPr>
              <w:t>; su ES lygio tikslais susiję vertinimo klausimai – 15.1.2</w:t>
            </w:r>
            <w:r w:rsidR="006E6C58">
              <w:rPr>
                <w:rFonts w:asciiTheme="majorBidi" w:eastAsia="Times New Roman" w:hAnsiTheme="majorBidi" w:cstheme="majorBidi"/>
                <w:i/>
                <w:iCs/>
                <w:sz w:val="22"/>
                <w:szCs w:val="22"/>
              </w:rPr>
              <w:t>1</w:t>
            </w:r>
            <w:r w:rsidRPr="00873F09">
              <w:rPr>
                <w:rFonts w:asciiTheme="majorBidi" w:eastAsia="Times New Roman" w:hAnsiTheme="majorBidi" w:cstheme="majorBidi"/>
                <w:i/>
                <w:iCs/>
                <w:sz w:val="22"/>
                <w:szCs w:val="22"/>
              </w:rPr>
              <w:t>-15.1.</w:t>
            </w:r>
            <w:r w:rsidR="006E6C58">
              <w:rPr>
                <w:rFonts w:asciiTheme="majorBidi" w:eastAsia="Times New Roman" w:hAnsiTheme="majorBidi" w:cstheme="majorBidi"/>
                <w:i/>
                <w:iCs/>
                <w:sz w:val="22"/>
                <w:szCs w:val="22"/>
              </w:rPr>
              <w:t>29</w:t>
            </w:r>
            <w:r w:rsidR="006E6C58" w:rsidRPr="00873F09">
              <w:rPr>
                <w:rFonts w:asciiTheme="majorBidi" w:eastAsia="Times New Roman" w:hAnsiTheme="majorBidi" w:cstheme="majorBidi"/>
                <w:i/>
                <w:iCs/>
                <w:sz w:val="22"/>
                <w:szCs w:val="22"/>
              </w:rPr>
              <w:t xml:space="preserve"> </w:t>
            </w:r>
            <w:r w:rsidRPr="00873F09">
              <w:rPr>
                <w:rFonts w:asciiTheme="majorBidi" w:eastAsia="Times New Roman" w:hAnsiTheme="majorBidi" w:cstheme="majorBidi"/>
                <w:i/>
                <w:iCs/>
                <w:sz w:val="22"/>
                <w:szCs w:val="22"/>
              </w:rPr>
              <w:t>ir 15.1.</w:t>
            </w:r>
            <w:r w:rsidR="006E6C58">
              <w:rPr>
                <w:rFonts w:asciiTheme="majorBidi" w:eastAsia="Times New Roman" w:hAnsiTheme="majorBidi" w:cstheme="majorBidi"/>
                <w:i/>
                <w:iCs/>
                <w:sz w:val="22"/>
                <w:szCs w:val="22"/>
              </w:rPr>
              <w:t>30</w:t>
            </w:r>
            <w:r w:rsidR="006E6C58" w:rsidRPr="00873F09">
              <w:rPr>
                <w:rFonts w:asciiTheme="majorBidi" w:eastAsia="Times New Roman" w:hAnsiTheme="majorBidi" w:cstheme="majorBidi"/>
                <w:i/>
                <w:iCs/>
                <w:sz w:val="22"/>
                <w:szCs w:val="22"/>
              </w:rPr>
              <w:t xml:space="preserve"> </w:t>
            </w:r>
            <w:r w:rsidRPr="00873F09">
              <w:rPr>
                <w:rFonts w:asciiTheme="majorBidi" w:eastAsia="Times New Roman" w:hAnsiTheme="majorBidi" w:cstheme="majorBidi"/>
                <w:i/>
                <w:iCs/>
                <w:sz w:val="22"/>
                <w:szCs w:val="22"/>
              </w:rPr>
              <w:t>– dėl paramos efektyvumo pasiektų rezultatų kontekste)</w:t>
            </w:r>
            <w:r w:rsidRPr="00873F09">
              <w:rPr>
                <w:rFonts w:asciiTheme="majorBidi" w:eastAsia="Times New Roman" w:hAnsiTheme="majorBidi" w:cstheme="majorBidi"/>
                <w:sz w:val="22"/>
                <w:szCs w:val="22"/>
              </w:rPr>
              <w:t>:</w:t>
            </w:r>
          </w:p>
          <w:p w14:paraId="79BEBEC1"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pagal Programos intervencijas paremtos inovacijos, bendradarbiavimas ir žinių bazės plėtojimas kaimo vietovėse?</w:t>
            </w:r>
          </w:p>
          <w:p w14:paraId="25A8F025"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 xml:space="preserve"> Kiek pagal Programos intervencijas paremtas žemės ūkio, maisto produktų gamybos bei miškininkystės ir mokslinių tyrimų bei inovacijų ryšių stiprinimas, taip pat siekiant geresnio aplinkosaugos valdymo ir aplinkosauginio veiksmingumo?</w:t>
            </w:r>
          </w:p>
          <w:p w14:paraId="5D1182FF"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 xml:space="preserve"> Kiek pagal Programos intervencijas paremtas mokymasis visą gyvenimą ir profesinis mokymasis žemės ūkio ir miškininkystės sektoriuose?</w:t>
            </w:r>
          </w:p>
          <w:p w14:paraId="03DB5C63"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 xml:space="preserve"> Kiek pagal Programos intervencijas prisidėta prie remtų ūkių ekonominės veiklos rezultatų gerinimo jų restruktūrizavimo ir modernizavimo, visų pirma siekiant intensyvinti dalyvavimą rinkoje bei žemės ūkio veiklos įvairinimą?</w:t>
            </w:r>
          </w:p>
          <w:p w14:paraId="1173FD16"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 xml:space="preserve"> Kiek pagal Programos intervencijas paremtas palankesnių sąlygų sudarymas reikiamos kvalifikacijos ūkininkams pradėti veiklą žemės ūkio sektoriuje ir, visų pirma, kartų kaitai palengvinti?</w:t>
            </w:r>
          </w:p>
          <w:p w14:paraId="29C0F488"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pagal Programą vykdant intervencijas prisidėta prie remtų pirminės produkcijos gamintojų konkurencingumo didinimo geriau juos integruojant į žemės ūkio maisto produktų grandinę taikant kokybės sistemas, kuriant žemės ūkio produktų pridėtinę vertę, propaguojant vietos rinkas ir pasitelkiant trumpas tiekimo grandines, gamintojų grupes ir tarpšakines organizacijas?</w:t>
            </w:r>
          </w:p>
          <w:p w14:paraId="6A71E071"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pagal Programos intervencijas paremta ūkių rizikos prevencija ir valdymas?</w:t>
            </w:r>
          </w:p>
          <w:p w14:paraId="2DBC437E"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pagal Programos intervencijas paremtas biologinės įvairovės atkūrimas, išsaugojimas ir didinimas, be kita ko, „</w:t>
            </w:r>
            <w:proofErr w:type="spellStart"/>
            <w:r w:rsidRPr="00873F09">
              <w:rPr>
                <w:rFonts w:asciiTheme="majorBidi" w:eastAsia="Times New Roman" w:hAnsiTheme="majorBidi" w:cstheme="majorBidi"/>
                <w:sz w:val="22"/>
                <w:szCs w:val="22"/>
              </w:rPr>
              <w:t>Natura</w:t>
            </w:r>
            <w:proofErr w:type="spellEnd"/>
            <w:r w:rsidRPr="00873F09">
              <w:rPr>
                <w:rFonts w:asciiTheme="majorBidi" w:eastAsia="Times New Roman" w:hAnsiTheme="majorBidi" w:cstheme="majorBidi"/>
                <w:sz w:val="22"/>
                <w:szCs w:val="22"/>
              </w:rPr>
              <w:t xml:space="preserve"> 2000“ teritorijose ir teritorijose, kuriose esama gamtinių ar kitokių specifinių kliūčių ar užsiimama didelės gamtinės vertės ūkininkavimu, taip pat Europos kraštovaizdžių būklės atkūrimas, išsaugojimas ir gerinimas?</w:t>
            </w:r>
          </w:p>
          <w:p w14:paraId="2A75F697"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pagal Programos intervencijas paremtas vandentvarkos gerinimas, įskaitant trąšų ir pesticidų valdymo gerinimą?</w:t>
            </w:r>
          </w:p>
          <w:p w14:paraId="0A81D314"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pagal Programos intervencijas paremta dirvožemio erozijos prevencija ir dirvožemio valdymo gerinimas?</w:t>
            </w:r>
          </w:p>
          <w:p w14:paraId="775C07DE"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 xml:space="preserve">Kiek pagal Programos intervencijas prisidėta prie atsinaujinančiųjų energijos išteklių, šalutinių produktų, atliekų, liekanų ir kitų nemaistinių žaliavų tiekimo ir naudojimo </w:t>
            </w:r>
            <w:proofErr w:type="spellStart"/>
            <w:r w:rsidRPr="00873F09">
              <w:rPr>
                <w:rFonts w:asciiTheme="majorBidi" w:eastAsia="Times New Roman" w:hAnsiTheme="majorBidi" w:cstheme="majorBidi"/>
                <w:sz w:val="22"/>
                <w:szCs w:val="22"/>
              </w:rPr>
              <w:t>bioekonomikos</w:t>
            </w:r>
            <w:proofErr w:type="spellEnd"/>
            <w:r w:rsidRPr="00873F09">
              <w:rPr>
                <w:rFonts w:asciiTheme="majorBidi" w:eastAsia="Times New Roman" w:hAnsiTheme="majorBidi" w:cstheme="majorBidi"/>
                <w:sz w:val="22"/>
                <w:szCs w:val="22"/>
              </w:rPr>
              <w:t xml:space="preserve"> tikslais?</w:t>
            </w:r>
          </w:p>
          <w:p w14:paraId="20A6BD58"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pagal Programos intervencijas prisidėta prie žemės ūkyje išmetamo ŠESD ir amoniako kiekio mažinimo?</w:t>
            </w:r>
          </w:p>
          <w:p w14:paraId="37BAAFD0"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pagal Programos intervencijas paremtas anglies dioksido išlaikymas ir sekvestracija žemės ūkyje ir miškininkystėje?</w:t>
            </w:r>
          </w:p>
          <w:p w14:paraId="0FF7860C"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pagal Programos intervencijas paremtas veiklos įvairinimas, mažųjų įmonių kūrimas ir plėtojimas, taip pat darbo vietų kūrimas?</w:t>
            </w:r>
          </w:p>
          <w:p w14:paraId="25DE38C7"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 xml:space="preserve">Kiek pagal Programos intervencijas paremta vietos plėtra kaimo vietovėse? Kiek ir kokiu mastu LEADER programa prisidėjo prie socialinės </w:t>
            </w:r>
            <w:proofErr w:type="spellStart"/>
            <w:r w:rsidRPr="00873F09">
              <w:rPr>
                <w:rFonts w:asciiTheme="majorBidi" w:eastAsia="Times New Roman" w:hAnsiTheme="majorBidi" w:cstheme="majorBidi"/>
                <w:sz w:val="22"/>
                <w:szCs w:val="22"/>
              </w:rPr>
              <w:t>įtraukties</w:t>
            </w:r>
            <w:proofErr w:type="spellEnd"/>
            <w:r w:rsidRPr="00873F09">
              <w:rPr>
                <w:rFonts w:asciiTheme="majorBidi" w:eastAsia="Times New Roman" w:hAnsiTheme="majorBidi" w:cstheme="majorBidi"/>
                <w:sz w:val="22"/>
                <w:szCs w:val="22"/>
              </w:rPr>
              <w:t xml:space="preserve"> skatinimo, skurdo mažinimo ir ekonominės kaimo plėtros? Koks „LEADER programos“ indėlis į bandomųjų sumaniųjų kaimų projektų įgyvendinimą ir kokie esminiai rezultatai?</w:t>
            </w:r>
          </w:p>
          <w:p w14:paraId="5934E988" w14:textId="77777777" w:rsidR="00C31CCB" w:rsidRPr="00873F09" w:rsidRDefault="270B9158" w:rsidP="00CD5B0B">
            <w:pPr>
              <w:pStyle w:val="Sraopastraipa"/>
              <w:widowControl w:val="0"/>
              <w:numPr>
                <w:ilvl w:val="2"/>
                <w:numId w:val="16"/>
              </w:numPr>
              <w:tabs>
                <w:tab w:val="left" w:pos="462"/>
              </w:tabs>
              <w:spacing w:before="80" w:line="264" w:lineRule="auto"/>
              <w:ind w:left="465" w:hanging="505"/>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pagal Programos intervencijas padidinta prieiga prie informacinių ir ryšių technologijų (IRT), taip pat jų naudojimas ir kokybė kaimo vietovėse?</w:t>
            </w:r>
          </w:p>
          <w:p w14:paraId="5DEFEBEF" w14:textId="77777777" w:rsidR="00C31CCB" w:rsidRPr="00873F09" w:rsidRDefault="270B9158" w:rsidP="00CD5B0B">
            <w:pPr>
              <w:pStyle w:val="Sraopastraipa"/>
              <w:widowControl w:val="0"/>
              <w:numPr>
                <w:ilvl w:val="2"/>
                <w:numId w:val="16"/>
              </w:numPr>
              <w:tabs>
                <w:tab w:val="left" w:pos="462"/>
              </w:tabs>
              <w:spacing w:after="120" w:line="264" w:lineRule="auto"/>
              <w:ind w:left="465" w:hanging="505"/>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Kokiu mastu Programos intervencijos prisidėjo prie miškininkystės ekonominės vertės didinimo ir miško plotų plėtros?</w:t>
            </w:r>
          </w:p>
          <w:p w14:paraId="583B0E62"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prioritetų ir tikslinių sričių sinergija padėjo padidinti kaimo plėtros programos efektyvumą?</w:t>
            </w:r>
          </w:p>
          <w:p w14:paraId="6CA3A848"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techninė pagalba padėjo įgyvendinant Reglamento (ES) Nr. 1303/2013 59 straipsnyje ir Reglamento (ES) Nr. 1305/2013 51 straipsnio 2 dalyje nurodytus tikslus?</w:t>
            </w:r>
          </w:p>
          <w:p w14:paraId="5D7BB476" w14:textId="77777777" w:rsidR="00C31CCB" w:rsidRPr="00873F09" w:rsidRDefault="270B9158" w:rsidP="00CD5B0B">
            <w:pPr>
              <w:pStyle w:val="Sraopastraipa"/>
              <w:widowControl w:val="0"/>
              <w:numPr>
                <w:ilvl w:val="2"/>
                <w:numId w:val="16"/>
              </w:numPr>
              <w:tabs>
                <w:tab w:val="left" w:pos="462"/>
              </w:tabs>
              <w:spacing w:before="80" w:after="120" w:line="264" w:lineRule="auto"/>
              <w:ind w:left="465" w:hanging="505"/>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nacionalinis kaimo tinklas padėjo įgyvendinant Reglamento (ES) Nr. 1305/2013 54 straipsnio 2 dalyje nurodytus tikslus?</w:t>
            </w:r>
          </w:p>
          <w:p w14:paraId="6DC6F8B1"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Programa padėjo siekiant pagrindinio 2020 m. ES strategijos tikslo bent 75 % padidinti 20–64 metų amžiaus gyventojų užimtumo lygį?</w:t>
            </w:r>
          </w:p>
          <w:p w14:paraId="053F98BD"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Programa padėjo siekiant pagrindinio 2020 m. ES strategijos tikslo investuoti 3 % BVP į mokslinius tyrimus, technologinę plėtrą ir inovacijas?</w:t>
            </w:r>
          </w:p>
          <w:p w14:paraId="73D336A4"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Programa padėjo švelninant klimato kaitą, prisitaikant prie jos ir siekiant pagrindinio 2020 m. ES strategijos tikslo bent 20 % arba, jei leis sąlygos 30 %, sumažinti išmetamų šiltnamio efektą sukeliančių dujų kiekį, palyginti su 1990 m., suvartojamo galutinio energijos kiekio atsinaujinančiosios energijos dalį padidinti iki 20 % ir energijos vartojimo efektyvumą padidinti 20 %?</w:t>
            </w:r>
          </w:p>
          <w:p w14:paraId="08E42353"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Programa padėjo siekiant pagrindinio 2020 m. ES strategijos tikslo sumažinti europiečių, gyvenančių žemiau nacionalinės skurdo ribos, skaičių?</w:t>
            </w:r>
          </w:p>
          <w:p w14:paraId="332BD070"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Programa padėjo gerinant aplinkos būklę ir siekiant ES biologinės įvairovės strategijos tikslo sustabdyti biologinės įvairovės nykimą ir ekosistemų funkcijų blogėjimą ir jas atkurti?</w:t>
            </w:r>
          </w:p>
          <w:p w14:paraId="32E835C0"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Programa padėjo siekiant BŽŪP tikslo didinti žemės ūkio konkurencingumą?</w:t>
            </w:r>
          </w:p>
          <w:p w14:paraId="1162D128"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Programa padėjo siekiant BŽŪP tikslo užtikrinti tvarų gamtos išteklių valdymą ir klimato politikos veiksmų vykdymą?</w:t>
            </w:r>
          </w:p>
          <w:p w14:paraId="16FEAD2C" w14:textId="77777777" w:rsidR="00C31CCB" w:rsidRPr="00873F09" w:rsidRDefault="270B9158" w:rsidP="00CD5B0B">
            <w:pPr>
              <w:pStyle w:val="Sraopastraipa"/>
              <w:widowControl w:val="0"/>
              <w:numPr>
                <w:ilvl w:val="2"/>
                <w:numId w:val="16"/>
              </w:numPr>
              <w:tabs>
                <w:tab w:val="left" w:pos="462"/>
              </w:tabs>
              <w:spacing w:before="80" w:afterLines="80" w:after="192" w:line="264" w:lineRule="auto"/>
              <w:ind w:left="462"/>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Programa padėjo siekiant BŽŪP tikslo užtikrinti subalansuotą teritorinę kaimo ekonomikos ir bendruomenių plėtrą, įskaitant darbo vietų kūrimą ir jų išlaikymą?</w:t>
            </w:r>
          </w:p>
          <w:p w14:paraId="434628F5" w14:textId="77777777" w:rsidR="00C31CCB" w:rsidRPr="00873F09" w:rsidRDefault="270B9158" w:rsidP="00CD5B0B">
            <w:pPr>
              <w:pStyle w:val="Sraopastraipa"/>
              <w:widowControl w:val="0"/>
              <w:numPr>
                <w:ilvl w:val="2"/>
                <w:numId w:val="16"/>
              </w:numPr>
              <w:tabs>
                <w:tab w:val="left" w:pos="462"/>
              </w:tabs>
              <w:spacing w:before="80" w:after="120" w:line="264" w:lineRule="auto"/>
              <w:ind w:left="465" w:hanging="505"/>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Kiek Programa padėjo skatinti inovacijas?</w:t>
            </w:r>
          </w:p>
          <w:p w14:paraId="759E0CC7" w14:textId="77777777" w:rsidR="00C31CCB" w:rsidRPr="00873F09" w:rsidRDefault="270B9158" w:rsidP="00CD5B0B">
            <w:pPr>
              <w:pStyle w:val="Sraopastraipa"/>
              <w:widowControl w:val="0"/>
              <w:numPr>
                <w:ilvl w:val="2"/>
                <w:numId w:val="16"/>
              </w:numPr>
              <w:tabs>
                <w:tab w:val="left" w:pos="462"/>
              </w:tabs>
              <w:spacing w:before="80" w:line="264" w:lineRule="auto"/>
              <w:ind w:left="465" w:hanging="505"/>
              <w:jc w:val="both"/>
              <w:rPr>
                <w:rFonts w:asciiTheme="majorBidi" w:eastAsia="Times New Roman" w:hAnsiTheme="majorBidi" w:cstheme="majorBidi"/>
                <w:sz w:val="22"/>
                <w:szCs w:val="22"/>
              </w:rPr>
            </w:pPr>
            <w:r w:rsidRPr="00873F09">
              <w:rPr>
                <w:rFonts w:asciiTheme="majorBidi" w:eastAsia="Times New Roman" w:hAnsiTheme="majorBidi" w:cstheme="majorBidi"/>
                <w:sz w:val="22"/>
                <w:szCs w:val="22"/>
              </w:rPr>
              <w:t>Ar Programos parama buvo proporcinga pasiektiems rezultatams ir gautam poveikiui ir atitiko pasiektų rezultatų mastą bei reikšmę, atsižvelgiant į paremtas skirtingas intervencijų sritis (sektorinę, socialinę ir ekonominę bei aplinkosaugos), tikslines grupes ir teritorijas (pvz., aplinkosaugos požiūriu jautrias paremtas teritorijas, VVG veikimo teritorijas, mažo našumo žemės ūkio zonas ir pan.)?</w:t>
            </w:r>
          </w:p>
        </w:tc>
      </w:tr>
      <w:tr w:rsidR="00C31CCB" w:rsidRPr="00CA6913" w14:paraId="042CCA88" w14:textId="77777777" w:rsidTr="23F01A2F">
        <w:trPr>
          <w:trHeight w:val="416"/>
        </w:trPr>
        <w:tc>
          <w:tcPr>
            <w:tcW w:w="3119" w:type="dxa"/>
            <w:tcBorders>
              <w:top w:val="single" w:sz="4" w:space="0" w:color="auto"/>
              <w:left w:val="single" w:sz="4" w:space="0" w:color="auto"/>
              <w:bottom w:val="single" w:sz="4" w:space="0" w:color="auto"/>
              <w:right w:val="single" w:sz="4" w:space="0" w:color="auto"/>
            </w:tcBorders>
          </w:tcPr>
          <w:p w14:paraId="4E2CEE25" w14:textId="77777777" w:rsidR="00C31CCB" w:rsidRPr="00CA6913" w:rsidRDefault="270B9158" w:rsidP="00CD5B0B">
            <w:pPr>
              <w:pStyle w:val="Sraopastraipa"/>
              <w:widowControl w:val="0"/>
              <w:numPr>
                <w:ilvl w:val="0"/>
                <w:numId w:val="11"/>
              </w:numPr>
              <w:spacing w:before="120" w:line="240" w:lineRule="auto"/>
              <w:ind w:left="37" w:firstLine="0"/>
              <w:rPr>
                <w:rFonts w:eastAsia="Times New Roman"/>
                <w:b/>
                <w:bCs/>
                <w:sz w:val="22"/>
                <w:szCs w:val="22"/>
              </w:rPr>
            </w:pPr>
            <w:r w:rsidRPr="23F01A2F">
              <w:rPr>
                <w:rFonts w:eastAsia="Times New Roman"/>
                <w:b/>
                <w:bCs/>
                <w:sz w:val="22"/>
                <w:szCs w:val="22"/>
              </w:rPr>
              <w:t xml:space="preserve">Įvertinti </w:t>
            </w:r>
            <w:r w:rsidRPr="23F01A2F">
              <w:rPr>
                <w:rFonts w:eastAsia="Times New Roman"/>
                <w:sz w:val="22"/>
                <w:szCs w:val="22"/>
              </w:rPr>
              <w:t xml:space="preserve">Programos paramos </w:t>
            </w:r>
            <w:r w:rsidRPr="23F01A2F">
              <w:rPr>
                <w:rFonts w:eastAsia="Times New Roman"/>
                <w:b/>
                <w:bCs/>
                <w:sz w:val="22"/>
                <w:szCs w:val="22"/>
              </w:rPr>
              <w:t xml:space="preserve">poveikio reikšmę </w:t>
            </w:r>
            <w:r w:rsidRPr="23F01A2F">
              <w:rPr>
                <w:rFonts w:eastAsia="Times New Roman"/>
                <w:sz w:val="22"/>
                <w:szCs w:val="22"/>
              </w:rPr>
              <w:t xml:space="preserve">tikslinėms grupėms, sektoriams ir teritorijoms, atsižvelgiant į pasiektus rezultatus ir jų atitiktį </w:t>
            </w:r>
            <w:r w:rsidRPr="23F01A2F">
              <w:rPr>
                <w:rFonts w:eastAsia="Times New Roman"/>
                <w:b/>
                <w:bCs/>
                <w:sz w:val="22"/>
                <w:szCs w:val="22"/>
              </w:rPr>
              <w:t>Programoje nustatytiems poreikiams</w:t>
            </w:r>
            <w:r w:rsidRPr="23F01A2F">
              <w:rPr>
                <w:rFonts w:eastAsia="Times New Roman"/>
                <w:sz w:val="22"/>
                <w:szCs w:val="22"/>
              </w:rPr>
              <w:t>.</w:t>
            </w:r>
          </w:p>
          <w:p w14:paraId="2CB8E70C" w14:textId="77777777" w:rsidR="00C31CCB" w:rsidRPr="00CA6913" w:rsidRDefault="00C31CCB" w:rsidP="23F01A2F">
            <w:pPr>
              <w:widowControl w:val="0"/>
              <w:spacing w:before="120" w:line="240" w:lineRule="auto"/>
              <w:rPr>
                <w:rFonts w:eastAsia="Times New Roman"/>
                <w:b/>
                <w:bCs/>
                <w:sz w:val="22"/>
                <w:szCs w:val="22"/>
              </w:rPr>
            </w:pPr>
          </w:p>
        </w:tc>
        <w:tc>
          <w:tcPr>
            <w:tcW w:w="6520" w:type="dxa"/>
            <w:tcBorders>
              <w:top w:val="single" w:sz="4" w:space="0" w:color="auto"/>
              <w:left w:val="single" w:sz="4" w:space="0" w:color="auto"/>
              <w:bottom w:val="single" w:sz="4" w:space="0" w:color="auto"/>
              <w:right w:val="single" w:sz="4" w:space="0" w:color="auto"/>
            </w:tcBorders>
          </w:tcPr>
          <w:p w14:paraId="4C847686" w14:textId="77777777" w:rsidR="00C31CCB" w:rsidRPr="00CA6913" w:rsidRDefault="270B9158" w:rsidP="23F01A2F">
            <w:pPr>
              <w:widowControl w:val="0"/>
              <w:tabs>
                <w:tab w:val="left" w:pos="462"/>
              </w:tabs>
              <w:spacing w:before="80" w:after="40" w:line="264" w:lineRule="auto"/>
              <w:jc w:val="both"/>
              <w:rPr>
                <w:rFonts w:eastAsia="Times New Roman"/>
                <w:sz w:val="22"/>
                <w:szCs w:val="22"/>
              </w:rPr>
            </w:pPr>
            <w:r w:rsidRPr="23F01A2F">
              <w:rPr>
                <w:rFonts w:eastAsia="Times New Roman"/>
                <w:sz w:val="22"/>
                <w:szCs w:val="22"/>
              </w:rPr>
              <w:t>Siekiant įvertinti Programos paramos paskirstymo ir poveikio kryptingumą, t. y. ar intervencijos buvo orientuotos į aktualiausias problemas ir poreikius, identifikuotus Programos rengimo metu, bei esminius kokybinius pokyčius kaimo plėtros srityse, turi būti atsakyta į šiuos vertinimo klausimus:</w:t>
            </w:r>
          </w:p>
          <w:p w14:paraId="10C3D13E" w14:textId="77777777" w:rsidR="00C31CCB" w:rsidRPr="00CA6913" w:rsidRDefault="270B9158" w:rsidP="00CD5B0B">
            <w:pPr>
              <w:widowControl w:val="0"/>
              <w:numPr>
                <w:ilvl w:val="2"/>
                <w:numId w:val="6"/>
              </w:numPr>
              <w:tabs>
                <w:tab w:val="left" w:pos="462"/>
              </w:tabs>
              <w:spacing w:before="80" w:after="40" w:line="264" w:lineRule="auto"/>
              <w:ind w:left="454" w:hanging="482"/>
              <w:jc w:val="both"/>
              <w:rPr>
                <w:rFonts w:eastAsia="Times New Roman"/>
                <w:b/>
                <w:bCs/>
                <w:sz w:val="22"/>
                <w:szCs w:val="22"/>
              </w:rPr>
            </w:pPr>
            <w:r w:rsidRPr="23F01A2F">
              <w:rPr>
                <w:rFonts w:eastAsia="Times New Roman"/>
                <w:b/>
                <w:bCs/>
                <w:sz w:val="22"/>
                <w:szCs w:val="22"/>
              </w:rPr>
              <w:t xml:space="preserve"> Kokie esminiai pokyčiai</w:t>
            </w:r>
            <w:r w:rsidRPr="23F01A2F">
              <w:rPr>
                <w:rFonts w:eastAsia="Times New Roman"/>
                <w:sz w:val="22"/>
                <w:szCs w:val="22"/>
              </w:rPr>
              <w:t xml:space="preserve"> įvyko</w:t>
            </w:r>
            <w:r w:rsidRPr="23F01A2F">
              <w:rPr>
                <w:rFonts w:eastAsia="Times New Roman"/>
                <w:b/>
                <w:bCs/>
                <w:sz w:val="22"/>
                <w:szCs w:val="22"/>
              </w:rPr>
              <w:t xml:space="preserve"> kaimo plėtros srityje</w:t>
            </w:r>
            <w:r w:rsidRPr="23F01A2F">
              <w:rPr>
                <w:rFonts w:eastAsia="Times New Roman"/>
                <w:sz w:val="22"/>
                <w:szCs w:val="22"/>
              </w:rPr>
              <w:t xml:space="preserve">? </w:t>
            </w:r>
            <w:r w:rsidRPr="23F01A2F">
              <w:rPr>
                <w:rFonts w:eastAsia="Times New Roman"/>
                <w:b/>
                <w:bCs/>
                <w:sz w:val="22"/>
                <w:szCs w:val="22"/>
              </w:rPr>
              <w:t xml:space="preserve">Kokį poveikį </w:t>
            </w:r>
            <w:r w:rsidRPr="23F01A2F">
              <w:rPr>
                <w:rFonts w:eastAsia="Times New Roman"/>
                <w:sz w:val="22"/>
                <w:szCs w:val="22"/>
              </w:rPr>
              <w:t xml:space="preserve">(tiesioginį/netiesioginį) šie pokyčiai </w:t>
            </w:r>
            <w:r w:rsidRPr="23F01A2F">
              <w:rPr>
                <w:rFonts w:eastAsia="Times New Roman"/>
                <w:b/>
                <w:bCs/>
                <w:sz w:val="22"/>
                <w:szCs w:val="22"/>
              </w:rPr>
              <w:t>turėjo ar turi</w:t>
            </w:r>
            <w:r w:rsidRPr="23F01A2F">
              <w:rPr>
                <w:rFonts w:eastAsia="Times New Roman"/>
                <w:sz w:val="22"/>
                <w:szCs w:val="22"/>
              </w:rPr>
              <w:t xml:space="preserve"> Programos paramos intervencijas įgyvendinusioms </w:t>
            </w:r>
            <w:r w:rsidRPr="23F01A2F">
              <w:rPr>
                <w:rFonts w:eastAsia="Times New Roman"/>
                <w:b/>
                <w:bCs/>
                <w:sz w:val="22"/>
                <w:szCs w:val="22"/>
              </w:rPr>
              <w:t>tikslinėms grupėms, sektoriams ir teritorijoms</w:t>
            </w:r>
            <w:r w:rsidRPr="23F01A2F">
              <w:rPr>
                <w:rFonts w:eastAsia="Times New Roman"/>
                <w:sz w:val="22"/>
                <w:szCs w:val="22"/>
              </w:rPr>
              <w:t xml:space="preserve">? </w:t>
            </w:r>
          </w:p>
          <w:p w14:paraId="433EF3D7" w14:textId="77777777" w:rsidR="00C31CCB" w:rsidRPr="00CA6913" w:rsidRDefault="270B9158" w:rsidP="00CD5B0B">
            <w:pPr>
              <w:widowControl w:val="0"/>
              <w:numPr>
                <w:ilvl w:val="2"/>
                <w:numId w:val="6"/>
              </w:numPr>
              <w:tabs>
                <w:tab w:val="left" w:pos="462"/>
              </w:tabs>
              <w:spacing w:before="80" w:after="40" w:line="264" w:lineRule="auto"/>
              <w:ind w:left="454" w:hanging="482"/>
              <w:jc w:val="both"/>
              <w:rPr>
                <w:rFonts w:eastAsia="Times New Roman"/>
                <w:b/>
                <w:bCs/>
                <w:sz w:val="22"/>
                <w:szCs w:val="22"/>
              </w:rPr>
            </w:pPr>
            <w:r w:rsidRPr="23F01A2F">
              <w:rPr>
                <w:rFonts w:eastAsia="Times New Roman"/>
                <w:b/>
                <w:bCs/>
                <w:sz w:val="22"/>
                <w:szCs w:val="22"/>
              </w:rPr>
              <w:t xml:space="preserve"> Kiek</w:t>
            </w:r>
            <w:r w:rsidRPr="23F01A2F">
              <w:rPr>
                <w:rFonts w:eastAsia="Times New Roman"/>
                <w:sz w:val="22"/>
                <w:szCs w:val="22"/>
              </w:rPr>
              <w:t xml:space="preserve"> Programos </w:t>
            </w:r>
            <w:r w:rsidRPr="23F01A2F">
              <w:rPr>
                <w:rFonts w:eastAsia="Times New Roman"/>
                <w:b/>
                <w:bCs/>
                <w:sz w:val="22"/>
                <w:szCs w:val="22"/>
              </w:rPr>
              <w:t>parama atitiko</w:t>
            </w:r>
            <w:r w:rsidRPr="23F01A2F">
              <w:rPr>
                <w:rFonts w:eastAsia="Times New Roman"/>
                <w:sz w:val="22"/>
                <w:szCs w:val="22"/>
              </w:rPr>
              <w:t xml:space="preserve"> tikslinių grupių, sektorių ir teritorijų </w:t>
            </w:r>
            <w:r w:rsidRPr="23F01A2F">
              <w:rPr>
                <w:rFonts w:eastAsia="Times New Roman"/>
                <w:b/>
                <w:bCs/>
                <w:sz w:val="22"/>
                <w:szCs w:val="22"/>
              </w:rPr>
              <w:t>poreikius</w:t>
            </w:r>
            <w:r w:rsidRPr="23F01A2F">
              <w:rPr>
                <w:rFonts w:eastAsia="Times New Roman"/>
                <w:sz w:val="22"/>
                <w:szCs w:val="22"/>
              </w:rPr>
              <w:t>, identifikuotus Programos strateginėje analizėje?</w:t>
            </w:r>
          </w:p>
          <w:p w14:paraId="611D6169" w14:textId="77777777" w:rsidR="00C31CCB" w:rsidRPr="00CA6913" w:rsidRDefault="270B9158" w:rsidP="00CD5B0B">
            <w:pPr>
              <w:widowControl w:val="0"/>
              <w:numPr>
                <w:ilvl w:val="2"/>
                <w:numId w:val="6"/>
              </w:numPr>
              <w:tabs>
                <w:tab w:val="left" w:pos="462"/>
              </w:tabs>
              <w:spacing w:after="40" w:line="264" w:lineRule="auto"/>
              <w:ind w:left="454" w:hanging="482"/>
              <w:jc w:val="both"/>
              <w:rPr>
                <w:rFonts w:eastAsia="Times New Roman"/>
                <w:b/>
                <w:bCs/>
                <w:sz w:val="22"/>
                <w:szCs w:val="22"/>
              </w:rPr>
            </w:pPr>
            <w:r w:rsidRPr="23F01A2F">
              <w:rPr>
                <w:rFonts w:eastAsia="Times New Roman"/>
                <w:b/>
                <w:bCs/>
                <w:sz w:val="22"/>
                <w:szCs w:val="22"/>
              </w:rPr>
              <w:t xml:space="preserve"> Ar intervencijos lėmė didžiausią poveikį </w:t>
            </w:r>
            <w:r w:rsidRPr="23F01A2F">
              <w:rPr>
                <w:rFonts w:eastAsia="Times New Roman"/>
                <w:sz w:val="22"/>
                <w:szCs w:val="22"/>
              </w:rPr>
              <w:t xml:space="preserve">tose </w:t>
            </w:r>
            <w:r w:rsidRPr="23F01A2F">
              <w:rPr>
                <w:rFonts w:eastAsia="Times New Roman"/>
                <w:b/>
                <w:bCs/>
                <w:sz w:val="22"/>
                <w:szCs w:val="22"/>
              </w:rPr>
              <w:t xml:space="preserve">srityse, kuriose </w:t>
            </w:r>
            <w:r w:rsidRPr="23F01A2F">
              <w:rPr>
                <w:rFonts w:eastAsia="Times New Roman"/>
                <w:sz w:val="22"/>
                <w:szCs w:val="22"/>
              </w:rPr>
              <w:t>pagal Programos poreikių analizę</w:t>
            </w:r>
            <w:r w:rsidRPr="23F01A2F">
              <w:rPr>
                <w:rFonts w:eastAsia="Times New Roman"/>
                <w:b/>
                <w:bCs/>
                <w:sz w:val="22"/>
                <w:szCs w:val="22"/>
              </w:rPr>
              <w:t xml:space="preserve"> buvo </w:t>
            </w:r>
            <w:r w:rsidRPr="23F01A2F">
              <w:rPr>
                <w:rFonts w:eastAsia="Times New Roman"/>
                <w:sz w:val="22"/>
                <w:szCs w:val="22"/>
              </w:rPr>
              <w:t>nustatyti</w:t>
            </w:r>
            <w:r w:rsidRPr="23F01A2F">
              <w:rPr>
                <w:rFonts w:eastAsia="Times New Roman"/>
                <w:b/>
                <w:bCs/>
                <w:sz w:val="22"/>
                <w:szCs w:val="22"/>
              </w:rPr>
              <w:t xml:space="preserve"> didžiausi poreikiai? </w:t>
            </w:r>
          </w:p>
          <w:p w14:paraId="3F2EDEF9" w14:textId="77777777" w:rsidR="00C31CCB" w:rsidRPr="00CA6913" w:rsidRDefault="270B9158" w:rsidP="00CD5B0B">
            <w:pPr>
              <w:widowControl w:val="0"/>
              <w:numPr>
                <w:ilvl w:val="2"/>
                <w:numId w:val="6"/>
              </w:numPr>
              <w:tabs>
                <w:tab w:val="left" w:pos="462"/>
              </w:tabs>
              <w:spacing w:after="40" w:line="264" w:lineRule="auto"/>
              <w:ind w:left="454" w:hanging="482"/>
              <w:jc w:val="both"/>
              <w:rPr>
                <w:rFonts w:eastAsia="Times New Roman"/>
                <w:b/>
                <w:bCs/>
                <w:sz w:val="22"/>
                <w:szCs w:val="22"/>
              </w:rPr>
            </w:pPr>
            <w:r w:rsidRPr="23F01A2F">
              <w:rPr>
                <w:rFonts w:eastAsia="Times New Roman"/>
                <w:b/>
                <w:bCs/>
                <w:sz w:val="22"/>
                <w:szCs w:val="22"/>
              </w:rPr>
              <w:t xml:space="preserve"> Kiek </w:t>
            </w:r>
            <w:r w:rsidRPr="23F01A2F">
              <w:rPr>
                <w:rFonts w:eastAsia="Times New Roman"/>
                <w:sz w:val="22"/>
                <w:szCs w:val="22"/>
              </w:rPr>
              <w:t xml:space="preserve">Programos </w:t>
            </w:r>
            <w:r w:rsidRPr="23F01A2F">
              <w:rPr>
                <w:rFonts w:eastAsia="Times New Roman"/>
                <w:b/>
                <w:bCs/>
                <w:sz w:val="22"/>
                <w:szCs w:val="22"/>
              </w:rPr>
              <w:t xml:space="preserve">intervencijos išliko aktualios visu </w:t>
            </w:r>
            <w:r w:rsidRPr="23F01A2F">
              <w:rPr>
                <w:rFonts w:eastAsia="Times New Roman"/>
                <w:sz w:val="22"/>
                <w:szCs w:val="22"/>
              </w:rPr>
              <w:t xml:space="preserve">įgyvendinimo </w:t>
            </w:r>
            <w:r w:rsidRPr="23F01A2F">
              <w:rPr>
                <w:rFonts w:eastAsia="Times New Roman"/>
                <w:b/>
                <w:bCs/>
                <w:sz w:val="22"/>
                <w:szCs w:val="22"/>
              </w:rPr>
              <w:t xml:space="preserve">laikotarpiu, atsižvelgiant į pasikeitusius </w:t>
            </w:r>
            <w:r w:rsidRPr="23F01A2F">
              <w:rPr>
                <w:rFonts w:eastAsia="Times New Roman"/>
                <w:sz w:val="22"/>
                <w:szCs w:val="22"/>
              </w:rPr>
              <w:t>ar naujai</w:t>
            </w:r>
            <w:r w:rsidRPr="23F01A2F">
              <w:rPr>
                <w:rFonts w:eastAsia="Times New Roman"/>
                <w:b/>
                <w:bCs/>
                <w:sz w:val="22"/>
                <w:szCs w:val="22"/>
              </w:rPr>
              <w:t xml:space="preserve"> atsiradusius paremtų </w:t>
            </w:r>
            <w:r w:rsidRPr="23F01A2F">
              <w:rPr>
                <w:rFonts w:eastAsia="Times New Roman"/>
                <w:sz w:val="22"/>
                <w:szCs w:val="22"/>
              </w:rPr>
              <w:t>tikslinių grupių, sektorių ar teritorijų</w:t>
            </w:r>
            <w:r w:rsidRPr="23F01A2F">
              <w:rPr>
                <w:rFonts w:eastAsia="Times New Roman"/>
                <w:b/>
                <w:bCs/>
                <w:sz w:val="22"/>
                <w:szCs w:val="22"/>
              </w:rPr>
              <w:t xml:space="preserve"> poreikius?</w:t>
            </w:r>
          </w:p>
        </w:tc>
      </w:tr>
      <w:tr w:rsidR="00C31CCB" w:rsidRPr="00CA6913" w14:paraId="3CB95B70" w14:textId="77777777" w:rsidTr="23F01A2F">
        <w:trPr>
          <w:trHeight w:val="468"/>
        </w:trPr>
        <w:tc>
          <w:tcPr>
            <w:tcW w:w="3119" w:type="dxa"/>
            <w:tcBorders>
              <w:top w:val="single" w:sz="4" w:space="0" w:color="auto"/>
              <w:left w:val="single" w:sz="4" w:space="0" w:color="auto"/>
              <w:bottom w:val="single" w:sz="4" w:space="0" w:color="auto"/>
              <w:right w:val="single" w:sz="4" w:space="0" w:color="auto"/>
            </w:tcBorders>
          </w:tcPr>
          <w:p w14:paraId="45626F3D" w14:textId="77777777" w:rsidR="00C31CCB" w:rsidRPr="00CA6913" w:rsidRDefault="270B9158" w:rsidP="00CD5B0B">
            <w:pPr>
              <w:pStyle w:val="Sraopastraipa"/>
              <w:widowControl w:val="0"/>
              <w:numPr>
                <w:ilvl w:val="0"/>
                <w:numId w:val="11"/>
              </w:numPr>
              <w:spacing w:before="120" w:line="240" w:lineRule="auto"/>
              <w:ind w:left="37" w:firstLine="0"/>
              <w:rPr>
                <w:rFonts w:eastAsia="Times New Roman"/>
                <w:b/>
                <w:bCs/>
                <w:sz w:val="22"/>
                <w:szCs w:val="22"/>
              </w:rPr>
            </w:pPr>
            <w:r w:rsidRPr="23F01A2F">
              <w:rPr>
                <w:rFonts w:eastAsia="Times New Roman"/>
                <w:b/>
                <w:bCs/>
                <w:sz w:val="22"/>
                <w:szCs w:val="22"/>
              </w:rPr>
              <w:t xml:space="preserve">Įvertinti </w:t>
            </w:r>
            <w:r w:rsidRPr="23F01A2F">
              <w:rPr>
                <w:rFonts w:eastAsia="Times New Roman"/>
                <w:sz w:val="22"/>
                <w:szCs w:val="22"/>
              </w:rPr>
              <w:t>Programos poveikio</w:t>
            </w:r>
            <w:r w:rsidRPr="23F01A2F">
              <w:rPr>
                <w:rFonts w:eastAsia="Times New Roman"/>
                <w:b/>
                <w:bCs/>
                <w:sz w:val="22"/>
                <w:szCs w:val="22"/>
              </w:rPr>
              <w:t xml:space="preserve"> tvarumą, siekiant ilgalaikių </w:t>
            </w:r>
            <w:r w:rsidRPr="23F01A2F">
              <w:rPr>
                <w:rFonts w:eastAsia="Times New Roman"/>
                <w:sz w:val="22"/>
                <w:szCs w:val="22"/>
              </w:rPr>
              <w:t>ES ir nacionalinio lygmens</w:t>
            </w:r>
            <w:r w:rsidRPr="23F01A2F">
              <w:rPr>
                <w:rFonts w:eastAsia="Times New Roman"/>
                <w:b/>
                <w:bCs/>
                <w:sz w:val="22"/>
                <w:szCs w:val="22"/>
              </w:rPr>
              <w:t xml:space="preserve"> tikslų</w:t>
            </w:r>
            <w:r w:rsidRPr="23F01A2F">
              <w:rPr>
                <w:rFonts w:eastAsia="Times New Roman"/>
                <w:sz w:val="22"/>
                <w:szCs w:val="22"/>
              </w:rPr>
              <w:t>.</w:t>
            </w:r>
          </w:p>
          <w:p w14:paraId="6C525AF6" w14:textId="77777777" w:rsidR="00C31CCB" w:rsidRPr="00CA6913" w:rsidRDefault="00C31CCB" w:rsidP="23F01A2F">
            <w:pPr>
              <w:widowControl w:val="0"/>
              <w:spacing w:before="120" w:line="240" w:lineRule="auto"/>
              <w:rPr>
                <w:rFonts w:eastAsia="Times New Roman"/>
                <w:b/>
                <w:bCs/>
                <w:sz w:val="22"/>
                <w:szCs w:val="22"/>
              </w:rPr>
            </w:pPr>
          </w:p>
        </w:tc>
        <w:tc>
          <w:tcPr>
            <w:tcW w:w="6520" w:type="dxa"/>
            <w:tcBorders>
              <w:top w:val="single" w:sz="4" w:space="0" w:color="auto"/>
              <w:left w:val="single" w:sz="4" w:space="0" w:color="auto"/>
              <w:bottom w:val="single" w:sz="4" w:space="0" w:color="auto"/>
              <w:right w:val="single" w:sz="4" w:space="0" w:color="auto"/>
            </w:tcBorders>
          </w:tcPr>
          <w:p w14:paraId="2E788D79" w14:textId="77777777" w:rsidR="00C31CCB" w:rsidRPr="00CA6913" w:rsidRDefault="270B9158" w:rsidP="23F01A2F">
            <w:pPr>
              <w:tabs>
                <w:tab w:val="left" w:pos="887"/>
              </w:tabs>
              <w:spacing w:before="80" w:after="40" w:line="264" w:lineRule="auto"/>
              <w:jc w:val="both"/>
              <w:rPr>
                <w:rFonts w:eastAsia="Times New Roman"/>
                <w:sz w:val="22"/>
                <w:szCs w:val="22"/>
              </w:rPr>
            </w:pPr>
            <w:r w:rsidRPr="23F01A2F">
              <w:rPr>
                <w:rFonts w:eastAsia="Times New Roman"/>
                <w:sz w:val="22"/>
                <w:szCs w:val="22"/>
              </w:rPr>
              <w:t>Vertinant Programos intervencijas, kuriomis siekta prisidėti prie ilgalaikių tikslų ir sukurti ilgalaikį poveikį, turi būti atsakyta į šiuos vertinimo klausimus:</w:t>
            </w:r>
          </w:p>
          <w:p w14:paraId="61D82968" w14:textId="77777777" w:rsidR="00C31CCB" w:rsidRPr="00CA6913" w:rsidRDefault="270B9158" w:rsidP="00CD5B0B">
            <w:pPr>
              <w:widowControl w:val="0"/>
              <w:numPr>
                <w:ilvl w:val="2"/>
                <w:numId w:val="7"/>
              </w:numPr>
              <w:tabs>
                <w:tab w:val="left" w:pos="462"/>
              </w:tabs>
              <w:spacing w:before="80" w:after="40" w:line="264" w:lineRule="auto"/>
              <w:ind w:left="454" w:hanging="482"/>
              <w:jc w:val="both"/>
              <w:rPr>
                <w:rFonts w:eastAsia="Times New Roman"/>
                <w:sz w:val="22"/>
                <w:szCs w:val="22"/>
              </w:rPr>
            </w:pPr>
            <w:r w:rsidRPr="23F01A2F">
              <w:rPr>
                <w:rFonts w:eastAsia="Times New Roman"/>
                <w:b/>
                <w:bCs/>
                <w:sz w:val="22"/>
                <w:szCs w:val="22"/>
              </w:rPr>
              <w:t xml:space="preserve"> Kiek ir kokiu mastu </w:t>
            </w:r>
            <w:r w:rsidRPr="23F01A2F">
              <w:rPr>
                <w:rFonts w:eastAsia="Times New Roman"/>
                <w:sz w:val="22"/>
                <w:szCs w:val="22"/>
              </w:rPr>
              <w:t xml:space="preserve">Programos paramos intervencijos prisidėjo prie ilgalaikių nacionalinių ir ES kaimo plėtros tikslų įgyvendinimo bei kokie intervencijų tipai, tikslinės grupės ar įgyvendinimo sąlygos (pvz., institucinės, ekonominės, socialinės ar kitos) lėmė ar, tikėtina, lems arba ribojo ar, tikėtina, ribos šio poveikio </w:t>
            </w:r>
            <w:proofErr w:type="spellStart"/>
            <w:r w:rsidRPr="23F01A2F">
              <w:rPr>
                <w:rFonts w:eastAsia="Times New Roman"/>
                <w:sz w:val="22"/>
                <w:szCs w:val="22"/>
              </w:rPr>
              <w:t>išliekamumą</w:t>
            </w:r>
            <w:proofErr w:type="spellEnd"/>
            <w:r w:rsidRPr="23F01A2F">
              <w:rPr>
                <w:rFonts w:eastAsia="Times New Roman"/>
                <w:sz w:val="22"/>
                <w:szCs w:val="22"/>
              </w:rPr>
              <w:t xml:space="preserve"> po Programos įgyvendinimo pabaigos?</w:t>
            </w:r>
          </w:p>
        </w:tc>
      </w:tr>
      <w:tr w:rsidR="00C31CCB" w:rsidRPr="00CA6913" w14:paraId="7B568752" w14:textId="77777777" w:rsidTr="23F01A2F">
        <w:trPr>
          <w:trHeight w:val="468"/>
        </w:trPr>
        <w:tc>
          <w:tcPr>
            <w:tcW w:w="3119" w:type="dxa"/>
            <w:tcBorders>
              <w:top w:val="single" w:sz="4" w:space="0" w:color="auto"/>
              <w:left w:val="single" w:sz="4" w:space="0" w:color="auto"/>
              <w:bottom w:val="single" w:sz="4" w:space="0" w:color="auto"/>
              <w:right w:val="single" w:sz="4" w:space="0" w:color="auto"/>
            </w:tcBorders>
          </w:tcPr>
          <w:p w14:paraId="2DF5BDAB" w14:textId="77777777" w:rsidR="00C31CCB" w:rsidRPr="00CA6913" w:rsidRDefault="270B9158" w:rsidP="00CD5B0B">
            <w:pPr>
              <w:pStyle w:val="Sraopastraipa"/>
              <w:widowControl w:val="0"/>
              <w:numPr>
                <w:ilvl w:val="0"/>
                <w:numId w:val="11"/>
              </w:numPr>
              <w:spacing w:before="120" w:line="240" w:lineRule="auto"/>
              <w:ind w:left="37" w:firstLine="0"/>
              <w:rPr>
                <w:rFonts w:eastAsia="Times New Roman"/>
                <w:sz w:val="22"/>
                <w:szCs w:val="22"/>
              </w:rPr>
            </w:pPr>
            <w:r w:rsidRPr="23F01A2F">
              <w:rPr>
                <w:rFonts w:eastAsia="Times New Roman"/>
                <w:b/>
                <w:bCs/>
                <w:sz w:val="22"/>
                <w:szCs w:val="22"/>
              </w:rPr>
              <w:t xml:space="preserve">Pateikti pagrįstus pasiūlymus dėl ES paramos </w:t>
            </w:r>
            <w:r w:rsidRPr="23F01A2F">
              <w:rPr>
                <w:rFonts w:eastAsia="Times New Roman"/>
                <w:sz w:val="22"/>
                <w:szCs w:val="22"/>
              </w:rPr>
              <w:t>lėšų</w:t>
            </w:r>
            <w:r w:rsidRPr="23F01A2F">
              <w:rPr>
                <w:rFonts w:eastAsia="Times New Roman"/>
                <w:b/>
                <w:bCs/>
                <w:sz w:val="22"/>
                <w:szCs w:val="22"/>
              </w:rPr>
              <w:t xml:space="preserve"> panaudojimo tobulinimo </w:t>
            </w:r>
            <w:r w:rsidRPr="23F01A2F">
              <w:rPr>
                <w:rFonts w:eastAsia="Times New Roman"/>
                <w:sz w:val="22"/>
                <w:szCs w:val="22"/>
              </w:rPr>
              <w:t>ateityje, atsižvelgiant į ilgalaikius ES BŽŪP tikslus bei vertinimo metu nustatytus iššūkius, spragas, gerąsias praktikas ir kitus reikšmingus veiksnius, turėjusius įtakos Programos įgyvendinimui ir pasiektiems rezultatams.</w:t>
            </w:r>
          </w:p>
          <w:p w14:paraId="477A04C4" w14:textId="77777777" w:rsidR="00C31CCB" w:rsidRPr="00CA6913" w:rsidRDefault="00C31CCB" w:rsidP="23F01A2F">
            <w:pPr>
              <w:spacing w:before="120" w:line="240" w:lineRule="auto"/>
              <w:ind w:left="37"/>
              <w:rPr>
                <w:rFonts w:eastAsia="Times New Roman"/>
                <w:b/>
                <w:bCs/>
                <w:sz w:val="22"/>
                <w:szCs w:val="22"/>
              </w:rPr>
            </w:pPr>
          </w:p>
        </w:tc>
        <w:tc>
          <w:tcPr>
            <w:tcW w:w="6520" w:type="dxa"/>
            <w:tcBorders>
              <w:top w:val="single" w:sz="4" w:space="0" w:color="auto"/>
              <w:left w:val="single" w:sz="4" w:space="0" w:color="auto"/>
              <w:bottom w:val="single" w:sz="4" w:space="0" w:color="auto"/>
              <w:right w:val="single" w:sz="4" w:space="0" w:color="auto"/>
            </w:tcBorders>
          </w:tcPr>
          <w:p w14:paraId="2F159D29" w14:textId="77777777" w:rsidR="00C31CCB" w:rsidRPr="00CA6913" w:rsidRDefault="270B9158" w:rsidP="23F01A2F">
            <w:pPr>
              <w:tabs>
                <w:tab w:val="left" w:pos="887"/>
              </w:tabs>
              <w:spacing w:before="80" w:after="40" w:line="264" w:lineRule="auto"/>
              <w:jc w:val="both"/>
              <w:rPr>
                <w:rFonts w:eastAsia="Times New Roman"/>
                <w:sz w:val="22"/>
                <w:szCs w:val="22"/>
              </w:rPr>
            </w:pPr>
            <w:r w:rsidRPr="23F01A2F">
              <w:rPr>
                <w:rFonts w:eastAsia="Times New Roman"/>
                <w:sz w:val="22"/>
                <w:szCs w:val="22"/>
              </w:rPr>
              <w:t>Remiantis vertinimo metu atlikta analize ir rezultatais, parengti konkrečius, pagrįstus pasiūlymus dėl ES paramos lėšų panaudojimo tobulinimo aspektų ateityje.</w:t>
            </w:r>
          </w:p>
          <w:p w14:paraId="6B3AEC15" w14:textId="77777777" w:rsidR="00C31CCB" w:rsidRPr="00CA6913" w:rsidRDefault="270B9158" w:rsidP="00CD5B0B">
            <w:pPr>
              <w:widowControl w:val="0"/>
              <w:numPr>
                <w:ilvl w:val="2"/>
                <w:numId w:val="8"/>
              </w:numPr>
              <w:tabs>
                <w:tab w:val="left" w:pos="462"/>
              </w:tabs>
              <w:spacing w:before="80" w:after="80" w:line="264" w:lineRule="auto"/>
              <w:ind w:left="454" w:hanging="482"/>
              <w:jc w:val="both"/>
              <w:rPr>
                <w:rFonts w:eastAsia="Times New Roman"/>
                <w:sz w:val="22"/>
                <w:szCs w:val="22"/>
              </w:rPr>
            </w:pPr>
            <w:r w:rsidRPr="23F01A2F">
              <w:rPr>
                <w:rFonts w:eastAsia="Times New Roman"/>
                <w:b/>
                <w:bCs/>
                <w:sz w:val="22"/>
                <w:szCs w:val="22"/>
              </w:rPr>
              <w:t>Kiek</w:t>
            </w:r>
            <w:r w:rsidRPr="23F01A2F">
              <w:rPr>
                <w:rFonts w:eastAsia="Times New Roman"/>
                <w:sz w:val="22"/>
                <w:szCs w:val="22"/>
              </w:rPr>
              <w:t xml:space="preserve"> Programos </w:t>
            </w:r>
            <w:r w:rsidRPr="23F01A2F">
              <w:rPr>
                <w:rFonts w:eastAsia="Times New Roman"/>
                <w:b/>
                <w:bCs/>
                <w:sz w:val="22"/>
                <w:szCs w:val="22"/>
              </w:rPr>
              <w:t>paskatų mechanizmo elementai</w:t>
            </w:r>
            <w:r w:rsidRPr="23F01A2F">
              <w:rPr>
                <w:rFonts w:eastAsia="Times New Roman"/>
                <w:sz w:val="22"/>
                <w:szCs w:val="22"/>
              </w:rPr>
              <w:t xml:space="preserve"> (pvz., finansavimo intensyvumas, tinkamumo reikalavimai, atrankos kriterijai, administraciniai ir teisiniai aspektai ar kt. elementai) prisidėjo prie pasiektų rezultatų ir poveikio? Kuriuos jų aspektus tikslinga tobulinti, siekiant didesnio efektyvumo, t. y. siekiant mažesnės administracinės naštos, tikslingesnio paramos paskirstymo, spartesnių procesų ar kt.?</w:t>
            </w:r>
          </w:p>
          <w:p w14:paraId="4E7FD8B0" w14:textId="77777777" w:rsidR="00C31CCB" w:rsidRPr="00CA6913" w:rsidRDefault="270B9158" w:rsidP="00CD5B0B">
            <w:pPr>
              <w:widowControl w:val="0"/>
              <w:numPr>
                <w:ilvl w:val="2"/>
                <w:numId w:val="8"/>
              </w:numPr>
              <w:tabs>
                <w:tab w:val="left" w:pos="462"/>
              </w:tabs>
              <w:spacing w:before="80" w:after="80" w:line="264" w:lineRule="auto"/>
              <w:ind w:left="454" w:hanging="482"/>
              <w:jc w:val="both"/>
              <w:rPr>
                <w:rFonts w:eastAsia="Times New Roman"/>
                <w:b/>
                <w:bCs/>
                <w:sz w:val="22"/>
                <w:szCs w:val="22"/>
              </w:rPr>
            </w:pPr>
            <w:r w:rsidRPr="23F01A2F">
              <w:rPr>
                <w:rFonts w:eastAsia="Times New Roman"/>
                <w:b/>
                <w:bCs/>
                <w:sz w:val="22"/>
                <w:szCs w:val="22"/>
              </w:rPr>
              <w:t>Kiek</w:t>
            </w:r>
            <w:r w:rsidRPr="23F01A2F">
              <w:rPr>
                <w:rFonts w:eastAsia="Times New Roman"/>
                <w:sz w:val="22"/>
                <w:szCs w:val="22"/>
              </w:rPr>
              <w:t xml:space="preserve"> Programos </w:t>
            </w:r>
            <w:r w:rsidRPr="23F01A2F">
              <w:rPr>
                <w:rFonts w:eastAsia="Times New Roman"/>
                <w:b/>
                <w:bCs/>
                <w:sz w:val="22"/>
                <w:szCs w:val="22"/>
              </w:rPr>
              <w:t>paramos administravimo, įgyvendinimo ir paskatų mechanizmų elementai</w:t>
            </w:r>
            <w:r w:rsidRPr="23F01A2F">
              <w:rPr>
                <w:rFonts w:eastAsia="Times New Roman"/>
                <w:sz w:val="22"/>
                <w:szCs w:val="22"/>
              </w:rPr>
              <w:t xml:space="preserve"> (pvz., atrankos paramai gauti kriterijai, finansavimo intensyvumas, informavimo ir viešinimo apie paramą veiksmai, administracinių reikalavimų aiškumas ir kt.) prisidėjo prie paramos prieinamumo, paramos administravimo procesų aiškumo ir efektyvumo?</w:t>
            </w:r>
            <w:r w:rsidRPr="23F01A2F">
              <w:rPr>
                <w:rFonts w:eastAsia="Times New Roman"/>
                <w:b/>
                <w:bCs/>
                <w:sz w:val="22"/>
                <w:szCs w:val="22"/>
              </w:rPr>
              <w:t xml:space="preserve"> </w:t>
            </w:r>
            <w:r w:rsidRPr="23F01A2F">
              <w:rPr>
                <w:rFonts w:eastAsia="Times New Roman"/>
                <w:sz w:val="22"/>
                <w:szCs w:val="22"/>
              </w:rPr>
              <w:t>Kuriuos šių elementų aspektus tikslinga tobulinti ar koreguoti, siekiant didesnio paramos prieinamumo, užtikrinant sklandesnį paramos administravimą bei mažinant administracinę naštą paramos gavėjams?</w:t>
            </w:r>
          </w:p>
          <w:p w14:paraId="19A8C9E8" w14:textId="77777777" w:rsidR="00C31CCB" w:rsidRPr="00CA6913" w:rsidRDefault="270B9158" w:rsidP="00CD5B0B">
            <w:pPr>
              <w:widowControl w:val="0"/>
              <w:numPr>
                <w:ilvl w:val="2"/>
                <w:numId w:val="8"/>
              </w:numPr>
              <w:tabs>
                <w:tab w:val="left" w:pos="462"/>
              </w:tabs>
              <w:spacing w:before="80" w:after="80" w:line="264" w:lineRule="auto"/>
              <w:ind w:left="454" w:hanging="482"/>
              <w:jc w:val="both"/>
              <w:rPr>
                <w:rFonts w:eastAsia="Times New Roman"/>
                <w:b/>
                <w:bCs/>
                <w:sz w:val="22"/>
                <w:szCs w:val="22"/>
              </w:rPr>
            </w:pPr>
            <w:r w:rsidRPr="23F01A2F">
              <w:rPr>
                <w:rFonts w:eastAsia="Times New Roman"/>
                <w:b/>
                <w:bCs/>
                <w:sz w:val="22"/>
                <w:szCs w:val="22"/>
              </w:rPr>
              <w:t xml:space="preserve">Kokius horizontaliuosius ES BŽŪP aspektus </w:t>
            </w:r>
            <w:r w:rsidRPr="23F01A2F">
              <w:rPr>
                <w:rFonts w:eastAsia="Times New Roman"/>
                <w:sz w:val="22"/>
                <w:szCs w:val="22"/>
              </w:rPr>
              <w:t>(pvz., klimato kaitos švelninimo, lyčių lygybės užtikrinimo, inovacijų skatinimo srityse), įgyvendintus pagal Programą,</w:t>
            </w:r>
            <w:r w:rsidRPr="23F01A2F">
              <w:rPr>
                <w:rFonts w:eastAsia="Times New Roman"/>
                <w:b/>
                <w:bCs/>
                <w:sz w:val="22"/>
                <w:szCs w:val="22"/>
              </w:rPr>
              <w:t xml:space="preserve"> būtų tikslinga stiprinti toliau </w:t>
            </w:r>
            <w:r w:rsidRPr="23F01A2F">
              <w:rPr>
                <w:rFonts w:eastAsia="Times New Roman"/>
                <w:sz w:val="22"/>
                <w:szCs w:val="22"/>
              </w:rPr>
              <w:t>ar nuosekliau integruoti ateityje,</w:t>
            </w:r>
            <w:r w:rsidRPr="23F01A2F">
              <w:rPr>
                <w:rFonts w:eastAsia="Times New Roman"/>
                <w:b/>
                <w:bCs/>
                <w:sz w:val="22"/>
                <w:szCs w:val="22"/>
              </w:rPr>
              <w:t xml:space="preserve"> atsižvelgiant į ilgalaikius ES strateginius tikslus ir </w:t>
            </w:r>
            <w:r w:rsidRPr="23F01A2F">
              <w:rPr>
                <w:rFonts w:eastAsia="Times New Roman"/>
                <w:sz w:val="22"/>
                <w:szCs w:val="22"/>
              </w:rPr>
              <w:t xml:space="preserve">šių horizontalių aspektų įgyvendinimo </w:t>
            </w:r>
            <w:r w:rsidRPr="23F01A2F">
              <w:rPr>
                <w:rFonts w:eastAsia="Times New Roman"/>
                <w:b/>
                <w:bCs/>
                <w:sz w:val="22"/>
                <w:szCs w:val="22"/>
              </w:rPr>
              <w:t xml:space="preserve">praktinius iššūkius pasiektų rezultatų kontekste? </w:t>
            </w:r>
          </w:p>
        </w:tc>
      </w:tr>
      <w:bookmarkEnd w:id="2"/>
    </w:tbl>
    <w:p w14:paraId="41923DEA" w14:textId="77777777" w:rsidR="00C31CCB" w:rsidRPr="00CA6913" w:rsidRDefault="00C31CCB" w:rsidP="23F01A2F">
      <w:pPr>
        <w:spacing w:after="0" w:line="240" w:lineRule="auto"/>
        <w:rPr>
          <w:rFonts w:ascii="Times New Roman" w:eastAsia="Times New Roman" w:hAnsi="Times New Roman" w:cs="Times New Roman"/>
          <w:sz w:val="22"/>
          <w:szCs w:val="22"/>
          <w:lang w:eastAsia="en-US"/>
        </w:rPr>
      </w:pPr>
    </w:p>
    <w:p w14:paraId="225E0DDB" w14:textId="77777777" w:rsidR="00C31CCB" w:rsidRPr="00CA6913" w:rsidRDefault="270B9158" w:rsidP="00CD5B0B">
      <w:pPr>
        <w:numPr>
          <w:ilvl w:val="0"/>
          <w:numId w:val="3"/>
        </w:numPr>
        <w:tabs>
          <w:tab w:val="left" w:pos="1134"/>
        </w:tabs>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Paslaugų teikėjas, suderinęs su Užsakovu, galės įtraukti papildomų/detalizuojančių vertinimo klausimų, kurie padėtų tiksliau ar išsamiau atskleisti Vertinimo turinį ar pagerinti jo kokybę.</w:t>
      </w:r>
    </w:p>
    <w:p w14:paraId="0D4647DA" w14:textId="3319E43D" w:rsidR="00C31CCB" w:rsidRPr="00CA6913" w:rsidRDefault="270B9158" w:rsidP="00CD5B0B">
      <w:pPr>
        <w:numPr>
          <w:ilvl w:val="0"/>
          <w:numId w:val="3"/>
        </w:numPr>
        <w:tabs>
          <w:tab w:val="left" w:pos="1134"/>
        </w:tabs>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Apibendrinęs vertinimo metu surinktus duomenis ir atsakęs į visus Vertinimo klausimus, Paslaugų teikėjas galutinėje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vertinimo ataskaitoje (toliau – Galutinė ataskaita) turės </w:t>
      </w:r>
      <w:r w:rsidRPr="23F01A2F">
        <w:rPr>
          <w:rFonts w:ascii="Times New Roman" w:eastAsia="Times New Roman" w:hAnsi="Times New Roman" w:cs="Times New Roman"/>
          <w:b/>
          <w:bCs/>
          <w:sz w:val="22"/>
          <w:szCs w:val="22"/>
          <w:lang w:eastAsia="en-US"/>
        </w:rPr>
        <w:t>parengti konkrečias</w:t>
      </w:r>
      <w:r w:rsidRPr="23F01A2F">
        <w:rPr>
          <w:rFonts w:ascii="Times New Roman" w:eastAsia="Times New Roman" w:hAnsi="Times New Roman" w:cs="Times New Roman"/>
          <w:sz w:val="22"/>
          <w:szCs w:val="22"/>
          <w:lang w:eastAsia="en-US"/>
        </w:rPr>
        <w:t xml:space="preserve"> (t. y. tiesiogiai susijusias su vertinimo uždaviniais, nurodant siūlomus veiksmus ar galimus sprendimus, paremtus Vertinimo rezultatais, Vertinime nustatytoms problemoms spręsti) </w:t>
      </w:r>
      <w:r w:rsidRPr="23F01A2F">
        <w:rPr>
          <w:rFonts w:ascii="Times New Roman" w:eastAsia="Times New Roman" w:hAnsi="Times New Roman" w:cs="Times New Roman"/>
          <w:b/>
          <w:bCs/>
          <w:sz w:val="22"/>
          <w:szCs w:val="22"/>
          <w:lang w:eastAsia="en-US"/>
        </w:rPr>
        <w:t>išvadas ir rekomendacijas</w:t>
      </w:r>
      <w:r w:rsidRPr="23F01A2F">
        <w:rPr>
          <w:rFonts w:ascii="Times New Roman" w:eastAsia="Times New Roman" w:hAnsi="Times New Roman" w:cs="Times New Roman"/>
          <w:sz w:val="22"/>
          <w:szCs w:val="22"/>
          <w:lang w:eastAsia="en-US"/>
        </w:rPr>
        <w:t xml:space="preserve"> pagal techninės specifikacijos 16 punkte nurodytus vertinimo uždavinius.</w:t>
      </w:r>
    </w:p>
    <w:p w14:paraId="5C3F4000" w14:textId="77777777" w:rsidR="00C31CCB" w:rsidRPr="00CA6913" w:rsidRDefault="270B9158" w:rsidP="00CD5B0B">
      <w:pPr>
        <w:numPr>
          <w:ilvl w:val="0"/>
          <w:numId w:val="3"/>
        </w:numPr>
        <w:tabs>
          <w:tab w:val="left" w:pos="1134"/>
        </w:tabs>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b/>
          <w:bCs/>
          <w:sz w:val="22"/>
          <w:szCs w:val="22"/>
          <w:lang w:eastAsia="en-US"/>
        </w:rPr>
        <w:t>Išvados turi būti išsamios</w:t>
      </w:r>
      <w:r w:rsidRPr="23F01A2F">
        <w:rPr>
          <w:rFonts w:ascii="Times New Roman" w:eastAsia="Times New Roman" w:hAnsi="Times New Roman" w:cs="Times New Roman"/>
          <w:sz w:val="22"/>
          <w:szCs w:val="22"/>
          <w:lang w:eastAsia="en-US"/>
        </w:rPr>
        <w:t xml:space="preserve"> (t. y. apimančios visus vertinimo uždaviniuose ir vertinimo klausimuose nurodytus aspektus), </w:t>
      </w:r>
      <w:r w:rsidRPr="23F01A2F">
        <w:rPr>
          <w:rFonts w:ascii="Times New Roman" w:eastAsia="Times New Roman" w:hAnsi="Times New Roman" w:cs="Times New Roman"/>
          <w:b/>
          <w:bCs/>
          <w:sz w:val="22"/>
          <w:szCs w:val="22"/>
          <w:lang w:eastAsia="en-US"/>
        </w:rPr>
        <w:t>nuoseklios</w:t>
      </w:r>
      <w:r w:rsidRPr="23F01A2F">
        <w:rPr>
          <w:rFonts w:ascii="Times New Roman" w:eastAsia="Times New Roman" w:hAnsi="Times New Roman" w:cs="Times New Roman"/>
          <w:sz w:val="22"/>
          <w:szCs w:val="22"/>
          <w:lang w:eastAsia="en-US"/>
        </w:rPr>
        <w:t xml:space="preserve"> (t. y. neprieštaraujančios vertinimo metu gautiems ir surinktiems duomenims bei informacijai ir atliktos analizės rezultatams), </w:t>
      </w:r>
      <w:r w:rsidRPr="23F01A2F">
        <w:rPr>
          <w:rFonts w:ascii="Times New Roman" w:eastAsia="Times New Roman" w:hAnsi="Times New Roman" w:cs="Times New Roman"/>
          <w:b/>
          <w:bCs/>
          <w:sz w:val="22"/>
          <w:szCs w:val="22"/>
          <w:lang w:eastAsia="en-US"/>
        </w:rPr>
        <w:t>aiškiai struktūruotos</w:t>
      </w:r>
      <w:r w:rsidRPr="23F01A2F">
        <w:rPr>
          <w:rFonts w:ascii="Times New Roman" w:eastAsia="Times New Roman" w:hAnsi="Times New Roman" w:cs="Times New Roman"/>
          <w:sz w:val="22"/>
          <w:szCs w:val="22"/>
          <w:lang w:eastAsia="en-US"/>
        </w:rPr>
        <w:t xml:space="preserve"> (t. y. pateikiamos pagal vertinimo uždavinių ir klausimų seką) </w:t>
      </w:r>
      <w:r w:rsidRPr="23F01A2F">
        <w:rPr>
          <w:rFonts w:ascii="Times New Roman" w:eastAsia="Times New Roman" w:hAnsi="Times New Roman" w:cs="Times New Roman"/>
          <w:b/>
          <w:bCs/>
          <w:sz w:val="22"/>
          <w:szCs w:val="22"/>
          <w:lang w:eastAsia="en-US"/>
        </w:rPr>
        <w:t>ir metodiškai pagrįstos</w:t>
      </w:r>
      <w:r w:rsidRPr="23F01A2F">
        <w:rPr>
          <w:rFonts w:ascii="Times New Roman" w:eastAsia="Times New Roman" w:hAnsi="Times New Roman" w:cs="Times New Roman"/>
          <w:sz w:val="22"/>
          <w:szCs w:val="22"/>
          <w:lang w:eastAsia="en-US"/>
        </w:rPr>
        <w:t xml:space="preserve">, remiantis faktiniais duomenimis bei atliktos kiekybinės ir kokybinės analizės rezultatais, t. y. išvadose, pateikiamose Galutinėje vertinimo ataskaitoje turi būti aptarti pasiekimai, poveikis (jo mastas, reikšmė) ir jų priežastys, pagrindinės tendencijos, problemos, pagrįstos faktiniais duomenimis, informacija ir vertinime atliktos analizės rezultatais. Pateiktos rekomendacijos turi būti grindžiamos išvadose nustatytomis įžvalgomis ir pritaikomos būsimos BŽŪP tobulinimui. </w:t>
      </w:r>
    </w:p>
    <w:p w14:paraId="0187169F" w14:textId="28BC1829" w:rsidR="00C31CCB" w:rsidRPr="00CA6913" w:rsidRDefault="270B9158" w:rsidP="00CD5B0B">
      <w:pPr>
        <w:numPr>
          <w:ilvl w:val="0"/>
          <w:numId w:val="3"/>
        </w:numPr>
        <w:tabs>
          <w:tab w:val="left" w:pos="1134"/>
        </w:tabs>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b/>
          <w:bCs/>
          <w:sz w:val="22"/>
          <w:szCs w:val="22"/>
          <w:lang w:eastAsia="en-US"/>
        </w:rPr>
        <w:t xml:space="preserve">Rekomendacijos </w:t>
      </w:r>
      <w:r w:rsidRPr="23F01A2F">
        <w:rPr>
          <w:rFonts w:ascii="Times New Roman" w:eastAsia="Times New Roman" w:hAnsi="Times New Roman" w:cs="Times New Roman"/>
          <w:sz w:val="22"/>
          <w:szCs w:val="22"/>
          <w:lang w:eastAsia="en-US"/>
        </w:rPr>
        <w:t>turi būti</w:t>
      </w:r>
      <w:r w:rsidRPr="23F01A2F">
        <w:rPr>
          <w:rFonts w:ascii="Times New Roman" w:eastAsia="Times New Roman" w:hAnsi="Times New Roman" w:cs="Times New Roman"/>
          <w:b/>
          <w:bCs/>
          <w:sz w:val="22"/>
          <w:szCs w:val="22"/>
          <w:lang w:eastAsia="en-US"/>
        </w:rPr>
        <w:t xml:space="preserve"> pagrįstos</w:t>
      </w:r>
      <w:r w:rsidRPr="23F01A2F">
        <w:rPr>
          <w:rFonts w:ascii="Times New Roman" w:eastAsia="Times New Roman" w:hAnsi="Times New Roman" w:cs="Times New Roman"/>
          <w:sz w:val="22"/>
          <w:szCs w:val="22"/>
          <w:lang w:eastAsia="en-US"/>
        </w:rPr>
        <w:t xml:space="preserve"> (t. y. kiekviena rekomendacija turi būti aiškiai siejama duomenimis ir informacija, kuriais buvo remtasi vertinime, taip pat atliktos analizės rezultatais, o ne asmenine vertintojo nuomone ar vertinimo rezultatais nepagrįstomis/nepatikrintomis prielaidomis), </w:t>
      </w:r>
      <w:r w:rsidRPr="23F01A2F">
        <w:rPr>
          <w:rFonts w:ascii="Times New Roman" w:eastAsia="Times New Roman" w:hAnsi="Times New Roman" w:cs="Times New Roman"/>
          <w:b/>
          <w:bCs/>
          <w:sz w:val="22"/>
          <w:szCs w:val="22"/>
          <w:lang w:eastAsia="en-US"/>
        </w:rPr>
        <w:t>įgyvendinamos</w:t>
      </w:r>
      <w:r w:rsidRPr="23F01A2F">
        <w:rPr>
          <w:rFonts w:ascii="Times New Roman" w:eastAsia="Times New Roman" w:hAnsi="Times New Roman" w:cs="Times New Roman"/>
          <w:sz w:val="22"/>
          <w:szCs w:val="22"/>
          <w:lang w:eastAsia="en-US"/>
        </w:rPr>
        <w:t xml:space="preserve"> (t. y. rekomendacijos turi būti orientuotos į rekomendacijos adresato(-ų) kompetencijų ribas, finansinių, žmogiškųjų ir organizacinių išteklių galimybes, o siūlomi veiksmai turi būti realiai įgyvendinami), </w:t>
      </w:r>
      <w:r w:rsidRPr="23F01A2F">
        <w:rPr>
          <w:rFonts w:ascii="Times New Roman" w:eastAsia="Times New Roman" w:hAnsi="Times New Roman" w:cs="Times New Roman"/>
          <w:b/>
          <w:bCs/>
          <w:sz w:val="22"/>
          <w:szCs w:val="22"/>
          <w:lang w:eastAsia="en-US"/>
        </w:rPr>
        <w:t>veiksmingos</w:t>
      </w:r>
      <w:r w:rsidRPr="23F01A2F">
        <w:rPr>
          <w:rFonts w:ascii="Times New Roman" w:eastAsia="Times New Roman" w:hAnsi="Times New Roman" w:cs="Times New Roman"/>
          <w:sz w:val="22"/>
          <w:szCs w:val="22"/>
          <w:lang w:eastAsia="en-US"/>
        </w:rPr>
        <w:t xml:space="preserve"> (t. y. rekomendacijos turi būti nukreiptos į vertinime nustatytų problemų sprendimus ir teikti aiškią pridėtinę vertę (t. y. tikėtiną teigiamą pokytį, naudą) rekomendacijos adresatui ar BŽŪP sričiai) ir </w:t>
      </w:r>
      <w:r w:rsidRPr="23F01A2F">
        <w:rPr>
          <w:rFonts w:ascii="Times New Roman" w:eastAsia="Times New Roman" w:hAnsi="Times New Roman" w:cs="Times New Roman"/>
          <w:b/>
          <w:bCs/>
          <w:sz w:val="22"/>
          <w:szCs w:val="22"/>
          <w:lang w:eastAsia="en-US"/>
        </w:rPr>
        <w:t>aktualios</w:t>
      </w:r>
      <w:r w:rsidRPr="23F01A2F">
        <w:rPr>
          <w:rFonts w:ascii="Times New Roman" w:eastAsia="Times New Roman" w:hAnsi="Times New Roman" w:cs="Times New Roman"/>
          <w:sz w:val="22"/>
          <w:szCs w:val="22"/>
          <w:lang w:eastAsia="en-US"/>
        </w:rPr>
        <w:t xml:space="preserve"> (t. y. rekomendacijos turi būti svarbios vertinamos Programos kontekste ir prisidėti prie būsimos BŽŪP politikos tobulinimo). Rekomendacijos turėtų būti </w:t>
      </w:r>
      <w:r w:rsidRPr="23F01A2F">
        <w:rPr>
          <w:rFonts w:ascii="Times New Roman" w:eastAsia="Times New Roman" w:hAnsi="Times New Roman" w:cs="Times New Roman"/>
          <w:b/>
          <w:bCs/>
          <w:sz w:val="22"/>
          <w:szCs w:val="22"/>
          <w:lang w:eastAsia="en-US"/>
        </w:rPr>
        <w:t>orientuotos į veikimą</w:t>
      </w:r>
      <w:r w:rsidRPr="23F01A2F">
        <w:rPr>
          <w:rFonts w:ascii="Times New Roman" w:eastAsia="Times New Roman" w:hAnsi="Times New Roman" w:cs="Times New Roman"/>
          <w:sz w:val="22"/>
          <w:szCs w:val="22"/>
          <w:lang w:eastAsia="en-US"/>
        </w:rPr>
        <w:t xml:space="preserve">, t. y. ne tik į tai, ką reikėtų </w:t>
      </w:r>
      <w:r w:rsidRPr="23F01A2F">
        <w:rPr>
          <w:rFonts w:ascii="Times New Roman" w:eastAsia="Times New Roman" w:hAnsi="Times New Roman" w:cs="Times New Roman"/>
          <w:b/>
          <w:bCs/>
          <w:sz w:val="22"/>
          <w:szCs w:val="22"/>
          <w:lang w:eastAsia="en-US"/>
        </w:rPr>
        <w:t>tobulinti</w:t>
      </w:r>
      <w:r w:rsidRPr="23F01A2F">
        <w:rPr>
          <w:rFonts w:ascii="Times New Roman" w:eastAsia="Times New Roman" w:hAnsi="Times New Roman" w:cs="Times New Roman"/>
          <w:sz w:val="22"/>
          <w:szCs w:val="22"/>
          <w:lang w:eastAsia="en-US"/>
        </w:rPr>
        <w:t xml:space="preserve">, bet ir </w:t>
      </w:r>
      <w:r w:rsidRPr="23F01A2F">
        <w:rPr>
          <w:rFonts w:ascii="Times New Roman" w:eastAsia="Times New Roman" w:hAnsi="Times New Roman" w:cs="Times New Roman"/>
          <w:b/>
          <w:bCs/>
          <w:sz w:val="22"/>
          <w:szCs w:val="22"/>
          <w:lang w:eastAsia="en-US"/>
        </w:rPr>
        <w:t>kodėl, kaip ir kokiomis sąlygomis</w:t>
      </w:r>
      <w:r w:rsidRPr="23F01A2F">
        <w:rPr>
          <w:rFonts w:ascii="Times New Roman" w:eastAsia="Times New Roman" w:hAnsi="Times New Roman" w:cs="Times New Roman"/>
          <w:sz w:val="22"/>
          <w:szCs w:val="22"/>
          <w:lang w:eastAsia="en-US"/>
        </w:rPr>
        <w:t>.</w:t>
      </w:r>
    </w:p>
    <w:p w14:paraId="367B8457" w14:textId="77777777" w:rsidR="00C31CCB" w:rsidRPr="00CA6913" w:rsidRDefault="270B9158" w:rsidP="00CD5B0B">
      <w:pPr>
        <w:numPr>
          <w:ilvl w:val="0"/>
          <w:numId w:val="3"/>
        </w:numPr>
        <w:tabs>
          <w:tab w:val="left" w:pos="1134"/>
        </w:tabs>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Galutinėje ataskaitoje turi būti pateikta naudotų vertinimo metodų taikymą pagrindžianti ir kita 28 punkte nurodyta informacija.</w:t>
      </w:r>
    </w:p>
    <w:p w14:paraId="3B90C863" w14:textId="77777777" w:rsidR="00C31CCB" w:rsidRPr="00CA6913" w:rsidRDefault="270B9158" w:rsidP="00CD5B0B">
      <w:pPr>
        <w:numPr>
          <w:ilvl w:val="0"/>
          <w:numId w:val="3"/>
        </w:numPr>
        <w:tabs>
          <w:tab w:val="left" w:pos="1134"/>
        </w:tabs>
        <w:spacing w:after="0"/>
        <w:ind w:left="0" w:firstLine="709"/>
        <w:jc w:val="both"/>
        <w:rPr>
          <w:rFonts w:ascii="Times New Roman" w:eastAsia="Times New Roman" w:hAnsi="Times New Roman" w:cs="Times New Roman"/>
          <w:b/>
          <w:bCs/>
          <w:sz w:val="22"/>
          <w:szCs w:val="22"/>
          <w:lang w:eastAsia="en-US"/>
        </w:rPr>
      </w:pPr>
      <w:r w:rsidRPr="23F01A2F">
        <w:rPr>
          <w:rFonts w:ascii="Times New Roman" w:eastAsia="Times New Roman" w:hAnsi="Times New Roman" w:cs="Times New Roman"/>
          <w:b/>
          <w:bCs/>
          <w:sz w:val="22"/>
          <w:szCs w:val="22"/>
          <w:lang w:eastAsia="en-US"/>
        </w:rPr>
        <w:t>Paslaugų teikėjas įsipareigoja:</w:t>
      </w:r>
    </w:p>
    <w:p w14:paraId="3C64478C" w14:textId="77777777" w:rsidR="00C31CCB" w:rsidRPr="00CA6913" w:rsidRDefault="270B9158" w:rsidP="00CD5B0B">
      <w:pPr>
        <w:pStyle w:val="Sraopastraipa"/>
        <w:numPr>
          <w:ilvl w:val="1"/>
          <w:numId w:val="5"/>
        </w:numPr>
        <w:tabs>
          <w:tab w:val="left" w:pos="993"/>
        </w:tabs>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reguliariai, bet ne rečiau kaip kas 22 darbo dienos nuo Sutarties įsigaliojimo dienos el. paštu informuoti Užsakovą apie Vertinimo rengimo procesą ir Sutarties įgyvendinimo pažangą, taip pat, jei kyla poreikis, nedelsdamas informuoti apie galimus trikdžius ar rizikas, galinčias turėti įtakos Vertinimo rengimo procesui ar Sutarties įgyvendinimui;</w:t>
      </w:r>
    </w:p>
    <w:p w14:paraId="6E198792" w14:textId="77777777" w:rsidR="00C31CCB" w:rsidRPr="00CA6913" w:rsidRDefault="270B9158" w:rsidP="00CD5B0B">
      <w:pPr>
        <w:pStyle w:val="Sraopastraipa"/>
        <w:numPr>
          <w:ilvl w:val="1"/>
          <w:numId w:val="5"/>
        </w:numPr>
        <w:tabs>
          <w:tab w:val="left" w:pos="993"/>
        </w:tabs>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rPr>
        <w:t xml:space="preserve"> </w:t>
      </w:r>
      <w:r w:rsidRPr="23F01A2F">
        <w:rPr>
          <w:rFonts w:ascii="Times New Roman" w:eastAsia="Times New Roman" w:hAnsi="Times New Roman" w:cs="Times New Roman"/>
          <w:sz w:val="22"/>
          <w:szCs w:val="22"/>
          <w:lang w:eastAsia="en-US"/>
        </w:rPr>
        <w:t xml:space="preserve">dalyvauti Užsakovo inicijuojamuose darbiniuose susitikimuose Programos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vertinimo atlikimo klausimais;</w:t>
      </w:r>
    </w:p>
    <w:p w14:paraId="6472D157" w14:textId="77777777" w:rsidR="00C31CCB" w:rsidRPr="00CA6913" w:rsidRDefault="270B9158" w:rsidP="00CD5B0B">
      <w:pPr>
        <w:pStyle w:val="Sraopastraipa"/>
        <w:numPr>
          <w:ilvl w:val="1"/>
          <w:numId w:val="5"/>
        </w:numPr>
        <w:tabs>
          <w:tab w:val="left" w:pos="993"/>
        </w:tabs>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perduoti Ministerijai visas autoriaus turtines teises į Paslaugų teikėjo (įskaitant jo pasitelktų subteikėjų) sukurtus Vertinimo rezultatus. Paslaugų teikėjas neturi teisės skelbti ar kitaip viešai platinti Ministerijai perduotų vertinimo rezultatų ar jų dalies be išankstinio rašytinio Ministerijos sutikimo;</w:t>
      </w:r>
    </w:p>
    <w:p w14:paraId="23D5E6A0" w14:textId="77777777" w:rsidR="00C31CCB" w:rsidRPr="00CA6913" w:rsidRDefault="270B9158" w:rsidP="00CD5B0B">
      <w:pPr>
        <w:pStyle w:val="Sraopastraipa"/>
        <w:numPr>
          <w:ilvl w:val="1"/>
          <w:numId w:val="5"/>
        </w:numPr>
        <w:tabs>
          <w:tab w:val="left" w:pos="1134"/>
        </w:tabs>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pagal Ministerijos išreikštą poreikį surengti Vertinimo rezultatų pristatymus (pvz., Ministerijai, socialiniams partneriams, institucijoms, darbo grupėms). Pristatymų skaičius, forma ir trukmė suderinama su Ministerija atskirai.</w:t>
      </w:r>
    </w:p>
    <w:p w14:paraId="5FFD50CE" w14:textId="77777777" w:rsidR="00C31CCB" w:rsidRPr="00CA6913" w:rsidRDefault="00C31CCB" w:rsidP="23F01A2F">
      <w:pPr>
        <w:tabs>
          <w:tab w:val="left" w:pos="1134"/>
        </w:tabs>
        <w:spacing w:after="120" w:line="264" w:lineRule="auto"/>
        <w:jc w:val="both"/>
        <w:rPr>
          <w:rFonts w:ascii="Times New Roman" w:eastAsia="Times New Roman" w:hAnsi="Times New Roman" w:cs="Times New Roman"/>
          <w:sz w:val="22"/>
          <w:szCs w:val="22"/>
          <w:lang w:eastAsia="en-US"/>
        </w:rPr>
      </w:pPr>
    </w:p>
    <w:p w14:paraId="1411D005" w14:textId="77777777" w:rsidR="00C31CCB" w:rsidRPr="00CA6913" w:rsidRDefault="270B9158" w:rsidP="23F01A2F">
      <w:pPr>
        <w:tabs>
          <w:tab w:val="left" w:pos="1134"/>
        </w:tabs>
        <w:spacing w:after="200" w:line="264" w:lineRule="auto"/>
        <w:jc w:val="center"/>
        <w:rPr>
          <w:rFonts w:ascii="Times New Roman" w:eastAsia="Times New Roman" w:hAnsi="Times New Roman" w:cs="Times New Roman"/>
          <w:b/>
          <w:bCs/>
          <w:sz w:val="22"/>
          <w:szCs w:val="22"/>
          <w:lang w:eastAsia="en-US"/>
        </w:rPr>
      </w:pPr>
      <w:r w:rsidRPr="23F01A2F">
        <w:rPr>
          <w:rFonts w:ascii="Times New Roman" w:eastAsia="Times New Roman" w:hAnsi="Times New Roman" w:cs="Times New Roman"/>
          <w:b/>
          <w:bCs/>
          <w:sz w:val="22"/>
          <w:szCs w:val="22"/>
          <w:lang w:eastAsia="en-US"/>
        </w:rPr>
        <w:t>IV. VERTINIMO ATLIKIMO PROCESO ORGANIZAVIMAS IR TERMINAI</w:t>
      </w:r>
    </w:p>
    <w:p w14:paraId="0A6619D9" w14:textId="77777777" w:rsidR="00C31CCB" w:rsidRPr="00CA6913" w:rsidRDefault="270B9158" w:rsidP="00CD5B0B">
      <w:pPr>
        <w:pStyle w:val="Sraopastraipa"/>
        <w:numPr>
          <w:ilvl w:val="0"/>
          <w:numId w:val="3"/>
        </w:numPr>
        <w:ind w:left="0" w:firstLine="709"/>
        <w:rPr>
          <w:rStyle w:val="Komentaronuoroda"/>
          <w:rFonts w:ascii="Times New Roman" w:eastAsia="Times New Roman" w:hAnsi="Times New Roman" w:cs="Times New Roman"/>
          <w:i/>
          <w:iCs/>
          <w:sz w:val="22"/>
          <w:szCs w:val="22"/>
          <w:lang w:eastAsia="en-US"/>
        </w:rPr>
      </w:pPr>
      <w:r w:rsidRPr="23F01A2F">
        <w:rPr>
          <w:rFonts w:ascii="Times New Roman" w:eastAsia="Times New Roman" w:hAnsi="Times New Roman" w:cs="Times New Roman"/>
          <w:b/>
          <w:bCs/>
          <w:sz w:val="22"/>
          <w:szCs w:val="22"/>
          <w:lang w:eastAsia="en-US"/>
        </w:rPr>
        <w:t xml:space="preserve"> Sutarties trukmė ir </w:t>
      </w:r>
      <w:proofErr w:type="spellStart"/>
      <w:r w:rsidRPr="23F01A2F">
        <w:rPr>
          <w:rFonts w:ascii="Times New Roman" w:eastAsia="Times New Roman" w:hAnsi="Times New Roman" w:cs="Times New Roman"/>
          <w:b/>
          <w:bCs/>
          <w:sz w:val="22"/>
          <w:szCs w:val="22"/>
          <w:lang w:eastAsia="en-US"/>
        </w:rPr>
        <w:t>ex</w:t>
      </w:r>
      <w:proofErr w:type="spellEnd"/>
      <w:r w:rsidRPr="23F01A2F">
        <w:rPr>
          <w:rFonts w:ascii="Times New Roman" w:eastAsia="Times New Roman" w:hAnsi="Times New Roman" w:cs="Times New Roman"/>
          <w:b/>
          <w:bCs/>
          <w:sz w:val="22"/>
          <w:szCs w:val="22"/>
          <w:lang w:eastAsia="en-US"/>
        </w:rPr>
        <w:t xml:space="preserve"> </w:t>
      </w:r>
      <w:proofErr w:type="spellStart"/>
      <w:r w:rsidRPr="23F01A2F">
        <w:rPr>
          <w:rFonts w:ascii="Times New Roman" w:eastAsia="Times New Roman" w:hAnsi="Times New Roman" w:cs="Times New Roman"/>
          <w:b/>
          <w:bCs/>
          <w:sz w:val="22"/>
          <w:szCs w:val="22"/>
          <w:lang w:eastAsia="en-US"/>
        </w:rPr>
        <w:t>post</w:t>
      </w:r>
      <w:proofErr w:type="spellEnd"/>
      <w:r w:rsidRPr="23F01A2F">
        <w:rPr>
          <w:rFonts w:ascii="Times New Roman" w:eastAsia="Times New Roman" w:hAnsi="Times New Roman" w:cs="Times New Roman"/>
          <w:b/>
          <w:bCs/>
          <w:sz w:val="22"/>
          <w:szCs w:val="22"/>
          <w:lang w:eastAsia="en-US"/>
        </w:rPr>
        <w:t xml:space="preserve"> vertinimo atlikimo terminai</w:t>
      </w:r>
      <w:r w:rsidRPr="23F01A2F">
        <w:rPr>
          <w:rStyle w:val="Komentaronuoroda"/>
          <w:rFonts w:ascii="Times New Roman" w:eastAsia="Times New Roman" w:hAnsi="Times New Roman" w:cs="Times New Roman"/>
          <w:b/>
          <w:bCs/>
          <w:kern w:val="2"/>
          <w:sz w:val="22"/>
          <w:szCs w:val="22"/>
          <w:lang w:eastAsia="en-US"/>
        </w:rPr>
        <w:t>.</w:t>
      </w:r>
      <w:r w:rsidRPr="23F01A2F">
        <w:rPr>
          <w:rStyle w:val="Komentaronuoroda"/>
          <w:rFonts w:ascii="Times New Roman" w:eastAsia="Times New Roman" w:hAnsi="Times New Roman" w:cs="Times New Roman"/>
          <w:i/>
          <w:iCs/>
          <w:sz w:val="22"/>
          <w:szCs w:val="22"/>
          <w:lang w:eastAsia="en-US"/>
        </w:rPr>
        <w:t xml:space="preserve"> </w:t>
      </w:r>
    </w:p>
    <w:p w14:paraId="09FA5EFF" w14:textId="77777777" w:rsidR="00C31CCB" w:rsidRPr="00CA6913" w:rsidRDefault="270B9158" w:rsidP="00CD5B0B">
      <w:pPr>
        <w:pStyle w:val="Sraopastraipa"/>
        <w:numPr>
          <w:ilvl w:val="1"/>
          <w:numId w:val="14"/>
        </w:numPr>
        <w:tabs>
          <w:tab w:val="left" w:pos="1134"/>
        </w:tabs>
        <w:spacing w:after="200"/>
        <w:ind w:left="0" w:firstLine="709"/>
        <w:jc w:val="both"/>
        <w:rPr>
          <w:rFonts w:ascii="Times New Roman" w:eastAsia="Times New Roman" w:hAnsi="Times New Roman" w:cs="Times New Roman"/>
          <w:i/>
          <w:iCs/>
          <w:sz w:val="22"/>
          <w:szCs w:val="22"/>
          <w:lang w:eastAsia="en-US"/>
        </w:rPr>
      </w:pPr>
      <w:r w:rsidRPr="23F01A2F">
        <w:rPr>
          <w:rFonts w:ascii="Times New Roman" w:eastAsia="Times New Roman" w:hAnsi="Times New Roman" w:cs="Times New Roman"/>
          <w:b/>
          <w:bCs/>
          <w:sz w:val="22"/>
          <w:szCs w:val="22"/>
          <w:lang w:eastAsia="en-US"/>
        </w:rPr>
        <w:t xml:space="preserve"> Sutarties trukmė</w:t>
      </w:r>
      <w:r w:rsidRPr="23F01A2F">
        <w:rPr>
          <w:rFonts w:ascii="Times New Roman" w:eastAsia="Times New Roman" w:hAnsi="Times New Roman" w:cs="Times New Roman"/>
          <w:sz w:val="22"/>
          <w:szCs w:val="22"/>
          <w:lang w:eastAsia="en-US"/>
        </w:rPr>
        <w:t xml:space="preserve">. Sutartis galioja 18 mėn. nuo jos pasirašymo (t. y. įsigaliojimo) dienos. </w:t>
      </w:r>
    </w:p>
    <w:p w14:paraId="651B02D9" w14:textId="77777777" w:rsidR="00C31CCB" w:rsidRPr="00CA6913" w:rsidRDefault="270B9158" w:rsidP="00CD5B0B">
      <w:pPr>
        <w:pStyle w:val="Sraopastraipa"/>
        <w:numPr>
          <w:ilvl w:val="1"/>
          <w:numId w:val="14"/>
        </w:numPr>
        <w:tabs>
          <w:tab w:val="left" w:pos="1134"/>
        </w:tabs>
        <w:spacing w:after="0"/>
        <w:ind w:left="0" w:firstLine="709"/>
        <w:jc w:val="both"/>
        <w:rPr>
          <w:rFonts w:ascii="Times New Roman" w:eastAsia="Times New Roman" w:hAnsi="Times New Roman" w:cs="Times New Roman"/>
          <w:i/>
          <w:iCs/>
          <w:sz w:val="22"/>
          <w:szCs w:val="22"/>
          <w:lang w:eastAsia="en-US"/>
        </w:rPr>
      </w:pPr>
      <w:r w:rsidRPr="23F01A2F">
        <w:rPr>
          <w:rFonts w:ascii="Times New Roman" w:eastAsia="Times New Roman" w:hAnsi="Times New Roman" w:cs="Times New Roman"/>
          <w:b/>
          <w:bCs/>
          <w:sz w:val="22"/>
          <w:szCs w:val="22"/>
          <w:lang w:eastAsia="en-US"/>
        </w:rPr>
        <w:t xml:space="preserve"> </w:t>
      </w:r>
      <w:proofErr w:type="spellStart"/>
      <w:r w:rsidRPr="23F01A2F">
        <w:rPr>
          <w:rFonts w:ascii="Times New Roman" w:eastAsia="Times New Roman" w:hAnsi="Times New Roman" w:cs="Times New Roman"/>
          <w:b/>
          <w:bCs/>
          <w:sz w:val="22"/>
          <w:szCs w:val="22"/>
          <w:lang w:eastAsia="en-US"/>
        </w:rPr>
        <w:t>Ex</w:t>
      </w:r>
      <w:proofErr w:type="spellEnd"/>
      <w:r w:rsidRPr="23F01A2F">
        <w:rPr>
          <w:rFonts w:ascii="Times New Roman" w:eastAsia="Times New Roman" w:hAnsi="Times New Roman" w:cs="Times New Roman"/>
          <w:b/>
          <w:bCs/>
          <w:sz w:val="22"/>
          <w:szCs w:val="22"/>
          <w:lang w:eastAsia="en-US"/>
        </w:rPr>
        <w:t xml:space="preserve"> </w:t>
      </w:r>
      <w:proofErr w:type="spellStart"/>
      <w:r w:rsidRPr="23F01A2F">
        <w:rPr>
          <w:rFonts w:ascii="Times New Roman" w:eastAsia="Times New Roman" w:hAnsi="Times New Roman" w:cs="Times New Roman"/>
          <w:b/>
          <w:bCs/>
          <w:sz w:val="22"/>
          <w:szCs w:val="22"/>
          <w:lang w:eastAsia="en-US"/>
        </w:rPr>
        <w:t>post</w:t>
      </w:r>
      <w:proofErr w:type="spellEnd"/>
      <w:r w:rsidRPr="23F01A2F">
        <w:rPr>
          <w:rFonts w:ascii="Times New Roman" w:eastAsia="Times New Roman" w:hAnsi="Times New Roman" w:cs="Times New Roman"/>
          <w:b/>
          <w:bCs/>
          <w:sz w:val="22"/>
          <w:szCs w:val="22"/>
          <w:lang w:eastAsia="en-US"/>
        </w:rPr>
        <w:t xml:space="preserve"> vertinimo atlikimo trukmė</w:t>
      </w:r>
      <w:r w:rsidRPr="23F01A2F">
        <w:rPr>
          <w:rFonts w:ascii="Times New Roman" w:eastAsia="Times New Roman" w:hAnsi="Times New Roman" w:cs="Times New Roman"/>
          <w:sz w:val="22"/>
          <w:szCs w:val="22"/>
          <w:lang w:eastAsia="en-US"/>
        </w:rPr>
        <w:t>. Paslaugų teikėjas įsipareigoja Techninės specifikacijos</w:t>
      </w:r>
      <w:r w:rsidRPr="23F01A2F">
        <w:rPr>
          <w:rFonts w:ascii="Times New Roman" w:eastAsia="Times New Roman" w:hAnsi="Times New Roman" w:cs="Times New Roman"/>
          <w:b/>
          <w:bCs/>
          <w:sz w:val="22"/>
          <w:szCs w:val="22"/>
          <w:lang w:eastAsia="en-US"/>
        </w:rPr>
        <w:t xml:space="preserve"> </w:t>
      </w:r>
      <w:r w:rsidRPr="23F01A2F">
        <w:rPr>
          <w:rFonts w:ascii="Times New Roman" w:eastAsia="Times New Roman" w:hAnsi="Times New Roman" w:cs="Times New Roman"/>
          <w:sz w:val="22"/>
          <w:szCs w:val="22"/>
          <w:lang w:eastAsia="en-US"/>
        </w:rPr>
        <w:t xml:space="preserve">24 punkte nustatytais terminais pateikti tarpinius ir galutinius Programos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vertinimo rezultatus. Parengta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vertinimo </w:t>
      </w:r>
      <w:r w:rsidRPr="23F01A2F">
        <w:rPr>
          <w:rFonts w:ascii="Times New Roman" w:eastAsia="Times New Roman" w:hAnsi="Times New Roman" w:cs="Times New Roman"/>
          <w:b/>
          <w:bCs/>
          <w:sz w:val="22"/>
          <w:szCs w:val="22"/>
          <w:lang w:eastAsia="en-US"/>
        </w:rPr>
        <w:t>Galutinė ataskaita</w:t>
      </w:r>
      <w:r w:rsidRPr="23F01A2F">
        <w:rPr>
          <w:rFonts w:ascii="Times New Roman" w:eastAsia="Times New Roman" w:hAnsi="Times New Roman" w:cs="Times New Roman"/>
          <w:sz w:val="22"/>
          <w:szCs w:val="22"/>
          <w:lang w:eastAsia="en-US"/>
        </w:rPr>
        <w:t xml:space="preserve"> turi būti pateikta Užsakovui ne vėliau kaip </w:t>
      </w:r>
      <w:r w:rsidRPr="23F01A2F">
        <w:rPr>
          <w:rFonts w:ascii="Times New Roman" w:eastAsia="Times New Roman" w:hAnsi="Times New Roman" w:cs="Times New Roman"/>
          <w:b/>
          <w:bCs/>
          <w:sz w:val="22"/>
          <w:szCs w:val="22"/>
          <w:lang w:eastAsia="en-US"/>
        </w:rPr>
        <w:t>iki 2026 m. lapkričio 16 d.</w:t>
      </w:r>
      <w:r w:rsidRPr="23F01A2F">
        <w:rPr>
          <w:rFonts w:ascii="Times New Roman" w:eastAsia="Times New Roman" w:hAnsi="Times New Roman" w:cs="Times New Roman"/>
          <w:sz w:val="22"/>
          <w:szCs w:val="22"/>
          <w:lang w:eastAsia="en-US"/>
        </w:rPr>
        <w:t>, t. y. ne vėliau kaip likus 45 kalendorinėms dienoms iki oficialaus jos pateikimo Europos Komisijai termino 2026 m. gruodžio 31 d., kaip nustatyta Reglamento (ES) 2020/2220 7 str. 15 punkte, kuriuo pakeistas Reglamento (ES) Nr. 1305/2013 78 straipsnis. Jeigu faktinis ataskaitos pateikimo Europos Komisijai terminas būtų pakeistas ES lygmens teisės aktuose, Galutinės ataskaitos pateikimo terminas gali būti koreguojamas atitinkamai.</w:t>
      </w:r>
    </w:p>
    <w:p w14:paraId="58493119" w14:textId="0B4907F4" w:rsidR="00C31CCB" w:rsidRPr="00CA6913" w:rsidRDefault="270B9158" w:rsidP="00CD5B0B">
      <w:pPr>
        <w:pStyle w:val="Sraopastraipa"/>
        <w:numPr>
          <w:ilvl w:val="0"/>
          <w:numId w:val="12"/>
        </w:numPr>
        <w:tabs>
          <w:tab w:val="left" w:pos="1134"/>
        </w:tabs>
        <w:spacing w:after="0"/>
        <w:ind w:left="0" w:firstLine="709"/>
        <w:jc w:val="both"/>
        <w:rPr>
          <w:rFonts w:ascii="Times New Roman" w:eastAsia="Times New Roman" w:hAnsi="Times New Roman" w:cs="Times New Roman"/>
          <w:b/>
          <w:bCs/>
          <w:i/>
          <w:iCs/>
          <w:sz w:val="22"/>
          <w:szCs w:val="22"/>
          <w:lang w:eastAsia="en-US"/>
        </w:rPr>
      </w:pPr>
      <w:r w:rsidRPr="23F01A2F">
        <w:rPr>
          <w:rFonts w:ascii="Times New Roman" w:eastAsia="Times New Roman" w:hAnsi="Times New Roman" w:cs="Times New Roman"/>
          <w:b/>
          <w:bCs/>
          <w:sz w:val="22"/>
          <w:szCs w:val="22"/>
          <w:lang w:eastAsia="en-US"/>
        </w:rPr>
        <w:t xml:space="preserve">Paslaugų </w:t>
      </w:r>
      <w:r w:rsidR="00E93705">
        <w:rPr>
          <w:rFonts w:ascii="Times New Roman" w:eastAsia="Times New Roman" w:hAnsi="Times New Roman" w:cs="Times New Roman"/>
          <w:b/>
          <w:bCs/>
          <w:sz w:val="22"/>
          <w:szCs w:val="22"/>
          <w:lang w:eastAsia="en-US"/>
        </w:rPr>
        <w:t>teikimo</w:t>
      </w:r>
      <w:r w:rsidR="00E93705" w:rsidRPr="23F01A2F">
        <w:rPr>
          <w:rFonts w:ascii="Times New Roman" w:eastAsia="Times New Roman" w:hAnsi="Times New Roman" w:cs="Times New Roman"/>
          <w:b/>
          <w:bCs/>
          <w:sz w:val="22"/>
          <w:szCs w:val="22"/>
          <w:lang w:eastAsia="en-US"/>
        </w:rPr>
        <w:t xml:space="preserve"> </w:t>
      </w:r>
      <w:r w:rsidRPr="23F01A2F">
        <w:rPr>
          <w:rFonts w:ascii="Times New Roman" w:eastAsia="Times New Roman" w:hAnsi="Times New Roman" w:cs="Times New Roman"/>
          <w:b/>
          <w:bCs/>
          <w:sz w:val="22"/>
          <w:szCs w:val="22"/>
          <w:lang w:eastAsia="en-US"/>
        </w:rPr>
        <w:t>terminai</w:t>
      </w:r>
      <w:r w:rsidRPr="23F01A2F">
        <w:rPr>
          <w:rFonts w:ascii="Times New Roman" w:eastAsia="Times New Roman" w:hAnsi="Times New Roman" w:cs="Times New Roman"/>
          <w:sz w:val="22"/>
          <w:szCs w:val="22"/>
          <w:lang w:eastAsia="en-US"/>
        </w:rPr>
        <w:t>.</w:t>
      </w:r>
    </w:p>
    <w:p w14:paraId="0AED6600" w14:textId="3B0854ED" w:rsidR="00C31CCB" w:rsidRPr="00CA6913" w:rsidRDefault="270B9158" w:rsidP="23F01A2F">
      <w:pPr>
        <w:spacing w:after="0"/>
        <w:ind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b/>
          <w:bCs/>
          <w:sz w:val="22"/>
          <w:szCs w:val="22"/>
          <w:lang w:eastAsia="en-US"/>
        </w:rPr>
        <w:t xml:space="preserve">24.1. </w:t>
      </w:r>
      <w:r w:rsidR="00E93705">
        <w:rPr>
          <w:rFonts w:ascii="Times New Roman" w:eastAsia="Times New Roman" w:hAnsi="Times New Roman" w:cs="Times New Roman"/>
          <w:b/>
          <w:bCs/>
          <w:sz w:val="22"/>
          <w:szCs w:val="22"/>
          <w:lang w:eastAsia="en-US"/>
        </w:rPr>
        <w:t xml:space="preserve">Paslaugos turi būti suteiktos per 17 mėn.  nuo sutarties įsigaliojimo dienos. </w:t>
      </w:r>
      <w:r w:rsidRPr="23F01A2F">
        <w:rPr>
          <w:rFonts w:ascii="Times New Roman" w:eastAsia="Times New Roman" w:hAnsi="Times New Roman" w:cs="Times New Roman"/>
          <w:sz w:val="22"/>
          <w:szCs w:val="22"/>
          <w:lang w:eastAsia="en-US"/>
        </w:rPr>
        <w:t xml:space="preserve">Ne vėliau kaip </w:t>
      </w:r>
      <w:r w:rsidRPr="23F01A2F">
        <w:rPr>
          <w:rFonts w:ascii="Times New Roman" w:eastAsia="Times New Roman" w:hAnsi="Times New Roman" w:cs="Times New Roman"/>
          <w:b/>
          <w:bCs/>
          <w:sz w:val="22"/>
          <w:szCs w:val="22"/>
          <w:lang w:eastAsia="en-US"/>
        </w:rPr>
        <w:t>per 22</w:t>
      </w:r>
      <w:r w:rsidRPr="23F01A2F">
        <w:rPr>
          <w:rFonts w:ascii="Times New Roman" w:eastAsia="Times New Roman" w:hAnsi="Times New Roman" w:cs="Times New Roman"/>
          <w:sz w:val="22"/>
          <w:szCs w:val="22"/>
          <w:lang w:eastAsia="en-US"/>
        </w:rPr>
        <w:t xml:space="preserve"> (dvidešimt dvi) </w:t>
      </w:r>
      <w:r w:rsidRPr="23F01A2F">
        <w:rPr>
          <w:rFonts w:ascii="Times New Roman" w:eastAsia="Times New Roman" w:hAnsi="Times New Roman" w:cs="Times New Roman"/>
          <w:b/>
          <w:bCs/>
          <w:sz w:val="22"/>
          <w:szCs w:val="22"/>
          <w:lang w:eastAsia="en-US"/>
        </w:rPr>
        <w:t>darbo dienas</w:t>
      </w:r>
      <w:r w:rsidRPr="23F01A2F">
        <w:rPr>
          <w:rFonts w:ascii="Times New Roman" w:eastAsia="Times New Roman" w:hAnsi="Times New Roman" w:cs="Times New Roman"/>
          <w:sz w:val="22"/>
          <w:szCs w:val="22"/>
          <w:lang w:eastAsia="en-US"/>
        </w:rPr>
        <w:t xml:space="preserve"> nuo Sutarties įsigaliojimo Paslaugų teikėjas Užsakovui turi pateikti parengtą įvadinę vertinimo ataskaitą (toliau – Įvadinė ataskaita), kurioje privalo nurodyti: vertinimo veiklas, jų atlikimo etapus ir tvarkaraštį, specialistų priskyrimą Vertinimo veikloms, atsižvelgiant į Paslaugų teikėjo pasiūlyme nurodytą jų patirtį bei kitas turimas kompetencijas; pateikia detalizuotą vertinimo prieigos ir taikytinos vertinimo metodikos aprašymą, be kita ko, atliktą teorinės bei empirinės literatūros apžvalgą; detalizuotus vertinimo klausimus (įskaitant  esminius vertintinus elementus) ir sprendimo kriterijus; nurodo planuojamus taikyti vertinimo metodus, duomenų ir informacijos šaltinius, įtraukia duomenų rinkimui ir vertinimo metodų įgyvendinimui reikalingų priemonių aprašymą (pvz., klausimynai, respondentų sąrašai, apklausų tvarkaraščiai ir kt.); įtraukia kitus su Užsakovu įvadinio susitikimo metu suderintus vertinimo organizavimo ir įgyvendinimo aspektus. Užsakovas per 5 darbo dienas nuo Įvadinės ataskaitos gavimo pateikia jai pastabas, o Paslaugų teikėjas per 5 darbo dienas jas integruoja ir pateikia atnaujintoje Įvadinės ataskaitos versijoje.</w:t>
      </w:r>
    </w:p>
    <w:p w14:paraId="506EC047" w14:textId="77777777" w:rsidR="00C31CCB" w:rsidRPr="00CA6913" w:rsidRDefault="270B9158" w:rsidP="23F01A2F">
      <w:pPr>
        <w:spacing w:after="0"/>
        <w:ind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b/>
          <w:bCs/>
          <w:sz w:val="22"/>
          <w:szCs w:val="22"/>
          <w:lang w:eastAsia="en-US"/>
        </w:rPr>
        <w:t>24.2.</w:t>
      </w:r>
      <w:r w:rsidRPr="23F01A2F">
        <w:rPr>
          <w:rFonts w:ascii="Times New Roman" w:eastAsia="Times New Roman" w:hAnsi="Times New Roman" w:cs="Times New Roman"/>
          <w:sz w:val="22"/>
          <w:szCs w:val="22"/>
          <w:lang w:eastAsia="en-US"/>
        </w:rPr>
        <w:t xml:space="preserve"> Ne vėliau kaip </w:t>
      </w:r>
      <w:r w:rsidRPr="23F01A2F">
        <w:rPr>
          <w:rFonts w:ascii="Times New Roman" w:eastAsia="Times New Roman" w:hAnsi="Times New Roman" w:cs="Times New Roman"/>
          <w:b/>
          <w:bCs/>
          <w:sz w:val="22"/>
          <w:szCs w:val="22"/>
          <w:lang w:eastAsia="en-US"/>
        </w:rPr>
        <w:t xml:space="preserve">per 80 </w:t>
      </w:r>
      <w:r w:rsidRPr="23F01A2F">
        <w:rPr>
          <w:rFonts w:ascii="Times New Roman" w:eastAsia="Times New Roman" w:hAnsi="Times New Roman" w:cs="Times New Roman"/>
          <w:sz w:val="22"/>
          <w:szCs w:val="22"/>
          <w:lang w:eastAsia="en-US"/>
        </w:rPr>
        <w:t>(aštuoniasdešimt)</w:t>
      </w:r>
      <w:r w:rsidRPr="23F01A2F">
        <w:rPr>
          <w:rFonts w:ascii="Times New Roman" w:eastAsia="Times New Roman" w:hAnsi="Times New Roman" w:cs="Times New Roman"/>
          <w:b/>
          <w:bCs/>
          <w:sz w:val="22"/>
          <w:szCs w:val="22"/>
          <w:lang w:eastAsia="en-US"/>
        </w:rPr>
        <w:t xml:space="preserve"> darbo dienų</w:t>
      </w:r>
      <w:r w:rsidRPr="23F01A2F">
        <w:rPr>
          <w:rFonts w:ascii="Times New Roman" w:eastAsia="Times New Roman" w:hAnsi="Times New Roman" w:cs="Times New Roman"/>
          <w:sz w:val="22"/>
          <w:szCs w:val="22"/>
          <w:lang w:eastAsia="en-US"/>
        </w:rPr>
        <w:t xml:space="preserve"> nuo sutarties įsigaliojimo Paslaugų teikėjas Užsakovui turi pateikti parengtą </w:t>
      </w:r>
      <w:r w:rsidRPr="23F01A2F">
        <w:rPr>
          <w:rFonts w:ascii="Times New Roman" w:eastAsia="Times New Roman" w:hAnsi="Times New Roman" w:cs="Times New Roman"/>
          <w:b/>
          <w:bCs/>
          <w:sz w:val="22"/>
          <w:szCs w:val="22"/>
          <w:lang w:eastAsia="en-US"/>
        </w:rPr>
        <w:t xml:space="preserve">tarpinę vertinimo ataskaitą </w:t>
      </w:r>
      <w:r w:rsidRPr="23F01A2F">
        <w:rPr>
          <w:rFonts w:ascii="Times New Roman" w:eastAsia="Times New Roman" w:hAnsi="Times New Roman" w:cs="Times New Roman"/>
          <w:sz w:val="22"/>
          <w:szCs w:val="22"/>
          <w:lang w:eastAsia="en-US"/>
        </w:rPr>
        <w:t>(toliau – Tarpinė ataskaita). Šioje ataskaitoje pateikiami preliminarūs vertinimo rezultatai ir preliminarūs atsakymai į 16.1, 16.2, 16.3 ir 16.4 punktuose nurodytus vertinimo uždavinių vertinimo klausimus. Preliminarūs atsakymai turi būti pateikti į didžiąją dalį (t. y. vertinant aritmetiškai) vertinimo klausimų. Jei į dalį vertinimo klausimų dar nėra pateikta preliminarių atsakymų, būtina nurodyti atliktus ir suplanuotus veiksmus, šiems atsakymams gauti. Per 5 darbo dienas nuo Tarpinės ataskaitos pateikimo Paslaugų teikėjas turi suorganizuoti tarpinių vertinimo rezultatų pristatymą Užsakovui. Dėl pristatymo datos, laiko ir formos (t. y. nuotoliniu ar kontaktiniu būdu) Paslaugų teikėjas ir Užsakovas abipusiai sutaria el. paštu. Per 12 darbo dienų nuo Tarpinės ataskaitos pateikimo Užsakovas turi pateikti pastabas, į kurias Paslaugų teikėjas turės atsižvelgti Galutinėje ataskaitoje.</w:t>
      </w:r>
    </w:p>
    <w:p w14:paraId="43D33910" w14:textId="77777777" w:rsidR="00C31CCB" w:rsidRPr="00CA6913" w:rsidRDefault="270B9158" w:rsidP="23F01A2F">
      <w:pPr>
        <w:spacing w:after="0"/>
        <w:ind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b/>
          <w:bCs/>
          <w:sz w:val="22"/>
          <w:szCs w:val="22"/>
          <w:lang w:eastAsia="en-US"/>
        </w:rPr>
        <w:t>24.3.</w:t>
      </w:r>
      <w:r w:rsidRPr="23F01A2F">
        <w:rPr>
          <w:rFonts w:ascii="Times New Roman" w:eastAsia="Times New Roman" w:hAnsi="Times New Roman" w:cs="Times New Roman"/>
          <w:sz w:val="22"/>
          <w:szCs w:val="22"/>
          <w:lang w:eastAsia="en-US"/>
        </w:rPr>
        <w:t xml:space="preserve"> Ne vėliau kaip </w:t>
      </w:r>
      <w:r w:rsidRPr="23F01A2F">
        <w:rPr>
          <w:rFonts w:ascii="Times New Roman" w:eastAsia="Times New Roman" w:hAnsi="Times New Roman" w:cs="Times New Roman"/>
          <w:b/>
          <w:bCs/>
          <w:sz w:val="22"/>
          <w:szCs w:val="22"/>
          <w:lang w:eastAsia="en-US"/>
        </w:rPr>
        <w:t>iki 2026 m. spalio 16 d.</w:t>
      </w:r>
      <w:r w:rsidRPr="23F01A2F">
        <w:rPr>
          <w:rFonts w:ascii="Times New Roman" w:eastAsia="Times New Roman" w:hAnsi="Times New Roman" w:cs="Times New Roman"/>
          <w:sz w:val="22"/>
          <w:szCs w:val="22"/>
          <w:lang w:eastAsia="en-US"/>
        </w:rPr>
        <w:t xml:space="preserve"> Paslaugų teikėjas Užsakovui turi pateikti parengtą </w:t>
      </w:r>
      <w:r w:rsidRPr="23F01A2F">
        <w:rPr>
          <w:rFonts w:ascii="Times New Roman" w:eastAsia="Times New Roman" w:hAnsi="Times New Roman" w:cs="Times New Roman"/>
          <w:b/>
          <w:bCs/>
          <w:sz w:val="22"/>
          <w:szCs w:val="22"/>
          <w:lang w:eastAsia="en-US"/>
        </w:rPr>
        <w:t>Galutinės ataskaitos projektą</w:t>
      </w:r>
      <w:r w:rsidRPr="23F01A2F">
        <w:rPr>
          <w:rFonts w:ascii="Times New Roman" w:eastAsia="Times New Roman" w:hAnsi="Times New Roman" w:cs="Times New Roman"/>
          <w:sz w:val="22"/>
          <w:szCs w:val="22"/>
          <w:lang w:eastAsia="en-US"/>
        </w:rPr>
        <w:t xml:space="preserve">. Per 12 darbo dienų nuo Galutinės ataskaitos projekto pateikimo Užsakovas turi pateikti pastabas, į kurias Paslaugų teikėjas turės atsižvelgti Galutinėje ataskaitoje. </w:t>
      </w:r>
    </w:p>
    <w:p w14:paraId="1940E96A" w14:textId="77777777" w:rsidR="00C31CCB" w:rsidRPr="00CA6913" w:rsidRDefault="270B9158" w:rsidP="23F01A2F">
      <w:pPr>
        <w:pStyle w:val="Sraopastraipa"/>
        <w:spacing w:after="0"/>
        <w:ind w:left="0" w:firstLine="720"/>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b/>
          <w:bCs/>
          <w:sz w:val="22"/>
          <w:szCs w:val="22"/>
          <w:lang w:eastAsia="en-US"/>
        </w:rPr>
        <w:t>24.4.</w:t>
      </w:r>
      <w:r w:rsidRPr="23F01A2F">
        <w:rPr>
          <w:rFonts w:ascii="Times New Roman" w:eastAsia="Times New Roman" w:hAnsi="Times New Roman" w:cs="Times New Roman"/>
          <w:sz w:val="22"/>
          <w:szCs w:val="22"/>
          <w:lang w:eastAsia="en-US"/>
        </w:rPr>
        <w:t xml:space="preserve"> Po Galutinės ataskaitos pateikimo </w:t>
      </w:r>
      <w:r w:rsidRPr="23F01A2F">
        <w:rPr>
          <w:rFonts w:ascii="Times New Roman" w:eastAsia="Times New Roman" w:hAnsi="Times New Roman" w:cs="Times New Roman"/>
          <w:b/>
          <w:bCs/>
          <w:sz w:val="22"/>
          <w:szCs w:val="22"/>
          <w:lang w:eastAsia="en-US"/>
        </w:rPr>
        <w:t>Paslaugų teikėjas</w:t>
      </w:r>
      <w:r w:rsidRPr="23F01A2F">
        <w:rPr>
          <w:rFonts w:ascii="Times New Roman" w:eastAsia="Times New Roman" w:hAnsi="Times New Roman" w:cs="Times New Roman"/>
          <w:sz w:val="22"/>
          <w:szCs w:val="22"/>
          <w:lang w:eastAsia="en-US"/>
        </w:rPr>
        <w:t xml:space="preserve"> su Užsakovu suderintu metu (t. y. data, laikas) ir forma (t. y. nuotoliniu ar kontaktiniu būdu) privalo </w:t>
      </w:r>
      <w:r w:rsidRPr="23F01A2F">
        <w:rPr>
          <w:rFonts w:ascii="Times New Roman" w:eastAsia="Times New Roman" w:hAnsi="Times New Roman" w:cs="Times New Roman"/>
          <w:b/>
          <w:bCs/>
          <w:sz w:val="22"/>
          <w:szCs w:val="22"/>
          <w:lang w:eastAsia="en-US"/>
        </w:rPr>
        <w:t>suorganizuoti vertinimo rezultatų pristatymą</w:t>
      </w:r>
      <w:r w:rsidRPr="23F01A2F">
        <w:rPr>
          <w:rFonts w:ascii="Times New Roman" w:eastAsia="Times New Roman" w:hAnsi="Times New Roman" w:cs="Times New Roman"/>
          <w:sz w:val="22"/>
          <w:szCs w:val="22"/>
          <w:lang w:eastAsia="en-US"/>
        </w:rPr>
        <w:t xml:space="preserve"> </w:t>
      </w:r>
      <w:r w:rsidRPr="23F01A2F">
        <w:rPr>
          <w:rFonts w:ascii="Times New Roman" w:eastAsia="Times New Roman" w:hAnsi="Times New Roman" w:cs="Times New Roman"/>
          <w:b/>
          <w:bCs/>
          <w:sz w:val="22"/>
          <w:szCs w:val="22"/>
          <w:lang w:eastAsia="en-US"/>
        </w:rPr>
        <w:t xml:space="preserve">Užsakovui </w:t>
      </w:r>
      <w:r w:rsidRPr="23F01A2F">
        <w:rPr>
          <w:rFonts w:ascii="Times New Roman" w:eastAsia="Times New Roman" w:hAnsi="Times New Roman" w:cs="Times New Roman"/>
          <w:sz w:val="22"/>
          <w:szCs w:val="22"/>
          <w:lang w:eastAsia="en-US"/>
        </w:rPr>
        <w:t>ir kitiems Užsakovo nurodytiems, su Programos įgyvendinimu susijusiems institucijų atstovams.</w:t>
      </w:r>
    </w:p>
    <w:p w14:paraId="6A474FBD" w14:textId="77777777" w:rsidR="00C31CCB" w:rsidRPr="00CA6913" w:rsidRDefault="270B9158" w:rsidP="00CD5B0B">
      <w:pPr>
        <w:pStyle w:val="Sraopastraipa"/>
        <w:numPr>
          <w:ilvl w:val="1"/>
          <w:numId w:val="17"/>
        </w:numPr>
        <w:spacing w:after="0"/>
        <w:ind w:left="0" w:firstLine="710"/>
        <w:jc w:val="both"/>
        <w:rPr>
          <w:rFonts w:ascii="Times New Roman" w:eastAsia="Times New Roman" w:hAnsi="Times New Roman" w:cs="Times New Roman"/>
          <w:b/>
          <w:bCs/>
          <w:sz w:val="22"/>
          <w:szCs w:val="22"/>
          <w:lang w:eastAsia="en-US"/>
        </w:rPr>
      </w:pPr>
      <w:r w:rsidRPr="23F01A2F">
        <w:rPr>
          <w:rFonts w:ascii="Times New Roman" w:eastAsia="Times New Roman" w:hAnsi="Times New Roman" w:cs="Times New Roman"/>
          <w:sz w:val="22"/>
          <w:szCs w:val="22"/>
          <w:lang w:eastAsia="en-US"/>
        </w:rPr>
        <w:t xml:space="preserve"> </w:t>
      </w:r>
      <w:r w:rsidRPr="23F01A2F">
        <w:rPr>
          <w:rFonts w:ascii="Times New Roman" w:eastAsia="Times New Roman" w:hAnsi="Times New Roman" w:cs="Times New Roman"/>
          <w:b/>
          <w:bCs/>
          <w:sz w:val="22"/>
          <w:szCs w:val="22"/>
          <w:lang w:eastAsia="en-US"/>
        </w:rPr>
        <w:t>Reikalavimai Galutinės ataskaitos santraukai.</w:t>
      </w:r>
    </w:p>
    <w:p w14:paraId="4CCAE365" w14:textId="77777777" w:rsidR="00C31CCB" w:rsidRPr="00CA6913" w:rsidRDefault="270B9158" w:rsidP="00CD5B0B">
      <w:pPr>
        <w:pStyle w:val="Sraopastraipa"/>
        <w:numPr>
          <w:ilvl w:val="2"/>
          <w:numId w:val="17"/>
        </w:numPr>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w:t>
      </w:r>
      <w:r w:rsidRPr="23F01A2F">
        <w:rPr>
          <w:rFonts w:ascii="Times New Roman" w:eastAsia="Times New Roman" w:hAnsi="Times New Roman" w:cs="Times New Roman"/>
          <w:b/>
          <w:bCs/>
          <w:sz w:val="22"/>
          <w:szCs w:val="22"/>
          <w:lang w:eastAsia="en-US"/>
        </w:rPr>
        <w:t>Santrauka visuomenei (lietuvių ir anglų kalbomis)</w:t>
      </w:r>
      <w:r w:rsidRPr="23F01A2F">
        <w:rPr>
          <w:rFonts w:ascii="Times New Roman" w:eastAsia="Times New Roman" w:hAnsi="Times New Roman" w:cs="Times New Roman"/>
          <w:sz w:val="22"/>
          <w:szCs w:val="22"/>
          <w:lang w:eastAsia="en-US"/>
        </w:rPr>
        <w:t>. Kartu su Galutine ataskaita iki 2026 m. lapkričio 16 d. Paslaugų teikėjas Užsakovui privalo pateikti jos santrauką visuomenei, kuri bus skelbiama Ministerijos interneto svetainėje. Santrauka turi apimti visų vertinimo uždavinių ir atsakymų į vertinimo klausimus apžvalgą. Santrauka lietuvių kalba – iki 15 A4 formato puslapių ir santrauka anglų kalba – iki 10 A4 formato puslapių.</w:t>
      </w:r>
    </w:p>
    <w:p w14:paraId="1E827C73" w14:textId="77777777" w:rsidR="00C31CCB" w:rsidRPr="00CA6913" w:rsidRDefault="270B9158" w:rsidP="00CD5B0B">
      <w:pPr>
        <w:pStyle w:val="Sraopastraipa"/>
        <w:numPr>
          <w:ilvl w:val="2"/>
          <w:numId w:val="17"/>
        </w:numPr>
        <w:spacing w:after="0"/>
        <w:ind w:left="0" w:firstLine="709"/>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b/>
          <w:bCs/>
          <w:sz w:val="22"/>
          <w:szCs w:val="22"/>
          <w:lang w:eastAsia="en-US"/>
        </w:rPr>
        <w:t>Santrauka Europos Komisijai (lietuvių kalba)</w:t>
      </w:r>
      <w:r w:rsidRPr="23F01A2F">
        <w:rPr>
          <w:rFonts w:ascii="Times New Roman" w:eastAsia="Times New Roman" w:hAnsi="Times New Roman" w:cs="Times New Roman"/>
          <w:sz w:val="22"/>
          <w:szCs w:val="22"/>
          <w:lang w:eastAsia="en-US"/>
        </w:rPr>
        <w:t xml:space="preserve">. Kartu su Galutine ataskaita iki 2026 m. lapkričio 16 d. Paslaugų teikėjas Užsakovui privalo pateikti jos santrauką, skirtą Europos Komisijai ir parengtą </w:t>
      </w:r>
      <w:r w:rsidRPr="23F01A2F">
        <w:rPr>
          <w:rFonts w:ascii="Times New Roman" w:eastAsia="Times New Roman" w:hAnsi="Times New Roman" w:cs="Times New Roman"/>
          <w:b/>
          <w:bCs/>
          <w:sz w:val="22"/>
          <w:szCs w:val="22"/>
          <w:lang w:eastAsia="en-US"/>
        </w:rPr>
        <w:t>pagal</w:t>
      </w:r>
      <w:r w:rsidRPr="23F01A2F">
        <w:rPr>
          <w:rFonts w:ascii="Times New Roman" w:eastAsia="Times New Roman" w:hAnsi="Times New Roman" w:cs="Times New Roman"/>
          <w:sz w:val="22"/>
          <w:szCs w:val="22"/>
          <w:lang w:eastAsia="en-US"/>
        </w:rPr>
        <w:t xml:space="preserve"> Europos BŽŪP tinklo vertinimo pagalbos tarnybos </w:t>
      </w:r>
      <w:r w:rsidRPr="23F01A2F">
        <w:rPr>
          <w:rFonts w:ascii="Times New Roman" w:eastAsia="Times New Roman" w:hAnsi="Times New Roman" w:cs="Times New Roman"/>
          <w:b/>
          <w:bCs/>
          <w:sz w:val="22"/>
          <w:szCs w:val="22"/>
          <w:lang w:eastAsia="en-US"/>
        </w:rPr>
        <w:t xml:space="preserve">2014–2022 m. kaimo plėtros programų </w:t>
      </w:r>
      <w:proofErr w:type="spellStart"/>
      <w:r w:rsidRPr="23F01A2F">
        <w:rPr>
          <w:rFonts w:ascii="Times New Roman" w:eastAsia="Times New Roman" w:hAnsi="Times New Roman" w:cs="Times New Roman"/>
          <w:b/>
          <w:bCs/>
          <w:sz w:val="22"/>
          <w:szCs w:val="22"/>
          <w:lang w:eastAsia="en-US"/>
        </w:rPr>
        <w:t>ex</w:t>
      </w:r>
      <w:proofErr w:type="spellEnd"/>
      <w:r w:rsidRPr="23F01A2F">
        <w:rPr>
          <w:rFonts w:ascii="Times New Roman" w:eastAsia="Times New Roman" w:hAnsi="Times New Roman" w:cs="Times New Roman"/>
          <w:b/>
          <w:bCs/>
          <w:sz w:val="22"/>
          <w:szCs w:val="22"/>
          <w:lang w:eastAsia="en-US"/>
        </w:rPr>
        <w:t xml:space="preserve"> </w:t>
      </w:r>
      <w:proofErr w:type="spellStart"/>
      <w:r w:rsidRPr="23F01A2F">
        <w:rPr>
          <w:rFonts w:ascii="Times New Roman" w:eastAsia="Times New Roman" w:hAnsi="Times New Roman" w:cs="Times New Roman"/>
          <w:b/>
          <w:bCs/>
          <w:sz w:val="22"/>
          <w:szCs w:val="22"/>
          <w:lang w:eastAsia="en-US"/>
        </w:rPr>
        <w:t>post</w:t>
      </w:r>
      <w:proofErr w:type="spellEnd"/>
      <w:r w:rsidRPr="23F01A2F">
        <w:rPr>
          <w:rFonts w:ascii="Times New Roman" w:eastAsia="Times New Roman" w:hAnsi="Times New Roman" w:cs="Times New Roman"/>
          <w:b/>
          <w:bCs/>
          <w:sz w:val="22"/>
          <w:szCs w:val="22"/>
          <w:lang w:eastAsia="en-US"/>
        </w:rPr>
        <w:t xml:space="preserve"> vertinimų ataskaitos šablono</w:t>
      </w:r>
      <w:r w:rsidR="00C31CCB" w:rsidRPr="23F01A2F">
        <w:rPr>
          <w:rStyle w:val="Puslapioinaosnuoroda"/>
          <w:rFonts w:ascii="Times New Roman" w:eastAsia="Times New Roman" w:hAnsi="Times New Roman" w:cs="Times New Roman"/>
          <w:sz w:val="22"/>
          <w:szCs w:val="22"/>
          <w:lang w:eastAsia="en-US"/>
        </w:rPr>
        <w:footnoteReference w:id="5"/>
      </w:r>
      <w:r w:rsidRPr="23F01A2F">
        <w:rPr>
          <w:rFonts w:ascii="Times New Roman" w:eastAsia="Times New Roman" w:hAnsi="Times New Roman" w:cs="Times New Roman"/>
          <w:sz w:val="22"/>
          <w:szCs w:val="22"/>
          <w:lang w:eastAsia="en-US"/>
        </w:rPr>
        <w:t xml:space="preserve"> (angl. </w:t>
      </w:r>
      <w:proofErr w:type="spellStart"/>
      <w:r w:rsidRPr="23F01A2F">
        <w:rPr>
          <w:rFonts w:ascii="Times New Roman" w:eastAsia="Times New Roman" w:hAnsi="Times New Roman" w:cs="Times New Roman"/>
          <w:i/>
          <w:iCs/>
          <w:sz w:val="22"/>
          <w:szCs w:val="22"/>
          <w:lang w:eastAsia="en-US"/>
        </w:rPr>
        <w:t>Reporting</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template</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for</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the</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ex</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post</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evaluations</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of</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RDPs</w:t>
      </w:r>
      <w:proofErr w:type="spellEnd"/>
      <w:r w:rsidRPr="23F01A2F">
        <w:rPr>
          <w:rFonts w:ascii="Times New Roman" w:eastAsia="Times New Roman" w:hAnsi="Times New Roman" w:cs="Times New Roman"/>
          <w:i/>
          <w:iCs/>
          <w:sz w:val="22"/>
          <w:szCs w:val="22"/>
          <w:lang w:eastAsia="en-US"/>
        </w:rPr>
        <w:t xml:space="preserve"> 2014-2022</w:t>
      </w:r>
      <w:r w:rsidRPr="23F01A2F">
        <w:rPr>
          <w:rFonts w:ascii="Times New Roman" w:eastAsia="Times New Roman" w:hAnsi="Times New Roman" w:cs="Times New Roman"/>
          <w:sz w:val="22"/>
          <w:szCs w:val="22"/>
          <w:lang w:eastAsia="en-US"/>
        </w:rPr>
        <w:t xml:space="preserve">) </w:t>
      </w:r>
      <w:r w:rsidRPr="23F01A2F">
        <w:rPr>
          <w:rFonts w:ascii="Times New Roman" w:eastAsia="Times New Roman" w:hAnsi="Times New Roman" w:cs="Times New Roman"/>
          <w:b/>
          <w:bCs/>
          <w:sz w:val="22"/>
          <w:szCs w:val="22"/>
          <w:lang w:eastAsia="en-US"/>
        </w:rPr>
        <w:t>reikalavimus</w:t>
      </w:r>
      <w:r w:rsidRPr="23F01A2F">
        <w:rPr>
          <w:rFonts w:ascii="Times New Roman" w:eastAsia="Times New Roman" w:hAnsi="Times New Roman" w:cs="Times New Roman"/>
          <w:sz w:val="22"/>
          <w:szCs w:val="22"/>
          <w:lang w:eastAsia="en-US"/>
        </w:rPr>
        <w:t xml:space="preserve">. Santrauka turi būti parengta lietuvių kalba ir apimti šias dalis: 1) „Vertinimo procesas – trumpa vertinimo organizavimo ir atlikimo apžvalga“  (iki 6000 simbolių, iki 2 A4 formato puslapių); 2) „Pagrindinių išvadų, susijusių su BŽŪP 1 tikslu, santrauka. Žemės ūkio konkurencingumo skatinimas“, 3) „Pagrindinių išvadų, susijusių su BŽŪP 2 tikslu, santrauka. Tvaraus gamtos išteklių valdymo ir klimato politikos veiksmų užtikrinimas“ 4) „Pagrindinių išvadų, susijusių su BŽŪP 3 tikslu, santrauka. Subalansuotos teritorinės kaimo ekonomikos ir bendruomenių plėtros užtikrinimas, be kita ko, darbo vietų kūrimas ir jų išlaikymas“ (kiekviena su BŽŪP tikslų santrauka susijusi dalis turi apimti iki 4–5 A4 formato puslapių ir iki 15 000 simbolių). Techninės specifikacijos 16 punkte pateikti vertinimo klausimai apima daugiau nei tik bendruosius vertinimo klausimus, todėl rengiant santrauką, skirtą Europos Komisijai turi apimti tik BVK ir kita pagal nurodytą metodinį dokumentą parengta informacija, apibendrinanti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vertinimą.</w:t>
      </w:r>
    </w:p>
    <w:p w14:paraId="0EED0AB1" w14:textId="77777777" w:rsidR="00C31CCB" w:rsidRPr="00CA6913" w:rsidRDefault="270B9158" w:rsidP="00CD5B0B">
      <w:pPr>
        <w:pStyle w:val="Sraopastraipa"/>
        <w:numPr>
          <w:ilvl w:val="1"/>
          <w:numId w:val="15"/>
        </w:numPr>
        <w:spacing w:after="0"/>
        <w:ind w:firstLine="709"/>
        <w:jc w:val="both"/>
        <w:rPr>
          <w:rFonts w:ascii="Times New Roman" w:eastAsia="Times New Roman" w:hAnsi="Times New Roman" w:cs="Times New Roman"/>
          <w:b/>
          <w:bCs/>
          <w:sz w:val="22"/>
          <w:szCs w:val="22"/>
          <w:lang w:eastAsia="en-US"/>
        </w:rPr>
      </w:pPr>
      <w:r w:rsidRPr="23F01A2F">
        <w:rPr>
          <w:rFonts w:ascii="Times New Roman" w:eastAsia="Times New Roman" w:hAnsi="Times New Roman" w:cs="Times New Roman"/>
          <w:sz w:val="22"/>
          <w:szCs w:val="22"/>
          <w:lang w:eastAsia="en-US"/>
        </w:rPr>
        <w:t xml:space="preserve"> </w:t>
      </w:r>
      <w:r w:rsidRPr="23F01A2F">
        <w:rPr>
          <w:rFonts w:ascii="Times New Roman" w:eastAsia="Times New Roman" w:hAnsi="Times New Roman" w:cs="Times New Roman"/>
          <w:b/>
          <w:bCs/>
          <w:sz w:val="22"/>
          <w:szCs w:val="22"/>
          <w:lang w:eastAsia="en-US"/>
        </w:rPr>
        <w:t>Reikalavimai atsakymams į bendruosius vertinimo klausimus</w:t>
      </w:r>
      <w:r w:rsidRPr="23F01A2F">
        <w:rPr>
          <w:rFonts w:ascii="Times New Roman" w:eastAsia="Times New Roman" w:hAnsi="Times New Roman" w:cs="Times New Roman"/>
          <w:sz w:val="22"/>
          <w:szCs w:val="22"/>
          <w:lang w:eastAsia="en-US"/>
        </w:rPr>
        <w:t xml:space="preserve">. Kartu su Galutine ataskaita Paslaugų teikėjas </w:t>
      </w:r>
      <w:r w:rsidRPr="23F01A2F">
        <w:rPr>
          <w:rFonts w:ascii="Times New Roman" w:eastAsia="Times New Roman" w:hAnsi="Times New Roman" w:cs="Times New Roman"/>
          <w:b/>
          <w:bCs/>
          <w:sz w:val="22"/>
          <w:szCs w:val="22"/>
          <w:lang w:eastAsia="en-US"/>
        </w:rPr>
        <w:t xml:space="preserve">privalo pateikti išsamius atsakymus į bendruosius vertinimo klausimus. </w:t>
      </w:r>
      <w:r w:rsidRPr="23F01A2F">
        <w:rPr>
          <w:rFonts w:ascii="Times New Roman" w:eastAsia="Times New Roman" w:hAnsi="Times New Roman" w:cs="Times New Roman"/>
          <w:sz w:val="22"/>
          <w:szCs w:val="22"/>
          <w:lang w:eastAsia="en-US"/>
        </w:rPr>
        <w:t xml:space="preserve">Atsakymai privalo būti parengti pagal šios Techninės specifikacijos 25.2 papunktyje nurodytą Europos BŽŪP tinklo vertinimo pagalbos tarnybos 2014–2022 m. kaimo plėtros programų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vertinimų ataskaitos šablono</w:t>
      </w:r>
      <w:r w:rsidR="00C31CCB" w:rsidRPr="23F01A2F">
        <w:rPr>
          <w:rStyle w:val="Puslapioinaosnuoroda"/>
          <w:rFonts w:ascii="Times New Roman" w:eastAsia="Times New Roman" w:hAnsi="Times New Roman" w:cs="Times New Roman"/>
          <w:sz w:val="22"/>
          <w:szCs w:val="22"/>
          <w:lang w:eastAsia="en-US"/>
        </w:rPr>
        <w:footnoteReference w:id="6"/>
      </w:r>
      <w:r w:rsidRPr="23F01A2F">
        <w:rPr>
          <w:rFonts w:ascii="Times New Roman" w:eastAsia="Times New Roman" w:hAnsi="Times New Roman" w:cs="Times New Roman"/>
          <w:sz w:val="22"/>
          <w:szCs w:val="22"/>
          <w:lang w:eastAsia="en-US"/>
        </w:rPr>
        <w:t xml:space="preserve"> </w:t>
      </w:r>
      <w:r w:rsidRPr="23F01A2F">
        <w:rPr>
          <w:rFonts w:ascii="Times New Roman" w:eastAsia="Times New Roman" w:hAnsi="Times New Roman" w:cs="Times New Roman"/>
          <w:b/>
          <w:bCs/>
          <w:sz w:val="22"/>
          <w:szCs w:val="22"/>
          <w:lang w:eastAsia="en-US"/>
        </w:rPr>
        <w:t>reikalavimus</w:t>
      </w:r>
      <w:r w:rsidRPr="23F01A2F">
        <w:rPr>
          <w:rFonts w:ascii="Times New Roman" w:eastAsia="Times New Roman" w:hAnsi="Times New Roman" w:cs="Times New Roman"/>
          <w:sz w:val="22"/>
          <w:szCs w:val="22"/>
          <w:lang w:eastAsia="en-US"/>
        </w:rPr>
        <w:t xml:space="preserve">. Šio metodinio dokumento pagrindu Europos Komisijos Žemės ūkio ir kaimo plėtros generalinis direktoratas (DG AGRI) vertins Programų pasiekimus ir poveikį. </w:t>
      </w:r>
    </w:p>
    <w:p w14:paraId="36BFE3A5" w14:textId="77777777" w:rsidR="00C31CCB" w:rsidRPr="00CA6913" w:rsidRDefault="270B9158" w:rsidP="00CD5B0B">
      <w:pPr>
        <w:pStyle w:val="Sraopastraipa"/>
        <w:numPr>
          <w:ilvl w:val="1"/>
          <w:numId w:val="18"/>
        </w:numPr>
        <w:spacing w:after="0"/>
        <w:ind w:left="0" w:firstLine="709"/>
        <w:jc w:val="both"/>
        <w:rPr>
          <w:rFonts w:ascii="Times New Roman" w:eastAsia="Times New Roman" w:hAnsi="Times New Roman" w:cs="Times New Roman"/>
          <w:b/>
          <w:bCs/>
          <w:sz w:val="22"/>
          <w:szCs w:val="22"/>
          <w:lang w:eastAsia="en-US"/>
        </w:rPr>
      </w:pPr>
      <w:r w:rsidRPr="23F01A2F">
        <w:rPr>
          <w:rFonts w:ascii="Times New Roman" w:eastAsia="Times New Roman" w:hAnsi="Times New Roman" w:cs="Times New Roman"/>
          <w:sz w:val="22"/>
          <w:szCs w:val="22"/>
          <w:lang w:eastAsia="en-US"/>
        </w:rPr>
        <w:t xml:space="preserve"> Paslaugų teikėjas, atsakydamas į visus Techninės specifikacijos 16 punkte nurodytus vertinimo klausimus (t. y. ne tik į BVK) gali remtis BVK taikomais metodiniais reikalavimais.</w:t>
      </w:r>
    </w:p>
    <w:p w14:paraId="7A8D0562" w14:textId="61E73F47" w:rsidR="00C31CCB" w:rsidRPr="00CA6913" w:rsidRDefault="00A1104F" w:rsidP="00A1104F">
      <w:pPr>
        <w:tabs>
          <w:tab w:val="left" w:pos="1134"/>
        </w:tabs>
        <w:spacing w:after="200" w:line="264" w:lineRule="auto"/>
        <w:ind w:left="710"/>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 xml:space="preserve">28. </w:t>
      </w:r>
      <w:r w:rsidR="270B9158" w:rsidRPr="23F01A2F">
        <w:rPr>
          <w:rFonts w:ascii="Times New Roman" w:eastAsia="Times New Roman" w:hAnsi="Times New Roman" w:cs="Times New Roman"/>
          <w:b/>
          <w:bCs/>
          <w:sz w:val="22"/>
          <w:szCs w:val="22"/>
          <w:lang w:eastAsia="en-US"/>
        </w:rPr>
        <w:t>Galutinės ataskaitos</w:t>
      </w:r>
      <w:r w:rsidR="270B9158" w:rsidRPr="23F01A2F">
        <w:rPr>
          <w:rFonts w:ascii="Times New Roman" w:eastAsia="Times New Roman" w:hAnsi="Times New Roman" w:cs="Times New Roman"/>
          <w:sz w:val="22"/>
          <w:szCs w:val="22"/>
          <w:lang w:eastAsia="en-US"/>
        </w:rPr>
        <w:t xml:space="preserve"> </w:t>
      </w:r>
      <w:r w:rsidR="270B9158" w:rsidRPr="23F01A2F">
        <w:rPr>
          <w:rFonts w:ascii="Times New Roman" w:eastAsia="Times New Roman" w:hAnsi="Times New Roman" w:cs="Times New Roman"/>
          <w:b/>
          <w:bCs/>
          <w:sz w:val="22"/>
          <w:szCs w:val="22"/>
          <w:lang w:eastAsia="en-US"/>
        </w:rPr>
        <w:t xml:space="preserve">orientacinis </w:t>
      </w:r>
      <w:r w:rsidR="270B9158" w:rsidRPr="23F01A2F">
        <w:rPr>
          <w:rFonts w:ascii="Times New Roman" w:eastAsia="Times New Roman" w:hAnsi="Times New Roman" w:cs="Times New Roman"/>
          <w:sz w:val="22"/>
          <w:szCs w:val="22"/>
          <w:lang w:eastAsia="en-US"/>
        </w:rPr>
        <w:t xml:space="preserve">(t. y. neapsiribojant žemiau pateiktu) </w:t>
      </w:r>
      <w:r w:rsidR="270B9158" w:rsidRPr="23F01A2F">
        <w:rPr>
          <w:rFonts w:ascii="Times New Roman" w:eastAsia="Times New Roman" w:hAnsi="Times New Roman" w:cs="Times New Roman"/>
          <w:b/>
          <w:bCs/>
          <w:sz w:val="22"/>
          <w:szCs w:val="22"/>
          <w:lang w:eastAsia="en-US"/>
        </w:rPr>
        <w:t>turinys</w:t>
      </w:r>
      <w:r w:rsidR="270B9158" w:rsidRPr="23F01A2F">
        <w:rPr>
          <w:rFonts w:ascii="Times New Roman" w:eastAsia="Times New Roman" w:hAnsi="Times New Roman" w:cs="Times New Roman"/>
          <w:sz w:val="22"/>
          <w:szCs w:val="22"/>
          <w:lang w:eastAsia="en-US"/>
        </w:rPr>
        <w:t>:</w:t>
      </w:r>
    </w:p>
    <w:p w14:paraId="0F1475A5" w14:textId="77777777" w:rsidR="00C31CCB" w:rsidRPr="00CA6913" w:rsidRDefault="270B9158" w:rsidP="00CD5B0B">
      <w:pPr>
        <w:numPr>
          <w:ilvl w:val="1"/>
          <w:numId w:val="13"/>
        </w:numPr>
        <w:spacing w:after="200" w:line="264" w:lineRule="auto"/>
        <w:ind w:left="0" w:firstLine="709"/>
        <w:contextualSpacing/>
        <w:jc w:val="both"/>
        <w:rPr>
          <w:rFonts w:ascii="Times New Roman" w:eastAsia="Times New Roman" w:hAnsi="Times New Roman" w:cs="Times New Roman"/>
          <w:b/>
          <w:bCs/>
          <w:sz w:val="22"/>
          <w:szCs w:val="22"/>
          <w:lang w:eastAsia="en-US"/>
        </w:rPr>
      </w:pPr>
      <w:r w:rsidRPr="23F01A2F">
        <w:rPr>
          <w:rFonts w:ascii="Times New Roman" w:eastAsia="Times New Roman" w:hAnsi="Times New Roman" w:cs="Times New Roman"/>
          <w:sz w:val="22"/>
          <w:szCs w:val="22"/>
          <w:lang w:eastAsia="en-US"/>
        </w:rPr>
        <w:t xml:space="preserve"> įvadas ir vertinimo kontekstas;</w:t>
      </w:r>
    </w:p>
    <w:p w14:paraId="1EF1E3EE" w14:textId="77777777" w:rsidR="00C31CCB" w:rsidRPr="00CA6913" w:rsidRDefault="270B9158" w:rsidP="00CD5B0B">
      <w:pPr>
        <w:numPr>
          <w:ilvl w:val="1"/>
          <w:numId w:val="13"/>
        </w:numPr>
        <w:spacing w:after="200" w:line="264" w:lineRule="auto"/>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vertinime taikyta vertinimo metodika: vertinimo prieiga ir taikyti metodai (aprašymas ir jų taikymo pagrindimas); taikyti vertinimo kriterijai; duomenų šaltiniai, jų panaudojimas ir informacija apie rodiklių apskaičiavimą ir kt.);</w:t>
      </w:r>
    </w:p>
    <w:p w14:paraId="40C1E2A6" w14:textId="77777777" w:rsidR="00C31CCB" w:rsidRPr="00CA6913" w:rsidRDefault="270B9158" w:rsidP="00CD5B0B">
      <w:pPr>
        <w:numPr>
          <w:ilvl w:val="1"/>
          <w:numId w:val="13"/>
        </w:numPr>
        <w:spacing w:after="200" w:line="264" w:lineRule="auto"/>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analizė ir atsakymai į 16 punkte pateiktus vertinimo klausimus, kurių pagrindą sudaro bendrieji vertinimo klausimai (BVK). Atsakymai pateikiami atskiruose Vertinimo skyriuose pagal nustatytus vertinimo uždavinius;</w:t>
      </w:r>
    </w:p>
    <w:p w14:paraId="4E39AB29" w14:textId="77777777" w:rsidR="00C31CCB" w:rsidRPr="00CA6913" w:rsidRDefault="270B9158" w:rsidP="00CD5B0B">
      <w:pPr>
        <w:numPr>
          <w:ilvl w:val="1"/>
          <w:numId w:val="13"/>
        </w:numPr>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santrauka lietuvių ir anglų k.; </w:t>
      </w:r>
    </w:p>
    <w:p w14:paraId="15682B13" w14:textId="77777777" w:rsidR="00C31CCB" w:rsidRPr="00CA6913" w:rsidRDefault="270B9158" w:rsidP="00CD5B0B">
      <w:pPr>
        <w:numPr>
          <w:ilvl w:val="1"/>
          <w:numId w:val="13"/>
        </w:numPr>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priedai (jeigu bus).</w:t>
      </w:r>
    </w:p>
    <w:p w14:paraId="58492FF3" w14:textId="77777777" w:rsidR="00C31CCB" w:rsidRPr="00CA6913" w:rsidRDefault="270B9158" w:rsidP="00CD5B0B">
      <w:pPr>
        <w:numPr>
          <w:ilvl w:val="0"/>
          <w:numId w:val="19"/>
        </w:numPr>
        <w:tabs>
          <w:tab w:val="left" w:pos="1134"/>
        </w:tabs>
        <w:spacing w:after="0"/>
        <w:ind w:hanging="6756"/>
        <w:jc w:val="both"/>
        <w:rPr>
          <w:rFonts w:ascii="Times New Roman" w:eastAsia="Times New Roman" w:hAnsi="Times New Roman" w:cs="Times New Roman"/>
          <w:i/>
          <w:iCs/>
          <w:sz w:val="22"/>
          <w:szCs w:val="22"/>
          <w:lang w:eastAsia="en-US"/>
        </w:rPr>
      </w:pPr>
      <w:r w:rsidRPr="23F01A2F">
        <w:rPr>
          <w:rFonts w:ascii="Times New Roman" w:eastAsia="Times New Roman" w:hAnsi="Times New Roman" w:cs="Times New Roman"/>
          <w:b/>
          <w:bCs/>
          <w:sz w:val="22"/>
          <w:szCs w:val="22"/>
          <w:lang w:eastAsia="en-US"/>
        </w:rPr>
        <w:t xml:space="preserve">Įsipareigojimai po </w:t>
      </w:r>
      <w:proofErr w:type="spellStart"/>
      <w:r w:rsidRPr="23F01A2F">
        <w:rPr>
          <w:rFonts w:ascii="Times New Roman" w:eastAsia="Times New Roman" w:hAnsi="Times New Roman" w:cs="Times New Roman"/>
          <w:b/>
          <w:bCs/>
          <w:sz w:val="22"/>
          <w:szCs w:val="22"/>
          <w:lang w:eastAsia="en-US"/>
        </w:rPr>
        <w:t>ex</w:t>
      </w:r>
      <w:proofErr w:type="spellEnd"/>
      <w:r w:rsidRPr="23F01A2F">
        <w:rPr>
          <w:rFonts w:ascii="Times New Roman" w:eastAsia="Times New Roman" w:hAnsi="Times New Roman" w:cs="Times New Roman"/>
          <w:b/>
          <w:bCs/>
          <w:sz w:val="22"/>
          <w:szCs w:val="22"/>
          <w:lang w:eastAsia="en-US"/>
        </w:rPr>
        <w:t xml:space="preserve"> </w:t>
      </w:r>
      <w:proofErr w:type="spellStart"/>
      <w:r w:rsidRPr="23F01A2F">
        <w:rPr>
          <w:rFonts w:ascii="Times New Roman" w:eastAsia="Times New Roman" w:hAnsi="Times New Roman" w:cs="Times New Roman"/>
          <w:b/>
          <w:bCs/>
          <w:sz w:val="22"/>
          <w:szCs w:val="22"/>
          <w:lang w:eastAsia="en-US"/>
        </w:rPr>
        <w:t>post</w:t>
      </w:r>
      <w:proofErr w:type="spellEnd"/>
      <w:r w:rsidRPr="23F01A2F">
        <w:rPr>
          <w:rFonts w:ascii="Times New Roman" w:eastAsia="Times New Roman" w:hAnsi="Times New Roman" w:cs="Times New Roman"/>
          <w:b/>
          <w:bCs/>
          <w:sz w:val="22"/>
          <w:szCs w:val="22"/>
          <w:lang w:eastAsia="en-US"/>
        </w:rPr>
        <w:t xml:space="preserve"> vertinimo Galutinės ataskaitos pateikimo</w:t>
      </w:r>
      <w:r w:rsidRPr="23F01A2F">
        <w:rPr>
          <w:rFonts w:ascii="Times New Roman" w:eastAsia="Times New Roman" w:hAnsi="Times New Roman" w:cs="Times New Roman"/>
          <w:sz w:val="22"/>
          <w:szCs w:val="22"/>
          <w:lang w:eastAsia="en-US"/>
        </w:rPr>
        <w:t xml:space="preserve">. </w:t>
      </w:r>
    </w:p>
    <w:p w14:paraId="0AC15206" w14:textId="77777777" w:rsidR="00C31CCB" w:rsidRPr="00CA6913" w:rsidRDefault="270B9158" w:rsidP="23F01A2F">
      <w:pPr>
        <w:tabs>
          <w:tab w:val="left" w:pos="993"/>
        </w:tabs>
        <w:spacing w:after="0"/>
        <w:ind w:firstLine="709"/>
        <w:jc w:val="both"/>
        <w:rPr>
          <w:rFonts w:ascii="Times New Roman" w:eastAsia="Times New Roman" w:hAnsi="Times New Roman" w:cs="Times New Roman"/>
          <w:i/>
          <w:iCs/>
          <w:sz w:val="22"/>
          <w:szCs w:val="22"/>
          <w:lang w:eastAsia="en-US"/>
        </w:rPr>
      </w:pPr>
      <w:r w:rsidRPr="23F01A2F">
        <w:rPr>
          <w:rFonts w:ascii="Times New Roman" w:eastAsia="Times New Roman" w:hAnsi="Times New Roman" w:cs="Times New Roman"/>
          <w:b/>
          <w:bCs/>
          <w:sz w:val="22"/>
          <w:szCs w:val="22"/>
          <w:lang w:eastAsia="en-US"/>
        </w:rPr>
        <w:t>29.1.</w:t>
      </w:r>
      <w:r w:rsidRPr="23F01A2F">
        <w:rPr>
          <w:rFonts w:ascii="Times New Roman" w:eastAsia="Times New Roman" w:hAnsi="Times New Roman" w:cs="Times New Roman"/>
          <w:sz w:val="22"/>
          <w:szCs w:val="22"/>
          <w:lang w:eastAsia="en-US"/>
        </w:rPr>
        <w:t xml:space="preserve"> Po Programos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vertinimo rezultatų pateikimo Europos Komisijai (t. y. po 2026 m. gruodžio 31 d.), Paslaugų teikėjas įsipareigoja, esant poreikiui, teikti su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vertinimo rezultatais susijusius atsakymus, informaciją ar paaiškinimus į Europos Komisijos klausimus ar pastabas, jei tokių bus gauta po 2026 m. gruodžio 31 d. </w:t>
      </w:r>
    </w:p>
    <w:p w14:paraId="3574745E" w14:textId="77777777" w:rsidR="00C31CCB" w:rsidRPr="00CA6913" w:rsidRDefault="270B9158" w:rsidP="00CD5B0B">
      <w:pPr>
        <w:pStyle w:val="Sraopastraipa"/>
        <w:numPr>
          <w:ilvl w:val="1"/>
          <w:numId w:val="20"/>
        </w:numPr>
        <w:tabs>
          <w:tab w:val="left" w:pos="142"/>
          <w:tab w:val="left" w:pos="426"/>
          <w:tab w:val="left" w:pos="993"/>
        </w:tabs>
        <w:spacing w:after="0"/>
        <w:ind w:left="0" w:firstLine="709"/>
        <w:jc w:val="both"/>
        <w:rPr>
          <w:rFonts w:ascii="Times New Roman" w:eastAsia="Times New Roman" w:hAnsi="Times New Roman" w:cs="Times New Roman"/>
          <w:i/>
          <w:iCs/>
          <w:sz w:val="22"/>
          <w:szCs w:val="22"/>
          <w:lang w:eastAsia="en-US"/>
        </w:rPr>
      </w:pPr>
      <w:r w:rsidRPr="23F01A2F">
        <w:rPr>
          <w:rFonts w:ascii="Times New Roman" w:eastAsia="Times New Roman" w:hAnsi="Times New Roman" w:cs="Times New Roman"/>
          <w:sz w:val="22"/>
          <w:szCs w:val="22"/>
          <w:lang w:eastAsia="en-US"/>
        </w:rPr>
        <w:t xml:space="preserve"> Atsakymus, informaciją ar paaiškinimus į Europos Komisijos klausimus ar pastabas Paslaugų teikėjas privalo pateikti per Užsakovo nurodytą (-</w:t>
      </w:r>
      <w:proofErr w:type="spellStart"/>
      <w:r w:rsidRPr="23F01A2F">
        <w:rPr>
          <w:rFonts w:ascii="Times New Roman" w:eastAsia="Times New Roman" w:hAnsi="Times New Roman" w:cs="Times New Roman"/>
          <w:sz w:val="22"/>
          <w:szCs w:val="22"/>
          <w:lang w:eastAsia="en-US"/>
        </w:rPr>
        <w:t>us</w:t>
      </w:r>
      <w:proofErr w:type="spellEnd"/>
      <w:r w:rsidRPr="23F01A2F">
        <w:rPr>
          <w:rFonts w:ascii="Times New Roman" w:eastAsia="Times New Roman" w:hAnsi="Times New Roman" w:cs="Times New Roman"/>
          <w:sz w:val="22"/>
          <w:szCs w:val="22"/>
          <w:lang w:eastAsia="en-US"/>
        </w:rPr>
        <w:t>) terminą (-</w:t>
      </w:r>
      <w:proofErr w:type="spellStart"/>
      <w:r w:rsidRPr="23F01A2F">
        <w:rPr>
          <w:rFonts w:ascii="Times New Roman" w:eastAsia="Times New Roman" w:hAnsi="Times New Roman" w:cs="Times New Roman"/>
          <w:sz w:val="22"/>
          <w:szCs w:val="22"/>
          <w:lang w:eastAsia="en-US"/>
        </w:rPr>
        <w:t>us</w:t>
      </w:r>
      <w:proofErr w:type="spellEnd"/>
      <w:r w:rsidRPr="23F01A2F">
        <w:rPr>
          <w:rFonts w:ascii="Times New Roman" w:eastAsia="Times New Roman" w:hAnsi="Times New Roman" w:cs="Times New Roman"/>
          <w:sz w:val="22"/>
          <w:szCs w:val="22"/>
          <w:lang w:eastAsia="en-US"/>
        </w:rPr>
        <w:t xml:space="preserve">), bet ne vėliau kaip per 10 darbo dienų nuo Užsakovo kreipimosi el. paštu į Paslaugų teikėją. Atsižvelgdamas į klausimų sudėtingumą ir apimtį, Užsakovas gali nustatyti trumpesnį nei 10 d. d. terminą atsakymams pateikti. Šie Paslaugų teikėjui taikomi įsipareigojimai teikti atsakymus yra sutarties sudėtinė dalis, turi galioti visą sutarties laikotarpį ir yra įtraukti į sutarties kainą. Jie apima Paslaugų teikėjo dalyvavimą rengiant atsakymus Europos Komisijai pagal atlikto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vertinimo rezultatus, jei tokie atsakymai būtų pareikalauti. Įsipareigojimai neapima naujo vertinimo ar jo dalies atlikimo, o yra susiję tik su pateiktų rezultatų paaiškinimu, remiantis Europos Komisijos paklausimais. Remiantis Reglamento (ES) 2020/2220 2 str. 4 dalimi, Europos Komisija iki 2027 m. pabaigos parengs ES valstybių narių atliktų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vertinimų apibendrinamąją ataskaitą. </w:t>
      </w:r>
    </w:p>
    <w:p w14:paraId="4FA0F8DD" w14:textId="77777777" w:rsidR="00C31CCB" w:rsidRPr="00CA6913" w:rsidRDefault="270B9158" w:rsidP="00CD5B0B">
      <w:pPr>
        <w:pStyle w:val="Sraopastraipa"/>
        <w:numPr>
          <w:ilvl w:val="0"/>
          <w:numId w:val="19"/>
        </w:numPr>
        <w:tabs>
          <w:tab w:val="left" w:pos="1134"/>
        </w:tabs>
        <w:spacing w:after="0"/>
        <w:ind w:left="0" w:firstLine="709"/>
        <w:jc w:val="both"/>
        <w:rPr>
          <w:rFonts w:ascii="Times New Roman" w:eastAsia="Times New Roman" w:hAnsi="Times New Roman" w:cs="Times New Roman"/>
          <w:i/>
          <w:iCs/>
          <w:sz w:val="22"/>
          <w:szCs w:val="22"/>
          <w:lang w:eastAsia="en-US"/>
        </w:rPr>
      </w:pPr>
      <w:r w:rsidRPr="23F01A2F">
        <w:rPr>
          <w:rFonts w:ascii="Times New Roman" w:eastAsia="Times New Roman" w:hAnsi="Times New Roman" w:cs="Times New Roman"/>
          <w:b/>
          <w:bCs/>
          <w:sz w:val="22"/>
          <w:szCs w:val="22"/>
          <w:lang w:eastAsia="en-US"/>
        </w:rPr>
        <w:t>Aplinkybės ataskaitų terminų korekcijoms</w:t>
      </w:r>
      <w:r w:rsidRPr="23F01A2F">
        <w:rPr>
          <w:rFonts w:ascii="Times New Roman" w:eastAsia="Times New Roman" w:hAnsi="Times New Roman" w:cs="Times New Roman"/>
          <w:sz w:val="22"/>
          <w:szCs w:val="22"/>
          <w:lang w:eastAsia="en-US"/>
        </w:rPr>
        <w:t xml:space="preserve">. Jeigu dėl nuo Paslaugų teikėjo nepriklausančių priežasčių, įskaitant, bet neapsiribojant, duomenų ar informacijos nepateikimą laiku, teisės aktų pakeitimus, viešojo administravimo trikdžius, taip pat IT sistemų sutrikimus ar kitus techninius sutrikimus, nepriklausančius nuo Paslaugų teikėjo valios ir kuriuos šalina Užsakovas ar trečiosios šalys, Paslaugų teikėjas negali teikti paslaugų ar vykdyti kitų sutartinių įsipareigojimų nustatytais tarpinių ataskaitų pateikimo terminais, tokie terminai gali būti pratęsiami ar kitaip koreguojami šalių rašytiniu susitarimu. Toks susitarimas laikomas sudėtine Sutarties dalimi. Parengtos </w:t>
      </w:r>
      <w:r w:rsidRPr="23F01A2F">
        <w:rPr>
          <w:rFonts w:ascii="Times New Roman" w:eastAsia="Times New Roman" w:hAnsi="Times New Roman" w:cs="Times New Roman"/>
          <w:b/>
          <w:bCs/>
          <w:sz w:val="22"/>
          <w:szCs w:val="22"/>
          <w:lang w:eastAsia="en-US"/>
        </w:rPr>
        <w:t>Galutinės ataskaitos pateikimo</w:t>
      </w:r>
      <w:r w:rsidRPr="23F01A2F">
        <w:rPr>
          <w:rFonts w:ascii="Times New Roman" w:eastAsia="Times New Roman" w:hAnsi="Times New Roman" w:cs="Times New Roman"/>
          <w:sz w:val="22"/>
          <w:szCs w:val="22"/>
          <w:lang w:eastAsia="en-US"/>
        </w:rPr>
        <w:t xml:space="preserve"> Užsakovui terminas </w:t>
      </w:r>
      <w:r w:rsidRPr="23F01A2F">
        <w:rPr>
          <w:rFonts w:ascii="Times New Roman" w:eastAsia="Times New Roman" w:hAnsi="Times New Roman" w:cs="Times New Roman"/>
          <w:b/>
          <w:bCs/>
          <w:sz w:val="22"/>
          <w:szCs w:val="22"/>
          <w:lang w:eastAsia="en-US"/>
        </w:rPr>
        <w:t>lieka nepakitęs</w:t>
      </w:r>
      <w:r w:rsidRPr="23F01A2F">
        <w:rPr>
          <w:rFonts w:ascii="Times New Roman" w:eastAsia="Times New Roman" w:hAnsi="Times New Roman" w:cs="Times New Roman"/>
          <w:sz w:val="22"/>
          <w:szCs w:val="22"/>
          <w:lang w:eastAsia="en-US"/>
        </w:rPr>
        <w:t xml:space="preserve">, </w:t>
      </w:r>
      <w:r w:rsidRPr="23F01A2F">
        <w:rPr>
          <w:rFonts w:ascii="Times New Roman" w:eastAsia="Times New Roman" w:hAnsi="Times New Roman" w:cs="Times New Roman"/>
          <w:b/>
          <w:bCs/>
          <w:sz w:val="22"/>
          <w:szCs w:val="22"/>
          <w:lang w:eastAsia="en-US"/>
        </w:rPr>
        <w:t>išskyrus</w:t>
      </w:r>
      <w:r w:rsidRPr="23F01A2F">
        <w:rPr>
          <w:rFonts w:ascii="Times New Roman" w:eastAsia="Times New Roman" w:hAnsi="Times New Roman" w:cs="Times New Roman"/>
          <w:sz w:val="22"/>
          <w:szCs w:val="22"/>
          <w:lang w:eastAsia="en-US"/>
        </w:rPr>
        <w:t xml:space="preserve"> atvejus, kai pratęsimas būtinas dėl </w:t>
      </w:r>
      <w:r w:rsidRPr="23F01A2F">
        <w:rPr>
          <w:rFonts w:ascii="Times New Roman" w:eastAsia="Times New Roman" w:hAnsi="Times New Roman" w:cs="Times New Roman"/>
          <w:b/>
          <w:bCs/>
          <w:i/>
          <w:iCs/>
          <w:sz w:val="22"/>
          <w:szCs w:val="22"/>
          <w:lang w:eastAsia="en-US"/>
        </w:rPr>
        <w:t>force majeure</w:t>
      </w:r>
      <w:r w:rsidRPr="23F01A2F">
        <w:rPr>
          <w:rFonts w:ascii="Times New Roman" w:eastAsia="Times New Roman" w:hAnsi="Times New Roman" w:cs="Times New Roman"/>
          <w:sz w:val="22"/>
          <w:szCs w:val="22"/>
          <w:lang w:eastAsia="en-US"/>
        </w:rPr>
        <w:t xml:space="preserve"> aplinkybių, </w:t>
      </w:r>
      <w:r w:rsidRPr="23F01A2F">
        <w:rPr>
          <w:rFonts w:ascii="Times New Roman" w:eastAsia="Times New Roman" w:hAnsi="Times New Roman" w:cs="Times New Roman"/>
          <w:b/>
          <w:bCs/>
          <w:sz w:val="22"/>
          <w:szCs w:val="22"/>
          <w:lang w:eastAsia="en-US"/>
        </w:rPr>
        <w:t>kaip nustatyta Sutartyje</w:t>
      </w:r>
      <w:r w:rsidRPr="23F01A2F">
        <w:rPr>
          <w:rFonts w:ascii="Times New Roman" w:eastAsia="Times New Roman" w:hAnsi="Times New Roman" w:cs="Times New Roman"/>
          <w:sz w:val="22"/>
          <w:szCs w:val="22"/>
          <w:lang w:eastAsia="en-US"/>
        </w:rPr>
        <w:t xml:space="preserve">. Šalims sutarus pratęsti parengtų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vertinimo Galutinės ar tarpinių ataskaitų terminus pateikimo Užsakovui terminus, Sutarties galiojimo terminas nepratęsiamas (t. y. nauji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vertinimo arba tarpinių ataskaitų pateikimo terminai negali viršyti Sutarties galiojimo trukmės).</w:t>
      </w:r>
    </w:p>
    <w:p w14:paraId="6D781165" w14:textId="77777777" w:rsidR="00C31CCB" w:rsidRPr="00CA6913" w:rsidRDefault="270B9158" w:rsidP="00CD5B0B">
      <w:pPr>
        <w:pStyle w:val="Sraopastraipa"/>
        <w:numPr>
          <w:ilvl w:val="0"/>
          <w:numId w:val="19"/>
        </w:numPr>
        <w:tabs>
          <w:tab w:val="left" w:pos="1134"/>
        </w:tabs>
        <w:spacing w:after="0"/>
        <w:ind w:left="0" w:firstLine="709"/>
        <w:jc w:val="both"/>
        <w:rPr>
          <w:rFonts w:ascii="Times New Roman" w:eastAsia="Times New Roman" w:hAnsi="Times New Roman" w:cs="Times New Roman"/>
          <w:b/>
          <w:bCs/>
          <w:i/>
          <w:iCs/>
          <w:sz w:val="22"/>
          <w:szCs w:val="22"/>
          <w:lang w:eastAsia="en-US"/>
        </w:rPr>
      </w:pPr>
      <w:r w:rsidRPr="23F01A2F">
        <w:rPr>
          <w:rFonts w:ascii="Times New Roman" w:eastAsia="Times New Roman" w:hAnsi="Times New Roman" w:cs="Times New Roman"/>
          <w:b/>
          <w:bCs/>
          <w:sz w:val="22"/>
          <w:szCs w:val="22"/>
          <w:lang w:eastAsia="en-US"/>
        </w:rPr>
        <w:t>Numatoma pirkimo vertė</w:t>
      </w:r>
      <w:r w:rsidRPr="23F01A2F">
        <w:rPr>
          <w:rFonts w:ascii="Times New Roman" w:eastAsia="Times New Roman" w:hAnsi="Times New Roman" w:cs="Times New Roman"/>
          <w:sz w:val="22"/>
          <w:szCs w:val="22"/>
          <w:lang w:eastAsia="en-US"/>
        </w:rPr>
        <w:t xml:space="preserve"> – </w:t>
      </w:r>
      <w:r w:rsidRPr="23F01A2F">
        <w:rPr>
          <w:rFonts w:ascii="Times New Roman" w:eastAsia="Times New Roman" w:hAnsi="Times New Roman" w:cs="Times New Roman"/>
          <w:b/>
          <w:bCs/>
          <w:sz w:val="22"/>
          <w:szCs w:val="22"/>
          <w:lang w:eastAsia="en-US"/>
        </w:rPr>
        <w:t>200 000,00</w:t>
      </w:r>
      <w:r w:rsidRPr="23F01A2F">
        <w:rPr>
          <w:rFonts w:ascii="Times New Roman" w:eastAsia="Times New Roman" w:hAnsi="Times New Roman" w:cs="Times New Roman"/>
          <w:sz w:val="22"/>
          <w:szCs w:val="22"/>
          <w:lang w:eastAsia="en-US"/>
        </w:rPr>
        <w:t xml:space="preserve"> (du šimtai tūkstančių) </w:t>
      </w:r>
      <w:r w:rsidRPr="23F01A2F">
        <w:rPr>
          <w:rFonts w:ascii="Times New Roman" w:eastAsia="Times New Roman" w:hAnsi="Times New Roman" w:cs="Times New Roman"/>
          <w:b/>
          <w:bCs/>
          <w:sz w:val="22"/>
          <w:szCs w:val="22"/>
          <w:lang w:eastAsia="en-US"/>
        </w:rPr>
        <w:t>Eur su PVM</w:t>
      </w:r>
      <w:r w:rsidRPr="23F01A2F">
        <w:rPr>
          <w:rFonts w:ascii="Times New Roman" w:eastAsia="Times New Roman" w:hAnsi="Times New Roman" w:cs="Times New Roman"/>
          <w:sz w:val="22"/>
          <w:szCs w:val="22"/>
          <w:lang w:eastAsia="en-US"/>
        </w:rPr>
        <w:t xml:space="preserve">. </w:t>
      </w:r>
    </w:p>
    <w:p w14:paraId="32404B19" w14:textId="77777777" w:rsidR="00C31CCB" w:rsidRPr="00CA6913" w:rsidRDefault="00C31CCB" w:rsidP="23F01A2F">
      <w:pPr>
        <w:spacing w:after="120"/>
        <w:jc w:val="both"/>
        <w:rPr>
          <w:rFonts w:ascii="Times New Roman" w:eastAsia="Times New Roman" w:hAnsi="Times New Roman" w:cs="Times New Roman"/>
          <w:sz w:val="22"/>
          <w:szCs w:val="22"/>
          <w:lang w:eastAsia="en-US"/>
        </w:rPr>
      </w:pPr>
    </w:p>
    <w:p w14:paraId="678DDE37" w14:textId="77777777" w:rsidR="00C31CCB" w:rsidRPr="00CA6913" w:rsidRDefault="270B9158" w:rsidP="23F01A2F">
      <w:pPr>
        <w:spacing w:after="200"/>
        <w:contextualSpacing/>
        <w:jc w:val="center"/>
        <w:rPr>
          <w:rFonts w:ascii="Times New Roman" w:eastAsia="Times New Roman" w:hAnsi="Times New Roman" w:cs="Times New Roman"/>
          <w:b/>
          <w:bCs/>
          <w:sz w:val="22"/>
          <w:szCs w:val="22"/>
          <w:lang w:eastAsia="en-US"/>
        </w:rPr>
      </w:pPr>
      <w:r w:rsidRPr="23F01A2F">
        <w:rPr>
          <w:rFonts w:ascii="Times New Roman" w:eastAsia="Times New Roman" w:hAnsi="Times New Roman" w:cs="Times New Roman"/>
          <w:b/>
          <w:bCs/>
          <w:sz w:val="22"/>
          <w:szCs w:val="22"/>
          <w:lang w:eastAsia="en-US"/>
        </w:rPr>
        <w:t>V. VERTINIMO METODIKA</w:t>
      </w:r>
    </w:p>
    <w:p w14:paraId="4892BF8B" w14:textId="77777777" w:rsidR="00C31CCB" w:rsidRPr="00CA6913" w:rsidRDefault="00C31CCB" w:rsidP="23F01A2F">
      <w:pPr>
        <w:spacing w:after="200"/>
        <w:ind w:left="709"/>
        <w:contextualSpacing/>
        <w:jc w:val="center"/>
        <w:rPr>
          <w:rFonts w:ascii="Times New Roman" w:eastAsia="Times New Roman" w:hAnsi="Times New Roman" w:cs="Times New Roman"/>
          <w:b/>
          <w:bCs/>
          <w:sz w:val="22"/>
          <w:szCs w:val="22"/>
          <w:lang w:eastAsia="en-US"/>
        </w:rPr>
      </w:pPr>
    </w:p>
    <w:p w14:paraId="40CB0FFD" w14:textId="2940A2BA" w:rsidR="00C31CCB" w:rsidRPr="00CA6913" w:rsidRDefault="270B9158" w:rsidP="00CD5B0B">
      <w:pPr>
        <w:numPr>
          <w:ilvl w:val="0"/>
          <w:numId w:val="13"/>
        </w:numPr>
        <w:tabs>
          <w:tab w:val="left" w:pos="1134"/>
        </w:tabs>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Atliekant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vertinimą turi būti vadovaujamasi bendrąja ES stebėsenos ir vertinimo sistema, Programos rodiklių planu, Programos rodiklių aprašymais (angl. </w:t>
      </w:r>
      <w:proofErr w:type="spellStart"/>
      <w:r w:rsidRPr="23F01A2F">
        <w:rPr>
          <w:rFonts w:ascii="Times New Roman" w:eastAsia="Times New Roman" w:hAnsi="Times New Roman" w:cs="Times New Roman"/>
          <w:i/>
          <w:iCs/>
          <w:sz w:val="22"/>
          <w:szCs w:val="22"/>
          <w:lang w:eastAsia="en-US"/>
        </w:rPr>
        <w:t>fiches</w:t>
      </w:r>
      <w:proofErr w:type="spellEnd"/>
      <w:r w:rsidRPr="23F01A2F">
        <w:rPr>
          <w:rFonts w:ascii="Times New Roman" w:eastAsia="Times New Roman" w:hAnsi="Times New Roman" w:cs="Times New Roman"/>
          <w:sz w:val="22"/>
          <w:szCs w:val="22"/>
          <w:lang w:eastAsia="en-US"/>
        </w:rPr>
        <w:t xml:space="preserve">), EK metodinėmis rekomendacijomis bei Europos BŽŪP tinklo vertinimo pagalbos tarnybos (angl. </w:t>
      </w:r>
      <w:proofErr w:type="spellStart"/>
      <w:r w:rsidRPr="23F01A2F">
        <w:rPr>
          <w:rFonts w:ascii="Times New Roman" w:eastAsia="Times New Roman" w:hAnsi="Times New Roman" w:cs="Times New Roman"/>
          <w:i/>
          <w:iCs/>
          <w:sz w:val="22"/>
          <w:szCs w:val="22"/>
          <w:lang w:eastAsia="en-US"/>
        </w:rPr>
        <w:t>Evaluation</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Helpdesk</w:t>
      </w:r>
      <w:proofErr w:type="spellEnd"/>
      <w:r w:rsidRPr="23F01A2F">
        <w:rPr>
          <w:rFonts w:ascii="Times New Roman" w:eastAsia="Times New Roman" w:hAnsi="Times New Roman" w:cs="Times New Roman"/>
          <w:sz w:val="22"/>
          <w:szCs w:val="22"/>
          <w:lang w:eastAsia="en-US"/>
        </w:rPr>
        <w:t xml:space="preserve">) gairėmis, skirtomis 2014-2022 m. kaimo plėtros programų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vertinimui. Vertinimas turi apimti rezultato ir poveikio rodiklių analizę, įvertinant intervencijų veiksmingumą, efektyvumą ir poveikį, siekiant Programos tikslų bei indėlį į ilgalaikius ES strateginius siekius.</w:t>
      </w:r>
    </w:p>
    <w:p w14:paraId="4931243E" w14:textId="77777777" w:rsidR="00C31CCB" w:rsidRPr="00CA6913" w:rsidRDefault="270B9158" w:rsidP="00CD5B0B">
      <w:pPr>
        <w:numPr>
          <w:ilvl w:val="0"/>
          <w:numId w:val="21"/>
        </w:numPr>
        <w:tabs>
          <w:tab w:val="left" w:pos="1134"/>
        </w:tabs>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Vertinimui turės būti taikomas teorija grįsto vertinimo būdas, derinamas su </w:t>
      </w:r>
      <w:proofErr w:type="spellStart"/>
      <w:r w:rsidRPr="23F01A2F">
        <w:rPr>
          <w:rFonts w:ascii="Times New Roman" w:eastAsia="Times New Roman" w:hAnsi="Times New Roman" w:cs="Times New Roman"/>
          <w:sz w:val="22"/>
          <w:szCs w:val="22"/>
          <w:lang w:eastAsia="en-US"/>
        </w:rPr>
        <w:t>kontrafaktiniu</w:t>
      </w:r>
      <w:proofErr w:type="spellEnd"/>
      <w:r w:rsidRPr="23F01A2F">
        <w:rPr>
          <w:rFonts w:ascii="Times New Roman" w:eastAsia="Times New Roman" w:hAnsi="Times New Roman" w:cs="Times New Roman"/>
          <w:sz w:val="22"/>
          <w:szCs w:val="22"/>
          <w:lang w:eastAsia="en-US"/>
        </w:rPr>
        <w:t xml:space="preserve"> poveikio vertinimu. Atliekant vertinimą turi būti taikomi tiek kiekybiniai, tiek kokybiniai tyrimo metodai, įskaitant (bet neapsiribojant) intervencijų logikos analizę, priežastinių ryšių (priežasties ir pasekmės) analizę, antrinių duomenų ir informacijos analizę, tikslinių grupių analizę, interviu, apklausas, atvejo studijas, </w:t>
      </w:r>
      <w:proofErr w:type="spellStart"/>
      <w:r w:rsidRPr="23F01A2F">
        <w:rPr>
          <w:rFonts w:ascii="Times New Roman" w:eastAsia="Times New Roman" w:hAnsi="Times New Roman" w:cs="Times New Roman"/>
          <w:sz w:val="22"/>
          <w:szCs w:val="22"/>
          <w:lang w:eastAsia="en-US"/>
        </w:rPr>
        <w:t>kontrafaktinio</w:t>
      </w:r>
      <w:proofErr w:type="spellEnd"/>
      <w:r w:rsidRPr="23F01A2F">
        <w:rPr>
          <w:rFonts w:ascii="Times New Roman" w:eastAsia="Times New Roman" w:hAnsi="Times New Roman" w:cs="Times New Roman"/>
          <w:sz w:val="22"/>
          <w:szCs w:val="22"/>
          <w:lang w:eastAsia="en-US"/>
        </w:rPr>
        <w:t xml:space="preserve"> poveikio vertinimo metodus ir kitus Paslaugų teikėjo siūlomus pagrįstus metodus. Rengdamas šio vertinimo metodiką, Paslaugų teikėjas turi įvertinti viešai prieinamas ES lygmens metodines rekomendacijas, tokias kaip ES BŽŪP tinklo vertinimo pagalbos tarnybos metodines gaires, bei kitų šalių gerąją praktiką nagrinėjamais vertinimo klausimais. Vertinime turi būti naudojami įvairūs duomenų ir informacijos šaltiniai, įskaitant (bet neapsiribojant) Programos dokumentus (Programos aprašą, Programos administravimo taisykles, Programos paramos priemonių įgyvendinimo taisykles ir kitus su Programos įgyvendinimu susijusius dokumentus), paramos projektų atrankos ir vertinimo dokumentus, sprendimus dėl paramos skyrimo, paramos administravimo informacinės sistemos ir statistinius duomenis, paramos paraiškas ir projektų įgyvendinimo ataskaitas, ankstesnes Programos įgyvendinimo metines ataskaitas, jau atliktų Programos tyrimų ir vertinimų ataskaitas (toliau – teminiai vertinimai), ES ir nacionalinius teisės aktus, studijas ir kitus tyrimus bei vertinimus, susijusius su struktūrinių ir investicinių fondų paramos programomis (žr. dalį „Kiti susiję teisės aktai, metodiniai dokumentai, šaltiniai“), papildomą informaciją ir duomenis apie ES BŽŪP ir nacionalinę paramą bei kitus Paslaugų teikėjo nustatytus duomenų ir informacijos šaltinius. Paslaugų teikėjas yra atsakingas už duomenų šaltinių numatymą, galimas duomenų spragas ir rizikų, susijusių su jų užpildymu, valdymą.</w:t>
      </w:r>
    </w:p>
    <w:p w14:paraId="7D48355D" w14:textId="77777777" w:rsidR="00C31CCB" w:rsidRPr="00CA6913" w:rsidRDefault="270B9158" w:rsidP="00CD5B0B">
      <w:pPr>
        <w:numPr>
          <w:ilvl w:val="0"/>
          <w:numId w:val="22"/>
        </w:numPr>
        <w:tabs>
          <w:tab w:val="left" w:pos="1134"/>
        </w:tabs>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Maksimaliai naudai gauti Užsakovas užtikrins, kad Paslaugų teikėjui būtų prieinama jos ir jai pavaldžių institucijų turima informacija, duomenys ir dokumentai, reikalingi tyrimui atlikti. Taip pat tyrimui atlikti turi būti naudojami viešai prieinami arba nesunkiai gaunami/perkami antriniai šaltiniai ir vertintojų surinkti duomenys, taikant įvairius duomenų rinkimo būdus. Ministerija tarpininkaus gaunant duomenis iš kitų institucijų, jeigu bus išsakytas toks poreikis, tačiau negali iš anksto garantuoti, kad prašomi duomenys bus pateikti.</w:t>
      </w:r>
    </w:p>
    <w:p w14:paraId="56341EA1" w14:textId="77777777" w:rsidR="00C31CCB" w:rsidRPr="00CA6913" w:rsidRDefault="270B9158" w:rsidP="00CD5B0B">
      <w:pPr>
        <w:numPr>
          <w:ilvl w:val="0"/>
          <w:numId w:val="23"/>
        </w:numPr>
        <w:tabs>
          <w:tab w:val="left" w:pos="1134"/>
        </w:tabs>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Vertinimo Įvadinę, Tarpinę ir Galutinės ataskaitos projektą bei Galutinę ataskaitą vertins už Programos įgyvendinimą atsakingi Užsakovo struktūrinių padalinių kompetentingi darbuotojai. </w:t>
      </w:r>
    </w:p>
    <w:p w14:paraId="2887EB6B" w14:textId="77777777" w:rsidR="00C31CCB" w:rsidRPr="00CA6913" w:rsidRDefault="270B9158" w:rsidP="00CD5B0B">
      <w:pPr>
        <w:numPr>
          <w:ilvl w:val="0"/>
          <w:numId w:val="24"/>
        </w:numPr>
        <w:tabs>
          <w:tab w:val="left" w:pos="1134"/>
        </w:tabs>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Už vertinimo koordinavimą atsakingas </w:t>
      </w:r>
      <w:bookmarkStart w:id="4" w:name="_Hlk91666812"/>
      <w:r w:rsidRPr="23F01A2F">
        <w:rPr>
          <w:rFonts w:ascii="Times New Roman" w:eastAsia="Times New Roman" w:hAnsi="Times New Roman" w:cs="Times New Roman"/>
          <w:sz w:val="22"/>
          <w:szCs w:val="22"/>
          <w:lang w:eastAsia="en-US"/>
        </w:rPr>
        <w:t>Žemės ūkio ministerijos Europos Sąjungos paramos politikos departamento Europos Sąjungos paramos programų stebėsenos ir vertinimo skyrius.</w:t>
      </w:r>
      <w:bookmarkEnd w:id="4"/>
    </w:p>
    <w:p w14:paraId="015F350D" w14:textId="77777777" w:rsidR="00C31CCB" w:rsidRPr="00CA6913" w:rsidRDefault="00C31CCB" w:rsidP="23F01A2F">
      <w:pPr>
        <w:spacing w:after="200"/>
        <w:ind w:left="709"/>
        <w:contextualSpacing/>
        <w:jc w:val="center"/>
        <w:rPr>
          <w:rFonts w:ascii="Times New Roman" w:eastAsia="Times New Roman" w:hAnsi="Times New Roman" w:cs="Times New Roman"/>
          <w:b/>
          <w:bCs/>
          <w:sz w:val="22"/>
          <w:szCs w:val="22"/>
        </w:rPr>
      </w:pPr>
    </w:p>
    <w:p w14:paraId="3C82EAA5" w14:textId="77777777" w:rsidR="00C31CCB" w:rsidRPr="00CA6913" w:rsidRDefault="270B9158" w:rsidP="23F01A2F">
      <w:pPr>
        <w:spacing w:after="200"/>
        <w:ind w:left="709"/>
        <w:contextualSpacing/>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V. VIEŠINIMO REIKALAVIMAI</w:t>
      </w:r>
    </w:p>
    <w:p w14:paraId="05709B41" w14:textId="77777777" w:rsidR="00C31CCB" w:rsidRPr="00CA6913" w:rsidRDefault="00C31CCB" w:rsidP="23F01A2F">
      <w:pPr>
        <w:spacing w:after="200"/>
        <w:ind w:left="709"/>
        <w:contextualSpacing/>
        <w:jc w:val="center"/>
        <w:rPr>
          <w:rFonts w:ascii="Times New Roman" w:eastAsia="Times New Roman" w:hAnsi="Times New Roman" w:cs="Times New Roman"/>
          <w:color w:val="000000"/>
          <w:sz w:val="22"/>
          <w:szCs w:val="22"/>
        </w:rPr>
      </w:pPr>
    </w:p>
    <w:p w14:paraId="4C00CD5A" w14:textId="77777777" w:rsidR="00C31CCB" w:rsidRPr="00CA6913" w:rsidRDefault="270B9158" w:rsidP="00CD5B0B">
      <w:pPr>
        <w:numPr>
          <w:ilvl w:val="0"/>
          <w:numId w:val="25"/>
        </w:numPr>
        <w:tabs>
          <w:tab w:val="left" w:pos="1134"/>
        </w:tabs>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Paslaugų pirkimo sutarties įgyvendinimo dokumentuose (ataskaitose, renginių programose ir kituose dokumentuose) turės būti naudojami tinkami ES paramos viešinimo ženklai.</w:t>
      </w:r>
    </w:p>
    <w:p w14:paraId="55D2CD23" w14:textId="77777777" w:rsidR="00C31CCB" w:rsidRPr="00CA6913" w:rsidRDefault="270B9158" w:rsidP="00CD5B0B">
      <w:pPr>
        <w:numPr>
          <w:ilvl w:val="0"/>
          <w:numId w:val="26"/>
        </w:numPr>
        <w:tabs>
          <w:tab w:val="left" w:pos="1134"/>
        </w:tabs>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 Vertinimo procese dalyvaujantys asmenys turės būti informuojami, kad paslaugų sutartis finansuojama iš Lietuvos žemės ūkio ir kaimo plėtros 2023–2027 m. strateginio plano įgyvendinimui skirtų techninės paramos lėšų, o paslaugos teikiamos Ministerijos užsakymu.</w:t>
      </w:r>
    </w:p>
    <w:p w14:paraId="13149095" w14:textId="77777777" w:rsidR="00C31CCB" w:rsidRPr="00CA6913" w:rsidRDefault="00C31CCB" w:rsidP="23F01A2F">
      <w:pPr>
        <w:overflowPunct w:val="0"/>
        <w:autoSpaceDE w:val="0"/>
        <w:autoSpaceDN w:val="0"/>
        <w:adjustRightInd w:val="0"/>
        <w:spacing w:before="120" w:after="200"/>
        <w:jc w:val="both"/>
        <w:textAlignment w:val="baseline"/>
        <w:rPr>
          <w:rFonts w:ascii="Times New Roman" w:eastAsia="Times New Roman" w:hAnsi="Times New Roman" w:cs="Times New Roman"/>
          <w:sz w:val="22"/>
          <w:szCs w:val="22"/>
          <w:lang w:eastAsia="en-US"/>
        </w:rPr>
      </w:pPr>
    </w:p>
    <w:p w14:paraId="16FB67F1" w14:textId="77777777" w:rsidR="00C31CCB" w:rsidRPr="00CA6913" w:rsidRDefault="270B9158" w:rsidP="23F01A2F">
      <w:pPr>
        <w:tabs>
          <w:tab w:val="left" w:pos="1276"/>
        </w:tabs>
        <w:spacing w:after="0"/>
        <w:ind w:firstLine="709"/>
        <w:jc w:val="center"/>
        <w:rPr>
          <w:rFonts w:ascii="Times New Roman" w:eastAsia="Times New Roman" w:hAnsi="Times New Roman" w:cs="Times New Roman"/>
          <w:b/>
          <w:bCs/>
          <w:sz w:val="22"/>
          <w:szCs w:val="22"/>
          <w:lang w:eastAsia="en-US"/>
        </w:rPr>
      </w:pPr>
      <w:bookmarkStart w:id="5" w:name="_Hlk82777118"/>
      <w:r w:rsidRPr="23F01A2F">
        <w:rPr>
          <w:rFonts w:ascii="Times New Roman" w:eastAsia="Times New Roman" w:hAnsi="Times New Roman" w:cs="Times New Roman"/>
          <w:b/>
          <w:bCs/>
          <w:sz w:val="22"/>
          <w:szCs w:val="22"/>
          <w:lang w:eastAsia="en-US"/>
        </w:rPr>
        <w:t>VI. KITI SUSIJĘ TEISĖS AKTAI, METODINIAI DOKUMENTAI, ŠALTINIAI</w:t>
      </w:r>
    </w:p>
    <w:bookmarkEnd w:id="5"/>
    <w:p w14:paraId="45CF4ACA" w14:textId="77777777" w:rsidR="00C31CCB" w:rsidRPr="00CA6913" w:rsidRDefault="00C31CCB" w:rsidP="23F01A2F">
      <w:pPr>
        <w:tabs>
          <w:tab w:val="left" w:pos="1276"/>
        </w:tabs>
        <w:spacing w:after="0"/>
        <w:ind w:firstLine="709"/>
        <w:jc w:val="center"/>
        <w:rPr>
          <w:rFonts w:ascii="Times New Roman" w:eastAsia="Times New Roman" w:hAnsi="Times New Roman" w:cs="Times New Roman"/>
          <w:b/>
          <w:bCs/>
          <w:sz w:val="22"/>
          <w:szCs w:val="22"/>
          <w:lang w:eastAsia="en-US"/>
        </w:rPr>
      </w:pPr>
    </w:p>
    <w:p w14:paraId="3C74F0BD" w14:textId="77777777" w:rsidR="00C31CCB" w:rsidRPr="00CA6913" w:rsidRDefault="270B9158" w:rsidP="00CD5B0B">
      <w:pPr>
        <w:numPr>
          <w:ilvl w:val="0"/>
          <w:numId w:val="27"/>
        </w:numPr>
        <w:tabs>
          <w:tab w:val="left" w:pos="1134"/>
        </w:tabs>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ES reglamentai ir kiti teisės aktai, nurodyti Techninės specifikacijos 3 punkte;</w:t>
      </w:r>
    </w:p>
    <w:p w14:paraId="6D4455D4" w14:textId="77777777" w:rsidR="00C31CCB" w:rsidRPr="00CA6913" w:rsidRDefault="270B9158" w:rsidP="00CD5B0B">
      <w:pPr>
        <w:numPr>
          <w:ilvl w:val="0"/>
          <w:numId w:val="28"/>
        </w:numPr>
        <w:tabs>
          <w:tab w:val="left" w:pos="1134"/>
        </w:tabs>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Lietuvos kaimo plėtros 2014–2020 metų programa (ypač 5 dalis dėl </w:t>
      </w:r>
      <w:r w:rsidRPr="23F01A2F">
        <w:rPr>
          <w:rFonts w:ascii="Times New Roman" w:eastAsia="Times New Roman" w:hAnsi="Times New Roman" w:cs="Times New Roman"/>
          <w:sz w:val="22"/>
          <w:szCs w:val="22"/>
        </w:rPr>
        <w:t>intervencinių veiksmų loginio pagrindo, atrinktų KPP prioritetų ir tikslinių sričių, kiekybinių siektinų reikšmių ir priemonių derinio, įskaitant suplanuotas išlaidas, 8 dalis – priemonių aprašymai, 10 dalis – finansavimo planas, 11 dalis – rodiklių planas ir visos kitos dalys</w:t>
      </w:r>
      <w:r w:rsidRPr="23F01A2F">
        <w:rPr>
          <w:rFonts w:ascii="Times New Roman" w:eastAsia="Times New Roman" w:hAnsi="Times New Roman" w:cs="Times New Roman"/>
          <w:sz w:val="22"/>
          <w:szCs w:val="22"/>
          <w:lang w:eastAsia="en-US"/>
        </w:rPr>
        <w:t>) ir su jos įgyvendinimu susiję dokumentai</w:t>
      </w:r>
      <w:r w:rsidR="00C31CCB" w:rsidRPr="23F01A2F">
        <w:rPr>
          <w:rFonts w:ascii="Times New Roman" w:eastAsia="Times New Roman" w:hAnsi="Times New Roman" w:cs="Times New Roman"/>
          <w:sz w:val="22"/>
          <w:szCs w:val="22"/>
          <w:vertAlign w:val="superscript"/>
          <w:lang w:eastAsia="en-US"/>
        </w:rPr>
        <w:footnoteReference w:id="7"/>
      </w:r>
      <w:r w:rsidRPr="23F01A2F">
        <w:rPr>
          <w:rFonts w:ascii="Times New Roman" w:eastAsia="Times New Roman" w:hAnsi="Times New Roman" w:cs="Times New Roman"/>
          <w:sz w:val="22"/>
          <w:szCs w:val="22"/>
          <w:lang w:eastAsia="en-US"/>
        </w:rPr>
        <w:t xml:space="preserve"> (Programos priemonių įgyvendinimo taisyklės ir kt.);</w:t>
      </w:r>
    </w:p>
    <w:p w14:paraId="719D97AE" w14:textId="77777777" w:rsidR="00C31CCB" w:rsidRPr="00CA6913" w:rsidRDefault="270B9158" w:rsidP="00CD5B0B">
      <w:pPr>
        <w:numPr>
          <w:ilvl w:val="0"/>
          <w:numId w:val="29"/>
        </w:numPr>
        <w:tabs>
          <w:tab w:val="left" w:pos="1134"/>
        </w:tabs>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Programos įgyvendinimo metinės ataskaitos</w:t>
      </w:r>
      <w:r w:rsidR="00C31CCB" w:rsidRPr="23F01A2F">
        <w:rPr>
          <w:rFonts w:ascii="Times New Roman" w:eastAsia="Times New Roman" w:hAnsi="Times New Roman" w:cs="Times New Roman"/>
          <w:sz w:val="22"/>
          <w:szCs w:val="22"/>
          <w:vertAlign w:val="superscript"/>
          <w:lang w:eastAsia="en-US"/>
        </w:rPr>
        <w:footnoteReference w:id="8"/>
      </w:r>
      <w:r w:rsidRPr="23F01A2F">
        <w:rPr>
          <w:rFonts w:ascii="Times New Roman" w:eastAsia="Times New Roman" w:hAnsi="Times New Roman" w:cs="Times New Roman"/>
          <w:sz w:val="22"/>
          <w:szCs w:val="22"/>
          <w:lang w:eastAsia="en-US"/>
        </w:rPr>
        <w:t>;</w:t>
      </w:r>
    </w:p>
    <w:p w14:paraId="45D0DD2E" w14:textId="77777777" w:rsidR="00C31CCB" w:rsidRPr="00CA6913" w:rsidRDefault="270B9158" w:rsidP="00CD5B0B">
      <w:pPr>
        <w:numPr>
          <w:ilvl w:val="0"/>
          <w:numId w:val="30"/>
        </w:numPr>
        <w:tabs>
          <w:tab w:val="left" w:pos="1134"/>
        </w:tabs>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Europos BŽŪP tinklo vertinimo pagalbos tarnybos metodiniai dokumentai, gairės ir kiti su BŽŪP vertinimu susiję dokumentai</w:t>
      </w:r>
      <w:r w:rsidR="00C31CCB" w:rsidRPr="23F01A2F">
        <w:rPr>
          <w:rFonts w:ascii="Times New Roman" w:eastAsia="Times New Roman" w:hAnsi="Times New Roman" w:cs="Times New Roman"/>
          <w:sz w:val="22"/>
          <w:szCs w:val="22"/>
          <w:vertAlign w:val="superscript"/>
          <w:lang w:eastAsia="en-US"/>
        </w:rPr>
        <w:footnoteReference w:id="9"/>
      </w:r>
      <w:r w:rsidRPr="23F01A2F">
        <w:rPr>
          <w:rFonts w:ascii="Times New Roman" w:eastAsia="Times New Roman" w:hAnsi="Times New Roman" w:cs="Times New Roman"/>
          <w:sz w:val="22"/>
          <w:szCs w:val="22"/>
          <w:lang w:eastAsia="en-US"/>
        </w:rPr>
        <w:t>;</w:t>
      </w:r>
    </w:p>
    <w:p w14:paraId="78C207FF" w14:textId="77777777" w:rsidR="00C31CCB" w:rsidRPr="00CA6913" w:rsidRDefault="270B9158" w:rsidP="00CD5B0B">
      <w:pPr>
        <w:numPr>
          <w:ilvl w:val="0"/>
          <w:numId w:val="31"/>
        </w:numPr>
        <w:tabs>
          <w:tab w:val="left" w:pos="1134"/>
        </w:tabs>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 xml:space="preserve">Europos BŽŪP tinklo vertinimo pagalbos tarnybos </w:t>
      </w:r>
      <w:proofErr w:type="spellStart"/>
      <w:r w:rsidRPr="23F01A2F">
        <w:rPr>
          <w:rFonts w:ascii="Times New Roman" w:eastAsia="Times New Roman" w:hAnsi="Times New Roman" w:cs="Times New Roman"/>
          <w:b/>
          <w:bCs/>
          <w:sz w:val="22"/>
          <w:szCs w:val="22"/>
          <w:lang w:eastAsia="en-US"/>
        </w:rPr>
        <w:t>ex</w:t>
      </w:r>
      <w:proofErr w:type="spellEnd"/>
      <w:r w:rsidRPr="23F01A2F">
        <w:rPr>
          <w:rFonts w:ascii="Times New Roman" w:eastAsia="Times New Roman" w:hAnsi="Times New Roman" w:cs="Times New Roman"/>
          <w:b/>
          <w:bCs/>
          <w:sz w:val="22"/>
          <w:szCs w:val="22"/>
          <w:lang w:eastAsia="en-US"/>
        </w:rPr>
        <w:t xml:space="preserve"> </w:t>
      </w:r>
      <w:proofErr w:type="spellStart"/>
      <w:r w:rsidRPr="23F01A2F">
        <w:rPr>
          <w:rFonts w:ascii="Times New Roman" w:eastAsia="Times New Roman" w:hAnsi="Times New Roman" w:cs="Times New Roman"/>
          <w:b/>
          <w:bCs/>
          <w:sz w:val="22"/>
          <w:szCs w:val="22"/>
          <w:lang w:eastAsia="en-US"/>
        </w:rPr>
        <w:t>post</w:t>
      </w:r>
      <w:proofErr w:type="spellEnd"/>
      <w:r w:rsidRPr="23F01A2F">
        <w:rPr>
          <w:rFonts w:ascii="Times New Roman" w:eastAsia="Times New Roman" w:hAnsi="Times New Roman" w:cs="Times New Roman"/>
          <w:b/>
          <w:bCs/>
          <w:sz w:val="22"/>
          <w:szCs w:val="22"/>
          <w:lang w:eastAsia="en-US"/>
        </w:rPr>
        <w:t xml:space="preserve"> vertinimo portalas</w:t>
      </w:r>
      <w:r w:rsidRPr="23F01A2F">
        <w:rPr>
          <w:rFonts w:ascii="Times New Roman" w:eastAsia="Times New Roman" w:hAnsi="Times New Roman" w:cs="Times New Roman"/>
          <w:sz w:val="22"/>
          <w:szCs w:val="22"/>
          <w:lang w:eastAsia="en-US"/>
        </w:rPr>
        <w:t xml:space="preserve">, kuriame pateikiami vertinimo metodiniai dokumentai ir kita su </w:t>
      </w:r>
      <w:proofErr w:type="spellStart"/>
      <w:r w:rsidRPr="23F01A2F">
        <w:rPr>
          <w:rFonts w:ascii="Times New Roman" w:eastAsia="Times New Roman" w:hAnsi="Times New Roman" w:cs="Times New Roman"/>
          <w:sz w:val="22"/>
          <w:szCs w:val="22"/>
          <w:lang w:eastAsia="en-US"/>
        </w:rPr>
        <w:t>ex</w:t>
      </w:r>
      <w:proofErr w:type="spellEnd"/>
      <w:r w:rsidRPr="23F01A2F">
        <w:rPr>
          <w:rFonts w:ascii="Times New Roman" w:eastAsia="Times New Roman" w:hAnsi="Times New Roman" w:cs="Times New Roman"/>
          <w:sz w:val="22"/>
          <w:szCs w:val="22"/>
          <w:lang w:eastAsia="en-US"/>
        </w:rPr>
        <w:t xml:space="preserve"> </w:t>
      </w:r>
      <w:proofErr w:type="spellStart"/>
      <w:r w:rsidRPr="23F01A2F">
        <w:rPr>
          <w:rFonts w:ascii="Times New Roman" w:eastAsia="Times New Roman" w:hAnsi="Times New Roman" w:cs="Times New Roman"/>
          <w:sz w:val="22"/>
          <w:szCs w:val="22"/>
          <w:lang w:eastAsia="en-US"/>
        </w:rPr>
        <w:t>post</w:t>
      </w:r>
      <w:proofErr w:type="spellEnd"/>
      <w:r w:rsidRPr="23F01A2F">
        <w:rPr>
          <w:rFonts w:ascii="Times New Roman" w:eastAsia="Times New Roman" w:hAnsi="Times New Roman" w:cs="Times New Roman"/>
          <w:sz w:val="22"/>
          <w:szCs w:val="22"/>
          <w:lang w:eastAsia="en-US"/>
        </w:rPr>
        <w:t xml:space="preserve"> vertinimu susijusi informacija</w:t>
      </w:r>
      <w:r w:rsidR="00C31CCB" w:rsidRPr="23F01A2F">
        <w:rPr>
          <w:rStyle w:val="Puslapioinaosnuoroda"/>
          <w:rFonts w:ascii="Times New Roman" w:eastAsia="Times New Roman" w:hAnsi="Times New Roman" w:cs="Times New Roman"/>
          <w:sz w:val="22"/>
          <w:szCs w:val="22"/>
          <w:lang w:eastAsia="en-US"/>
        </w:rPr>
        <w:footnoteReference w:id="10"/>
      </w:r>
      <w:r w:rsidRPr="23F01A2F">
        <w:rPr>
          <w:rFonts w:ascii="Times New Roman" w:eastAsia="Times New Roman" w:hAnsi="Times New Roman" w:cs="Times New Roman"/>
          <w:sz w:val="22"/>
          <w:szCs w:val="22"/>
          <w:lang w:eastAsia="en-US"/>
        </w:rPr>
        <w:t>, apimanti metodinės gaires, skirtas padėti atsakyti į bendruosius vertinimo klausimus (BVK) ir paaiškinančias, kaip vertinti Programos intervencijas, bei Europos Komisijos parengtus rodiklių aprašus</w:t>
      </w:r>
      <w:r w:rsidR="00C31CCB" w:rsidRPr="23F01A2F">
        <w:rPr>
          <w:rStyle w:val="Puslapioinaosnuoroda"/>
          <w:rFonts w:ascii="Times New Roman" w:eastAsia="Times New Roman" w:hAnsi="Times New Roman" w:cs="Times New Roman"/>
          <w:sz w:val="22"/>
          <w:szCs w:val="22"/>
          <w:lang w:eastAsia="en-US"/>
        </w:rPr>
        <w:footnoteReference w:id="11"/>
      </w:r>
      <w:r w:rsidRPr="23F01A2F">
        <w:rPr>
          <w:rFonts w:ascii="Times New Roman" w:eastAsia="Times New Roman" w:hAnsi="Times New Roman" w:cs="Times New Roman"/>
          <w:sz w:val="22"/>
          <w:szCs w:val="22"/>
          <w:lang w:eastAsia="en-US"/>
        </w:rPr>
        <w:t xml:space="preserve"> (angl. </w:t>
      </w:r>
      <w:proofErr w:type="spellStart"/>
      <w:r w:rsidRPr="23F01A2F">
        <w:rPr>
          <w:rFonts w:ascii="Times New Roman" w:eastAsia="Times New Roman" w:hAnsi="Times New Roman" w:cs="Times New Roman"/>
          <w:i/>
          <w:iCs/>
          <w:sz w:val="22"/>
          <w:szCs w:val="22"/>
          <w:lang w:eastAsia="en-US"/>
        </w:rPr>
        <w:t>fiches</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for</w:t>
      </w:r>
      <w:proofErr w:type="spellEnd"/>
      <w:r w:rsidRPr="23F01A2F">
        <w:rPr>
          <w:rFonts w:ascii="Times New Roman" w:eastAsia="Times New Roman" w:hAnsi="Times New Roman" w:cs="Times New Roman"/>
          <w:i/>
          <w:iCs/>
          <w:sz w:val="22"/>
          <w:szCs w:val="22"/>
          <w:lang w:eastAsia="en-US"/>
        </w:rPr>
        <w:t xml:space="preserve"> </w:t>
      </w:r>
      <w:proofErr w:type="spellStart"/>
      <w:r w:rsidRPr="23F01A2F">
        <w:rPr>
          <w:rFonts w:ascii="Times New Roman" w:eastAsia="Times New Roman" w:hAnsi="Times New Roman" w:cs="Times New Roman"/>
          <w:i/>
          <w:iCs/>
          <w:sz w:val="22"/>
          <w:szCs w:val="22"/>
          <w:lang w:eastAsia="en-US"/>
        </w:rPr>
        <w:t>indicators</w:t>
      </w:r>
      <w:proofErr w:type="spellEnd"/>
      <w:r w:rsidRPr="23F01A2F">
        <w:rPr>
          <w:rFonts w:ascii="Times New Roman" w:eastAsia="Times New Roman" w:hAnsi="Times New Roman" w:cs="Times New Roman"/>
          <w:sz w:val="22"/>
          <w:szCs w:val="22"/>
          <w:lang w:eastAsia="en-US"/>
        </w:rPr>
        <w:t>), užtikrinančius palyginamumą visose ES valstybėse narėse;</w:t>
      </w:r>
    </w:p>
    <w:p w14:paraId="46B9BD1E" w14:textId="77777777" w:rsidR="00C31CCB" w:rsidRPr="00CA6913" w:rsidRDefault="270B9158" w:rsidP="00CD5B0B">
      <w:pPr>
        <w:numPr>
          <w:ilvl w:val="0"/>
          <w:numId w:val="32"/>
        </w:numPr>
        <w:tabs>
          <w:tab w:val="left" w:pos="1134"/>
        </w:tabs>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ES fondų investicijų vertinimo metodinės gairės</w:t>
      </w:r>
      <w:r w:rsidR="00C31CCB" w:rsidRPr="23F01A2F">
        <w:rPr>
          <w:rFonts w:ascii="Times New Roman" w:eastAsia="Times New Roman" w:hAnsi="Times New Roman" w:cs="Times New Roman"/>
          <w:sz w:val="22"/>
          <w:szCs w:val="22"/>
          <w:vertAlign w:val="superscript"/>
          <w:lang w:eastAsia="en-US"/>
        </w:rPr>
        <w:footnoteReference w:id="12"/>
      </w:r>
      <w:r w:rsidRPr="23F01A2F">
        <w:rPr>
          <w:rFonts w:ascii="Times New Roman" w:eastAsia="Times New Roman" w:hAnsi="Times New Roman" w:cs="Times New Roman"/>
          <w:sz w:val="22"/>
          <w:szCs w:val="22"/>
          <w:lang w:eastAsia="en-US"/>
        </w:rPr>
        <w:t>;</w:t>
      </w:r>
    </w:p>
    <w:p w14:paraId="5E990EEC" w14:textId="77777777" w:rsidR="00C31CCB" w:rsidRPr="00CA6913" w:rsidRDefault="270B9158" w:rsidP="00CD5B0B">
      <w:pPr>
        <w:numPr>
          <w:ilvl w:val="0"/>
          <w:numId w:val="33"/>
        </w:numPr>
        <w:tabs>
          <w:tab w:val="left" w:pos="1134"/>
        </w:tabs>
        <w:spacing w:after="200"/>
        <w:ind w:left="0" w:firstLine="709"/>
        <w:contextualSpacing/>
        <w:jc w:val="both"/>
        <w:rPr>
          <w:rFonts w:ascii="Times New Roman" w:eastAsia="Times New Roman" w:hAnsi="Times New Roman" w:cs="Times New Roman"/>
          <w:sz w:val="22"/>
          <w:szCs w:val="22"/>
          <w:lang w:eastAsia="en-US"/>
        </w:rPr>
      </w:pPr>
      <w:r w:rsidRPr="23F01A2F">
        <w:rPr>
          <w:rFonts w:ascii="Times New Roman" w:eastAsia="Times New Roman" w:hAnsi="Times New Roman" w:cs="Times New Roman"/>
          <w:sz w:val="22"/>
          <w:szCs w:val="22"/>
          <w:lang w:eastAsia="en-US"/>
        </w:rPr>
        <w:t>Kiti Žemės ūkio ministerijos užsakymu atlikti tyrimai ir vertinimai</w:t>
      </w:r>
      <w:r w:rsidR="00C31CCB" w:rsidRPr="23F01A2F">
        <w:rPr>
          <w:rFonts w:ascii="Times New Roman" w:eastAsia="Times New Roman" w:hAnsi="Times New Roman" w:cs="Times New Roman"/>
          <w:sz w:val="22"/>
          <w:szCs w:val="22"/>
          <w:vertAlign w:val="superscript"/>
          <w:lang w:eastAsia="en-US"/>
        </w:rPr>
        <w:footnoteReference w:id="13"/>
      </w:r>
    </w:p>
    <w:p w14:paraId="30DE6A92" w14:textId="77777777" w:rsidR="00C31CCB" w:rsidRPr="00CA6913" w:rsidRDefault="00C31CCB" w:rsidP="23F01A2F">
      <w:pPr>
        <w:rPr>
          <w:rFonts w:ascii="Times New Roman" w:eastAsia="Times New Roman" w:hAnsi="Times New Roman" w:cs="Times New Roman"/>
          <w:caps/>
          <w:color w:val="404040" w:themeColor="text1" w:themeTint="BF"/>
          <w:spacing w:val="20"/>
          <w:sz w:val="22"/>
          <w:szCs w:val="22"/>
        </w:rPr>
      </w:pPr>
    </w:p>
    <w:p w14:paraId="5FAB4006" w14:textId="77777777" w:rsidR="00C31CCB" w:rsidRPr="00CA6913" w:rsidRDefault="00C31CCB" w:rsidP="23F01A2F">
      <w:pPr>
        <w:pStyle w:val="Antrats"/>
        <w:jc w:val="right"/>
        <w:rPr>
          <w:sz w:val="22"/>
          <w:szCs w:val="22"/>
        </w:rPr>
      </w:pPr>
      <w:bookmarkStart w:id="6" w:name="_Toc256000017"/>
    </w:p>
    <w:p w14:paraId="47C40FFA" w14:textId="77777777" w:rsidR="00C31CCB" w:rsidRPr="00CA6913" w:rsidRDefault="00C31CCB" w:rsidP="23F01A2F">
      <w:pPr>
        <w:pStyle w:val="Antrats"/>
        <w:jc w:val="right"/>
        <w:rPr>
          <w:sz w:val="22"/>
          <w:szCs w:val="22"/>
        </w:rPr>
      </w:pPr>
    </w:p>
    <w:p w14:paraId="47A5D5F1" w14:textId="05075175" w:rsidR="00F467A5" w:rsidRDefault="00F467A5" w:rsidP="23F01A2F">
      <w:pPr>
        <w:spacing w:line="259" w:lineRule="auto"/>
        <w:rPr>
          <w:rFonts w:ascii="Times New Roman" w:eastAsia="Times New Roman" w:hAnsi="Times New Roman" w:cs="Times New Roman"/>
          <w:sz w:val="22"/>
          <w:szCs w:val="22"/>
          <w:lang w:eastAsia="en-US"/>
          <w14:ligatures w14:val="none"/>
        </w:rPr>
      </w:pPr>
      <w:r w:rsidRPr="23F01A2F">
        <w:rPr>
          <w:rFonts w:ascii="Times New Roman" w:eastAsia="Times New Roman" w:hAnsi="Times New Roman" w:cs="Times New Roman"/>
          <w:sz w:val="22"/>
          <w:szCs w:val="22"/>
        </w:rPr>
        <w:br w:type="page"/>
      </w:r>
    </w:p>
    <w:p w14:paraId="2EF310D3" w14:textId="77777777" w:rsidR="00C31CCB" w:rsidRPr="00CA6913" w:rsidRDefault="00C31CCB" w:rsidP="23F01A2F">
      <w:pPr>
        <w:pStyle w:val="Antrats"/>
        <w:jc w:val="right"/>
        <w:rPr>
          <w:sz w:val="22"/>
          <w:szCs w:val="22"/>
        </w:rPr>
      </w:pPr>
    </w:p>
    <w:p w14:paraId="79144B63" w14:textId="18793923" w:rsidR="00C31CCB" w:rsidRPr="00CA6913" w:rsidRDefault="270B9158" w:rsidP="23F01A2F">
      <w:pPr>
        <w:pStyle w:val="Antrats"/>
        <w:jc w:val="right"/>
        <w:rPr>
          <w:sz w:val="22"/>
          <w:szCs w:val="22"/>
        </w:rPr>
      </w:pPr>
      <w:r w:rsidRPr="23F01A2F">
        <w:rPr>
          <w:sz w:val="22"/>
          <w:szCs w:val="22"/>
        </w:rPr>
        <w:t xml:space="preserve">Techninės specifikacijos priedas </w:t>
      </w:r>
    </w:p>
    <w:p w14:paraId="1A9D049C" w14:textId="77777777" w:rsidR="00C31CCB" w:rsidRPr="00CA6913" w:rsidRDefault="00C31CCB" w:rsidP="23F01A2F">
      <w:pPr>
        <w:pStyle w:val="Antrats"/>
        <w:jc w:val="right"/>
        <w:rPr>
          <w:sz w:val="22"/>
          <w:szCs w:val="22"/>
        </w:rPr>
      </w:pPr>
    </w:p>
    <w:p w14:paraId="14C6A107" w14:textId="77777777" w:rsidR="00C31CCB" w:rsidRPr="00CA6913" w:rsidRDefault="270B9158" w:rsidP="23F01A2F">
      <w:pPr>
        <w:pStyle w:val="Antrat1"/>
        <w:rPr>
          <w:rFonts w:ascii="Times New Roman" w:eastAsia="Times New Roman" w:hAnsi="Times New Roman" w:cs="Times New Roman"/>
          <w:b/>
          <w:bCs/>
          <w:color w:val="auto"/>
          <w:sz w:val="22"/>
          <w:szCs w:val="22"/>
        </w:rPr>
      </w:pPr>
      <w:r w:rsidRPr="23F01A2F">
        <w:rPr>
          <w:rFonts w:ascii="Times New Roman" w:eastAsia="Times New Roman" w:hAnsi="Times New Roman" w:cs="Times New Roman"/>
          <w:b/>
          <w:bCs/>
          <w:color w:val="auto"/>
          <w:sz w:val="22"/>
          <w:szCs w:val="22"/>
        </w:rPr>
        <w:t xml:space="preserve">1. </w:t>
      </w:r>
      <w:bookmarkStart w:id="7" w:name="_Toc256000014"/>
      <w:r w:rsidRPr="23F01A2F">
        <w:rPr>
          <w:rFonts w:ascii="Times New Roman" w:eastAsia="Times New Roman" w:hAnsi="Times New Roman" w:cs="Times New Roman"/>
          <w:b/>
          <w:bCs/>
          <w:color w:val="auto"/>
          <w:sz w:val="22"/>
          <w:szCs w:val="22"/>
        </w:rPr>
        <w:t>Rezultatų / tikslinių rodiklių lentelė</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1170"/>
        <w:gridCol w:w="1439"/>
        <w:gridCol w:w="1097"/>
        <w:gridCol w:w="1133"/>
        <w:gridCol w:w="1818"/>
      </w:tblGrid>
      <w:tr w:rsidR="00C31CCB" w:rsidRPr="00CA6913" w14:paraId="4B8101F5"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231C408B"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Rezultato rodiklio pavadinimas, matavimo vienetas</w:t>
            </w:r>
          </w:p>
          <w:p w14:paraId="0DE4D46A" w14:textId="77777777" w:rsidR="00C31CCB" w:rsidRPr="00CA6913" w:rsidRDefault="00C31CCB" w:rsidP="23F01A2F">
            <w:pPr>
              <w:jc w:val="center"/>
              <w:rPr>
                <w:rFonts w:ascii="Times New Roman" w:eastAsia="Times New Roman" w:hAnsi="Times New Roman" w:cs="Times New Roman"/>
                <w:b/>
                <w:bCs/>
                <w:sz w:val="22"/>
                <w:szCs w:val="22"/>
              </w:rPr>
            </w:pP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1EB597AA"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 xml:space="preserve">Siektina vertė </w:t>
            </w:r>
          </w:p>
          <w:p w14:paraId="37880E3B"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(Pagal Programos 11 skyrių)</w:t>
            </w:r>
          </w:p>
          <w:p w14:paraId="7996AD1F" w14:textId="77777777" w:rsidR="00C31CCB" w:rsidRPr="00CA6913" w:rsidRDefault="00C31CCB" w:rsidP="23F01A2F">
            <w:pPr>
              <w:jc w:val="center"/>
              <w:rPr>
                <w:rFonts w:ascii="Times New Roman" w:eastAsia="Times New Roman" w:hAnsi="Times New Roman" w:cs="Times New Roman"/>
                <w:b/>
                <w:bCs/>
                <w:sz w:val="22"/>
                <w:szCs w:val="22"/>
              </w:rPr>
            </w:pP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247C673D"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Pirminis įnašas</w:t>
            </w:r>
          </w:p>
          <w:p w14:paraId="53915511"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w:t>
            </w:r>
          </w:p>
          <w:p w14:paraId="09795914"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(Pagal Metinę įgyvendinimo ataskaitą)</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F5AF6F6"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Antrinis įnašas</w:t>
            </w:r>
          </w:p>
          <w:p w14:paraId="2FC0F2AA"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(2)</w:t>
            </w:r>
          </w:p>
          <w:p w14:paraId="182A3F8C" w14:textId="77777777" w:rsidR="00C31CCB" w:rsidRPr="00CA6913" w:rsidRDefault="00C31CCB" w:rsidP="23F01A2F">
            <w:pPr>
              <w:jc w:val="center"/>
              <w:rPr>
                <w:rFonts w:ascii="Times New Roman" w:eastAsia="Times New Roman" w:hAnsi="Times New Roman" w:cs="Times New Roman"/>
                <w:b/>
                <w:bCs/>
                <w:sz w:val="22"/>
                <w:szCs w:val="22"/>
              </w:rPr>
            </w:pP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27D4A4E5"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LEADER / BIVP įnašas</w:t>
            </w:r>
          </w:p>
          <w:p w14:paraId="23C6A029"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(3)</w:t>
            </w:r>
          </w:p>
          <w:p w14:paraId="15FB1CDD" w14:textId="77777777" w:rsidR="00C31CCB" w:rsidRPr="00CA6913" w:rsidRDefault="00C31CCB" w:rsidP="23F01A2F">
            <w:pPr>
              <w:jc w:val="center"/>
              <w:rPr>
                <w:rFonts w:ascii="Times New Roman" w:eastAsia="Times New Roman" w:hAnsi="Times New Roman" w:cs="Times New Roman"/>
                <w:b/>
                <w:bCs/>
                <w:sz w:val="22"/>
                <w:szCs w:val="22"/>
              </w:rPr>
            </w:pP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5D8F073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Iš viso</w:t>
            </w:r>
          </w:p>
          <w:p w14:paraId="53142337"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(4) = (1) + (2) + (3)</w:t>
            </w:r>
          </w:p>
          <w:p w14:paraId="4697E034"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(Apskaičiuojama automatiškai)</w:t>
            </w:r>
          </w:p>
        </w:tc>
      </w:tr>
      <w:tr w:rsidR="00C31CCB" w:rsidRPr="00CA6913" w14:paraId="53374797"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2F34F064"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R1 / T4. Žemės ūkio valdų, gaunančių KPP paramą investicijoms į restruktūrizavimą ar modernizavimą, procentinė dalis (2A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1CF704BF"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2,88</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4B7DD3C0"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2,43</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353147B7"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3E98FE96"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E6BA8CC"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2,43</w:t>
            </w:r>
          </w:p>
        </w:tc>
      </w:tr>
      <w:tr w:rsidR="00C31CCB" w:rsidRPr="00CA6913" w14:paraId="1A84CADD"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0AC24F8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R3 / T5. Žemės ūkio valdų, parengusių KPP remiamą verslo plėtros planą / gavusių investicijų jauniesiems ūkininkams, procentinė dalis (2B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5B711E65"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1,17</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1DA7DF50"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1,05</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4C2EB2A4"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3688085C"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1BB56F8A"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1,05</w:t>
            </w:r>
          </w:p>
        </w:tc>
      </w:tr>
      <w:tr w:rsidR="00C31CCB" w:rsidRPr="00CA6913" w14:paraId="67006F1A"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73674FEE"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R4 / T6. Žemės ūkio valdų, gaunančių paramą už dalyvavimą kokybės sistemose, vietos rinkose, trumpose tiekimo grandinėse ir gamintojų grupėse / organizacijose, procentinė dalis (3A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5D7260E2"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0,25</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7FBAF06"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0,19</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5D762264"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18122C6C"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C3EF9C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0,19</w:t>
            </w:r>
          </w:p>
        </w:tc>
      </w:tr>
      <w:tr w:rsidR="00C31CCB" w:rsidRPr="00CA6913" w14:paraId="7FC471E6"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16B31A4E"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R5 / T7. Ūkių, dalyvaujančių rizikos valdymo sistemose, procentinė dalis (3B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7004DE5A"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0,73</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5D30F7F"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1,11</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D0624BA"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3FBB9FC7"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1BED7594"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1,11</w:t>
            </w:r>
          </w:p>
        </w:tc>
      </w:tr>
      <w:tr w:rsidR="00C31CCB" w:rsidRPr="00CA6913" w14:paraId="0C8FD9D4"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2E527B2B"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R6 / T8. Miškų arba kitų miškingų plotų, kuriuose vykdomos valdymo sutartys, susijusios su biologinės įvairovės apsauga, procentinė dalis (4A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2D4BE8C7"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0,51</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542DF10F"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1,42</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185B354"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13D600E"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2A9AB7F4"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1,42</w:t>
            </w:r>
          </w:p>
        </w:tc>
      </w:tr>
      <w:tr w:rsidR="00C31CCB" w:rsidRPr="00CA6913" w14:paraId="7F4A318D"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05A45E77"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R7 / T9. Žemės ūkio paskirties žemės ploto, kuriame vykdomos valdymo sutartys, susijusios su biologinės įvairovės ir (arba) kraštovaizdžio apsauga, procentinė dalis (4A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0DC8BF28"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3,40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695A1B09"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1,49</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40CC24FD"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72B3D1AD"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777FDCE5"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1,49</w:t>
            </w:r>
          </w:p>
        </w:tc>
      </w:tr>
      <w:tr w:rsidR="00C31CCB" w:rsidRPr="00CA6913" w14:paraId="0347AAFB"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5C5BF1DF"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R8 / T10. Žemės ūkio paskirties žemės ploto, kuriame vykdomos valdymo sutartys, susijusios su vandentvarkos gerinimu, procentinė dalis (4B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4E5AD765"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0,66</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E06204D"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0,20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1C11DEF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74A2D3DC"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25A698FB"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0,20</w:t>
            </w:r>
          </w:p>
        </w:tc>
      </w:tr>
      <w:tr w:rsidR="00C31CCB" w:rsidRPr="00CA6913" w14:paraId="54682F55"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6F7711D5"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R9 / T11. Miško paskirties žemės ploto, kuriame vykdomos valdymo sutartys, susijusios su vandentvarkos gerinimu, procentinė dalis (4B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45F4107E" w14:textId="77777777" w:rsidR="00C31CCB" w:rsidRPr="00CA6913" w:rsidRDefault="00C31CCB" w:rsidP="23F01A2F">
            <w:pPr>
              <w:jc w:val="center"/>
              <w:rPr>
                <w:rFonts w:ascii="Times New Roman" w:eastAsia="Times New Roman" w:hAnsi="Times New Roman" w:cs="Times New Roman"/>
                <w:b/>
                <w:bCs/>
                <w:sz w:val="22"/>
                <w:szCs w:val="22"/>
              </w:rPr>
            </w:pP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3F2982C5"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368AA6F8"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034450D"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7049A5BD"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r>
      <w:tr w:rsidR="00C31CCB" w:rsidRPr="00CA6913" w14:paraId="3ACCD16B"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3BECB8DB"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R10 / T12. Žemės ūkio paskirties žemės ploto, kuriame vykdomos valdymo sutartys, susijusios su dirvožemio valdymo gerinimu ir (arba) dirvožemio erozijos prevencija, procentinė dalis (4C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037C6F65"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10,20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57CA3441"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0,67</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3439528"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52BDD674"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57D8FF7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0,67</w:t>
            </w:r>
          </w:p>
        </w:tc>
      </w:tr>
      <w:tr w:rsidR="00C31CCB" w:rsidRPr="00CA6913" w14:paraId="03F8A9EB"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5E8ACC4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R11 / T13. Miško paskirties žemės ploto, kuriame vykdomos valdymo sutartys, susijusios su dirvožemio valdymo gerinimu ir (arba) dirvožemio erozijos prevencija, procentinė dalis (4C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0DCB10BE"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424DF9CD"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447510D4"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5A13694F"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35BBE2CD"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r>
      <w:tr w:rsidR="00C31CCB" w:rsidRPr="00CA6913" w14:paraId="072E39F4"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759B4EDF"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R12 / T14. Drėkinamos žemės ploto, kuriame pradėta taikyti efektyvesnė drėkinimo sistema, procentinė dalis (5A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622DAB2F" w14:textId="77777777" w:rsidR="00C31CCB" w:rsidRPr="00CA6913" w:rsidRDefault="00C31CCB" w:rsidP="23F01A2F">
            <w:pPr>
              <w:jc w:val="center"/>
              <w:rPr>
                <w:rFonts w:ascii="Times New Roman" w:eastAsia="Times New Roman" w:hAnsi="Times New Roman" w:cs="Times New Roman"/>
                <w:b/>
                <w:bCs/>
                <w:sz w:val="22"/>
                <w:szCs w:val="22"/>
              </w:rPr>
            </w:pP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D0D12C1"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4995201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78FC47F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161275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r>
      <w:tr w:rsidR="00C31CCB" w:rsidRPr="00CA6913" w14:paraId="76549DCF"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1371EBDC"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R16 / T17. Sutartinių galvijų (SG), susijusių su investicijomis į gyvulininkystės valdymą, siekiant sumažinti išmetamą šiltnamio efektą sukeliančių dujų ir (arba) amoniako kiekį, procentinė dalis (5D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147207F7" w14:textId="77777777" w:rsidR="00C31CCB" w:rsidRPr="00CA6913" w:rsidRDefault="00C31CCB" w:rsidP="23F01A2F">
            <w:pPr>
              <w:jc w:val="center"/>
              <w:rPr>
                <w:rFonts w:ascii="Times New Roman" w:eastAsia="Times New Roman" w:hAnsi="Times New Roman" w:cs="Times New Roman"/>
                <w:b/>
                <w:bCs/>
                <w:sz w:val="22"/>
                <w:szCs w:val="22"/>
              </w:rPr>
            </w:pP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75A850ED" w14:textId="77777777" w:rsidR="00C31CCB" w:rsidRPr="00CA6913" w:rsidRDefault="00C31CCB" w:rsidP="23F01A2F">
            <w:pPr>
              <w:jc w:val="center"/>
              <w:rPr>
                <w:rFonts w:ascii="Times New Roman" w:eastAsia="Times New Roman" w:hAnsi="Times New Roman" w:cs="Times New Roman"/>
                <w:b/>
                <w:bCs/>
                <w:sz w:val="22"/>
                <w:szCs w:val="22"/>
              </w:rPr>
            </w:pP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5535938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368F11E"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6BF6CE48"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r>
      <w:tr w:rsidR="00C31CCB" w:rsidRPr="00CA6913" w14:paraId="61C3C4A0"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2736FF91"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R17 / T18. Žemės ūkio paskirties žemės ploto, kuriame vykdomos valdymo sutartys, susijusios su išmetamo ŠESD ir (arba) amoniako kiekio mažinimu, procentinė dalis (5D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03F730C6"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2,55</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3D16E044"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0,66</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31A65D5B"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56583EEE"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12730642"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0,66</w:t>
            </w:r>
          </w:p>
        </w:tc>
      </w:tr>
      <w:tr w:rsidR="00C31CCB" w:rsidRPr="00CA6913" w14:paraId="608E0DF8"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2E5B263D"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R20 / T19. Žemės ūkio ir miškininkystės paskirties žemės ploto, kuriame vykdomos valdymo sutartys, susijusios su anglies dioksido sekvestracija ir išsaugojimu, procentinė dalis (5E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79D6AC27"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0,43</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3B9744A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0,82</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3530ED6B"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3110F14C"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7205B8C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0,82</w:t>
            </w:r>
          </w:p>
        </w:tc>
      </w:tr>
      <w:tr w:rsidR="00C31CCB" w:rsidRPr="00CA6913" w14:paraId="5600C6C5"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44BACA1F"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R21 / T20. Sukurtos darbo vietos įgyvendinant remiamus projektus (6A tikslinė sritis )</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4CE8D7BC"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2 985,00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1BA92449"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3 790,00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42E1C7F5"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6AC0C7C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2 349,00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0BC61CE"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6 139,00</w:t>
            </w:r>
          </w:p>
        </w:tc>
      </w:tr>
      <w:tr w:rsidR="00C31CCB" w:rsidRPr="00CA6913" w14:paraId="781DDA6B"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76D6507A"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R22 / T21. Kaimo gyventojų, kuriems taikomos vietos plėtros strategijos, procentinė dalis (6B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16DA469E"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100,00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4ED3DD4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102,28</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30DC2038"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07CCC5C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55CB6CE8"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102,28</w:t>
            </w:r>
          </w:p>
        </w:tc>
      </w:tr>
      <w:tr w:rsidR="00C31CCB" w:rsidRPr="00CA6913" w14:paraId="2E3DDC75"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2C51286B"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R23 / T22. Kaimo gyventojų, kurie naudojasi geresnėmis paslaugomis / infrastruktūra, procentinė dalis (6B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408859ED"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14,26</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49EEB6C2"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33,14</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65E60C4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457153BC"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0,67</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27A634A1"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33,81</w:t>
            </w:r>
          </w:p>
        </w:tc>
      </w:tr>
      <w:tr w:rsidR="00C31CCB" w:rsidRPr="00CA6913" w14:paraId="62A726F2"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163F316C"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R24 / T23. Sukurtos darbo vietos įgyvendinant remiamus projektus (LEADER) (6B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1157C990"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1 104,00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6FDC5E2B"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2 349,00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7415950C"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7B03F041"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6124FA67"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2 349,00</w:t>
            </w:r>
          </w:p>
        </w:tc>
      </w:tr>
      <w:tr w:rsidR="00C31CCB" w:rsidRPr="00CA6913" w14:paraId="739C27D2" w14:textId="77777777" w:rsidTr="23F01A2F">
        <w:tc>
          <w:tcPr>
            <w:tcW w:w="1666" w:type="pct"/>
            <w:tcBorders>
              <w:top w:val="single" w:sz="4" w:space="0" w:color="auto"/>
              <w:left w:val="single" w:sz="4" w:space="0" w:color="auto"/>
              <w:bottom w:val="single" w:sz="4" w:space="0" w:color="auto"/>
              <w:right w:val="single" w:sz="4" w:space="0" w:color="auto"/>
            </w:tcBorders>
            <w:shd w:val="clear" w:color="auto" w:fill="C0C0C0"/>
            <w:vAlign w:val="center"/>
          </w:tcPr>
          <w:p w14:paraId="418DF079"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R25 / T24. Kaimo gyventojų, kurie naudojasi naujomis ar geresnėmis paslaugomis / infrastruktūra (IRT), procentinė dalis (6C tikslinė sritis)</w:t>
            </w:r>
          </w:p>
        </w:tc>
        <w:tc>
          <w:tcPr>
            <w:tcW w:w="666" w:type="pct"/>
            <w:tcBorders>
              <w:top w:val="single" w:sz="4" w:space="0" w:color="auto"/>
              <w:left w:val="single" w:sz="4" w:space="0" w:color="auto"/>
              <w:bottom w:val="single" w:sz="4" w:space="0" w:color="auto"/>
              <w:right w:val="single" w:sz="4" w:space="0" w:color="auto"/>
            </w:tcBorders>
            <w:shd w:val="clear" w:color="auto" w:fill="C0C0C0"/>
            <w:vAlign w:val="center"/>
          </w:tcPr>
          <w:p w14:paraId="7D4F34A2"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1,90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62A33385"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4,09</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29FC5B25"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nėra duomenų</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51416E8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0,00</w:t>
            </w:r>
          </w:p>
        </w:tc>
        <w:tc>
          <w:tcPr>
            <w:tcW w:w="667" w:type="pct"/>
            <w:tcBorders>
              <w:top w:val="single" w:sz="4" w:space="0" w:color="auto"/>
              <w:left w:val="single" w:sz="4" w:space="0" w:color="auto"/>
              <w:bottom w:val="single" w:sz="4" w:space="0" w:color="auto"/>
              <w:right w:val="single" w:sz="4" w:space="0" w:color="auto"/>
            </w:tcBorders>
            <w:shd w:val="clear" w:color="auto" w:fill="C0C0C0"/>
            <w:vAlign w:val="center"/>
          </w:tcPr>
          <w:p w14:paraId="563969C9"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4,09</w:t>
            </w:r>
          </w:p>
        </w:tc>
      </w:tr>
    </w:tbl>
    <w:p w14:paraId="48B0A165" w14:textId="77777777" w:rsidR="00C31CCB" w:rsidRPr="00CA6913" w:rsidRDefault="270B9158" w:rsidP="23F01A2F">
      <w:pP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 xml:space="preserve">Rezultatų ir (arba) tikslinių rodiklių lentelė yra pagrįsta metinės įgyvendinimo ataskaitos 2024.1 versija, kurios statusas „EK patvirtino“. </w:t>
      </w:r>
    </w:p>
    <w:p w14:paraId="3B2C6E24" w14:textId="77777777" w:rsidR="00C31CCB" w:rsidRPr="00CA6913" w:rsidRDefault="00C31CCB" w:rsidP="23F01A2F">
      <w:pPr>
        <w:rPr>
          <w:rFonts w:ascii="Times New Roman" w:eastAsia="Times New Roman" w:hAnsi="Times New Roman" w:cs="Times New Roman"/>
          <w:b/>
          <w:bCs/>
          <w:sz w:val="22"/>
          <w:szCs w:val="22"/>
        </w:rPr>
      </w:pPr>
    </w:p>
    <w:p w14:paraId="328A3BBD" w14:textId="77777777" w:rsidR="00C31CCB" w:rsidRPr="00CA6913" w:rsidRDefault="270B9158" w:rsidP="23F01A2F">
      <w:pPr>
        <w:pStyle w:val="Antrat1"/>
        <w:rPr>
          <w:rFonts w:ascii="Times New Roman" w:eastAsia="Times New Roman" w:hAnsi="Times New Roman" w:cs="Times New Roman"/>
          <w:b/>
          <w:bCs/>
          <w:color w:val="auto"/>
          <w:sz w:val="22"/>
          <w:szCs w:val="22"/>
        </w:rPr>
      </w:pPr>
      <w:r w:rsidRPr="23F01A2F">
        <w:rPr>
          <w:rFonts w:ascii="Times New Roman" w:eastAsia="Times New Roman" w:hAnsi="Times New Roman" w:cs="Times New Roman"/>
          <w:b/>
          <w:bCs/>
          <w:color w:val="auto"/>
          <w:sz w:val="22"/>
          <w:szCs w:val="22"/>
        </w:rPr>
        <w:t>2. Papildomų rezultatų rodiklių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940"/>
        <w:gridCol w:w="1023"/>
        <w:gridCol w:w="999"/>
        <w:gridCol w:w="1133"/>
        <w:gridCol w:w="583"/>
        <w:gridCol w:w="1451"/>
        <w:gridCol w:w="1280"/>
      </w:tblGrid>
      <w:tr w:rsidR="00C31CCB" w:rsidRPr="00CA6913" w14:paraId="3574E630" w14:textId="77777777" w:rsidTr="23F01A2F">
        <w:tc>
          <w:tcPr>
            <w:tcW w:w="250" w:type="pct"/>
            <w:shd w:val="clear" w:color="auto" w:fill="C0C0C0"/>
            <w:vAlign w:val="bottom"/>
          </w:tcPr>
          <w:p w14:paraId="7C228145"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Taikytinas</w:t>
            </w:r>
          </w:p>
          <w:p w14:paraId="52C63C6F" w14:textId="77777777" w:rsidR="00C31CCB" w:rsidRPr="00CA6913" w:rsidRDefault="00C31CCB" w:rsidP="23F01A2F">
            <w:pPr>
              <w:rPr>
                <w:rFonts w:ascii="Times New Roman" w:eastAsia="Times New Roman" w:hAnsi="Times New Roman" w:cs="Times New Roman"/>
                <w:b/>
                <w:bCs/>
                <w:sz w:val="22"/>
                <w:szCs w:val="22"/>
              </w:rPr>
            </w:pPr>
          </w:p>
        </w:tc>
        <w:tc>
          <w:tcPr>
            <w:tcW w:w="1250" w:type="pct"/>
            <w:shd w:val="clear" w:color="auto" w:fill="C0C0C0"/>
            <w:vAlign w:val="bottom"/>
          </w:tcPr>
          <w:p w14:paraId="1A095EA5"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Rezultato rodiklio pavadinimas, matavimo vienetas</w:t>
            </w:r>
          </w:p>
          <w:p w14:paraId="74809E21" w14:textId="77777777" w:rsidR="00C31CCB" w:rsidRPr="00CA6913" w:rsidRDefault="00C31CCB" w:rsidP="23F01A2F">
            <w:pPr>
              <w:rPr>
                <w:rFonts w:ascii="Times New Roman" w:eastAsia="Times New Roman" w:hAnsi="Times New Roman" w:cs="Times New Roman"/>
                <w:b/>
                <w:bCs/>
                <w:sz w:val="22"/>
                <w:szCs w:val="22"/>
              </w:rPr>
            </w:pPr>
          </w:p>
        </w:tc>
        <w:tc>
          <w:tcPr>
            <w:tcW w:w="500" w:type="pct"/>
            <w:shd w:val="clear" w:color="auto" w:fill="C0C0C0"/>
            <w:vAlign w:val="bottom"/>
          </w:tcPr>
          <w:p w14:paraId="053F4F0E"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Pirminis įnašas</w:t>
            </w:r>
          </w:p>
          <w:p w14:paraId="68C87153" w14:textId="77777777" w:rsidR="00C31CCB" w:rsidRPr="00CA6913" w:rsidRDefault="00C31CCB" w:rsidP="23F01A2F">
            <w:pPr>
              <w:rPr>
                <w:rFonts w:ascii="Times New Roman" w:eastAsia="Times New Roman" w:hAnsi="Times New Roman" w:cs="Times New Roman"/>
                <w:b/>
                <w:bCs/>
                <w:sz w:val="22"/>
                <w:szCs w:val="22"/>
              </w:rPr>
            </w:pPr>
          </w:p>
        </w:tc>
        <w:tc>
          <w:tcPr>
            <w:tcW w:w="500" w:type="pct"/>
            <w:shd w:val="clear" w:color="auto" w:fill="C0C0C0"/>
            <w:vAlign w:val="bottom"/>
          </w:tcPr>
          <w:p w14:paraId="6CB0618E"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Antrinis įnašas</w:t>
            </w:r>
          </w:p>
          <w:p w14:paraId="459B6DB6" w14:textId="77777777" w:rsidR="00C31CCB" w:rsidRPr="00CA6913" w:rsidRDefault="00C31CCB" w:rsidP="23F01A2F">
            <w:pPr>
              <w:rPr>
                <w:rFonts w:ascii="Times New Roman" w:eastAsia="Times New Roman" w:hAnsi="Times New Roman" w:cs="Times New Roman"/>
                <w:b/>
                <w:bCs/>
                <w:sz w:val="22"/>
                <w:szCs w:val="22"/>
              </w:rPr>
            </w:pPr>
          </w:p>
        </w:tc>
        <w:tc>
          <w:tcPr>
            <w:tcW w:w="500" w:type="pct"/>
            <w:shd w:val="clear" w:color="auto" w:fill="C0C0C0"/>
            <w:vAlign w:val="bottom"/>
          </w:tcPr>
          <w:p w14:paraId="76CCB2F5"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LEADER / BIVP įnašas</w:t>
            </w:r>
          </w:p>
          <w:p w14:paraId="25FA6B06" w14:textId="77777777" w:rsidR="00C31CCB" w:rsidRPr="00CA6913" w:rsidRDefault="00C31CCB" w:rsidP="23F01A2F">
            <w:pPr>
              <w:rPr>
                <w:rFonts w:ascii="Times New Roman" w:eastAsia="Times New Roman" w:hAnsi="Times New Roman" w:cs="Times New Roman"/>
                <w:b/>
                <w:bCs/>
                <w:sz w:val="22"/>
                <w:szCs w:val="22"/>
              </w:rPr>
            </w:pPr>
          </w:p>
        </w:tc>
        <w:tc>
          <w:tcPr>
            <w:tcW w:w="500" w:type="pct"/>
            <w:shd w:val="clear" w:color="auto" w:fill="C0C0C0"/>
            <w:vAlign w:val="bottom"/>
          </w:tcPr>
          <w:p w14:paraId="12E88F23"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Iš viso</w:t>
            </w:r>
          </w:p>
          <w:p w14:paraId="7EC7EFE7" w14:textId="77777777" w:rsidR="00C31CCB" w:rsidRPr="00CA6913" w:rsidRDefault="00C31CCB" w:rsidP="23F01A2F">
            <w:pPr>
              <w:rPr>
                <w:rFonts w:ascii="Times New Roman" w:eastAsia="Times New Roman" w:hAnsi="Times New Roman" w:cs="Times New Roman"/>
                <w:b/>
                <w:bCs/>
                <w:sz w:val="22"/>
                <w:szCs w:val="22"/>
              </w:rPr>
            </w:pPr>
          </w:p>
        </w:tc>
        <w:tc>
          <w:tcPr>
            <w:tcW w:w="500" w:type="pct"/>
            <w:shd w:val="clear" w:color="auto" w:fill="C0C0C0"/>
            <w:vAlign w:val="bottom"/>
          </w:tcPr>
          <w:p w14:paraId="574B67FA"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Apskaičiuota grynoji vertė</w:t>
            </w:r>
          </w:p>
          <w:p w14:paraId="02E0D3CA" w14:textId="77777777" w:rsidR="00C31CCB" w:rsidRPr="00CA6913" w:rsidRDefault="00C31CCB" w:rsidP="23F01A2F">
            <w:pPr>
              <w:rPr>
                <w:rFonts w:ascii="Times New Roman" w:eastAsia="Times New Roman" w:hAnsi="Times New Roman" w:cs="Times New Roman"/>
                <w:b/>
                <w:bCs/>
                <w:sz w:val="22"/>
                <w:szCs w:val="22"/>
              </w:rPr>
            </w:pPr>
          </w:p>
        </w:tc>
        <w:tc>
          <w:tcPr>
            <w:tcW w:w="1500" w:type="pct"/>
            <w:shd w:val="clear" w:color="auto" w:fill="C0C0C0"/>
            <w:vAlign w:val="bottom"/>
          </w:tcPr>
          <w:p w14:paraId="0629AA6D" w14:textId="77777777" w:rsidR="00C31CCB" w:rsidRPr="00CA6913" w:rsidRDefault="270B9158" w:rsidP="23F01A2F">
            <w:pPr>
              <w:jc w:val="center"/>
              <w:rPr>
                <w:rFonts w:ascii="Times New Roman" w:eastAsia="Times New Roman" w:hAnsi="Times New Roman" w:cs="Times New Roman"/>
                <w:b/>
                <w:bCs/>
                <w:sz w:val="22"/>
                <w:szCs w:val="22"/>
              </w:rPr>
            </w:pPr>
            <w:r w:rsidRPr="23F01A2F">
              <w:rPr>
                <w:rFonts w:ascii="Times New Roman" w:eastAsia="Times New Roman" w:hAnsi="Times New Roman" w:cs="Times New Roman"/>
                <w:b/>
                <w:bCs/>
                <w:sz w:val="22"/>
                <w:szCs w:val="22"/>
              </w:rPr>
              <w:t>Pastabos</w:t>
            </w:r>
          </w:p>
          <w:p w14:paraId="077BDA5D" w14:textId="77777777" w:rsidR="00C31CCB" w:rsidRPr="00CA6913" w:rsidRDefault="00C31CCB" w:rsidP="23F01A2F">
            <w:pPr>
              <w:jc w:val="center"/>
              <w:rPr>
                <w:rFonts w:ascii="Times New Roman" w:eastAsia="Times New Roman" w:hAnsi="Times New Roman" w:cs="Times New Roman"/>
                <w:b/>
                <w:bCs/>
                <w:sz w:val="22"/>
                <w:szCs w:val="22"/>
              </w:rPr>
            </w:pPr>
          </w:p>
        </w:tc>
      </w:tr>
      <w:tr w:rsidR="00C31CCB" w:rsidRPr="00CA6913" w14:paraId="5ADC3DE3" w14:textId="77777777" w:rsidTr="23F01A2F">
        <w:tc>
          <w:tcPr>
            <w:tcW w:w="250" w:type="pct"/>
            <w:vAlign w:val="center"/>
          </w:tcPr>
          <w:p w14:paraId="60AF83CC" w14:textId="77777777" w:rsidR="00C31CCB" w:rsidRPr="00CA6913" w:rsidRDefault="270B9158" w:rsidP="23F01A2F">
            <w:pPr>
              <w:jc w:val="center"/>
              <w:rPr>
                <w:rFonts w:ascii="Times New Roman" w:eastAsia="Times New Roman" w:hAnsi="Times New Roman" w:cs="Times New Roman"/>
                <w:color w:val="7F7F7F" w:themeColor="text1" w:themeTint="80"/>
                <w:sz w:val="22"/>
                <w:szCs w:val="22"/>
              </w:rPr>
            </w:pPr>
            <w:r w:rsidRPr="23F01A2F">
              <w:rPr>
                <w:rFonts w:ascii="Times New Roman" w:eastAsia="Times New Roman" w:hAnsi="Times New Roman" w:cs="Times New Roman"/>
                <w:sz w:val="22"/>
                <w:szCs w:val="22"/>
              </w:rPr>
              <w:t>taikoma</w:t>
            </w:r>
          </w:p>
        </w:tc>
        <w:tc>
          <w:tcPr>
            <w:tcW w:w="1250" w:type="pct"/>
            <w:vAlign w:val="center"/>
          </w:tcPr>
          <w:p w14:paraId="4860238B" w14:textId="77777777" w:rsidR="00C31CCB" w:rsidRPr="00CA6913" w:rsidRDefault="270B9158" w:rsidP="23F01A2F">
            <w:pPr>
              <w:rPr>
                <w:rFonts w:ascii="Times New Roman" w:eastAsia="Times New Roman" w:hAnsi="Times New Roman" w:cs="Times New Roman"/>
                <w:color w:val="7F7F7F" w:themeColor="text1" w:themeTint="80"/>
                <w:sz w:val="22"/>
                <w:szCs w:val="22"/>
              </w:rPr>
            </w:pPr>
            <w:r w:rsidRPr="23F01A2F">
              <w:rPr>
                <w:rFonts w:ascii="Times New Roman" w:eastAsia="Times New Roman" w:hAnsi="Times New Roman" w:cs="Times New Roman"/>
                <w:sz w:val="22"/>
                <w:szCs w:val="22"/>
              </w:rPr>
              <w:t>R2 Žemės ūkio produkcijos pokyčiai remiamuose ūkiuose. Metiniai darbo vienetai (2A tikslinė sritis)(EUR/metinis darbo vienetas)</w:t>
            </w:r>
          </w:p>
        </w:tc>
        <w:tc>
          <w:tcPr>
            <w:tcW w:w="500" w:type="pct"/>
          </w:tcPr>
          <w:p w14:paraId="2B405DB2"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tcPr>
          <w:p w14:paraId="5F57331B"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tcPr>
          <w:p w14:paraId="2F506A8D"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tcPr>
          <w:p w14:paraId="3B147199"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tcPr>
          <w:p w14:paraId="1A56D446"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tcPr>
          <w:p w14:paraId="101A452B" w14:textId="77777777" w:rsidR="00C31CCB" w:rsidRPr="00CA6913" w:rsidRDefault="00C31CCB" w:rsidP="23F01A2F">
            <w:pPr>
              <w:jc w:val="center"/>
              <w:rPr>
                <w:rFonts w:ascii="Times New Roman" w:eastAsia="Times New Roman" w:hAnsi="Times New Roman" w:cs="Times New Roman"/>
                <w:color w:val="7F7F7F" w:themeColor="text1" w:themeTint="80"/>
                <w:sz w:val="22"/>
                <w:szCs w:val="22"/>
              </w:rPr>
            </w:pPr>
          </w:p>
        </w:tc>
      </w:tr>
      <w:tr w:rsidR="00C31CCB" w:rsidRPr="00CA6913" w14:paraId="53E1A853" w14:textId="77777777" w:rsidTr="23F01A2F">
        <w:tc>
          <w:tcPr>
            <w:tcW w:w="250" w:type="pct"/>
            <w:shd w:val="clear" w:color="auto" w:fill="E7E6E6" w:themeFill="background2"/>
            <w:vAlign w:val="center"/>
          </w:tcPr>
          <w:p w14:paraId="4E3F214E" w14:textId="77777777" w:rsidR="00C31CCB" w:rsidRPr="00CA6913" w:rsidRDefault="270B9158" w:rsidP="23F01A2F">
            <w:pPr>
              <w:jc w:val="center"/>
              <w:rPr>
                <w:rFonts w:ascii="Times New Roman" w:eastAsia="Times New Roman" w:hAnsi="Times New Roman" w:cs="Times New Roman"/>
                <w:color w:val="7F7F7F" w:themeColor="text1" w:themeTint="80"/>
                <w:sz w:val="22"/>
                <w:szCs w:val="22"/>
              </w:rPr>
            </w:pPr>
            <w:r w:rsidRPr="23F01A2F">
              <w:rPr>
                <w:rFonts w:ascii="Times New Roman" w:eastAsia="Times New Roman" w:hAnsi="Times New Roman" w:cs="Times New Roman"/>
                <w:color w:val="000000" w:themeColor="text1"/>
                <w:sz w:val="22"/>
                <w:szCs w:val="22"/>
              </w:rPr>
              <w:t>netaikoma</w:t>
            </w:r>
          </w:p>
        </w:tc>
        <w:tc>
          <w:tcPr>
            <w:tcW w:w="1250" w:type="pct"/>
            <w:shd w:val="clear" w:color="auto" w:fill="E7E6E6" w:themeFill="background2"/>
            <w:vAlign w:val="center"/>
          </w:tcPr>
          <w:p w14:paraId="66ED8021" w14:textId="77777777" w:rsidR="00C31CCB" w:rsidRPr="00CA6913" w:rsidRDefault="270B9158" w:rsidP="23F01A2F">
            <w:pPr>
              <w:rPr>
                <w:rFonts w:ascii="Times New Roman" w:eastAsia="Times New Roman" w:hAnsi="Times New Roman" w:cs="Times New Roman"/>
                <w:color w:val="7F7F7F" w:themeColor="text1" w:themeTint="80"/>
                <w:sz w:val="22"/>
                <w:szCs w:val="22"/>
              </w:rPr>
            </w:pPr>
            <w:r w:rsidRPr="23F01A2F">
              <w:rPr>
                <w:rFonts w:ascii="Times New Roman" w:eastAsia="Times New Roman" w:hAnsi="Times New Roman" w:cs="Times New Roman"/>
                <w:color w:val="000000" w:themeColor="text1"/>
                <w:sz w:val="22"/>
                <w:szCs w:val="22"/>
              </w:rPr>
              <w:t>R13 Vandens naudojimo žemės ūkyje efektyvumo padidėjimas įgyvendinus pagal kaimo plėtros programą remiamus projektus (5A tikslinė sritis) (vandens naudojimo drėkinimui efektyvumo pokytis, išreikštas vandens m³ / standartinis produkcijos vienetas EUR)</w:t>
            </w:r>
          </w:p>
        </w:tc>
        <w:tc>
          <w:tcPr>
            <w:tcW w:w="500" w:type="pct"/>
            <w:shd w:val="clear" w:color="auto" w:fill="E7E6E6" w:themeFill="background2"/>
          </w:tcPr>
          <w:p w14:paraId="4059672D"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shd w:val="clear" w:color="auto" w:fill="E7E6E6" w:themeFill="background2"/>
          </w:tcPr>
          <w:p w14:paraId="40D8067C"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shd w:val="clear" w:color="auto" w:fill="E7E6E6" w:themeFill="background2"/>
          </w:tcPr>
          <w:p w14:paraId="3A7D946B"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shd w:val="clear" w:color="auto" w:fill="E7E6E6" w:themeFill="background2"/>
          </w:tcPr>
          <w:p w14:paraId="7EB3B0BF"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shd w:val="clear" w:color="auto" w:fill="E7E6E6" w:themeFill="background2"/>
          </w:tcPr>
          <w:p w14:paraId="4E909475"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shd w:val="clear" w:color="auto" w:fill="E7E6E6" w:themeFill="background2"/>
          </w:tcPr>
          <w:p w14:paraId="1B9C3D20" w14:textId="77777777" w:rsidR="00C31CCB" w:rsidRPr="00CA6913" w:rsidRDefault="00C31CCB" w:rsidP="23F01A2F">
            <w:pPr>
              <w:jc w:val="center"/>
              <w:rPr>
                <w:rFonts w:ascii="Times New Roman" w:eastAsia="Times New Roman" w:hAnsi="Times New Roman" w:cs="Times New Roman"/>
                <w:color w:val="7F7F7F" w:themeColor="text1" w:themeTint="80"/>
                <w:sz w:val="22"/>
                <w:szCs w:val="22"/>
              </w:rPr>
            </w:pPr>
          </w:p>
        </w:tc>
      </w:tr>
      <w:tr w:rsidR="00C31CCB" w:rsidRPr="00CA6913" w14:paraId="12E0F8E5" w14:textId="77777777" w:rsidTr="23F01A2F">
        <w:tc>
          <w:tcPr>
            <w:tcW w:w="250" w:type="pct"/>
            <w:shd w:val="clear" w:color="auto" w:fill="E7E6E6" w:themeFill="background2"/>
            <w:vAlign w:val="center"/>
          </w:tcPr>
          <w:p w14:paraId="13035EBB" w14:textId="77777777" w:rsidR="00C31CCB" w:rsidRPr="00CA6913" w:rsidRDefault="270B9158" w:rsidP="23F01A2F">
            <w:pPr>
              <w:jc w:val="center"/>
              <w:rPr>
                <w:rFonts w:ascii="Times New Roman" w:eastAsia="Times New Roman" w:hAnsi="Times New Roman" w:cs="Times New Roman"/>
                <w:color w:val="7F7F7F" w:themeColor="text1" w:themeTint="80"/>
                <w:sz w:val="22"/>
                <w:szCs w:val="22"/>
              </w:rPr>
            </w:pPr>
            <w:r w:rsidRPr="23F01A2F">
              <w:rPr>
                <w:rFonts w:ascii="Times New Roman" w:eastAsia="Times New Roman" w:hAnsi="Times New Roman" w:cs="Times New Roman"/>
                <w:color w:val="000000" w:themeColor="text1"/>
                <w:sz w:val="22"/>
                <w:szCs w:val="22"/>
              </w:rPr>
              <w:t>netaikoma</w:t>
            </w:r>
          </w:p>
        </w:tc>
        <w:tc>
          <w:tcPr>
            <w:tcW w:w="1250" w:type="pct"/>
            <w:shd w:val="clear" w:color="auto" w:fill="E7E6E6" w:themeFill="background2"/>
            <w:vAlign w:val="center"/>
          </w:tcPr>
          <w:p w14:paraId="0355F8F7" w14:textId="77777777" w:rsidR="00C31CCB" w:rsidRPr="00CA6913" w:rsidRDefault="270B9158" w:rsidP="23F01A2F">
            <w:pPr>
              <w:rPr>
                <w:rFonts w:ascii="Times New Roman" w:eastAsia="Times New Roman" w:hAnsi="Times New Roman" w:cs="Times New Roman"/>
                <w:color w:val="7F7F7F" w:themeColor="text1" w:themeTint="80"/>
                <w:sz w:val="22"/>
                <w:szCs w:val="22"/>
              </w:rPr>
            </w:pPr>
            <w:r w:rsidRPr="23F01A2F">
              <w:rPr>
                <w:rFonts w:ascii="Times New Roman" w:eastAsia="Times New Roman" w:hAnsi="Times New Roman" w:cs="Times New Roman"/>
                <w:color w:val="000000" w:themeColor="text1"/>
                <w:sz w:val="22"/>
                <w:szCs w:val="22"/>
              </w:rPr>
              <w:t>R14 Energijos vartojimo žemės ūkyje ir maisto perdirbimo sektoriuje efektyvumo padidėjimas įgyvendinus pagal kaimo plėtros programą remiamus projektus (5B tikslinė sritis) (didesnis efektyvumas TNE /standartinis produkcijos vienetas mln. EUR per metus)</w:t>
            </w:r>
          </w:p>
        </w:tc>
        <w:tc>
          <w:tcPr>
            <w:tcW w:w="500" w:type="pct"/>
            <w:shd w:val="clear" w:color="auto" w:fill="E7E6E6" w:themeFill="background2"/>
          </w:tcPr>
          <w:p w14:paraId="143CC4B8"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shd w:val="clear" w:color="auto" w:fill="E7E6E6" w:themeFill="background2"/>
          </w:tcPr>
          <w:p w14:paraId="7A538807"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shd w:val="clear" w:color="auto" w:fill="E7E6E6" w:themeFill="background2"/>
          </w:tcPr>
          <w:p w14:paraId="719675CB"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shd w:val="clear" w:color="auto" w:fill="E7E6E6" w:themeFill="background2"/>
          </w:tcPr>
          <w:p w14:paraId="3431D353"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shd w:val="clear" w:color="auto" w:fill="E7E6E6" w:themeFill="background2"/>
          </w:tcPr>
          <w:p w14:paraId="7684E440" w14:textId="77777777" w:rsidR="00C31CCB" w:rsidRPr="00CA6913" w:rsidRDefault="00C31CCB" w:rsidP="23F01A2F">
            <w:pPr>
              <w:jc w:val="right"/>
              <w:rPr>
                <w:rFonts w:ascii="Times New Roman" w:eastAsia="Times New Roman" w:hAnsi="Times New Roman" w:cs="Times New Roman"/>
                <w:color w:val="7F7F7F" w:themeColor="text1" w:themeTint="80"/>
                <w:sz w:val="22"/>
                <w:szCs w:val="22"/>
              </w:rPr>
            </w:pPr>
          </w:p>
        </w:tc>
        <w:tc>
          <w:tcPr>
            <w:tcW w:w="500" w:type="pct"/>
            <w:shd w:val="clear" w:color="auto" w:fill="E7E6E6" w:themeFill="background2"/>
          </w:tcPr>
          <w:p w14:paraId="633567EE" w14:textId="77777777" w:rsidR="00C31CCB" w:rsidRPr="00CA6913" w:rsidRDefault="00C31CCB" w:rsidP="23F01A2F">
            <w:pPr>
              <w:jc w:val="center"/>
              <w:rPr>
                <w:rFonts w:ascii="Times New Roman" w:eastAsia="Times New Roman" w:hAnsi="Times New Roman" w:cs="Times New Roman"/>
                <w:color w:val="7F7F7F" w:themeColor="text1" w:themeTint="80"/>
                <w:sz w:val="22"/>
                <w:szCs w:val="22"/>
              </w:rPr>
            </w:pPr>
          </w:p>
        </w:tc>
      </w:tr>
      <w:tr w:rsidR="00C31CCB" w:rsidRPr="00CA6913" w14:paraId="2C2EAD26" w14:textId="77777777" w:rsidTr="23F01A2F">
        <w:tc>
          <w:tcPr>
            <w:tcW w:w="250" w:type="pct"/>
            <w:shd w:val="clear" w:color="auto" w:fill="FFFFFF" w:themeFill="background1"/>
            <w:vAlign w:val="center"/>
          </w:tcPr>
          <w:p w14:paraId="5BB91E17"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taikoma</w:t>
            </w:r>
          </w:p>
        </w:tc>
        <w:tc>
          <w:tcPr>
            <w:tcW w:w="1250" w:type="pct"/>
            <w:shd w:val="clear" w:color="auto" w:fill="FFFFFF" w:themeFill="background1"/>
            <w:vAlign w:val="center"/>
          </w:tcPr>
          <w:p w14:paraId="67C43B55" w14:textId="77777777" w:rsidR="00C31CCB" w:rsidRPr="00CA6913" w:rsidRDefault="270B9158" w:rsidP="23F01A2F">
            <w:pP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R15 Atsinaujinančioji energija, pagaminta įgyvendinus remiamus projektus (5C tikslinė sritis) (sukurti pajėgumai TNE)</w:t>
            </w:r>
          </w:p>
        </w:tc>
        <w:tc>
          <w:tcPr>
            <w:tcW w:w="500" w:type="pct"/>
            <w:shd w:val="clear" w:color="auto" w:fill="FFFFFF" w:themeFill="background1"/>
          </w:tcPr>
          <w:p w14:paraId="6E252A0E"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22CB56CB"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6DCD7F63"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7F9CEA67"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41D971EC"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4DF431FE" w14:textId="77777777" w:rsidR="00C31CCB" w:rsidRPr="00CA6913" w:rsidRDefault="00C31CCB" w:rsidP="23F01A2F">
            <w:pPr>
              <w:jc w:val="center"/>
              <w:rPr>
                <w:rFonts w:ascii="Times New Roman" w:eastAsia="Times New Roman" w:hAnsi="Times New Roman" w:cs="Times New Roman"/>
                <w:sz w:val="22"/>
                <w:szCs w:val="22"/>
              </w:rPr>
            </w:pPr>
          </w:p>
        </w:tc>
      </w:tr>
      <w:tr w:rsidR="00C31CCB" w:rsidRPr="00CA6913" w14:paraId="0574BA9C" w14:textId="77777777" w:rsidTr="23F01A2F">
        <w:tc>
          <w:tcPr>
            <w:tcW w:w="250" w:type="pct"/>
            <w:shd w:val="clear" w:color="auto" w:fill="FFFFFF" w:themeFill="background1"/>
            <w:vAlign w:val="center"/>
          </w:tcPr>
          <w:p w14:paraId="15B55669"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taikoma</w:t>
            </w:r>
          </w:p>
        </w:tc>
        <w:tc>
          <w:tcPr>
            <w:tcW w:w="1250" w:type="pct"/>
            <w:shd w:val="clear" w:color="auto" w:fill="FFFFFF" w:themeFill="background1"/>
            <w:vAlign w:val="center"/>
          </w:tcPr>
          <w:p w14:paraId="68C0B82F" w14:textId="77777777" w:rsidR="00C31CCB" w:rsidRPr="00CA6913" w:rsidRDefault="270B9158" w:rsidP="23F01A2F">
            <w:pP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R15 Atsinaujinančioji energija, pagaminta įgyvendinus remiamus projektus (5C tikslinė sritis) (kasmet sugeneruota energija TNE)</w:t>
            </w:r>
          </w:p>
        </w:tc>
        <w:tc>
          <w:tcPr>
            <w:tcW w:w="500" w:type="pct"/>
            <w:shd w:val="clear" w:color="auto" w:fill="FFFFFF" w:themeFill="background1"/>
          </w:tcPr>
          <w:p w14:paraId="4466CC33"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36B4944C"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48AA044C"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3D73A589"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18A24F04"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25BE028E" w14:textId="77777777" w:rsidR="00C31CCB" w:rsidRPr="00CA6913" w:rsidRDefault="00C31CCB" w:rsidP="23F01A2F">
            <w:pPr>
              <w:jc w:val="center"/>
              <w:rPr>
                <w:rFonts w:ascii="Times New Roman" w:eastAsia="Times New Roman" w:hAnsi="Times New Roman" w:cs="Times New Roman"/>
                <w:sz w:val="22"/>
                <w:szCs w:val="22"/>
              </w:rPr>
            </w:pPr>
          </w:p>
        </w:tc>
      </w:tr>
      <w:tr w:rsidR="00C31CCB" w:rsidRPr="00CA6913" w14:paraId="24DB1869" w14:textId="77777777" w:rsidTr="23F01A2F">
        <w:tc>
          <w:tcPr>
            <w:tcW w:w="250" w:type="pct"/>
            <w:shd w:val="clear" w:color="auto" w:fill="FFFFFF" w:themeFill="background1"/>
            <w:vAlign w:val="center"/>
          </w:tcPr>
          <w:p w14:paraId="6A27AEE9"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taikoma</w:t>
            </w:r>
          </w:p>
        </w:tc>
        <w:tc>
          <w:tcPr>
            <w:tcW w:w="1250" w:type="pct"/>
            <w:shd w:val="clear" w:color="auto" w:fill="FFFFFF" w:themeFill="background1"/>
            <w:vAlign w:val="center"/>
          </w:tcPr>
          <w:p w14:paraId="0F6E2259" w14:textId="77777777" w:rsidR="00C31CCB" w:rsidRPr="00CA6913" w:rsidRDefault="270B9158" w:rsidP="23F01A2F">
            <w:pP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R18 Sumažintas išmetamas metano ir azoto oksido kiekis (5D tikslinė sritis) (CO2 ekvivalento tonos)</w:t>
            </w:r>
          </w:p>
        </w:tc>
        <w:tc>
          <w:tcPr>
            <w:tcW w:w="500" w:type="pct"/>
            <w:shd w:val="clear" w:color="auto" w:fill="FFFFFF" w:themeFill="background1"/>
          </w:tcPr>
          <w:p w14:paraId="0F2873EC"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1DF3D212"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2DCEABE5"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6CA5423C"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1AEAF408"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42A090AD" w14:textId="77777777" w:rsidR="00C31CCB" w:rsidRPr="00CA6913" w:rsidRDefault="00C31CCB" w:rsidP="23F01A2F">
            <w:pPr>
              <w:jc w:val="center"/>
              <w:rPr>
                <w:rFonts w:ascii="Times New Roman" w:eastAsia="Times New Roman" w:hAnsi="Times New Roman" w:cs="Times New Roman"/>
                <w:sz w:val="22"/>
                <w:szCs w:val="22"/>
              </w:rPr>
            </w:pPr>
          </w:p>
        </w:tc>
      </w:tr>
      <w:tr w:rsidR="00C31CCB" w:rsidRPr="00CA6913" w14:paraId="12AECA12" w14:textId="77777777" w:rsidTr="23F01A2F">
        <w:tc>
          <w:tcPr>
            <w:tcW w:w="250" w:type="pct"/>
            <w:shd w:val="clear" w:color="auto" w:fill="FFFFFF" w:themeFill="background1"/>
            <w:vAlign w:val="center"/>
          </w:tcPr>
          <w:p w14:paraId="04444CA4"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taikoma</w:t>
            </w:r>
          </w:p>
        </w:tc>
        <w:tc>
          <w:tcPr>
            <w:tcW w:w="1250" w:type="pct"/>
            <w:shd w:val="clear" w:color="auto" w:fill="FFFFFF" w:themeFill="background1"/>
            <w:vAlign w:val="center"/>
          </w:tcPr>
          <w:p w14:paraId="4B3CD08C" w14:textId="77777777" w:rsidR="00C31CCB" w:rsidRPr="00CA6913" w:rsidRDefault="270B9158" w:rsidP="23F01A2F">
            <w:pP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R19 Sumažintas išmetamas amoniako kiekis (5D tikslinė sritis) (amoniako tonos)</w:t>
            </w:r>
          </w:p>
        </w:tc>
        <w:tc>
          <w:tcPr>
            <w:tcW w:w="500" w:type="pct"/>
            <w:shd w:val="clear" w:color="auto" w:fill="FFFFFF" w:themeFill="background1"/>
          </w:tcPr>
          <w:p w14:paraId="771961B3"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23C5FDE0"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7DA938F0"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5FFA42BA"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1EDEB702" w14:textId="77777777" w:rsidR="00C31CCB" w:rsidRPr="00CA6913" w:rsidRDefault="00C31CCB" w:rsidP="23F01A2F">
            <w:pPr>
              <w:jc w:val="right"/>
              <w:rPr>
                <w:rFonts w:ascii="Times New Roman" w:eastAsia="Times New Roman" w:hAnsi="Times New Roman" w:cs="Times New Roman"/>
                <w:sz w:val="22"/>
                <w:szCs w:val="22"/>
              </w:rPr>
            </w:pPr>
          </w:p>
        </w:tc>
        <w:tc>
          <w:tcPr>
            <w:tcW w:w="500" w:type="pct"/>
            <w:shd w:val="clear" w:color="auto" w:fill="FFFFFF" w:themeFill="background1"/>
          </w:tcPr>
          <w:p w14:paraId="611F8E9B" w14:textId="77777777" w:rsidR="00C31CCB" w:rsidRPr="00CA6913" w:rsidRDefault="00C31CCB" w:rsidP="23F01A2F">
            <w:pPr>
              <w:rPr>
                <w:rFonts w:ascii="Times New Roman" w:eastAsia="Times New Roman" w:hAnsi="Times New Roman" w:cs="Times New Roman"/>
                <w:sz w:val="22"/>
                <w:szCs w:val="22"/>
              </w:rPr>
            </w:pPr>
          </w:p>
        </w:tc>
      </w:tr>
      <w:bookmarkEnd w:id="6"/>
    </w:tbl>
    <w:p w14:paraId="568ACE62" w14:textId="77777777" w:rsidR="00C31CCB" w:rsidRPr="00CA6913" w:rsidRDefault="00C31CCB" w:rsidP="23F01A2F">
      <w:pPr>
        <w:rPr>
          <w:rFonts w:ascii="Times New Roman" w:eastAsia="Times New Roman" w:hAnsi="Times New Roman" w:cs="Times New Roman"/>
          <w:sz w:val="22"/>
          <w:szCs w:val="22"/>
        </w:rPr>
      </w:pPr>
    </w:p>
    <w:p w14:paraId="261C6822" w14:textId="77777777" w:rsidR="00C31CCB" w:rsidRPr="00CA6913" w:rsidRDefault="270B9158" w:rsidP="23F01A2F">
      <w:pPr>
        <w:pStyle w:val="Antrat1"/>
        <w:rPr>
          <w:rFonts w:ascii="Times New Roman" w:eastAsia="Times New Roman" w:hAnsi="Times New Roman" w:cs="Times New Roman"/>
          <w:b/>
          <w:bCs/>
          <w:color w:val="auto"/>
          <w:sz w:val="22"/>
          <w:szCs w:val="22"/>
        </w:rPr>
      </w:pPr>
      <w:bookmarkStart w:id="8" w:name="_Toc256000016"/>
      <w:r w:rsidRPr="23F01A2F">
        <w:rPr>
          <w:rFonts w:ascii="Times New Roman" w:eastAsia="Times New Roman" w:hAnsi="Times New Roman" w:cs="Times New Roman"/>
          <w:b/>
          <w:bCs/>
          <w:color w:val="auto"/>
          <w:sz w:val="22"/>
          <w:szCs w:val="22"/>
        </w:rPr>
        <w:t>3. Papildomų ir konkrečios programos rodiklių, naudojamų vertinimo rezultatams pagrįsti, lentelė</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605"/>
        <w:gridCol w:w="1605"/>
        <w:gridCol w:w="1605"/>
        <w:gridCol w:w="1604"/>
        <w:gridCol w:w="1604"/>
      </w:tblGrid>
      <w:tr w:rsidR="00C31CCB" w:rsidRPr="00CA6913" w14:paraId="10523BC2" w14:textId="77777777" w:rsidTr="23F01A2F">
        <w:tc>
          <w:tcPr>
            <w:tcW w:w="500" w:type="pct"/>
            <w:shd w:val="clear" w:color="auto" w:fill="C0C0C0"/>
            <w:vAlign w:val="center"/>
          </w:tcPr>
          <w:p w14:paraId="2AD3B4B9"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Rodiklio rūšis</w:t>
            </w:r>
          </w:p>
        </w:tc>
        <w:tc>
          <w:tcPr>
            <w:tcW w:w="500" w:type="pct"/>
            <w:shd w:val="clear" w:color="auto" w:fill="C0C0C0"/>
            <w:vAlign w:val="center"/>
          </w:tcPr>
          <w:p w14:paraId="16C8E4EB"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Rodiklio pavadinimas</w:t>
            </w:r>
          </w:p>
        </w:tc>
        <w:tc>
          <w:tcPr>
            <w:tcW w:w="500" w:type="pct"/>
            <w:shd w:val="clear" w:color="auto" w:fill="C0C0C0"/>
            <w:vAlign w:val="center"/>
          </w:tcPr>
          <w:p w14:paraId="3402B854"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Tikslinė sritis</w:t>
            </w:r>
          </w:p>
        </w:tc>
        <w:tc>
          <w:tcPr>
            <w:tcW w:w="500" w:type="pct"/>
            <w:shd w:val="clear" w:color="auto" w:fill="C0C0C0"/>
            <w:vAlign w:val="center"/>
          </w:tcPr>
          <w:p w14:paraId="676647C1"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Rodiklio matavimo vienetas</w:t>
            </w:r>
          </w:p>
        </w:tc>
        <w:tc>
          <w:tcPr>
            <w:tcW w:w="500" w:type="pct"/>
            <w:shd w:val="clear" w:color="auto" w:fill="C0C0C0"/>
            <w:vAlign w:val="center"/>
          </w:tcPr>
          <w:p w14:paraId="59DB9DC4"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Vertė</w:t>
            </w:r>
          </w:p>
        </w:tc>
        <w:tc>
          <w:tcPr>
            <w:tcW w:w="500" w:type="pct"/>
            <w:shd w:val="clear" w:color="auto" w:fill="C0C0C0"/>
            <w:vAlign w:val="center"/>
          </w:tcPr>
          <w:p w14:paraId="59403C32"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Pastabos</w:t>
            </w:r>
          </w:p>
        </w:tc>
      </w:tr>
      <w:tr w:rsidR="00C31CCB" w:rsidRPr="00CA6913" w14:paraId="25B2911D" w14:textId="77777777" w:rsidTr="23F01A2F">
        <w:tc>
          <w:tcPr>
            <w:tcW w:w="500" w:type="pct"/>
            <w:vAlign w:val="center"/>
          </w:tcPr>
          <w:p w14:paraId="3DCB430A" w14:textId="77777777" w:rsidR="00C31CCB" w:rsidRPr="00CA6913" w:rsidRDefault="00C31CCB" w:rsidP="23F01A2F">
            <w:pPr>
              <w:jc w:val="center"/>
              <w:rPr>
                <w:rFonts w:ascii="Times New Roman" w:eastAsia="Times New Roman" w:hAnsi="Times New Roman" w:cs="Times New Roman"/>
                <w:sz w:val="22"/>
                <w:szCs w:val="22"/>
              </w:rPr>
            </w:pPr>
          </w:p>
        </w:tc>
        <w:tc>
          <w:tcPr>
            <w:tcW w:w="500" w:type="pct"/>
            <w:vAlign w:val="center"/>
          </w:tcPr>
          <w:p w14:paraId="39D7AE00" w14:textId="77777777" w:rsidR="00C31CCB" w:rsidRPr="00CA6913" w:rsidRDefault="00C31CCB" w:rsidP="23F01A2F">
            <w:pPr>
              <w:jc w:val="center"/>
              <w:rPr>
                <w:rFonts w:ascii="Times New Roman" w:eastAsia="Times New Roman" w:hAnsi="Times New Roman" w:cs="Times New Roman"/>
                <w:sz w:val="22"/>
                <w:szCs w:val="22"/>
              </w:rPr>
            </w:pPr>
          </w:p>
        </w:tc>
        <w:tc>
          <w:tcPr>
            <w:tcW w:w="500" w:type="pct"/>
            <w:vAlign w:val="center"/>
          </w:tcPr>
          <w:p w14:paraId="223B07E6" w14:textId="77777777" w:rsidR="00C31CCB" w:rsidRPr="00CA6913" w:rsidRDefault="00C31CCB" w:rsidP="23F01A2F">
            <w:pPr>
              <w:jc w:val="center"/>
              <w:rPr>
                <w:rFonts w:ascii="Times New Roman" w:eastAsia="Times New Roman" w:hAnsi="Times New Roman" w:cs="Times New Roman"/>
                <w:sz w:val="22"/>
                <w:szCs w:val="22"/>
              </w:rPr>
            </w:pPr>
          </w:p>
        </w:tc>
        <w:tc>
          <w:tcPr>
            <w:tcW w:w="500" w:type="pct"/>
            <w:vAlign w:val="center"/>
          </w:tcPr>
          <w:p w14:paraId="4DAACA7C" w14:textId="77777777" w:rsidR="00C31CCB" w:rsidRPr="00CA6913" w:rsidRDefault="00C31CCB" w:rsidP="23F01A2F">
            <w:pPr>
              <w:jc w:val="center"/>
              <w:rPr>
                <w:rFonts w:ascii="Times New Roman" w:eastAsia="Times New Roman" w:hAnsi="Times New Roman" w:cs="Times New Roman"/>
                <w:sz w:val="22"/>
                <w:szCs w:val="22"/>
              </w:rPr>
            </w:pPr>
          </w:p>
        </w:tc>
        <w:tc>
          <w:tcPr>
            <w:tcW w:w="500" w:type="pct"/>
            <w:vAlign w:val="center"/>
          </w:tcPr>
          <w:p w14:paraId="2C26DF46" w14:textId="77777777" w:rsidR="00C31CCB" w:rsidRPr="00CA6913" w:rsidRDefault="00C31CCB" w:rsidP="23F01A2F">
            <w:pPr>
              <w:jc w:val="center"/>
              <w:rPr>
                <w:rFonts w:ascii="Times New Roman" w:eastAsia="Times New Roman" w:hAnsi="Times New Roman" w:cs="Times New Roman"/>
                <w:sz w:val="22"/>
                <w:szCs w:val="22"/>
              </w:rPr>
            </w:pPr>
          </w:p>
        </w:tc>
        <w:tc>
          <w:tcPr>
            <w:tcW w:w="500" w:type="pct"/>
            <w:vAlign w:val="center"/>
          </w:tcPr>
          <w:p w14:paraId="6A504D4E" w14:textId="77777777" w:rsidR="00C31CCB" w:rsidRPr="00CA6913" w:rsidRDefault="00C31CCB" w:rsidP="23F01A2F">
            <w:pPr>
              <w:jc w:val="center"/>
              <w:rPr>
                <w:rFonts w:ascii="Times New Roman" w:eastAsia="Times New Roman" w:hAnsi="Times New Roman" w:cs="Times New Roman"/>
                <w:sz w:val="22"/>
                <w:szCs w:val="22"/>
              </w:rPr>
            </w:pPr>
          </w:p>
        </w:tc>
      </w:tr>
    </w:tbl>
    <w:p w14:paraId="4E75CEF7" w14:textId="77777777" w:rsidR="00C31CCB" w:rsidRPr="00CA6913" w:rsidRDefault="00C31CCB" w:rsidP="23F01A2F">
      <w:pPr>
        <w:rPr>
          <w:rFonts w:ascii="Times New Roman" w:eastAsia="Times New Roman" w:hAnsi="Times New Roman" w:cs="Times New Roman"/>
          <w:sz w:val="22"/>
          <w:szCs w:val="22"/>
        </w:rPr>
      </w:pPr>
    </w:p>
    <w:p w14:paraId="1891B3DF" w14:textId="77777777" w:rsidR="00C31CCB" w:rsidRPr="00CA6913" w:rsidRDefault="270B9158" w:rsidP="23F01A2F">
      <w:pPr>
        <w:pStyle w:val="Antrat1"/>
        <w:rPr>
          <w:rFonts w:ascii="Times New Roman" w:eastAsia="Times New Roman" w:hAnsi="Times New Roman" w:cs="Times New Roman"/>
          <w:b/>
          <w:bCs/>
          <w:color w:val="auto"/>
          <w:sz w:val="22"/>
          <w:szCs w:val="22"/>
        </w:rPr>
      </w:pPr>
      <w:r w:rsidRPr="23F01A2F">
        <w:rPr>
          <w:rFonts w:ascii="Times New Roman" w:eastAsia="Times New Roman" w:hAnsi="Times New Roman" w:cs="Times New Roman"/>
          <w:b/>
          <w:bCs/>
          <w:color w:val="auto"/>
          <w:sz w:val="22"/>
          <w:szCs w:val="22"/>
        </w:rPr>
        <w:t>4. BŽŪP poveikio rodiklių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243"/>
        <w:gridCol w:w="1145"/>
        <w:gridCol w:w="756"/>
        <w:gridCol w:w="999"/>
        <w:gridCol w:w="1084"/>
        <w:gridCol w:w="1720"/>
      </w:tblGrid>
      <w:tr w:rsidR="00C31CCB" w:rsidRPr="00CA6913" w14:paraId="4E657A70" w14:textId="77777777" w:rsidTr="23F01A2F">
        <w:tc>
          <w:tcPr>
            <w:tcW w:w="500" w:type="pct"/>
            <w:shd w:val="clear" w:color="auto" w:fill="C0C0C0"/>
            <w:vAlign w:val="center"/>
          </w:tcPr>
          <w:p w14:paraId="28AE3932"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Bendrojo poveikio rodiklio pavadinimas</w:t>
            </w:r>
          </w:p>
        </w:tc>
        <w:tc>
          <w:tcPr>
            <w:tcW w:w="500" w:type="pct"/>
            <w:shd w:val="clear" w:color="auto" w:fill="C0C0C0"/>
            <w:vAlign w:val="center"/>
          </w:tcPr>
          <w:p w14:paraId="3ED4FC12"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Matavimo vienetas</w:t>
            </w:r>
          </w:p>
        </w:tc>
        <w:tc>
          <w:tcPr>
            <w:tcW w:w="500" w:type="pct"/>
            <w:shd w:val="clear" w:color="auto" w:fill="C0C0C0"/>
            <w:vAlign w:val="center"/>
          </w:tcPr>
          <w:p w14:paraId="0BD70E44"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Atnaujinta CCI rodiklio vertė</w:t>
            </w:r>
          </w:p>
        </w:tc>
        <w:tc>
          <w:tcPr>
            <w:tcW w:w="500" w:type="pct"/>
            <w:shd w:val="clear" w:color="auto" w:fill="C0C0C0"/>
            <w:vAlign w:val="center"/>
          </w:tcPr>
          <w:p w14:paraId="544B045E"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Metai</w:t>
            </w:r>
          </w:p>
        </w:tc>
        <w:tc>
          <w:tcPr>
            <w:tcW w:w="500" w:type="pct"/>
            <w:shd w:val="clear" w:color="auto" w:fill="C0C0C0"/>
            <w:vAlign w:val="center"/>
          </w:tcPr>
          <w:p w14:paraId="5CF376CB"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Grynasis KPP įnašas</w:t>
            </w:r>
          </w:p>
        </w:tc>
        <w:tc>
          <w:tcPr>
            <w:tcW w:w="500" w:type="pct"/>
            <w:shd w:val="clear" w:color="auto" w:fill="C0C0C0"/>
            <w:vAlign w:val="center"/>
          </w:tcPr>
          <w:p w14:paraId="03213220"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Duomenų šaltinis</w:t>
            </w:r>
          </w:p>
        </w:tc>
        <w:tc>
          <w:tcPr>
            <w:tcW w:w="500" w:type="pct"/>
            <w:shd w:val="clear" w:color="auto" w:fill="C0C0C0"/>
            <w:vAlign w:val="center"/>
          </w:tcPr>
          <w:p w14:paraId="2B8CAA14" w14:textId="77777777" w:rsidR="00C31CCB" w:rsidRPr="00CA6913" w:rsidRDefault="270B9158" w:rsidP="23F01A2F">
            <w:pPr>
              <w:jc w:val="center"/>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Pastabos</w:t>
            </w:r>
          </w:p>
        </w:tc>
      </w:tr>
      <w:tr w:rsidR="00C31CCB" w:rsidRPr="00CA6913" w14:paraId="34667818" w14:textId="77777777" w:rsidTr="23F01A2F">
        <w:tc>
          <w:tcPr>
            <w:tcW w:w="1500" w:type="pct"/>
            <w:shd w:val="clear" w:color="auto" w:fill="FFFFFF" w:themeFill="background1"/>
          </w:tcPr>
          <w:p w14:paraId="2616FBDF"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 Žemės ūkio verslo pajamos / Ūkininkų gyvenimo lygis</w:t>
            </w:r>
          </w:p>
        </w:tc>
        <w:tc>
          <w:tcPr>
            <w:tcW w:w="500" w:type="pct"/>
            <w:shd w:val="clear" w:color="auto" w:fill="FFFFFF" w:themeFill="background1"/>
          </w:tcPr>
          <w:p w14:paraId="5AC9640A"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EUR / MDV</w:t>
            </w:r>
          </w:p>
        </w:tc>
        <w:tc>
          <w:tcPr>
            <w:tcW w:w="0" w:type="auto"/>
            <w:shd w:val="clear" w:color="auto" w:fill="FFFFFF" w:themeFill="background1"/>
          </w:tcPr>
          <w:p w14:paraId="7B0FBF27"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26252E1C"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7B66B439"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2E1CD68F"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235FFC80"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30C0B93B" w14:textId="77777777" w:rsidTr="23F01A2F">
        <w:tc>
          <w:tcPr>
            <w:tcW w:w="1500" w:type="pct"/>
            <w:shd w:val="clear" w:color="auto" w:fill="FFFFFF" w:themeFill="background1"/>
          </w:tcPr>
          <w:p w14:paraId="5A19F008"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2. Žemės ūkio gamybos veiksnių pajamos / iš viso</w:t>
            </w:r>
          </w:p>
        </w:tc>
        <w:tc>
          <w:tcPr>
            <w:tcW w:w="500" w:type="pct"/>
            <w:shd w:val="clear" w:color="auto" w:fill="FFFFFF" w:themeFill="background1"/>
          </w:tcPr>
          <w:p w14:paraId="301A4F67"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EUR / MDV</w:t>
            </w:r>
          </w:p>
        </w:tc>
        <w:tc>
          <w:tcPr>
            <w:tcW w:w="0" w:type="auto"/>
            <w:shd w:val="clear" w:color="auto" w:fill="FFFFFF" w:themeFill="background1"/>
          </w:tcPr>
          <w:p w14:paraId="7C64FCDA"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4945409D"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00CCA5F9"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4607FA41"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3B185D51"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2176E747" w14:textId="77777777" w:rsidTr="23F01A2F">
        <w:tc>
          <w:tcPr>
            <w:tcW w:w="1500" w:type="pct"/>
            <w:shd w:val="clear" w:color="auto" w:fill="FFFFFF" w:themeFill="background1"/>
          </w:tcPr>
          <w:p w14:paraId="6C8EC6E0"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3. Bendras žemės ūkio gamybos veiksnių produktyvumas / iš viso (indeksas)</w:t>
            </w:r>
          </w:p>
        </w:tc>
        <w:tc>
          <w:tcPr>
            <w:tcW w:w="500" w:type="pct"/>
            <w:shd w:val="clear" w:color="auto" w:fill="FFFFFF" w:themeFill="background1"/>
          </w:tcPr>
          <w:p w14:paraId="3C70734A"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Indeksas 2005 m. = 100</w:t>
            </w:r>
          </w:p>
        </w:tc>
        <w:tc>
          <w:tcPr>
            <w:tcW w:w="0" w:type="auto"/>
            <w:shd w:val="clear" w:color="auto" w:fill="FFFFFF" w:themeFill="background1"/>
          </w:tcPr>
          <w:p w14:paraId="4103B7B9"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46AC05E1"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506A6221"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1C435A37"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5EE8BBBB"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372BDF23" w14:textId="77777777" w:rsidTr="23F01A2F">
        <w:tc>
          <w:tcPr>
            <w:tcW w:w="1500" w:type="pct"/>
            <w:shd w:val="clear" w:color="auto" w:fill="FFFFFF" w:themeFill="background1"/>
          </w:tcPr>
          <w:p w14:paraId="6993494F"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7. išmetamas ŠESD kiekis žemės ūkyje / iš viso žemės ūkis (CH4, N2O ir išmetamas / pašalinamas kiekis iš dirvožemio)</w:t>
            </w:r>
          </w:p>
        </w:tc>
        <w:tc>
          <w:tcPr>
            <w:tcW w:w="500" w:type="pct"/>
            <w:shd w:val="clear" w:color="auto" w:fill="FFFFFF" w:themeFill="background1"/>
          </w:tcPr>
          <w:p w14:paraId="52705695"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CO2 dujų ekvivalento 1000 t</w:t>
            </w:r>
          </w:p>
        </w:tc>
        <w:tc>
          <w:tcPr>
            <w:tcW w:w="0" w:type="auto"/>
            <w:shd w:val="clear" w:color="auto" w:fill="FFFFFF" w:themeFill="background1"/>
          </w:tcPr>
          <w:p w14:paraId="3AB667C6"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02B7E203"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636640B7"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64CD8C17"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3C843682"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66B9EDFC" w14:textId="77777777" w:rsidTr="23F01A2F">
        <w:tc>
          <w:tcPr>
            <w:tcW w:w="1500" w:type="pct"/>
            <w:shd w:val="clear" w:color="auto" w:fill="FFFFFF" w:themeFill="background1"/>
          </w:tcPr>
          <w:p w14:paraId="291C0740"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xml:space="preserve">7. išmetamas ŠESD kiekis žemės ūkyje / viso išmetamo ŠESD kiekio dalis </w:t>
            </w:r>
          </w:p>
        </w:tc>
        <w:tc>
          <w:tcPr>
            <w:tcW w:w="500" w:type="pct"/>
            <w:shd w:val="clear" w:color="auto" w:fill="FFFFFF" w:themeFill="background1"/>
          </w:tcPr>
          <w:p w14:paraId="334EEB4E"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bendro išmetamo ŠESD grynojo kiekio</w:t>
            </w:r>
          </w:p>
        </w:tc>
        <w:tc>
          <w:tcPr>
            <w:tcW w:w="0" w:type="auto"/>
            <w:shd w:val="clear" w:color="auto" w:fill="FFFFFF" w:themeFill="background1"/>
          </w:tcPr>
          <w:p w14:paraId="75A5ECFE"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7981CE6C"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03D8F2B5"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34E3CBC4"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220CF905"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54293002" w14:textId="77777777" w:rsidTr="23F01A2F">
        <w:tc>
          <w:tcPr>
            <w:tcW w:w="1500" w:type="pct"/>
            <w:shd w:val="clear" w:color="auto" w:fill="FFFFFF" w:themeFill="background1"/>
          </w:tcPr>
          <w:p w14:paraId="05EBCD18"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7. išmetamas ŠESD kiekis žemės ūkyje / išmetamas amoniako kiekis žemės ūkyje</w:t>
            </w:r>
          </w:p>
        </w:tc>
        <w:tc>
          <w:tcPr>
            <w:tcW w:w="500" w:type="pct"/>
            <w:shd w:val="clear" w:color="auto" w:fill="FFFFFF" w:themeFill="background1"/>
          </w:tcPr>
          <w:p w14:paraId="4227BE73"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1 000 t NH3</w:t>
            </w:r>
          </w:p>
        </w:tc>
        <w:tc>
          <w:tcPr>
            <w:tcW w:w="0" w:type="auto"/>
            <w:shd w:val="clear" w:color="auto" w:fill="FFFFFF" w:themeFill="background1"/>
          </w:tcPr>
          <w:p w14:paraId="09C22C7B"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793110F8"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6A64F353"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3DD7B375"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170C7675"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71C5ABB6" w14:textId="77777777" w:rsidTr="23F01A2F">
        <w:tc>
          <w:tcPr>
            <w:tcW w:w="1500" w:type="pct"/>
            <w:shd w:val="clear" w:color="auto" w:fill="FFFFFF" w:themeFill="background1"/>
          </w:tcPr>
          <w:p w14:paraId="4B239DD5"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8. Ūkinių paukščių indeksas / iš viso (indeksas)</w:t>
            </w:r>
          </w:p>
        </w:tc>
        <w:tc>
          <w:tcPr>
            <w:tcW w:w="500" w:type="pct"/>
            <w:shd w:val="clear" w:color="auto" w:fill="FFFFFF" w:themeFill="background1"/>
          </w:tcPr>
          <w:p w14:paraId="306ADDCE"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Indeksas 2000 m. = 100</w:t>
            </w:r>
          </w:p>
        </w:tc>
        <w:tc>
          <w:tcPr>
            <w:tcW w:w="0" w:type="auto"/>
            <w:shd w:val="clear" w:color="auto" w:fill="FFFFFF" w:themeFill="background1"/>
          </w:tcPr>
          <w:p w14:paraId="0ECBF11E"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40EDD81A"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7F882CDE"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262E2F2B"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54D45B76"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4035516E" w14:textId="77777777" w:rsidTr="23F01A2F">
        <w:tc>
          <w:tcPr>
            <w:tcW w:w="1500" w:type="pct"/>
            <w:shd w:val="clear" w:color="auto" w:fill="FFFFFF" w:themeFill="background1"/>
          </w:tcPr>
          <w:p w14:paraId="475949E5"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9. Didelės gamtinės vertės ūkininkavimas / iš viso</w:t>
            </w:r>
          </w:p>
        </w:tc>
        <w:tc>
          <w:tcPr>
            <w:tcW w:w="500" w:type="pct"/>
            <w:shd w:val="clear" w:color="auto" w:fill="FFFFFF" w:themeFill="background1"/>
          </w:tcPr>
          <w:p w14:paraId="4774BBDE"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viso NŽP</w:t>
            </w:r>
          </w:p>
        </w:tc>
        <w:tc>
          <w:tcPr>
            <w:tcW w:w="0" w:type="auto"/>
            <w:shd w:val="clear" w:color="auto" w:fill="FFFFFF" w:themeFill="background1"/>
          </w:tcPr>
          <w:p w14:paraId="64582025"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23D605E2"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64AC6BCB"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45B02988"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123617A2"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32E9A0C4" w14:textId="77777777" w:rsidTr="23F01A2F">
        <w:tc>
          <w:tcPr>
            <w:tcW w:w="1500" w:type="pct"/>
            <w:shd w:val="clear" w:color="auto" w:fill="FFFFFF" w:themeFill="background1"/>
          </w:tcPr>
          <w:p w14:paraId="5881CFE9"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10. Vandens ėmimas žemės ūkyje / iš viso</w:t>
            </w:r>
          </w:p>
        </w:tc>
        <w:tc>
          <w:tcPr>
            <w:tcW w:w="500" w:type="pct"/>
            <w:shd w:val="clear" w:color="auto" w:fill="FFFFFF" w:themeFill="background1"/>
          </w:tcPr>
          <w:p w14:paraId="07120D84"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1000 m³</w:t>
            </w:r>
          </w:p>
        </w:tc>
        <w:tc>
          <w:tcPr>
            <w:tcW w:w="0" w:type="auto"/>
            <w:shd w:val="clear" w:color="auto" w:fill="FFFFFF" w:themeFill="background1"/>
          </w:tcPr>
          <w:p w14:paraId="5A9D3BB2"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5D080516"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17B80CA3"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0AC9956C"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7275F94B"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5C424546" w14:textId="77777777" w:rsidTr="23F01A2F">
        <w:tc>
          <w:tcPr>
            <w:tcW w:w="1500" w:type="pct"/>
            <w:shd w:val="clear" w:color="auto" w:fill="FFFFFF" w:themeFill="background1"/>
          </w:tcPr>
          <w:p w14:paraId="47C9560B"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11. Vandens kokybė / Galimas azoto perteklius žemės ūkio paskirties žemėje</w:t>
            </w:r>
          </w:p>
        </w:tc>
        <w:tc>
          <w:tcPr>
            <w:tcW w:w="500" w:type="pct"/>
            <w:shd w:val="clear" w:color="auto" w:fill="FFFFFF" w:themeFill="background1"/>
          </w:tcPr>
          <w:p w14:paraId="11F6D1D8"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kg N / ha / metai</w:t>
            </w:r>
          </w:p>
        </w:tc>
        <w:tc>
          <w:tcPr>
            <w:tcW w:w="0" w:type="auto"/>
            <w:shd w:val="clear" w:color="auto" w:fill="FFFFFF" w:themeFill="background1"/>
          </w:tcPr>
          <w:p w14:paraId="44DD09E2"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6ED108B4"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6447C6EB"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30A70402"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12518404"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7AF5272C" w14:textId="77777777" w:rsidTr="23F01A2F">
        <w:tc>
          <w:tcPr>
            <w:tcW w:w="1500" w:type="pct"/>
            <w:shd w:val="clear" w:color="auto" w:fill="FFFFFF" w:themeFill="background1"/>
          </w:tcPr>
          <w:p w14:paraId="756874A1"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11. Vandens kokybė / Galimas fosforo perteklius žemės ūkio paskirties žemėje</w:t>
            </w:r>
          </w:p>
        </w:tc>
        <w:tc>
          <w:tcPr>
            <w:tcW w:w="500" w:type="pct"/>
            <w:shd w:val="clear" w:color="auto" w:fill="FFFFFF" w:themeFill="background1"/>
          </w:tcPr>
          <w:p w14:paraId="434F3B66"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kg P / ha / metai</w:t>
            </w:r>
          </w:p>
        </w:tc>
        <w:tc>
          <w:tcPr>
            <w:tcW w:w="0" w:type="auto"/>
            <w:shd w:val="clear" w:color="auto" w:fill="FFFFFF" w:themeFill="background1"/>
          </w:tcPr>
          <w:p w14:paraId="51A69C15"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7FBEBE45"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53966BCE"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4CB298B9"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7A99D7B5"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0D1BC1A5" w14:textId="77777777" w:rsidTr="23F01A2F">
        <w:tc>
          <w:tcPr>
            <w:tcW w:w="1500" w:type="pct"/>
            <w:shd w:val="clear" w:color="auto" w:fill="FFFFFF" w:themeFill="background1"/>
          </w:tcPr>
          <w:p w14:paraId="29ECBCE5"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11. Vandens kokybė / Nitratai gėlame vandenyje. Paviršinis vanduo: aukšta kokybė</w:t>
            </w:r>
          </w:p>
        </w:tc>
        <w:tc>
          <w:tcPr>
            <w:tcW w:w="500" w:type="pct"/>
            <w:shd w:val="clear" w:color="auto" w:fill="FFFFFF" w:themeFill="background1"/>
          </w:tcPr>
          <w:p w14:paraId="7A17650B"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stebėsenos teritorijų</w:t>
            </w:r>
          </w:p>
        </w:tc>
        <w:tc>
          <w:tcPr>
            <w:tcW w:w="0" w:type="auto"/>
            <w:shd w:val="clear" w:color="auto" w:fill="FFFFFF" w:themeFill="background1"/>
          </w:tcPr>
          <w:p w14:paraId="6E8C5E9D"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1A16A48C"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71B35DE8"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09267F53"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24EF5850"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322EE97D" w14:textId="77777777" w:rsidTr="23F01A2F">
        <w:tc>
          <w:tcPr>
            <w:tcW w:w="1500" w:type="pct"/>
            <w:shd w:val="clear" w:color="auto" w:fill="FFFFFF" w:themeFill="background1"/>
          </w:tcPr>
          <w:p w14:paraId="7CE07C7A"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11. Vandens kokybė / Nitratai gėlame vandenyje. Paviršinis vanduo: vidutiniška kokybė</w:t>
            </w:r>
          </w:p>
        </w:tc>
        <w:tc>
          <w:tcPr>
            <w:tcW w:w="500" w:type="pct"/>
            <w:shd w:val="clear" w:color="auto" w:fill="FFFFFF" w:themeFill="background1"/>
          </w:tcPr>
          <w:p w14:paraId="4B145499"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stebėsenos teritorijų</w:t>
            </w:r>
          </w:p>
        </w:tc>
        <w:tc>
          <w:tcPr>
            <w:tcW w:w="0" w:type="auto"/>
            <w:shd w:val="clear" w:color="auto" w:fill="FFFFFF" w:themeFill="background1"/>
          </w:tcPr>
          <w:p w14:paraId="65FE4A38"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677241F9"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2559E26C"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04501178"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0EBADFF8"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13763070" w14:textId="77777777" w:rsidTr="23F01A2F">
        <w:tc>
          <w:tcPr>
            <w:tcW w:w="1500" w:type="pct"/>
            <w:shd w:val="clear" w:color="auto" w:fill="FFFFFF" w:themeFill="background1"/>
          </w:tcPr>
          <w:p w14:paraId="4CC02352"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11. Vandens kokybė / Nitratai gėlame vandenyje. Paviršinis vanduo: prasta kokybė</w:t>
            </w:r>
          </w:p>
        </w:tc>
        <w:tc>
          <w:tcPr>
            <w:tcW w:w="500" w:type="pct"/>
            <w:shd w:val="clear" w:color="auto" w:fill="FFFFFF" w:themeFill="background1"/>
          </w:tcPr>
          <w:p w14:paraId="0217E280"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stebėsenos teritorijų</w:t>
            </w:r>
          </w:p>
        </w:tc>
        <w:tc>
          <w:tcPr>
            <w:tcW w:w="0" w:type="auto"/>
            <w:shd w:val="clear" w:color="auto" w:fill="FFFFFF" w:themeFill="background1"/>
          </w:tcPr>
          <w:p w14:paraId="6958F694"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14F880CF"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1C72450A"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66CF612E"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3CD005AA"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23BFB4DB" w14:textId="77777777" w:rsidTr="23F01A2F">
        <w:tc>
          <w:tcPr>
            <w:tcW w:w="1500" w:type="pct"/>
            <w:shd w:val="clear" w:color="auto" w:fill="FFFFFF" w:themeFill="background1"/>
          </w:tcPr>
          <w:p w14:paraId="382CFED2"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11. Vandens kokybė / Nitratai gėlame vandenyje. Požeminis vanduo: aukšta kokybė</w:t>
            </w:r>
          </w:p>
        </w:tc>
        <w:tc>
          <w:tcPr>
            <w:tcW w:w="500" w:type="pct"/>
            <w:shd w:val="clear" w:color="auto" w:fill="FFFFFF" w:themeFill="background1"/>
          </w:tcPr>
          <w:p w14:paraId="313898BB"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stebėsenos teritorijų</w:t>
            </w:r>
          </w:p>
        </w:tc>
        <w:tc>
          <w:tcPr>
            <w:tcW w:w="0" w:type="auto"/>
            <w:shd w:val="clear" w:color="auto" w:fill="FFFFFF" w:themeFill="background1"/>
          </w:tcPr>
          <w:p w14:paraId="6347FAA0"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5B66AAE8"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0CB77DDF"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76648397"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09191ED0"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5190F5A0" w14:textId="77777777" w:rsidTr="23F01A2F">
        <w:tc>
          <w:tcPr>
            <w:tcW w:w="1500" w:type="pct"/>
            <w:shd w:val="clear" w:color="auto" w:fill="FFFFFF" w:themeFill="background1"/>
          </w:tcPr>
          <w:p w14:paraId="0C89FE3E"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11. Vandens kokybė / Nitratai gėlame vandenyje. Požeminis vanduo: vidutiniška kokybė</w:t>
            </w:r>
          </w:p>
        </w:tc>
        <w:tc>
          <w:tcPr>
            <w:tcW w:w="500" w:type="pct"/>
            <w:shd w:val="clear" w:color="auto" w:fill="FFFFFF" w:themeFill="background1"/>
          </w:tcPr>
          <w:p w14:paraId="24EB4B58"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stebėsenos teritorijų</w:t>
            </w:r>
          </w:p>
        </w:tc>
        <w:tc>
          <w:tcPr>
            <w:tcW w:w="0" w:type="auto"/>
            <w:shd w:val="clear" w:color="auto" w:fill="FFFFFF" w:themeFill="background1"/>
          </w:tcPr>
          <w:p w14:paraId="71B638FF"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76B57A28"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2B1C438C"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765824CD"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2E88CF99"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19D5EF4A" w14:textId="77777777" w:rsidTr="23F01A2F">
        <w:tc>
          <w:tcPr>
            <w:tcW w:w="1500" w:type="pct"/>
            <w:shd w:val="clear" w:color="auto" w:fill="FFFFFF" w:themeFill="background1"/>
          </w:tcPr>
          <w:p w14:paraId="412BDB2F"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11. Vandens kokybė / Nitratai gėlame vandenyje. Požeminis vanduo: prasta kokybė</w:t>
            </w:r>
          </w:p>
        </w:tc>
        <w:tc>
          <w:tcPr>
            <w:tcW w:w="500" w:type="pct"/>
            <w:shd w:val="clear" w:color="auto" w:fill="FFFFFF" w:themeFill="background1"/>
          </w:tcPr>
          <w:p w14:paraId="4A846EAB"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stebėsenos teritorijų</w:t>
            </w:r>
          </w:p>
        </w:tc>
        <w:tc>
          <w:tcPr>
            <w:tcW w:w="0" w:type="auto"/>
            <w:shd w:val="clear" w:color="auto" w:fill="FFFFFF" w:themeFill="background1"/>
          </w:tcPr>
          <w:p w14:paraId="559672BB"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07BC5D42"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605260FA"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535F32E8"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0630D131"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3887698A" w14:textId="77777777" w:rsidTr="23F01A2F">
        <w:tc>
          <w:tcPr>
            <w:tcW w:w="1500" w:type="pct"/>
            <w:shd w:val="clear" w:color="auto" w:fill="FFFFFF" w:themeFill="background1"/>
          </w:tcPr>
          <w:p w14:paraId="3F499CFC"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xml:space="preserve">12. Ariamosios žemės organinė dirvožemio medžiaga / Apskaičiuotas bendras organinės anglies kiekis  </w:t>
            </w:r>
          </w:p>
        </w:tc>
        <w:tc>
          <w:tcPr>
            <w:tcW w:w="500" w:type="pct"/>
            <w:shd w:val="clear" w:color="auto" w:fill="FFFFFF" w:themeFill="background1"/>
          </w:tcPr>
          <w:p w14:paraId="061844BF" w14:textId="77777777" w:rsidR="00C31CCB" w:rsidRPr="00CA6913" w:rsidRDefault="270B9158" w:rsidP="23F01A2F">
            <w:pPr>
              <w:spacing w:before="20" w:after="20"/>
              <w:rPr>
                <w:rFonts w:ascii="Times New Roman" w:eastAsia="Times New Roman" w:hAnsi="Times New Roman" w:cs="Times New Roman"/>
                <w:sz w:val="22"/>
                <w:szCs w:val="22"/>
              </w:rPr>
            </w:pPr>
            <w:proofErr w:type="spellStart"/>
            <w:r w:rsidRPr="23F01A2F">
              <w:rPr>
                <w:rFonts w:ascii="Times New Roman" w:eastAsia="Times New Roman" w:hAnsi="Times New Roman" w:cs="Times New Roman"/>
                <w:sz w:val="22"/>
                <w:szCs w:val="22"/>
              </w:rPr>
              <w:t>mega</w:t>
            </w:r>
            <w:proofErr w:type="spellEnd"/>
            <w:r w:rsidRPr="23F01A2F">
              <w:rPr>
                <w:rFonts w:ascii="Times New Roman" w:eastAsia="Times New Roman" w:hAnsi="Times New Roman" w:cs="Times New Roman"/>
                <w:sz w:val="22"/>
                <w:szCs w:val="22"/>
              </w:rPr>
              <w:t xml:space="preserve"> tonos</w:t>
            </w:r>
          </w:p>
        </w:tc>
        <w:tc>
          <w:tcPr>
            <w:tcW w:w="0" w:type="auto"/>
            <w:shd w:val="clear" w:color="auto" w:fill="FFFFFF" w:themeFill="background1"/>
          </w:tcPr>
          <w:p w14:paraId="6C11F4A7"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07E39D63"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4219960A"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6A9DC483"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4188CF59"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1C018FEA" w14:textId="77777777" w:rsidTr="23F01A2F">
        <w:tc>
          <w:tcPr>
            <w:tcW w:w="1500" w:type="pct"/>
            <w:shd w:val="clear" w:color="auto" w:fill="FFFFFF" w:themeFill="background1"/>
          </w:tcPr>
          <w:p w14:paraId="3DE8B5AA"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12. Ariamosios žemės organinė dirvožemio medžiaga / Nedidelis organinės anglies kiekis</w:t>
            </w:r>
          </w:p>
        </w:tc>
        <w:tc>
          <w:tcPr>
            <w:tcW w:w="500" w:type="pct"/>
            <w:shd w:val="clear" w:color="auto" w:fill="FFFFFF" w:themeFill="background1"/>
          </w:tcPr>
          <w:p w14:paraId="238E0F21"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g kg- 1</w:t>
            </w:r>
          </w:p>
        </w:tc>
        <w:tc>
          <w:tcPr>
            <w:tcW w:w="0" w:type="auto"/>
            <w:shd w:val="clear" w:color="auto" w:fill="FFFFFF" w:themeFill="background1"/>
          </w:tcPr>
          <w:p w14:paraId="1BE72CB2"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0EAA7BFD"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3D634BC9"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255F44AC"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52DA4E7A"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2385C268" w14:textId="77777777" w:rsidTr="23F01A2F">
        <w:tc>
          <w:tcPr>
            <w:tcW w:w="1500" w:type="pct"/>
            <w:shd w:val="clear" w:color="auto" w:fill="FFFFFF" w:themeFill="background1"/>
          </w:tcPr>
          <w:p w14:paraId="02FAC593"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13. Dirvožemio erozija dėl vandens / dirvožemio praradimo dėl vandens sukeltos erozijos tempas</w:t>
            </w:r>
          </w:p>
        </w:tc>
        <w:tc>
          <w:tcPr>
            <w:tcW w:w="500" w:type="pct"/>
            <w:shd w:val="clear" w:color="auto" w:fill="FFFFFF" w:themeFill="background1"/>
          </w:tcPr>
          <w:p w14:paraId="697A4967"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xml:space="preserve">tonos / ha / metai </w:t>
            </w:r>
          </w:p>
        </w:tc>
        <w:tc>
          <w:tcPr>
            <w:tcW w:w="0" w:type="auto"/>
            <w:shd w:val="clear" w:color="auto" w:fill="FFFFFF" w:themeFill="background1"/>
          </w:tcPr>
          <w:p w14:paraId="135EECAF"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3BAAAE25"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1DE7A09A"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5A0901A5"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2690FEA5"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7595BA7C" w14:textId="77777777" w:rsidTr="23F01A2F">
        <w:tc>
          <w:tcPr>
            <w:tcW w:w="1500" w:type="pct"/>
            <w:shd w:val="clear" w:color="auto" w:fill="FFFFFF" w:themeFill="background1"/>
          </w:tcPr>
          <w:p w14:paraId="5D7FC7AD"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xml:space="preserve">13. Dirvožemio erozija dėl vandens / paveiktas žemės ūkio plotas </w:t>
            </w:r>
          </w:p>
        </w:tc>
        <w:tc>
          <w:tcPr>
            <w:tcW w:w="500" w:type="pct"/>
            <w:shd w:val="clear" w:color="auto" w:fill="FFFFFF" w:themeFill="background1"/>
          </w:tcPr>
          <w:p w14:paraId="0A1C2506"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1000 ha</w:t>
            </w:r>
          </w:p>
        </w:tc>
        <w:tc>
          <w:tcPr>
            <w:tcW w:w="0" w:type="auto"/>
            <w:shd w:val="clear" w:color="auto" w:fill="FFFFFF" w:themeFill="background1"/>
          </w:tcPr>
          <w:p w14:paraId="74C4FD3E"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443417DA"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1D83E86E"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68787C74"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714B6CB1"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4770A357" w14:textId="77777777" w:rsidTr="23F01A2F">
        <w:tc>
          <w:tcPr>
            <w:tcW w:w="1500" w:type="pct"/>
            <w:shd w:val="clear" w:color="auto" w:fill="FFFFFF" w:themeFill="background1"/>
          </w:tcPr>
          <w:p w14:paraId="0C200E60"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13. Dirvožemio erozija dėl vandens / paveiktas žemės ūkio plotas</w:t>
            </w:r>
          </w:p>
        </w:tc>
        <w:tc>
          <w:tcPr>
            <w:tcW w:w="500" w:type="pct"/>
            <w:shd w:val="clear" w:color="auto" w:fill="FFFFFF" w:themeFill="background1"/>
          </w:tcPr>
          <w:p w14:paraId="44D43EEF"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viso žemės ūkio ploto</w:t>
            </w:r>
          </w:p>
        </w:tc>
        <w:tc>
          <w:tcPr>
            <w:tcW w:w="0" w:type="auto"/>
            <w:shd w:val="clear" w:color="auto" w:fill="FFFFFF" w:themeFill="background1"/>
          </w:tcPr>
          <w:p w14:paraId="1D7F2A4C"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3286666C"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69141BA4"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43755DAF"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0897ED20"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29A9029A" w14:textId="77777777" w:rsidTr="23F01A2F">
        <w:tc>
          <w:tcPr>
            <w:tcW w:w="1500" w:type="pct"/>
            <w:shd w:val="clear" w:color="auto" w:fill="FFFFFF" w:themeFill="background1"/>
          </w:tcPr>
          <w:p w14:paraId="47371BB8"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xml:space="preserve">14. Užimtumo lygis / * (retai apgyvendintos) kaimo vietovės (15–64 m. amžiaus) </w:t>
            </w:r>
          </w:p>
        </w:tc>
        <w:tc>
          <w:tcPr>
            <w:tcW w:w="500" w:type="pct"/>
            <w:shd w:val="clear" w:color="auto" w:fill="FFFFFF" w:themeFill="background1"/>
          </w:tcPr>
          <w:p w14:paraId="282F36E4"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w:t>
            </w:r>
          </w:p>
        </w:tc>
        <w:tc>
          <w:tcPr>
            <w:tcW w:w="0" w:type="auto"/>
            <w:shd w:val="clear" w:color="auto" w:fill="FFFFFF" w:themeFill="background1"/>
          </w:tcPr>
          <w:p w14:paraId="36598286"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22F12347"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17E3110B"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7D1199F3"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274C0002"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7FC03262" w14:textId="77777777" w:rsidTr="23F01A2F">
        <w:tc>
          <w:tcPr>
            <w:tcW w:w="1500" w:type="pct"/>
            <w:shd w:val="clear" w:color="auto" w:fill="FFFFFF" w:themeFill="background1"/>
          </w:tcPr>
          <w:p w14:paraId="53D5986C"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14. Užimtumo lygis / * (retai apgyvendintos) kaimo vietovės (20–64 m. amžiaus)</w:t>
            </w:r>
          </w:p>
        </w:tc>
        <w:tc>
          <w:tcPr>
            <w:tcW w:w="500" w:type="pct"/>
            <w:shd w:val="clear" w:color="auto" w:fill="FFFFFF" w:themeFill="background1"/>
          </w:tcPr>
          <w:p w14:paraId="44455634"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w:t>
            </w:r>
          </w:p>
        </w:tc>
        <w:tc>
          <w:tcPr>
            <w:tcW w:w="0" w:type="auto"/>
            <w:shd w:val="clear" w:color="auto" w:fill="FFFFFF" w:themeFill="background1"/>
          </w:tcPr>
          <w:p w14:paraId="3308E31B"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76FD50F5"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6F17B226"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7B1A526A"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3BD89B07"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07AE9F9B" w14:textId="77777777" w:rsidTr="23F01A2F">
        <w:tc>
          <w:tcPr>
            <w:tcW w:w="1500" w:type="pct"/>
            <w:shd w:val="clear" w:color="auto" w:fill="FFFFFF" w:themeFill="background1"/>
          </w:tcPr>
          <w:p w14:paraId="0B59C773"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15. Skurdo lygis / iš viso</w:t>
            </w:r>
          </w:p>
        </w:tc>
        <w:tc>
          <w:tcPr>
            <w:tcW w:w="500" w:type="pct"/>
            <w:shd w:val="clear" w:color="auto" w:fill="FFFFFF" w:themeFill="background1"/>
          </w:tcPr>
          <w:p w14:paraId="0E454559"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visų gyventojų</w:t>
            </w:r>
          </w:p>
        </w:tc>
        <w:tc>
          <w:tcPr>
            <w:tcW w:w="0" w:type="auto"/>
            <w:shd w:val="clear" w:color="auto" w:fill="FFFFFF" w:themeFill="background1"/>
          </w:tcPr>
          <w:p w14:paraId="12820E26"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22657EBB"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2ABB84E1"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76E5875F"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5E874D55"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77FCB448" w14:textId="77777777" w:rsidTr="23F01A2F">
        <w:tc>
          <w:tcPr>
            <w:tcW w:w="1500" w:type="pct"/>
            <w:shd w:val="clear" w:color="auto" w:fill="FFFFFF" w:themeFill="background1"/>
          </w:tcPr>
          <w:p w14:paraId="512DBC19"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xml:space="preserve">15. Skurdo lygis / * (retai apgyvendintos) kaimo vietovės </w:t>
            </w:r>
          </w:p>
        </w:tc>
        <w:tc>
          <w:tcPr>
            <w:tcW w:w="500" w:type="pct"/>
            <w:shd w:val="clear" w:color="auto" w:fill="FFFFFF" w:themeFill="background1"/>
          </w:tcPr>
          <w:p w14:paraId="6295ED29"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 visų gyventojų</w:t>
            </w:r>
          </w:p>
        </w:tc>
        <w:tc>
          <w:tcPr>
            <w:tcW w:w="0" w:type="auto"/>
            <w:shd w:val="clear" w:color="auto" w:fill="FFFFFF" w:themeFill="background1"/>
          </w:tcPr>
          <w:p w14:paraId="2CB8352F"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31DD0625"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07418A85"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786BB1F5"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5696F332" w14:textId="77777777" w:rsidR="00C31CCB" w:rsidRPr="00CA6913" w:rsidRDefault="00C31CCB" w:rsidP="23F01A2F">
            <w:pPr>
              <w:spacing w:before="20" w:after="20"/>
              <w:rPr>
                <w:rFonts w:ascii="Times New Roman" w:eastAsia="Times New Roman" w:hAnsi="Times New Roman" w:cs="Times New Roman"/>
                <w:sz w:val="22"/>
                <w:szCs w:val="22"/>
              </w:rPr>
            </w:pPr>
          </w:p>
        </w:tc>
      </w:tr>
      <w:tr w:rsidR="00C31CCB" w:rsidRPr="00CA6913" w14:paraId="6DA50AF1" w14:textId="77777777" w:rsidTr="23F01A2F">
        <w:tc>
          <w:tcPr>
            <w:tcW w:w="1500" w:type="pct"/>
            <w:shd w:val="clear" w:color="auto" w:fill="FFFFFF" w:themeFill="background1"/>
          </w:tcPr>
          <w:p w14:paraId="349D164F"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16. BVP vienam gyventojui / * kaimo vietovės</w:t>
            </w:r>
          </w:p>
        </w:tc>
        <w:tc>
          <w:tcPr>
            <w:tcW w:w="500" w:type="pct"/>
            <w:shd w:val="clear" w:color="auto" w:fill="FFFFFF" w:themeFill="background1"/>
          </w:tcPr>
          <w:p w14:paraId="096D9AC3" w14:textId="77777777" w:rsidR="00C31CCB" w:rsidRPr="00CA6913" w:rsidRDefault="270B9158" w:rsidP="23F01A2F">
            <w:pPr>
              <w:spacing w:before="20" w:after="20"/>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t>Indeksas PPP (ES-27 = 100)</w:t>
            </w:r>
          </w:p>
        </w:tc>
        <w:tc>
          <w:tcPr>
            <w:tcW w:w="0" w:type="auto"/>
            <w:shd w:val="clear" w:color="auto" w:fill="FFFFFF" w:themeFill="background1"/>
          </w:tcPr>
          <w:p w14:paraId="4CD6D7F2"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69274617"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0" w:type="auto"/>
            <w:shd w:val="clear" w:color="auto" w:fill="FFFFFF" w:themeFill="background1"/>
          </w:tcPr>
          <w:p w14:paraId="22B8BEC4" w14:textId="77777777" w:rsidR="00C31CCB" w:rsidRPr="00CA6913" w:rsidRDefault="00C31CCB" w:rsidP="23F01A2F">
            <w:pPr>
              <w:spacing w:before="20" w:after="20"/>
              <w:jc w:val="right"/>
              <w:rPr>
                <w:rFonts w:ascii="Times New Roman" w:eastAsia="Times New Roman" w:hAnsi="Times New Roman" w:cs="Times New Roman"/>
                <w:sz w:val="22"/>
                <w:szCs w:val="22"/>
              </w:rPr>
            </w:pPr>
          </w:p>
        </w:tc>
        <w:tc>
          <w:tcPr>
            <w:tcW w:w="500" w:type="pct"/>
            <w:shd w:val="clear" w:color="auto" w:fill="FFFFFF" w:themeFill="background1"/>
          </w:tcPr>
          <w:p w14:paraId="247B39F3" w14:textId="77777777" w:rsidR="00C31CCB" w:rsidRPr="00CA6913" w:rsidRDefault="00C31CCB" w:rsidP="23F01A2F">
            <w:pPr>
              <w:spacing w:before="20" w:after="20"/>
              <w:rPr>
                <w:rFonts w:ascii="Times New Roman" w:eastAsia="Times New Roman" w:hAnsi="Times New Roman" w:cs="Times New Roman"/>
                <w:sz w:val="22"/>
                <w:szCs w:val="22"/>
              </w:rPr>
            </w:pPr>
          </w:p>
        </w:tc>
        <w:tc>
          <w:tcPr>
            <w:tcW w:w="1000" w:type="pct"/>
            <w:shd w:val="clear" w:color="auto" w:fill="FFFFFF" w:themeFill="background1"/>
          </w:tcPr>
          <w:p w14:paraId="266AE377" w14:textId="77777777" w:rsidR="00C31CCB" w:rsidRPr="00CA6913" w:rsidRDefault="00C31CCB" w:rsidP="23F01A2F">
            <w:pPr>
              <w:spacing w:before="20" w:after="20"/>
              <w:rPr>
                <w:rFonts w:ascii="Times New Roman" w:eastAsia="Times New Roman" w:hAnsi="Times New Roman" w:cs="Times New Roman"/>
                <w:sz w:val="22"/>
                <w:szCs w:val="22"/>
              </w:rPr>
            </w:pPr>
          </w:p>
        </w:tc>
      </w:tr>
    </w:tbl>
    <w:p w14:paraId="6FA1C106" w14:textId="77777777" w:rsidR="00C31CCB" w:rsidRPr="00697560" w:rsidRDefault="00C31CCB" w:rsidP="23F01A2F">
      <w:pPr>
        <w:rPr>
          <w:rFonts w:ascii="Times New Roman" w:eastAsia="Times New Roman" w:hAnsi="Times New Roman" w:cs="Times New Roman"/>
          <w:sz w:val="22"/>
          <w:szCs w:val="22"/>
        </w:rPr>
      </w:pPr>
    </w:p>
    <w:p w14:paraId="510FD5B6" w14:textId="16C8B3DD" w:rsidR="005D69F6" w:rsidRDefault="005D69F6" w:rsidP="23F01A2F">
      <w:pPr>
        <w:spacing w:line="259" w:lineRule="auto"/>
        <w:rPr>
          <w:rFonts w:ascii="Times New Roman" w:eastAsia="Times New Roman" w:hAnsi="Times New Roman" w:cs="Times New Roman"/>
          <w:sz w:val="22"/>
          <w:szCs w:val="22"/>
        </w:rPr>
      </w:pPr>
      <w:r w:rsidRPr="23F01A2F">
        <w:rPr>
          <w:rFonts w:ascii="Times New Roman" w:eastAsia="Times New Roman" w:hAnsi="Times New Roman" w:cs="Times New Roman"/>
          <w:sz w:val="22"/>
          <w:szCs w:val="22"/>
        </w:rPr>
        <w:br w:type="page"/>
      </w:r>
    </w:p>
    <w:sectPr w:rsidR="005D69F6" w:rsidSect="00102BE3">
      <w:headerReference w:type="default" r:id="rId11"/>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DF32" w14:textId="77777777" w:rsidR="00F35707" w:rsidRDefault="00F35707" w:rsidP="00C31CCB">
      <w:pPr>
        <w:spacing w:after="0" w:line="240" w:lineRule="auto"/>
      </w:pPr>
      <w:r>
        <w:separator/>
      </w:r>
    </w:p>
  </w:endnote>
  <w:endnote w:type="continuationSeparator" w:id="0">
    <w:p w14:paraId="43FCF870" w14:textId="77777777" w:rsidR="00F35707" w:rsidRDefault="00F35707"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1B021" w14:textId="77777777" w:rsidR="00F35707" w:rsidRDefault="00F35707" w:rsidP="00C31CCB">
      <w:pPr>
        <w:spacing w:after="0" w:line="240" w:lineRule="auto"/>
      </w:pPr>
      <w:r>
        <w:separator/>
      </w:r>
    </w:p>
  </w:footnote>
  <w:footnote w:type="continuationSeparator" w:id="0">
    <w:p w14:paraId="3ECC2254" w14:textId="77777777" w:rsidR="00F35707" w:rsidRDefault="00F35707" w:rsidP="00C31CCB">
      <w:pPr>
        <w:spacing w:after="0" w:line="240" w:lineRule="auto"/>
      </w:pPr>
      <w:r>
        <w:continuationSeparator/>
      </w:r>
    </w:p>
  </w:footnote>
  <w:footnote w:id="1">
    <w:p w14:paraId="2B76FE97" w14:textId="77777777" w:rsidR="00C31CCB" w:rsidRPr="00CA6913" w:rsidRDefault="00C31CCB" w:rsidP="00C31CCB">
      <w:pPr>
        <w:pStyle w:val="Puslapioinaostekstas"/>
        <w:spacing w:after="40"/>
        <w:rPr>
          <w:rFonts w:ascii="Times New Roman" w:hAnsi="Times New Roman" w:cs="Times New Roman"/>
          <w:sz w:val="16"/>
          <w:szCs w:val="16"/>
        </w:rPr>
      </w:pPr>
      <w:r w:rsidRPr="00CA6913">
        <w:rPr>
          <w:rStyle w:val="Puslapioinaosnuoroda"/>
          <w:rFonts w:ascii="Times New Roman" w:hAnsi="Times New Roman" w:cs="Times New Roman"/>
          <w:sz w:val="16"/>
          <w:szCs w:val="16"/>
        </w:rPr>
        <w:footnoteRef/>
      </w:r>
      <w:r w:rsidRPr="00CA6913">
        <w:rPr>
          <w:rFonts w:ascii="Times New Roman" w:hAnsi="Times New Roman" w:cs="Times New Roman"/>
          <w:sz w:val="16"/>
          <w:szCs w:val="16"/>
        </w:rPr>
        <w:t xml:space="preserve"> https://zum.lrv.lt/lt/veiklos-sritys/kaimo-pletra/lietuvos-kaimo-pletros-2014-2020-m-programa/</w:t>
      </w:r>
      <w:r w:rsidRPr="00CA6913">
        <w:rPr>
          <w:rFonts w:ascii="Times New Roman" w:hAnsi="Times New Roman" w:cs="Times New Roman"/>
          <w:b/>
          <w:bCs/>
          <w:sz w:val="16"/>
          <w:szCs w:val="16"/>
        </w:rPr>
        <w:t>bendrieji-teises-aktai</w:t>
      </w:r>
      <w:r w:rsidRPr="00CA6913">
        <w:rPr>
          <w:rFonts w:ascii="Times New Roman" w:hAnsi="Times New Roman" w:cs="Times New Roman"/>
          <w:sz w:val="16"/>
          <w:szCs w:val="16"/>
        </w:rPr>
        <w:t>/</w:t>
      </w:r>
    </w:p>
  </w:footnote>
  <w:footnote w:id="2">
    <w:p w14:paraId="0F11A0A1" w14:textId="77777777" w:rsidR="00C31CCB" w:rsidRPr="00CA6913" w:rsidRDefault="00C31CCB" w:rsidP="00C31CCB">
      <w:pPr>
        <w:pStyle w:val="Puslapioinaostekstas"/>
        <w:spacing w:after="40"/>
        <w:rPr>
          <w:rFonts w:ascii="Times New Roman" w:hAnsi="Times New Roman" w:cs="Times New Roman"/>
          <w:sz w:val="16"/>
          <w:szCs w:val="16"/>
        </w:rPr>
      </w:pPr>
      <w:r w:rsidRPr="00CA6913">
        <w:rPr>
          <w:rStyle w:val="Puslapioinaosnuoroda"/>
          <w:rFonts w:ascii="Times New Roman" w:hAnsi="Times New Roman" w:cs="Times New Roman"/>
          <w:sz w:val="16"/>
          <w:szCs w:val="16"/>
        </w:rPr>
        <w:footnoteRef/>
      </w:r>
      <w:r w:rsidRPr="00CA6913">
        <w:rPr>
          <w:rFonts w:ascii="Times New Roman" w:hAnsi="Times New Roman" w:cs="Times New Roman"/>
          <w:sz w:val="16"/>
          <w:szCs w:val="16"/>
        </w:rPr>
        <w:t xml:space="preserve"> https://eu-cap-network.ec.europa.eu/training/evaluation-learning-portal/learning-portal-</w:t>
      </w:r>
      <w:r w:rsidRPr="00CA6913">
        <w:rPr>
          <w:rFonts w:ascii="Times New Roman" w:hAnsi="Times New Roman" w:cs="Times New Roman"/>
          <w:b/>
          <w:bCs/>
          <w:sz w:val="16"/>
          <w:szCs w:val="16"/>
        </w:rPr>
        <w:t>ex-post-evaluation</w:t>
      </w:r>
      <w:r w:rsidRPr="00CA6913">
        <w:rPr>
          <w:rFonts w:ascii="Times New Roman" w:hAnsi="Times New Roman" w:cs="Times New Roman"/>
          <w:sz w:val="16"/>
          <w:szCs w:val="16"/>
        </w:rPr>
        <w:t>-rdps-2014-2022_en#paragraph-78764</w:t>
      </w:r>
    </w:p>
  </w:footnote>
  <w:footnote w:id="3">
    <w:p w14:paraId="324BF5B0" w14:textId="77777777" w:rsidR="00C31CCB" w:rsidRPr="00CA6913" w:rsidRDefault="00C31CCB" w:rsidP="00C31CCB">
      <w:pPr>
        <w:pStyle w:val="Puslapioinaostekstas"/>
        <w:spacing w:after="40"/>
      </w:pPr>
      <w:r w:rsidRPr="00CA6913">
        <w:rPr>
          <w:rStyle w:val="Puslapioinaosnuoroda"/>
          <w:rFonts w:ascii="Times New Roman" w:hAnsi="Times New Roman" w:cs="Times New Roman"/>
          <w:sz w:val="16"/>
          <w:szCs w:val="16"/>
        </w:rPr>
        <w:footnoteRef/>
      </w:r>
      <w:r w:rsidRPr="00CA6913">
        <w:rPr>
          <w:rFonts w:ascii="Times New Roman" w:hAnsi="Times New Roman" w:cs="Times New Roman"/>
          <w:sz w:val="16"/>
          <w:szCs w:val="16"/>
        </w:rPr>
        <w:t xml:space="preserve"> https://eu-cap-network.ec.europa.eu/training/</w:t>
      </w:r>
      <w:r w:rsidRPr="00CA6913">
        <w:rPr>
          <w:rFonts w:ascii="Times New Roman" w:hAnsi="Times New Roman" w:cs="Times New Roman"/>
          <w:b/>
          <w:bCs/>
          <w:sz w:val="16"/>
          <w:szCs w:val="16"/>
        </w:rPr>
        <w:t>evaluation-learning-portal</w:t>
      </w:r>
      <w:r w:rsidRPr="00CA6913">
        <w:rPr>
          <w:rFonts w:ascii="Times New Roman" w:hAnsi="Times New Roman" w:cs="Times New Roman"/>
          <w:sz w:val="16"/>
          <w:szCs w:val="16"/>
        </w:rPr>
        <w:t>_en#paragraph-78474-title</w:t>
      </w:r>
    </w:p>
  </w:footnote>
  <w:footnote w:id="4">
    <w:p w14:paraId="271D396E" w14:textId="77777777" w:rsidR="00C31CCB" w:rsidRPr="00CA6913" w:rsidRDefault="00C31CCB" w:rsidP="00C31CCB">
      <w:pPr>
        <w:pStyle w:val="Puslapioinaostekstas"/>
        <w:jc w:val="both"/>
        <w:rPr>
          <w:rFonts w:ascii="Times New Roman" w:hAnsi="Times New Roman" w:cs="Times New Roman"/>
          <w:sz w:val="22"/>
          <w:szCs w:val="22"/>
        </w:rPr>
      </w:pPr>
      <w:r w:rsidRPr="00CA6913">
        <w:rPr>
          <w:rStyle w:val="Puslapioinaosnuoroda"/>
          <w:rFonts w:ascii="Times New Roman" w:hAnsi="Times New Roman" w:cs="Times New Roman"/>
        </w:rPr>
        <w:footnoteRef/>
      </w:r>
      <w:r w:rsidRPr="00CA6913">
        <w:rPr>
          <w:rFonts w:ascii="Times New Roman" w:hAnsi="Times New Roman" w:cs="Times New Roman"/>
        </w:rPr>
        <w:t xml:space="preserve"> </w:t>
      </w:r>
      <w:r w:rsidRPr="00CA6913">
        <w:rPr>
          <w:rFonts w:ascii="Times New Roman" w:hAnsi="Times New Roman" w:cs="Times New Roman"/>
          <w:b/>
          <w:bCs/>
          <w:color w:val="000000"/>
          <w:sz w:val="16"/>
          <w:szCs w:val="16"/>
        </w:rPr>
        <w:t>2020 m. gruodžio 23 d. Europos Parlamento ir Tarybos reglamentas (ES) Nr. 2020/2220</w:t>
      </w:r>
      <w:r w:rsidRPr="00CA6913">
        <w:rPr>
          <w:rFonts w:ascii="Times New Roman" w:hAnsi="Times New Roman" w:cs="Times New Roman"/>
          <w:color w:val="000000"/>
          <w:sz w:val="16"/>
          <w:szCs w:val="16"/>
        </w:rPr>
        <w:t>, kuriuo nustatomos tam tikros pereinamojo laikotarpio nuostatos dėl 2021 m. ir 2022 m. paramos iš Europos žemės ūkio fondo kaimo plėtrai (EŽŪFKP) ir Europos žemės ūkio garantijų fondo (EŽŪGF), ir iš dalies keičiami reglamentai (ES) Nr. 1305/2013, (ES) Nr. 1306/2013 ir (ES) Nr. 1307/2013, kiek tai susiję su 2021 m. ir 2022 m. ištekliais ir taikymu, ir Reglamentas (ES) Nr. 1308/2013, kiek tai susiję su 2021 m. ir 2022 m. ištekliais ir tokios paramos skirstymu (OL L 437, 2020 12 28, p. 1)</w:t>
      </w:r>
    </w:p>
  </w:footnote>
  <w:footnote w:id="5">
    <w:p w14:paraId="2730F84B" w14:textId="77777777" w:rsidR="00C31CCB" w:rsidRPr="001D0379" w:rsidRDefault="00C31CCB" w:rsidP="00C31CCB">
      <w:pPr>
        <w:pStyle w:val="Puslapioinaostekstas"/>
        <w:rPr>
          <w:rFonts w:ascii="Times New Roman" w:hAnsi="Times New Roman" w:cs="Times New Roman"/>
          <w:sz w:val="18"/>
          <w:szCs w:val="18"/>
        </w:rPr>
      </w:pPr>
      <w:r w:rsidRPr="001D0379">
        <w:rPr>
          <w:rStyle w:val="Puslapioinaosnuoroda"/>
          <w:rFonts w:ascii="Times New Roman" w:hAnsi="Times New Roman" w:cs="Times New Roman"/>
          <w:sz w:val="18"/>
          <w:szCs w:val="18"/>
        </w:rPr>
        <w:footnoteRef/>
      </w:r>
      <w:r w:rsidRPr="001D0379">
        <w:rPr>
          <w:rFonts w:ascii="Times New Roman" w:hAnsi="Times New Roman" w:cs="Times New Roman"/>
          <w:sz w:val="18"/>
          <w:szCs w:val="18"/>
        </w:rPr>
        <w:t xml:space="preserve"> </w:t>
      </w:r>
      <w:r w:rsidRPr="001D0379">
        <w:rPr>
          <w:rFonts w:ascii="Times New Roman" w:eastAsia="Calibri" w:hAnsi="Times New Roman" w:cs="Times New Roman"/>
          <w:sz w:val="18"/>
          <w:szCs w:val="18"/>
          <w:lang w:eastAsia="en-US"/>
        </w:rPr>
        <w:t xml:space="preserve">Europos BŽŪP tinklo vertinimo pagalbos tarnybos gairės dėl 2014-2022 m. kaimo plėtros programų </w:t>
      </w:r>
      <w:proofErr w:type="spellStart"/>
      <w:r w:rsidRPr="001D0379">
        <w:rPr>
          <w:rFonts w:ascii="Times New Roman" w:eastAsia="Calibri" w:hAnsi="Times New Roman" w:cs="Times New Roman"/>
          <w:sz w:val="18"/>
          <w:szCs w:val="18"/>
          <w:lang w:eastAsia="en-US"/>
        </w:rPr>
        <w:t>ex</w:t>
      </w:r>
      <w:proofErr w:type="spellEnd"/>
      <w:r w:rsidRPr="001D0379">
        <w:rPr>
          <w:rFonts w:ascii="Times New Roman" w:eastAsia="Calibri" w:hAnsi="Times New Roman" w:cs="Times New Roman"/>
          <w:sz w:val="18"/>
          <w:szCs w:val="18"/>
          <w:lang w:eastAsia="en-US"/>
        </w:rPr>
        <w:t xml:space="preserve"> </w:t>
      </w:r>
      <w:proofErr w:type="spellStart"/>
      <w:r w:rsidRPr="001D0379">
        <w:rPr>
          <w:rFonts w:ascii="Times New Roman" w:eastAsia="Calibri" w:hAnsi="Times New Roman" w:cs="Times New Roman"/>
          <w:sz w:val="18"/>
          <w:szCs w:val="18"/>
          <w:lang w:eastAsia="en-US"/>
        </w:rPr>
        <w:t>post</w:t>
      </w:r>
      <w:proofErr w:type="spellEnd"/>
      <w:r w:rsidRPr="001D0379">
        <w:rPr>
          <w:rFonts w:ascii="Times New Roman" w:eastAsia="Calibri" w:hAnsi="Times New Roman" w:cs="Times New Roman"/>
          <w:sz w:val="18"/>
          <w:szCs w:val="18"/>
          <w:lang w:eastAsia="en-US"/>
        </w:rPr>
        <w:t xml:space="preserve"> vertinimų ataskaitos šablonas (angl. </w:t>
      </w:r>
      <w:hyperlink r:id="rId1" w:anchor="paragraph-78766" w:history="1">
        <w:proofErr w:type="spellStart"/>
        <w:r w:rsidRPr="001D0379">
          <w:rPr>
            <w:rStyle w:val="Hipersaitas"/>
            <w:rFonts w:ascii="Times New Roman" w:hAnsi="Times New Roman" w:cs="Times New Roman"/>
            <w:i/>
            <w:iCs/>
            <w:sz w:val="18"/>
            <w:szCs w:val="18"/>
          </w:rPr>
          <w:t>Reporting</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template</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for</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the</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ex</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post</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evaluations</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of</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RDPs</w:t>
        </w:r>
        <w:proofErr w:type="spellEnd"/>
        <w:r w:rsidRPr="001D0379">
          <w:rPr>
            <w:rStyle w:val="Hipersaitas"/>
            <w:rFonts w:ascii="Times New Roman" w:hAnsi="Times New Roman" w:cs="Times New Roman"/>
            <w:i/>
            <w:iCs/>
            <w:sz w:val="18"/>
            <w:szCs w:val="18"/>
          </w:rPr>
          <w:t xml:space="preserve"> 2014-2022</w:t>
        </w:r>
      </w:hyperlink>
      <w:r w:rsidRPr="001D0379">
        <w:rPr>
          <w:rFonts w:ascii="Times New Roman" w:eastAsia="Calibri" w:hAnsi="Times New Roman" w:cs="Times New Roman"/>
          <w:i/>
          <w:iCs/>
          <w:sz w:val="18"/>
          <w:szCs w:val="18"/>
          <w:lang w:eastAsia="en-US"/>
        </w:rPr>
        <w:t xml:space="preserve">, </w:t>
      </w:r>
      <w:proofErr w:type="spellStart"/>
      <w:r w:rsidRPr="001D0379">
        <w:rPr>
          <w:rFonts w:ascii="Times New Roman" w:eastAsia="Calibri" w:hAnsi="Times New Roman" w:cs="Times New Roman"/>
          <w:i/>
          <w:iCs/>
          <w:sz w:val="18"/>
          <w:szCs w:val="18"/>
          <w:lang w:eastAsia="en-US"/>
        </w:rPr>
        <w:t>February</w:t>
      </w:r>
      <w:proofErr w:type="spellEnd"/>
      <w:r w:rsidRPr="001D0379">
        <w:rPr>
          <w:rFonts w:ascii="Times New Roman" w:eastAsia="Calibri" w:hAnsi="Times New Roman" w:cs="Times New Roman"/>
          <w:i/>
          <w:iCs/>
          <w:sz w:val="18"/>
          <w:szCs w:val="18"/>
          <w:lang w:eastAsia="en-US"/>
        </w:rPr>
        <w:t xml:space="preserve"> 2023</w:t>
      </w:r>
      <w:r w:rsidRPr="001D0379">
        <w:rPr>
          <w:rFonts w:ascii="Times New Roman" w:eastAsia="Calibri" w:hAnsi="Times New Roman" w:cs="Times New Roman"/>
          <w:sz w:val="18"/>
          <w:szCs w:val="18"/>
          <w:lang w:eastAsia="en-US"/>
        </w:rPr>
        <w:t>)</w:t>
      </w:r>
    </w:p>
  </w:footnote>
  <w:footnote w:id="6">
    <w:p w14:paraId="1CB22C17" w14:textId="77777777" w:rsidR="00C31CCB" w:rsidRPr="00CA6913" w:rsidRDefault="00C31CCB" w:rsidP="00C31CCB">
      <w:pPr>
        <w:pStyle w:val="Puslapioinaostekstas"/>
      </w:pPr>
      <w:r w:rsidRPr="001D0379">
        <w:rPr>
          <w:rStyle w:val="Puslapioinaosnuoroda"/>
          <w:rFonts w:ascii="Times New Roman" w:hAnsi="Times New Roman" w:cs="Times New Roman"/>
          <w:sz w:val="18"/>
          <w:szCs w:val="18"/>
        </w:rPr>
        <w:footnoteRef/>
      </w:r>
      <w:r w:rsidRPr="001D0379">
        <w:rPr>
          <w:rFonts w:ascii="Times New Roman" w:hAnsi="Times New Roman" w:cs="Times New Roman"/>
          <w:sz w:val="18"/>
          <w:szCs w:val="18"/>
        </w:rPr>
        <w:t xml:space="preserve"> </w:t>
      </w:r>
      <w:r w:rsidRPr="001D0379">
        <w:rPr>
          <w:rFonts w:ascii="Times New Roman" w:eastAsia="Calibri" w:hAnsi="Times New Roman" w:cs="Times New Roman"/>
          <w:sz w:val="18"/>
          <w:szCs w:val="18"/>
          <w:lang w:eastAsia="en-US"/>
        </w:rPr>
        <w:t xml:space="preserve">Europos BŽŪP tinklo vertinimo pagalbos tarnybos gairės dėl 2014-2022 m. kaimo plėtros programų </w:t>
      </w:r>
      <w:proofErr w:type="spellStart"/>
      <w:r w:rsidRPr="001D0379">
        <w:rPr>
          <w:rFonts w:ascii="Times New Roman" w:eastAsia="Calibri" w:hAnsi="Times New Roman" w:cs="Times New Roman"/>
          <w:sz w:val="18"/>
          <w:szCs w:val="18"/>
          <w:lang w:eastAsia="en-US"/>
        </w:rPr>
        <w:t>ex</w:t>
      </w:r>
      <w:proofErr w:type="spellEnd"/>
      <w:r w:rsidRPr="001D0379">
        <w:rPr>
          <w:rFonts w:ascii="Times New Roman" w:eastAsia="Calibri" w:hAnsi="Times New Roman" w:cs="Times New Roman"/>
          <w:sz w:val="18"/>
          <w:szCs w:val="18"/>
          <w:lang w:eastAsia="en-US"/>
        </w:rPr>
        <w:t xml:space="preserve"> </w:t>
      </w:r>
      <w:proofErr w:type="spellStart"/>
      <w:r w:rsidRPr="001D0379">
        <w:rPr>
          <w:rFonts w:ascii="Times New Roman" w:eastAsia="Calibri" w:hAnsi="Times New Roman" w:cs="Times New Roman"/>
          <w:sz w:val="18"/>
          <w:szCs w:val="18"/>
          <w:lang w:eastAsia="en-US"/>
        </w:rPr>
        <w:t>post</w:t>
      </w:r>
      <w:proofErr w:type="spellEnd"/>
      <w:r w:rsidRPr="001D0379">
        <w:rPr>
          <w:rFonts w:ascii="Times New Roman" w:eastAsia="Calibri" w:hAnsi="Times New Roman" w:cs="Times New Roman"/>
          <w:sz w:val="18"/>
          <w:szCs w:val="18"/>
          <w:lang w:eastAsia="en-US"/>
        </w:rPr>
        <w:t xml:space="preserve"> vertinimų ataskaitos šablonas (angl. </w:t>
      </w:r>
      <w:hyperlink r:id="rId2" w:anchor="paragraph-78766" w:history="1">
        <w:proofErr w:type="spellStart"/>
        <w:r w:rsidRPr="001D0379">
          <w:rPr>
            <w:rStyle w:val="Hipersaitas"/>
            <w:rFonts w:ascii="Times New Roman" w:hAnsi="Times New Roman" w:cs="Times New Roman"/>
            <w:i/>
            <w:iCs/>
            <w:sz w:val="18"/>
            <w:szCs w:val="18"/>
          </w:rPr>
          <w:t>Reporting</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template</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for</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the</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ex</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post</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evaluations</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of</w:t>
        </w:r>
        <w:proofErr w:type="spellEnd"/>
        <w:r w:rsidRPr="001D0379">
          <w:rPr>
            <w:rStyle w:val="Hipersaitas"/>
            <w:rFonts w:ascii="Times New Roman" w:hAnsi="Times New Roman" w:cs="Times New Roman"/>
            <w:i/>
            <w:iCs/>
            <w:sz w:val="18"/>
            <w:szCs w:val="18"/>
          </w:rPr>
          <w:t xml:space="preserve"> </w:t>
        </w:r>
        <w:proofErr w:type="spellStart"/>
        <w:r w:rsidRPr="001D0379">
          <w:rPr>
            <w:rStyle w:val="Hipersaitas"/>
            <w:rFonts w:ascii="Times New Roman" w:hAnsi="Times New Roman" w:cs="Times New Roman"/>
            <w:i/>
            <w:iCs/>
            <w:sz w:val="18"/>
            <w:szCs w:val="18"/>
          </w:rPr>
          <w:t>RDPs</w:t>
        </w:r>
        <w:proofErr w:type="spellEnd"/>
        <w:r w:rsidRPr="001D0379">
          <w:rPr>
            <w:rStyle w:val="Hipersaitas"/>
            <w:rFonts w:ascii="Times New Roman" w:hAnsi="Times New Roman" w:cs="Times New Roman"/>
            <w:i/>
            <w:iCs/>
            <w:sz w:val="18"/>
            <w:szCs w:val="18"/>
          </w:rPr>
          <w:t xml:space="preserve"> 2014-2022</w:t>
        </w:r>
      </w:hyperlink>
      <w:r w:rsidRPr="001D0379">
        <w:rPr>
          <w:rFonts w:ascii="Times New Roman" w:eastAsia="Calibri" w:hAnsi="Times New Roman" w:cs="Times New Roman"/>
          <w:i/>
          <w:iCs/>
          <w:sz w:val="18"/>
          <w:szCs w:val="18"/>
          <w:lang w:eastAsia="en-US"/>
        </w:rPr>
        <w:t xml:space="preserve">, </w:t>
      </w:r>
      <w:proofErr w:type="spellStart"/>
      <w:r w:rsidRPr="001D0379">
        <w:rPr>
          <w:rFonts w:ascii="Times New Roman" w:eastAsia="Calibri" w:hAnsi="Times New Roman" w:cs="Times New Roman"/>
          <w:i/>
          <w:iCs/>
          <w:sz w:val="18"/>
          <w:szCs w:val="18"/>
          <w:lang w:eastAsia="en-US"/>
        </w:rPr>
        <w:t>February</w:t>
      </w:r>
      <w:proofErr w:type="spellEnd"/>
      <w:r w:rsidRPr="001D0379">
        <w:rPr>
          <w:rFonts w:ascii="Times New Roman" w:eastAsia="Calibri" w:hAnsi="Times New Roman" w:cs="Times New Roman"/>
          <w:i/>
          <w:iCs/>
          <w:sz w:val="18"/>
          <w:szCs w:val="18"/>
          <w:lang w:eastAsia="en-US"/>
        </w:rPr>
        <w:t xml:space="preserve"> 2023</w:t>
      </w:r>
      <w:r w:rsidRPr="001D0379">
        <w:rPr>
          <w:rFonts w:ascii="Times New Roman" w:eastAsia="Calibri" w:hAnsi="Times New Roman" w:cs="Times New Roman"/>
          <w:sz w:val="18"/>
          <w:szCs w:val="18"/>
          <w:lang w:eastAsia="en-US"/>
        </w:rPr>
        <w:t>)</w:t>
      </w:r>
    </w:p>
  </w:footnote>
  <w:footnote w:id="7">
    <w:p w14:paraId="7A5235D5" w14:textId="77777777" w:rsidR="00C31CCB" w:rsidRPr="00CA6913" w:rsidRDefault="00C31CCB" w:rsidP="00C31CCB">
      <w:pPr>
        <w:pStyle w:val="Puslapioinaostekstas"/>
        <w:spacing w:after="40"/>
        <w:ind w:hanging="142"/>
        <w:rPr>
          <w:rFonts w:ascii="Times New Roman" w:hAnsi="Times New Roman" w:cs="Times New Roman"/>
          <w:sz w:val="16"/>
          <w:szCs w:val="16"/>
        </w:rPr>
      </w:pPr>
      <w:r w:rsidRPr="00CA6913">
        <w:rPr>
          <w:rStyle w:val="Puslapioinaosnuoroda"/>
          <w:rFonts w:ascii="Times New Roman" w:hAnsi="Times New Roman" w:cs="Times New Roman"/>
          <w:sz w:val="16"/>
          <w:szCs w:val="16"/>
        </w:rPr>
        <w:footnoteRef/>
      </w:r>
      <w:r w:rsidRPr="00CA6913">
        <w:rPr>
          <w:rFonts w:ascii="Times New Roman" w:hAnsi="Times New Roman" w:cs="Times New Roman"/>
          <w:sz w:val="16"/>
          <w:szCs w:val="16"/>
        </w:rPr>
        <w:t xml:space="preserve"> Interneto adresas: </w:t>
      </w:r>
      <w:hyperlink r:id="rId3" w:history="1">
        <w:r w:rsidRPr="00CA6913">
          <w:rPr>
            <w:rStyle w:val="Hipersaitas"/>
            <w:rFonts w:ascii="Times New Roman" w:hAnsi="Times New Roman" w:cs="Times New Roman"/>
            <w:sz w:val="16"/>
            <w:szCs w:val="16"/>
          </w:rPr>
          <w:t>https://zum.lrv.lt/lt/veiklos-sritys/kaimo-pletra/lietuvos-kaimo-pletros-2014-2020-m-programa/</w:t>
        </w:r>
      </w:hyperlink>
    </w:p>
  </w:footnote>
  <w:footnote w:id="8">
    <w:p w14:paraId="3EE83785" w14:textId="77777777" w:rsidR="00C31CCB" w:rsidRPr="00CA6913" w:rsidRDefault="00C31CCB" w:rsidP="00C31CCB">
      <w:pPr>
        <w:pStyle w:val="Puslapioinaostekstas"/>
        <w:spacing w:after="40"/>
        <w:ind w:hanging="142"/>
        <w:rPr>
          <w:rStyle w:val="Hipersaitas"/>
          <w:rFonts w:ascii="Times New Roman" w:hAnsi="Times New Roman" w:cs="Times New Roman"/>
          <w:sz w:val="16"/>
          <w:szCs w:val="16"/>
        </w:rPr>
      </w:pPr>
      <w:r w:rsidRPr="00CA6913">
        <w:rPr>
          <w:rStyle w:val="Puslapioinaosnuoroda"/>
          <w:rFonts w:ascii="Times New Roman" w:hAnsi="Times New Roman" w:cs="Times New Roman"/>
          <w:sz w:val="16"/>
          <w:szCs w:val="16"/>
        </w:rPr>
        <w:footnoteRef/>
      </w:r>
      <w:r w:rsidRPr="00CA6913">
        <w:rPr>
          <w:rFonts w:ascii="Times New Roman" w:hAnsi="Times New Roman" w:cs="Times New Roman"/>
          <w:sz w:val="16"/>
          <w:szCs w:val="16"/>
        </w:rPr>
        <w:t xml:space="preserve"> Interneto adresas: </w:t>
      </w:r>
      <w:r w:rsidRPr="00CA6913">
        <w:rPr>
          <w:rStyle w:val="Hipersaitas"/>
          <w:rFonts w:ascii="Times New Roman" w:hAnsi="Times New Roman" w:cs="Times New Roman"/>
          <w:sz w:val="16"/>
          <w:szCs w:val="16"/>
        </w:rPr>
        <w:t>https://zum.lrv.lt/lt/veiklos-sritys/kaimo-pletra/lietuvos-kaimo-pletros-2014-2020-m-programa/stebesena-ir-vertinimas-1/metines-igyvendinimo-ataskaitos/</w:t>
      </w:r>
    </w:p>
  </w:footnote>
  <w:footnote w:id="9">
    <w:p w14:paraId="6DA6CEFE" w14:textId="77777777" w:rsidR="00C31CCB" w:rsidRPr="00CA6913" w:rsidRDefault="00C31CCB" w:rsidP="00C31CCB">
      <w:pPr>
        <w:pStyle w:val="Puslapioinaostekstas"/>
        <w:spacing w:after="40"/>
        <w:ind w:hanging="142"/>
        <w:rPr>
          <w:rStyle w:val="Hipersaitas"/>
          <w:rFonts w:ascii="Times New Roman" w:hAnsi="Times New Roman" w:cs="Times New Roman"/>
          <w:sz w:val="16"/>
          <w:szCs w:val="16"/>
        </w:rPr>
      </w:pPr>
      <w:r w:rsidRPr="00CA6913">
        <w:rPr>
          <w:rStyle w:val="Puslapioinaosnuoroda"/>
          <w:rFonts w:ascii="Times New Roman" w:hAnsi="Times New Roman" w:cs="Times New Roman"/>
          <w:sz w:val="16"/>
          <w:szCs w:val="16"/>
        </w:rPr>
        <w:footnoteRef/>
      </w:r>
      <w:r w:rsidRPr="00CA6913">
        <w:rPr>
          <w:rStyle w:val="Hipersaitas"/>
          <w:rFonts w:ascii="Times New Roman" w:hAnsi="Times New Roman" w:cs="Times New Roman"/>
          <w:sz w:val="16"/>
          <w:szCs w:val="16"/>
        </w:rPr>
        <w:t xml:space="preserve"> </w:t>
      </w:r>
      <w:r w:rsidRPr="00CA6913">
        <w:rPr>
          <w:rFonts w:ascii="Times New Roman" w:hAnsi="Times New Roman" w:cs="Times New Roman"/>
          <w:sz w:val="16"/>
          <w:szCs w:val="16"/>
        </w:rPr>
        <w:t xml:space="preserve">Interneto adresas: </w:t>
      </w:r>
      <w:hyperlink r:id="rId4" w:anchor="paragraph-78764" w:history="1">
        <w:r w:rsidRPr="00CA6913">
          <w:rPr>
            <w:rStyle w:val="Hipersaitas"/>
            <w:rFonts w:ascii="Times New Roman" w:hAnsi="Times New Roman" w:cs="Times New Roman"/>
            <w:sz w:val="16"/>
            <w:szCs w:val="16"/>
          </w:rPr>
          <w:t>https://eu-cap-network.ec.europa.eu/training/evaluation-learning-portal/learning-portal-ex-post-evaluation-rdps-2014-2022_en#paragraph-78764</w:t>
        </w:r>
      </w:hyperlink>
      <w:r w:rsidRPr="00CA6913">
        <w:rPr>
          <w:rStyle w:val="Hipersaitas"/>
          <w:rFonts w:ascii="Times New Roman" w:hAnsi="Times New Roman" w:cs="Times New Roman"/>
          <w:sz w:val="16"/>
          <w:szCs w:val="16"/>
        </w:rPr>
        <w:t xml:space="preserve">, taip pat </w:t>
      </w:r>
      <w:hyperlink r:id="rId5" w:history="1">
        <w:r w:rsidRPr="00CA6913">
          <w:rPr>
            <w:rStyle w:val="Hipersaitas"/>
            <w:rFonts w:ascii="Times New Roman" w:hAnsi="Times New Roman" w:cs="Times New Roman"/>
            <w:sz w:val="16"/>
            <w:szCs w:val="16"/>
          </w:rPr>
          <w:t>https://eu-cap-network.ec.europa.eu/support/evaluation_en</w:t>
        </w:r>
      </w:hyperlink>
      <w:r w:rsidRPr="00CA6913">
        <w:rPr>
          <w:rStyle w:val="Hipersaitas"/>
          <w:rFonts w:ascii="Times New Roman" w:hAnsi="Times New Roman" w:cs="Times New Roman"/>
          <w:sz w:val="16"/>
          <w:szCs w:val="16"/>
        </w:rPr>
        <w:t xml:space="preserve">  ir </w:t>
      </w:r>
      <w:hyperlink r:id="rId6" w:history="1">
        <w:r w:rsidRPr="00CA6913">
          <w:rPr>
            <w:rStyle w:val="Hipersaitas"/>
            <w:rFonts w:ascii="Times New Roman" w:hAnsi="Times New Roman" w:cs="Times New Roman"/>
            <w:sz w:val="16"/>
            <w:szCs w:val="16"/>
          </w:rPr>
          <w:t>https://ec.europa.eu/agriculture/sites/agriculture/files/cap-indicators/impact/2016-impact-indicators-fiches.pdf</w:t>
        </w:r>
      </w:hyperlink>
    </w:p>
  </w:footnote>
  <w:footnote w:id="10">
    <w:p w14:paraId="335FD2C5" w14:textId="77777777" w:rsidR="00C31CCB" w:rsidRPr="00CA6913" w:rsidRDefault="00C31CCB" w:rsidP="00C31CCB">
      <w:pPr>
        <w:pStyle w:val="Puslapioinaostekstas"/>
        <w:spacing w:after="40"/>
        <w:ind w:hanging="142"/>
        <w:rPr>
          <w:rStyle w:val="Hipersaitas"/>
          <w:rFonts w:ascii="Times New Roman" w:hAnsi="Times New Roman" w:cs="Times New Roman"/>
          <w:sz w:val="16"/>
          <w:szCs w:val="16"/>
        </w:rPr>
      </w:pPr>
      <w:r w:rsidRPr="00CA6913">
        <w:rPr>
          <w:rStyle w:val="Puslapioinaosnuoroda"/>
          <w:rFonts w:ascii="Times New Roman" w:hAnsi="Times New Roman" w:cs="Times New Roman"/>
          <w:sz w:val="16"/>
          <w:szCs w:val="16"/>
        </w:rPr>
        <w:footnoteRef/>
      </w:r>
      <w:r w:rsidRPr="00CA6913">
        <w:rPr>
          <w:rStyle w:val="Puslapioinaosnuoroda"/>
          <w:rFonts w:ascii="Times New Roman" w:hAnsi="Times New Roman" w:cs="Times New Roman"/>
          <w:sz w:val="16"/>
          <w:szCs w:val="16"/>
        </w:rPr>
        <w:t xml:space="preserve"> </w:t>
      </w:r>
      <w:r w:rsidRPr="00CA6913">
        <w:rPr>
          <w:rStyle w:val="Hipersaitas"/>
          <w:rFonts w:ascii="Times New Roman" w:hAnsi="Times New Roman" w:cs="Times New Roman"/>
          <w:sz w:val="16"/>
          <w:szCs w:val="16"/>
        </w:rPr>
        <w:t>Interneto adresas: https://eu-cap-network.ec.europa.eu/training/evaluation-learning-portal/learning-portal-ex-post-evaluation-rdps-2014-2022_en</w:t>
      </w:r>
    </w:p>
  </w:footnote>
  <w:footnote w:id="11">
    <w:p w14:paraId="7E25AA00" w14:textId="77777777" w:rsidR="00C31CCB" w:rsidRPr="00CA6913" w:rsidRDefault="00C31CCB" w:rsidP="00C31CCB">
      <w:pPr>
        <w:pStyle w:val="Puslapioinaostekstas"/>
        <w:ind w:hanging="142"/>
        <w:rPr>
          <w:rFonts w:ascii="Times New Roman" w:hAnsi="Times New Roman" w:cs="Times New Roman"/>
          <w:sz w:val="16"/>
          <w:szCs w:val="16"/>
        </w:rPr>
      </w:pPr>
      <w:r w:rsidRPr="00CA6913">
        <w:rPr>
          <w:rStyle w:val="Puslapioinaosnuoroda"/>
          <w:rFonts w:ascii="Times New Roman" w:hAnsi="Times New Roman" w:cs="Times New Roman"/>
          <w:sz w:val="16"/>
          <w:szCs w:val="16"/>
        </w:rPr>
        <w:footnoteRef/>
      </w:r>
      <w:r w:rsidRPr="00CA6913">
        <w:rPr>
          <w:rFonts w:ascii="Times New Roman" w:hAnsi="Times New Roman" w:cs="Times New Roman"/>
          <w:sz w:val="16"/>
          <w:szCs w:val="16"/>
        </w:rPr>
        <w:t xml:space="preserve"> chrome-extension://efaidnbmnnnibpcajpcglclefindmkaj/https://agriculture.ec.europa.eu/system/files/2018-11/complementary-result-indicators-pillar-ii_en_0.pdf</w:t>
      </w:r>
    </w:p>
  </w:footnote>
  <w:footnote w:id="12">
    <w:p w14:paraId="05F7CB6C" w14:textId="77777777" w:rsidR="00C31CCB" w:rsidRPr="00CA6913" w:rsidRDefault="00C31CCB" w:rsidP="00C31CCB">
      <w:pPr>
        <w:pStyle w:val="Puslapioinaostekstas"/>
        <w:spacing w:after="40"/>
        <w:ind w:hanging="142"/>
        <w:rPr>
          <w:rStyle w:val="Hipersaitas"/>
          <w:rFonts w:ascii="Times New Roman" w:hAnsi="Times New Roman" w:cs="Times New Roman"/>
          <w:sz w:val="16"/>
          <w:szCs w:val="16"/>
        </w:rPr>
      </w:pPr>
      <w:r w:rsidRPr="00CA6913">
        <w:rPr>
          <w:rStyle w:val="Puslapioinaosnuoroda"/>
          <w:rFonts w:ascii="Times New Roman" w:hAnsi="Times New Roman" w:cs="Times New Roman"/>
          <w:sz w:val="16"/>
          <w:szCs w:val="16"/>
        </w:rPr>
        <w:footnoteRef/>
      </w:r>
      <w:r w:rsidRPr="00CA6913">
        <w:rPr>
          <w:rStyle w:val="Puslapioinaosnuoroda"/>
          <w:rFonts w:ascii="Times New Roman" w:hAnsi="Times New Roman" w:cs="Times New Roman"/>
          <w:sz w:val="16"/>
          <w:szCs w:val="16"/>
        </w:rPr>
        <w:t xml:space="preserve"> </w:t>
      </w:r>
      <w:r w:rsidRPr="00CA6913">
        <w:rPr>
          <w:rFonts w:ascii="Times New Roman" w:hAnsi="Times New Roman" w:cs="Times New Roman"/>
          <w:sz w:val="16"/>
          <w:szCs w:val="16"/>
        </w:rPr>
        <w:t>Interneto adresas: https://2014.esinvesticijos.lt/lt/es_panaudojamumo_vertinimas</w:t>
      </w:r>
    </w:p>
  </w:footnote>
  <w:footnote w:id="13">
    <w:p w14:paraId="0E43A6CF" w14:textId="77777777" w:rsidR="00C31CCB" w:rsidRPr="00AF68F8" w:rsidRDefault="00C31CCB" w:rsidP="00C31CCB">
      <w:pPr>
        <w:pStyle w:val="Puslapioinaostekstas"/>
        <w:spacing w:after="40"/>
        <w:ind w:hanging="142"/>
        <w:rPr>
          <w:rFonts w:ascii="Times New Roman" w:hAnsi="Times New Roman" w:cs="Times New Roman"/>
          <w:sz w:val="18"/>
          <w:szCs w:val="18"/>
          <w:lang w:val="pt-BR"/>
        </w:rPr>
      </w:pPr>
      <w:r w:rsidRPr="00CA6913">
        <w:rPr>
          <w:rStyle w:val="Puslapioinaosnuoroda"/>
          <w:rFonts w:ascii="Times New Roman" w:hAnsi="Times New Roman" w:cs="Times New Roman"/>
          <w:sz w:val="16"/>
          <w:szCs w:val="16"/>
        </w:rPr>
        <w:footnoteRef/>
      </w:r>
      <w:r w:rsidRPr="00CA6913">
        <w:rPr>
          <w:rStyle w:val="Puslapioinaosnuoroda"/>
          <w:rFonts w:ascii="Times New Roman" w:hAnsi="Times New Roman" w:cs="Times New Roman"/>
          <w:sz w:val="16"/>
          <w:szCs w:val="16"/>
        </w:rPr>
        <w:t xml:space="preserve"> </w:t>
      </w:r>
      <w:r w:rsidRPr="00CA6913">
        <w:rPr>
          <w:rFonts w:ascii="Times New Roman" w:hAnsi="Times New Roman" w:cs="Times New Roman"/>
          <w:sz w:val="16"/>
          <w:szCs w:val="16"/>
        </w:rPr>
        <w:t>Interneto adresas:</w:t>
      </w:r>
      <w:hyperlink r:id="rId7" w:history="1">
        <w:r w:rsidRPr="00CA6913">
          <w:rPr>
            <w:rFonts w:ascii="Times New Roman" w:hAnsi="Times New Roman" w:cs="Times New Roman"/>
            <w:sz w:val="16"/>
            <w:szCs w:val="16"/>
          </w:rPr>
          <w:t xml:space="preserve"> https://zum.lrv.lt/lt/veiklos-sritys/zuzis-mokslas-mokymas-ir-konsultavimas/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Content>
      <w:p w14:paraId="6F73FFDA" w14:textId="77777777" w:rsidR="00152230" w:rsidRDefault="00152230" w:rsidP="00885D8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089"/>
    <w:multiLevelType w:val="multilevel"/>
    <w:tmpl w:val="89BEAE6C"/>
    <w:lvl w:ilvl="0">
      <w:start w:val="27"/>
      <w:numFmt w:val="decimal"/>
      <w:lvlText w:val="%1."/>
      <w:lvlJc w:val="left"/>
      <w:pPr>
        <w:ind w:left="480" w:hanging="480"/>
      </w:pPr>
      <w:rPr>
        <w:rFonts w:hint="default"/>
      </w:rPr>
    </w:lvl>
    <w:lvl w:ilvl="1">
      <w:start w:val="5"/>
      <w:numFmt w:val="none"/>
      <w:lvlText w:val="25."/>
      <w:lvlJc w:val="left"/>
      <w:pPr>
        <w:ind w:left="4450" w:hanging="480"/>
      </w:pPr>
      <w:rPr>
        <w:rFonts w:hint="default"/>
        <w:b/>
        <w:bCs/>
      </w:rPr>
    </w:lvl>
    <w:lvl w:ilvl="2">
      <w:start w:val="1"/>
      <w:numFmt w:val="decimal"/>
      <w:lvlText w:val="25.%3."/>
      <w:lvlJc w:val="left"/>
      <w:pPr>
        <w:ind w:left="1778" w:hanging="360"/>
      </w:pPr>
      <w:rPr>
        <w:rFonts w:ascii="Times New Roman" w:hAnsi="Times New Roman" w:cs="Times New Roman"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F462E5F"/>
    <w:multiLevelType w:val="multilevel"/>
    <w:tmpl w:val="D1B2185A"/>
    <w:lvl w:ilvl="0">
      <w:start w:val="26"/>
      <w:numFmt w:val="none"/>
      <w:lvlText w:val="32."/>
      <w:lvlJc w:val="left"/>
      <w:pPr>
        <w:ind w:left="1370" w:hanging="660"/>
      </w:pPr>
      <w:rPr>
        <w:rFonts w:hint="default"/>
        <w:b/>
        <w:i w:val="0"/>
        <w:iCs w:val="0"/>
        <w:sz w:val="24"/>
        <w:szCs w:val="24"/>
      </w:rPr>
    </w:lvl>
    <w:lvl w:ilvl="1">
      <w:start w:val="1"/>
      <w:numFmt w:val="decimal"/>
      <w:lvlText w:val="28.%2."/>
      <w:lvlJc w:val="left"/>
      <w:pPr>
        <w:ind w:left="2363" w:hanging="660"/>
      </w:pPr>
      <w:rPr>
        <w:rFonts w:hint="default"/>
        <w:b/>
      </w:rPr>
    </w:lvl>
    <w:lvl w:ilvl="2">
      <w:start w:val="1"/>
      <w:numFmt w:val="decimal"/>
      <w:lvlText w:val="%1.2.2."/>
      <w:lvlJc w:val="left"/>
      <w:pPr>
        <w:ind w:left="1430" w:hanging="720"/>
      </w:pPr>
      <w:rPr>
        <w:rFonts w:hint="default"/>
        <w:b/>
        <w:bCs w:val="0"/>
      </w:rPr>
    </w:lvl>
    <w:lvl w:ilvl="3">
      <w:start w:val="10"/>
      <w:numFmt w:val="none"/>
      <w:lvlText w:val="10.3.4.1."/>
      <w:lvlJc w:val="left"/>
      <w:pPr>
        <w:ind w:left="1070" w:hanging="360"/>
      </w:pPr>
      <w:rPr>
        <w:rFonts w:hint="default"/>
      </w:rPr>
    </w:lvl>
    <w:lvl w:ilvl="4">
      <w:start w:val="1"/>
      <w:numFmt w:val="decimal"/>
      <w:lvlText w:val="%1.%2.%3.%4.%5."/>
      <w:lvlJc w:val="left"/>
      <w:pPr>
        <w:ind w:left="1790"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150" w:hanging="1440"/>
      </w:pPr>
      <w:rPr>
        <w:rFonts w:hint="default"/>
        <w:b/>
      </w:rPr>
    </w:lvl>
    <w:lvl w:ilvl="7">
      <w:start w:val="1"/>
      <w:numFmt w:val="decimal"/>
      <w:lvlText w:val="%1.%2.%3.%4.%5.%6.%7.%8."/>
      <w:lvlJc w:val="left"/>
      <w:pPr>
        <w:ind w:left="2150" w:hanging="1440"/>
      </w:pPr>
      <w:rPr>
        <w:rFonts w:hint="default"/>
        <w:b/>
      </w:rPr>
    </w:lvl>
    <w:lvl w:ilvl="8">
      <w:start w:val="1"/>
      <w:numFmt w:val="decimal"/>
      <w:lvlText w:val="%1.%2.%3.%4.%5.%6.%7.%8.%9."/>
      <w:lvlJc w:val="left"/>
      <w:pPr>
        <w:ind w:left="2510" w:hanging="1800"/>
      </w:pPr>
      <w:rPr>
        <w:rFonts w:hint="default"/>
        <w:b/>
      </w:rPr>
    </w:lvl>
  </w:abstractNum>
  <w:abstractNum w:abstractNumId="2" w15:restartNumberingAfterBreak="0">
    <w:nsid w:val="145A64B7"/>
    <w:multiLevelType w:val="multilevel"/>
    <w:tmpl w:val="158CF436"/>
    <w:lvl w:ilvl="0">
      <w:start w:val="4"/>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7C7B20"/>
    <w:multiLevelType w:val="multilevel"/>
    <w:tmpl w:val="AD926E8A"/>
    <w:lvl w:ilvl="0">
      <w:start w:val="29"/>
      <w:numFmt w:val="decimal"/>
      <w:lvlText w:val="%1."/>
      <w:lvlJc w:val="left"/>
      <w:pPr>
        <w:ind w:left="480" w:hanging="480"/>
      </w:pPr>
      <w:rPr>
        <w:rFonts w:hint="default"/>
        <w:i w:val="0"/>
      </w:rPr>
    </w:lvl>
    <w:lvl w:ilvl="1">
      <w:start w:val="2"/>
      <w:numFmt w:val="decimal"/>
      <w:lvlText w:val="%1.%2."/>
      <w:lvlJc w:val="left"/>
      <w:pPr>
        <w:ind w:left="480" w:hanging="48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A9617F8"/>
    <w:multiLevelType w:val="multilevel"/>
    <w:tmpl w:val="4A2E43A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2.%3."/>
      <w:lvlJc w:val="left"/>
      <w:pPr>
        <w:ind w:left="1080" w:hanging="360"/>
      </w:pPr>
      <w:rPr>
        <w:rFonts w:hint="default"/>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514A6F"/>
    <w:multiLevelType w:val="multilevel"/>
    <w:tmpl w:val="55E81754"/>
    <w:lvl w:ilvl="0">
      <w:start w:val="22"/>
      <w:numFmt w:val="decimal"/>
      <w:lvlText w:val="%1."/>
      <w:lvlJc w:val="left"/>
      <w:pPr>
        <w:ind w:left="480" w:hanging="480"/>
      </w:pPr>
      <w:rPr>
        <w:rFonts w:hint="default"/>
        <w:b/>
        <w:i w:val="0"/>
      </w:rPr>
    </w:lvl>
    <w:lvl w:ilvl="1">
      <w:start w:val="1"/>
      <w:numFmt w:val="decimal"/>
      <w:lvlText w:val="23.%2."/>
      <w:lvlJc w:val="left"/>
      <w:pPr>
        <w:ind w:left="480" w:hanging="48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2CC6618F"/>
    <w:multiLevelType w:val="hybridMultilevel"/>
    <w:tmpl w:val="33F0C4A4"/>
    <w:lvl w:ilvl="0" w:tplc="74D8FAA6">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E53725A"/>
    <w:multiLevelType w:val="multilevel"/>
    <w:tmpl w:val="6DCE1B82"/>
    <w:lvl w:ilvl="0">
      <w:start w:val="1"/>
      <w:numFmt w:val="decimal"/>
      <w:lvlText w:val="16.%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74E7230"/>
    <w:multiLevelType w:val="multilevel"/>
    <w:tmpl w:val="C7524A6A"/>
    <w:lvl w:ilvl="0">
      <w:start w:val="26"/>
      <w:numFmt w:val="decimal"/>
      <w:lvlText w:val="%1."/>
      <w:lvlJc w:val="left"/>
      <w:pPr>
        <w:ind w:left="0" w:firstLine="0"/>
      </w:pPr>
      <w:rPr>
        <w:rFonts w:eastAsia="Calibri" w:hint="default"/>
      </w:rPr>
    </w:lvl>
    <w:lvl w:ilvl="1">
      <w:start w:val="1"/>
      <w:numFmt w:val="decimal"/>
      <w:lvlText w:val="%1."/>
      <w:lvlJc w:val="left"/>
      <w:pPr>
        <w:ind w:left="0"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9" w15:restartNumberingAfterBreak="0">
    <w:nsid w:val="3D1D381B"/>
    <w:multiLevelType w:val="multilevel"/>
    <w:tmpl w:val="7952D890"/>
    <w:lvl w:ilvl="0">
      <w:start w:val="29"/>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39C08B7"/>
    <w:multiLevelType w:val="multilevel"/>
    <w:tmpl w:val="E752C554"/>
    <w:lvl w:ilvl="0">
      <w:start w:val="24"/>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9841C90"/>
    <w:multiLevelType w:val="multilevel"/>
    <w:tmpl w:val="A664BD1C"/>
    <w:lvl w:ilvl="0">
      <w:start w:val="1"/>
      <w:numFmt w:val="decimal"/>
      <w:lvlText w:val="%1."/>
      <w:lvlJc w:val="left"/>
      <w:pPr>
        <w:ind w:left="928" w:hanging="360"/>
      </w:pPr>
      <w:rPr>
        <w:rFonts w:ascii="Times New Roman" w:hAnsi="Times New Roman" w:cs="Times New Roman" w:hint="default"/>
        <w:b/>
        <w:bCs/>
        <w:i w:val="0"/>
        <w:sz w:val="24"/>
        <w:szCs w:val="24"/>
      </w:rPr>
    </w:lvl>
    <w:lvl w:ilvl="1">
      <w:start w:val="1"/>
      <w:numFmt w:val="decimal"/>
      <w:lvlText w:val="%1.%2."/>
      <w:lvlJc w:val="left"/>
      <w:pPr>
        <w:ind w:left="792" w:hanging="432"/>
      </w:pPr>
      <w:rPr>
        <w:b w:val="0"/>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CF3F75"/>
    <w:multiLevelType w:val="multilevel"/>
    <w:tmpl w:val="D8329A1E"/>
    <w:lvl w:ilvl="0">
      <w:start w:val="17"/>
      <w:numFmt w:val="decimal"/>
      <w:lvlText w:val="%1."/>
      <w:lvlJc w:val="left"/>
      <w:pPr>
        <w:ind w:left="660" w:hanging="660"/>
      </w:pPr>
      <w:rPr>
        <w:rFonts w:hint="default"/>
        <w:b/>
        <w:i w:val="0"/>
        <w:iCs w:val="0"/>
      </w:rPr>
    </w:lvl>
    <w:lvl w:ilvl="1">
      <w:start w:val="2"/>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24007DE"/>
    <w:multiLevelType w:val="multilevel"/>
    <w:tmpl w:val="5458179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4.%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601E14"/>
    <w:multiLevelType w:val="multilevel"/>
    <w:tmpl w:val="3F482532"/>
    <w:lvl w:ilvl="0">
      <w:start w:val="20"/>
      <w:numFmt w:val="decimal"/>
      <w:lvlText w:val="%1."/>
      <w:lvlJc w:val="left"/>
      <w:pPr>
        <w:ind w:left="660" w:hanging="660"/>
      </w:pPr>
      <w:rPr>
        <w:rFonts w:hint="default"/>
        <w:b/>
        <w:i w:val="0"/>
        <w:iCs w:val="0"/>
      </w:rPr>
    </w:lvl>
    <w:lvl w:ilvl="1">
      <w:start w:val="1"/>
      <w:numFmt w:val="decimal"/>
      <w:lvlText w:val="22.%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4250E9"/>
    <w:multiLevelType w:val="multilevel"/>
    <w:tmpl w:val="B2C600EA"/>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3.%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7E4DD0"/>
    <w:multiLevelType w:val="multilevel"/>
    <w:tmpl w:val="63785F16"/>
    <w:lvl w:ilvl="0">
      <w:start w:val="26"/>
      <w:numFmt w:val="decimal"/>
      <w:lvlText w:val="%1."/>
      <w:lvlJc w:val="left"/>
      <w:pPr>
        <w:ind w:left="0" w:firstLine="0"/>
      </w:pPr>
      <w:rPr>
        <w:rFonts w:eastAsia="Calibri" w:hint="default"/>
      </w:rPr>
    </w:lvl>
    <w:lvl w:ilvl="1">
      <w:start w:val="27"/>
      <w:numFmt w:val="decimal"/>
      <w:lvlText w:val="%2."/>
      <w:lvlJc w:val="left"/>
      <w:pPr>
        <w:ind w:left="284"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19" w15:restartNumberingAfterBreak="0">
    <w:nsid w:val="7B3A3167"/>
    <w:multiLevelType w:val="multilevel"/>
    <w:tmpl w:val="DE8E95CA"/>
    <w:lvl w:ilvl="0">
      <w:start w:val="2"/>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2897115">
    <w:abstractNumId w:val="12"/>
  </w:num>
  <w:num w:numId="2" w16cid:durableId="526453232">
    <w:abstractNumId w:val="19"/>
  </w:num>
  <w:num w:numId="3" w16cid:durableId="134572408">
    <w:abstractNumId w:val="13"/>
  </w:num>
  <w:num w:numId="4" w16cid:durableId="446320056">
    <w:abstractNumId w:val="6"/>
  </w:num>
  <w:num w:numId="5" w16cid:durableId="217520878">
    <w:abstractNumId w:val="16"/>
  </w:num>
  <w:num w:numId="6" w16cid:durableId="779682471">
    <w:abstractNumId w:val="4"/>
  </w:num>
  <w:num w:numId="7" w16cid:durableId="669875237">
    <w:abstractNumId w:val="17"/>
  </w:num>
  <w:num w:numId="8" w16cid:durableId="1542206109">
    <w:abstractNumId w:val="15"/>
  </w:num>
  <w:num w:numId="9" w16cid:durableId="1107388437">
    <w:abstractNumId w:val="14"/>
  </w:num>
  <w:num w:numId="10" w16cid:durableId="650598100">
    <w:abstractNumId w:val="11"/>
  </w:num>
  <w:num w:numId="11" w16cid:durableId="1238828166">
    <w:abstractNumId w:val="7"/>
  </w:num>
  <w:num w:numId="12" w16cid:durableId="1578980362">
    <w:abstractNumId w:val="10"/>
  </w:num>
  <w:num w:numId="13" w16cid:durableId="113645879">
    <w:abstractNumId w:val="1"/>
  </w:num>
  <w:num w:numId="14" w16cid:durableId="2062360007">
    <w:abstractNumId w:val="5"/>
  </w:num>
  <w:num w:numId="15" w16cid:durableId="599878381">
    <w:abstractNumId w:val="8"/>
  </w:num>
  <w:num w:numId="16" w16cid:durableId="883828404">
    <w:abstractNumId w:val="2"/>
  </w:num>
  <w:num w:numId="17" w16cid:durableId="1366099042">
    <w:abstractNumId w:val="0"/>
  </w:num>
  <w:num w:numId="18" w16cid:durableId="1795827980">
    <w:abstractNumId w:val="18"/>
  </w:num>
  <w:num w:numId="19" w16cid:durableId="1669137022">
    <w:abstractNumId w:val="9"/>
  </w:num>
  <w:num w:numId="20" w16cid:durableId="314603060">
    <w:abstractNumId w:val="3"/>
  </w:num>
  <w:num w:numId="21" w16cid:durableId="1153178812">
    <w:abstractNumId w:val="1"/>
    <w:lvlOverride w:ilvl="0">
      <w:lvl w:ilvl="0">
        <w:start w:val="26"/>
        <w:numFmt w:val="none"/>
        <w:lvlText w:val="3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22" w16cid:durableId="678460238">
    <w:abstractNumId w:val="1"/>
    <w:lvlOverride w:ilvl="0">
      <w:lvl w:ilvl="0">
        <w:start w:val="26"/>
        <w:numFmt w:val="none"/>
        <w:lvlText w:val="3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23" w16cid:durableId="464006413">
    <w:abstractNumId w:val="1"/>
    <w:lvlOverride w:ilvl="0">
      <w:lvl w:ilvl="0">
        <w:start w:val="26"/>
        <w:numFmt w:val="none"/>
        <w:lvlText w:val="3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24" w16cid:durableId="1092168244">
    <w:abstractNumId w:val="1"/>
    <w:lvlOverride w:ilvl="0">
      <w:lvl w:ilvl="0">
        <w:start w:val="26"/>
        <w:numFmt w:val="none"/>
        <w:lvlText w:val="36."/>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25" w16cid:durableId="1541235976">
    <w:abstractNumId w:val="1"/>
    <w:lvlOverride w:ilvl="0">
      <w:lvl w:ilvl="0">
        <w:start w:val="26"/>
        <w:numFmt w:val="none"/>
        <w:lvlText w:val="37."/>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26" w16cid:durableId="1232036965">
    <w:abstractNumId w:val="1"/>
    <w:lvlOverride w:ilvl="0">
      <w:lvl w:ilvl="0">
        <w:start w:val="26"/>
        <w:numFmt w:val="none"/>
        <w:lvlText w:val="38."/>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27" w16cid:durableId="1687362735">
    <w:abstractNumId w:val="1"/>
    <w:lvlOverride w:ilvl="0">
      <w:lvl w:ilvl="0">
        <w:start w:val="26"/>
        <w:numFmt w:val="none"/>
        <w:lvlText w:val="39."/>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28" w16cid:durableId="1639258947">
    <w:abstractNumId w:val="1"/>
    <w:lvlOverride w:ilvl="0">
      <w:lvl w:ilvl="0">
        <w:start w:val="26"/>
        <w:numFmt w:val="none"/>
        <w:lvlText w:val="40."/>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29" w16cid:durableId="1415476169">
    <w:abstractNumId w:val="1"/>
    <w:lvlOverride w:ilvl="0">
      <w:lvl w:ilvl="0">
        <w:start w:val="26"/>
        <w:numFmt w:val="none"/>
        <w:lvlText w:val="41."/>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30" w16cid:durableId="1315839575">
    <w:abstractNumId w:val="1"/>
    <w:lvlOverride w:ilvl="0">
      <w:lvl w:ilvl="0">
        <w:start w:val="26"/>
        <w:numFmt w:val="none"/>
        <w:lvlText w:val="42."/>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31" w16cid:durableId="1649169635">
    <w:abstractNumId w:val="1"/>
    <w:lvlOverride w:ilvl="0">
      <w:lvl w:ilvl="0">
        <w:start w:val="26"/>
        <w:numFmt w:val="none"/>
        <w:lvlText w:val="4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32" w16cid:durableId="1634477540">
    <w:abstractNumId w:val="1"/>
    <w:lvlOverride w:ilvl="0">
      <w:lvl w:ilvl="0">
        <w:start w:val="26"/>
        <w:numFmt w:val="none"/>
        <w:lvlText w:val="4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33" w16cid:durableId="957686602">
    <w:abstractNumId w:val="1"/>
    <w:lvlOverride w:ilvl="0">
      <w:lvl w:ilvl="0">
        <w:start w:val="26"/>
        <w:numFmt w:val="none"/>
        <w:lvlText w:val="4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84D46"/>
    <w:rsid w:val="00102BE3"/>
    <w:rsid w:val="00141AF0"/>
    <w:rsid w:val="00152230"/>
    <w:rsid w:val="002449DE"/>
    <w:rsid w:val="00247404"/>
    <w:rsid w:val="00253377"/>
    <w:rsid w:val="00285E99"/>
    <w:rsid w:val="002E74D1"/>
    <w:rsid w:val="003738BA"/>
    <w:rsid w:val="00394B15"/>
    <w:rsid w:val="003B2685"/>
    <w:rsid w:val="003D78DB"/>
    <w:rsid w:val="00497BA9"/>
    <w:rsid w:val="005175B2"/>
    <w:rsid w:val="00537109"/>
    <w:rsid w:val="005402D5"/>
    <w:rsid w:val="005C5117"/>
    <w:rsid w:val="005D69F6"/>
    <w:rsid w:val="00650BBD"/>
    <w:rsid w:val="00690FB1"/>
    <w:rsid w:val="006E6BC6"/>
    <w:rsid w:val="006E6C58"/>
    <w:rsid w:val="00700A28"/>
    <w:rsid w:val="00766B58"/>
    <w:rsid w:val="00786017"/>
    <w:rsid w:val="007B3422"/>
    <w:rsid w:val="00803467"/>
    <w:rsid w:val="008211D6"/>
    <w:rsid w:val="00873F09"/>
    <w:rsid w:val="008A43AB"/>
    <w:rsid w:val="008D0A0D"/>
    <w:rsid w:val="008D3519"/>
    <w:rsid w:val="0091758B"/>
    <w:rsid w:val="00965C31"/>
    <w:rsid w:val="00970474"/>
    <w:rsid w:val="009E001F"/>
    <w:rsid w:val="009E2499"/>
    <w:rsid w:val="00A0367C"/>
    <w:rsid w:val="00A1104F"/>
    <w:rsid w:val="00A216AA"/>
    <w:rsid w:val="00A23B66"/>
    <w:rsid w:val="00A3189A"/>
    <w:rsid w:val="00A6377B"/>
    <w:rsid w:val="00A818DA"/>
    <w:rsid w:val="00A87913"/>
    <w:rsid w:val="00AA53F9"/>
    <w:rsid w:val="00AC3457"/>
    <w:rsid w:val="00B545DA"/>
    <w:rsid w:val="00C30E10"/>
    <w:rsid w:val="00C31CCB"/>
    <w:rsid w:val="00C95C1A"/>
    <w:rsid w:val="00C96DCF"/>
    <w:rsid w:val="00CD5B0B"/>
    <w:rsid w:val="00D64630"/>
    <w:rsid w:val="00DD0D32"/>
    <w:rsid w:val="00E93705"/>
    <w:rsid w:val="00F35707"/>
    <w:rsid w:val="00F467A5"/>
    <w:rsid w:val="00F46849"/>
    <w:rsid w:val="00FC0F88"/>
    <w:rsid w:val="00FE5CF1"/>
    <w:rsid w:val="23F01A2F"/>
    <w:rsid w:val="26F7B373"/>
    <w:rsid w:val="270B9158"/>
    <w:rsid w:val="2FF565A1"/>
    <w:rsid w:val="41D03F59"/>
    <w:rsid w:val="592E16E6"/>
    <w:rsid w:val="5B8D92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9"/>
      </w:numPr>
    </w:pPr>
  </w:style>
  <w:style w:type="numbering" w:customStyle="1" w:styleId="Stilius2">
    <w:name w:val="Stilius2"/>
    <w:uiPriority w:val="99"/>
    <w:rsid w:val="00C31CCB"/>
    <w:pPr>
      <w:numPr>
        <w:numId w:val="10"/>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old.zum.lt/index.php?-2121110033"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zum.lrv.lt/lt/veiklos-sritys/kaimo-pletra/lietuvos-kaimo-pletros-2014-2020-m-programa/" TargetMode="External"/><Relationship Id="rId7" Type="http://schemas.openxmlformats.org/officeDocument/2006/relationships/hyperlink" Target="https://2014.esinvesticijos.lt/lt/es_panaudojamumo_vertinimas" TargetMode="External"/><Relationship Id="rId2" Type="http://schemas.openxmlformats.org/officeDocument/2006/relationships/hyperlink" Target="https://eu-cap-network.ec.europa.eu/training/evaluation-learning-portal/learning-portal-ex-post-evaluation-rdps-2014-2022_en" TargetMode="External"/><Relationship Id="rId1" Type="http://schemas.openxmlformats.org/officeDocument/2006/relationships/hyperlink" Target="https://eu-cap-network.ec.europa.eu/training/evaluation-learning-portal/learning-portal-ex-post-evaluation-rdps-2014-2022_en" TargetMode="External"/><Relationship Id="rId6" Type="http://schemas.openxmlformats.org/officeDocument/2006/relationships/hyperlink" Target="https://ec.europa.eu/agriculture/sites/agriculture/files/cap-indicators/impact/2016-impact-indicators-fiches.pdf" TargetMode="External"/><Relationship Id="rId5" Type="http://schemas.openxmlformats.org/officeDocument/2006/relationships/hyperlink" Target="https://eu-cap-network.ec.europa.eu/support/evaluation_en" TargetMode="External"/><Relationship Id="rId4" Type="http://schemas.openxmlformats.org/officeDocument/2006/relationships/hyperlink" Target="https://eu-cap-network.ec.europa.eu/training/evaluation-learning-portal/learning-portal-ex-post-evaluation-rdps-2014-2022_e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0F61A-7C45-4AF1-8D0D-7A7D798D4B79}">
  <ds:schemaRefs>
    <ds:schemaRef ds:uri="http://schemas.microsoft.com/sharepoint/v3/contenttype/forms"/>
  </ds:schemaRefs>
</ds:datastoreItem>
</file>

<file path=customXml/itemProps2.xml><?xml version="1.0" encoding="utf-8"?>
<ds:datastoreItem xmlns:ds="http://schemas.openxmlformats.org/officeDocument/2006/customXml" ds:itemID="{2DE77DDA-454A-4D04-BE4B-BC5449C77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014C2E-1032-4C02-A0A5-40A2FC00D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29734</Words>
  <Characters>16949</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LIETUVOS KAIMO PLĖTROS 2014–2020 METŲ PROGRAMOS GALUTINIO (EX POST) VERTINIMO ATLIKIMO PASLAUGŲ PIRKIMO ATVIRO KONKURSO BŪDU SPECIALIOSIOS SĄLYGOS</vt:lpstr>
    </vt:vector>
  </TitlesOfParts>
  <Company/>
  <LinksUpToDate>false</LinksUpToDate>
  <CharactersWithSpaces>46590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Dalia Sereikaitė</cp:lastModifiedBy>
  <cp:revision>2</cp:revision>
  <dcterms:created xsi:type="dcterms:W3CDTF">2025-11-04T13:30:00Z</dcterms:created>
  <dcterms:modified xsi:type="dcterms:W3CDTF">2025-11-04T13:30:00Z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