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FCAD5" w14:textId="77777777" w:rsidR="008F7953" w:rsidRDefault="00A228FD" w:rsidP="00A228FD">
      <w:pPr>
        <w:shd w:val="clear" w:color="auto" w:fill="FFFFFF"/>
        <w:spacing w:line="360" w:lineRule="auto"/>
        <w:jc w:val="right"/>
        <w:rPr>
          <w:bCs/>
        </w:rPr>
      </w:pPr>
      <w:r w:rsidRPr="00A228FD">
        <w:rPr>
          <w:bCs/>
        </w:rPr>
        <w:t xml:space="preserve">Mažos vertės skelbiamos apklausos sąlygų </w:t>
      </w:r>
    </w:p>
    <w:p w14:paraId="5BDEA7AA" w14:textId="7BA5F974" w:rsidR="00A228FD" w:rsidRDefault="00A228FD" w:rsidP="00A228FD">
      <w:pPr>
        <w:shd w:val="clear" w:color="auto" w:fill="FFFFFF"/>
        <w:spacing w:line="360" w:lineRule="auto"/>
        <w:jc w:val="right"/>
        <w:rPr>
          <w:bCs/>
        </w:rPr>
      </w:pPr>
      <w:r>
        <w:rPr>
          <w:bCs/>
        </w:rPr>
        <w:t>2</w:t>
      </w:r>
      <w:r w:rsidRPr="00A228FD">
        <w:rPr>
          <w:bCs/>
        </w:rPr>
        <w:t xml:space="preserve"> priedas</w:t>
      </w:r>
    </w:p>
    <w:p w14:paraId="052EBB87" w14:textId="77777777" w:rsidR="00A228FD" w:rsidRPr="00A228FD" w:rsidRDefault="00A228FD" w:rsidP="00A228FD">
      <w:pPr>
        <w:shd w:val="clear" w:color="auto" w:fill="FFFFFF"/>
        <w:spacing w:line="360" w:lineRule="auto"/>
        <w:jc w:val="right"/>
        <w:rPr>
          <w:bCs/>
        </w:rPr>
      </w:pPr>
    </w:p>
    <w:p w14:paraId="780F4EF8" w14:textId="641D875B" w:rsidR="001C6464" w:rsidRPr="001E3769" w:rsidRDefault="001C6464" w:rsidP="009E65E5">
      <w:pPr>
        <w:shd w:val="clear" w:color="auto" w:fill="FFFFFF"/>
        <w:spacing w:line="360" w:lineRule="auto"/>
        <w:jc w:val="center"/>
        <w:rPr>
          <w:b/>
        </w:rPr>
      </w:pPr>
      <w:r w:rsidRPr="001E3769">
        <w:rPr>
          <w:b/>
        </w:rPr>
        <w:t>TECHNINĖ SPECIFIKACIJA</w:t>
      </w:r>
    </w:p>
    <w:p w14:paraId="7E558B62" w14:textId="77777777" w:rsidR="001C6464" w:rsidRPr="001E3769" w:rsidRDefault="001C6464" w:rsidP="001C6464">
      <w:pPr>
        <w:spacing w:line="360" w:lineRule="auto"/>
        <w:rPr>
          <w:bCs/>
        </w:rPr>
      </w:pPr>
    </w:p>
    <w:p w14:paraId="32D12238" w14:textId="77777777" w:rsidR="001C6464" w:rsidRPr="001E3769" w:rsidRDefault="001C6464" w:rsidP="001C6464">
      <w:pPr>
        <w:spacing w:line="360" w:lineRule="auto"/>
        <w:jc w:val="center"/>
        <w:rPr>
          <w:b/>
        </w:rPr>
      </w:pPr>
      <w:r w:rsidRPr="001E3769">
        <w:rPr>
          <w:b/>
        </w:rPr>
        <w:t>1. BENDRA INFORMACIJA</w:t>
      </w:r>
    </w:p>
    <w:p w14:paraId="1C1A7C50" w14:textId="433A2AA0" w:rsidR="001C6464" w:rsidRPr="001E3769" w:rsidRDefault="001C6464" w:rsidP="00E87C06">
      <w:pPr>
        <w:spacing w:line="360" w:lineRule="auto"/>
        <w:ind w:firstLine="284"/>
        <w:jc w:val="both"/>
        <w:rPr>
          <w:bCs/>
        </w:rPr>
      </w:pPr>
      <w:r w:rsidRPr="001E3769">
        <w:rPr>
          <w:bCs/>
        </w:rPr>
        <w:t xml:space="preserve">Jurbarko rajono savivaldybės administracija, įmonės kodas 188713933 (toliau – Perkančioji organizacija), perka </w:t>
      </w:r>
      <w:r w:rsidR="00B10999" w:rsidRPr="001E3769">
        <w:rPr>
          <w:bCs/>
        </w:rPr>
        <w:t>ši</w:t>
      </w:r>
      <w:r w:rsidR="003013F4">
        <w:rPr>
          <w:bCs/>
        </w:rPr>
        <w:t>uos</w:t>
      </w:r>
      <w:r w:rsidR="00B10999" w:rsidRPr="001E3769">
        <w:rPr>
          <w:bCs/>
        </w:rPr>
        <w:t xml:space="preserve"> </w:t>
      </w:r>
      <w:r w:rsidR="003013F4">
        <w:rPr>
          <w:bCs/>
        </w:rPr>
        <w:t>darbus</w:t>
      </w:r>
      <w:r w:rsidRPr="001E3769">
        <w:rPr>
          <w:bCs/>
        </w:rPr>
        <w:t xml:space="preserve"> (toliau – </w:t>
      </w:r>
      <w:r w:rsidR="003013F4">
        <w:rPr>
          <w:bCs/>
        </w:rPr>
        <w:t>Darbai</w:t>
      </w:r>
      <w:r w:rsidRPr="001E3769">
        <w:rPr>
          <w:bCs/>
        </w:rPr>
        <w:t>):</w:t>
      </w:r>
    </w:p>
    <w:p w14:paraId="26F67C2E" w14:textId="31BA1FCF" w:rsidR="00DB1F79" w:rsidRPr="00815E1B" w:rsidRDefault="00815E1B" w:rsidP="00921947">
      <w:pPr>
        <w:spacing w:line="360" w:lineRule="auto"/>
        <w:ind w:firstLine="284"/>
        <w:jc w:val="both"/>
        <w:rPr>
          <w:bCs/>
        </w:rPr>
      </w:pPr>
      <w:r w:rsidRPr="00815E1B">
        <w:rPr>
          <w:bCs/>
        </w:rPr>
        <w:t>1.</w:t>
      </w:r>
      <w:r>
        <w:rPr>
          <w:bCs/>
        </w:rPr>
        <w:t xml:space="preserve">1. </w:t>
      </w:r>
      <w:r w:rsidR="00921947" w:rsidRPr="00921947">
        <w:rPr>
          <w:bCs/>
        </w:rPr>
        <w:t>Jurbarko m. Paimsrio</w:t>
      </w:r>
      <w:r w:rsidR="00921947">
        <w:rPr>
          <w:bCs/>
        </w:rPr>
        <w:t xml:space="preserve"> </w:t>
      </w:r>
      <w:r w:rsidR="00921947" w:rsidRPr="00921947">
        <w:rPr>
          <w:bCs/>
        </w:rPr>
        <w:t>pėsčiųjų ir dviračių</w:t>
      </w:r>
      <w:r w:rsidR="00921947">
        <w:rPr>
          <w:bCs/>
        </w:rPr>
        <w:t xml:space="preserve"> </w:t>
      </w:r>
      <w:r w:rsidR="00921947" w:rsidRPr="00921947">
        <w:rPr>
          <w:bCs/>
        </w:rPr>
        <w:t>tako (nuo Pamituvio</w:t>
      </w:r>
      <w:r w:rsidR="00921947">
        <w:rPr>
          <w:bCs/>
        </w:rPr>
        <w:t xml:space="preserve"> </w:t>
      </w:r>
      <w:r w:rsidR="00921947" w:rsidRPr="00921947">
        <w:rPr>
          <w:bCs/>
        </w:rPr>
        <w:t>g. iki Vydūno g.)</w:t>
      </w:r>
      <w:r w:rsidR="00921947">
        <w:rPr>
          <w:bCs/>
        </w:rPr>
        <w:t xml:space="preserve"> </w:t>
      </w:r>
      <w:r w:rsidR="00921947" w:rsidRPr="00921947">
        <w:rPr>
          <w:bCs/>
        </w:rPr>
        <w:t>įrengimas</w:t>
      </w:r>
      <w:r w:rsidR="00921947">
        <w:rPr>
          <w:bCs/>
        </w:rPr>
        <w:t xml:space="preserve"> </w:t>
      </w:r>
      <w:r w:rsidR="005C02EE" w:rsidRPr="00815E1B">
        <w:rPr>
          <w:bCs/>
        </w:rPr>
        <w:t>su aprašo</w:t>
      </w:r>
      <w:r w:rsidRPr="00815E1B">
        <w:rPr>
          <w:bCs/>
        </w:rPr>
        <w:t xml:space="preserve"> </w:t>
      </w:r>
      <w:r w:rsidR="005C02EE" w:rsidRPr="00815E1B">
        <w:rPr>
          <w:bCs/>
        </w:rPr>
        <w:t>parengimu.</w:t>
      </w:r>
    </w:p>
    <w:p w14:paraId="17BA7C6F" w14:textId="14938CD9" w:rsidR="005C02EE" w:rsidRDefault="00815E1B" w:rsidP="00815E1B">
      <w:pPr>
        <w:spacing w:line="360" w:lineRule="auto"/>
        <w:ind w:firstLine="284"/>
        <w:jc w:val="both"/>
        <w:rPr>
          <w:bCs/>
        </w:rPr>
      </w:pPr>
      <w:r>
        <w:rPr>
          <w:bCs/>
        </w:rPr>
        <w:t xml:space="preserve">1.2. </w:t>
      </w:r>
      <w:r w:rsidR="005C02EE" w:rsidRPr="005C02EE">
        <w:rPr>
          <w:bCs/>
        </w:rPr>
        <w:t xml:space="preserve">Perkamų darbų atlikimo vieta – </w:t>
      </w:r>
      <w:r w:rsidR="00921947" w:rsidRPr="00921947">
        <w:rPr>
          <w:bCs/>
        </w:rPr>
        <w:t>nuo Pamituvio g. iki Vydūno g</w:t>
      </w:r>
      <w:r w:rsidR="00921947">
        <w:rPr>
          <w:bCs/>
        </w:rPr>
        <w:t>.</w:t>
      </w:r>
      <w:r w:rsidR="005C02EE" w:rsidRPr="005C02EE">
        <w:rPr>
          <w:bCs/>
        </w:rPr>
        <w:t>, Jurbarko mieste.</w:t>
      </w:r>
    </w:p>
    <w:p w14:paraId="6DF90B6C" w14:textId="3AC3B082" w:rsidR="00F44016" w:rsidRPr="00F47117" w:rsidRDefault="00815E1B" w:rsidP="00815E1B">
      <w:pPr>
        <w:spacing w:line="360" w:lineRule="auto"/>
        <w:ind w:firstLine="284"/>
        <w:jc w:val="both"/>
        <w:rPr>
          <w:bCs/>
        </w:rPr>
      </w:pPr>
      <w:r>
        <w:rPr>
          <w:bCs/>
        </w:rPr>
        <w:t>1.</w:t>
      </w:r>
      <w:r w:rsidR="008D5241">
        <w:rPr>
          <w:bCs/>
        </w:rPr>
        <w:t>3</w:t>
      </w:r>
      <w:r>
        <w:rPr>
          <w:bCs/>
        </w:rPr>
        <w:t xml:space="preserve">. </w:t>
      </w:r>
      <w:r w:rsidR="00F44016">
        <w:rPr>
          <w:bCs/>
        </w:rPr>
        <w:t xml:space="preserve">Statinio parametrai: ilgis </w:t>
      </w:r>
      <w:r w:rsidR="00F47117">
        <w:rPr>
          <w:bCs/>
        </w:rPr>
        <w:t>170 m</w:t>
      </w:r>
      <w:r w:rsidR="005660CD">
        <w:rPr>
          <w:bCs/>
        </w:rPr>
        <w:t>.</w:t>
      </w:r>
      <w:r w:rsidR="00F44016">
        <w:rPr>
          <w:bCs/>
        </w:rPr>
        <w:t>, plotis 2,5 m.</w:t>
      </w:r>
      <w:r w:rsidR="005660CD">
        <w:rPr>
          <w:bCs/>
        </w:rPr>
        <w:t>,</w:t>
      </w:r>
      <w:r w:rsidR="00F44016">
        <w:rPr>
          <w:bCs/>
        </w:rPr>
        <w:t xml:space="preserve"> </w:t>
      </w:r>
      <w:r w:rsidR="00F47117">
        <w:rPr>
          <w:bCs/>
        </w:rPr>
        <w:t>asfaltas 100 m</w:t>
      </w:r>
      <w:r w:rsidR="00F47117" w:rsidRPr="00F47117">
        <w:rPr>
          <w:bCs/>
          <w:vertAlign w:val="superscript"/>
        </w:rPr>
        <w:t>2</w:t>
      </w:r>
      <w:r w:rsidR="00F47117">
        <w:rPr>
          <w:bCs/>
        </w:rPr>
        <w:t>, betoninės plytelės 324,95 m</w:t>
      </w:r>
      <w:r w:rsidR="00F47117" w:rsidRPr="00F47117">
        <w:rPr>
          <w:bCs/>
          <w:vertAlign w:val="superscript"/>
        </w:rPr>
        <w:t>2</w:t>
      </w:r>
      <w:r w:rsidR="0069352C">
        <w:rPr>
          <w:bCs/>
        </w:rPr>
        <w:t>, iškilioji pėsčiųjų perėja.</w:t>
      </w:r>
    </w:p>
    <w:p w14:paraId="551D8EAC" w14:textId="01986118" w:rsidR="005C02EE" w:rsidRDefault="00815E1B" w:rsidP="00815E1B">
      <w:pPr>
        <w:spacing w:line="360" w:lineRule="auto"/>
        <w:ind w:firstLine="284"/>
        <w:jc w:val="both"/>
        <w:rPr>
          <w:bCs/>
        </w:rPr>
      </w:pPr>
      <w:r>
        <w:rPr>
          <w:bCs/>
        </w:rPr>
        <w:t>1.</w:t>
      </w:r>
      <w:r w:rsidR="008D5241">
        <w:rPr>
          <w:bCs/>
        </w:rPr>
        <w:t>4</w:t>
      </w:r>
      <w:r>
        <w:rPr>
          <w:bCs/>
        </w:rPr>
        <w:t xml:space="preserve">. </w:t>
      </w:r>
      <w:r w:rsidR="005C02EE" w:rsidRPr="005C02EE">
        <w:rPr>
          <w:bCs/>
        </w:rPr>
        <w:t>Statybos rūšis: Paprastasis remontas</w:t>
      </w:r>
      <w:r w:rsidR="005C02EE">
        <w:rPr>
          <w:bCs/>
        </w:rPr>
        <w:t>.</w:t>
      </w:r>
    </w:p>
    <w:p w14:paraId="1ED53DC4" w14:textId="79B45E67" w:rsidR="00815E1B" w:rsidRPr="005C02EE" w:rsidRDefault="00815E1B" w:rsidP="00815E1B">
      <w:pPr>
        <w:spacing w:line="360" w:lineRule="auto"/>
        <w:ind w:firstLine="284"/>
        <w:jc w:val="both"/>
        <w:rPr>
          <w:bCs/>
        </w:rPr>
      </w:pPr>
      <w:r>
        <w:rPr>
          <w:bCs/>
        </w:rPr>
        <w:t>1.</w:t>
      </w:r>
      <w:r w:rsidR="008D5241">
        <w:rPr>
          <w:bCs/>
        </w:rPr>
        <w:t>5</w:t>
      </w:r>
      <w:r>
        <w:rPr>
          <w:bCs/>
        </w:rPr>
        <w:t xml:space="preserve">. </w:t>
      </w:r>
      <w:r w:rsidRPr="00815E1B">
        <w:rPr>
          <w:bCs/>
        </w:rPr>
        <w:t>Atliekamas žaliasis pirkimas. Pirkimas vykdomas vadovaujantis Lietuvos Respublikos aplinkos</w:t>
      </w:r>
      <w:r>
        <w:rPr>
          <w:bCs/>
        </w:rPr>
        <w:t xml:space="preserve"> </w:t>
      </w:r>
      <w:r w:rsidRPr="00815E1B">
        <w:rPr>
          <w:bCs/>
        </w:rPr>
        <w:t>ministro 2011 m. birželio 28 d. įsakymo Nr. D1-508 „Dėl Aplinkos apsaugos kriterijų taikymo, vykdant žaliuosius pirkimus, tvarkos aprašo patvirtinimo“</w:t>
      </w:r>
      <w:r w:rsidRPr="00815E1B">
        <w:t xml:space="preserve"> </w:t>
      </w:r>
      <w:r w:rsidRPr="00815E1B">
        <w:rPr>
          <w:bCs/>
        </w:rPr>
        <w:t>(toliau – Tvarkos aprašas) 4.1 papunkčiu. Reikalavimai nustatomi pagal Tvarko</w:t>
      </w:r>
      <w:r w:rsidR="00DB2CD2">
        <w:rPr>
          <w:bCs/>
        </w:rPr>
        <w:t>s</w:t>
      </w:r>
      <w:r w:rsidRPr="00815E1B">
        <w:rPr>
          <w:bCs/>
        </w:rPr>
        <w:t xml:space="preserve"> aprašo 2 priedo XVII skyriaus „Kelių projektavimo paslaugos ir statybos darbai, kelio elementai“ 26.1 papunktį (darbams), 26.2 papunktį (projektavimo paslaugoms ir darbams)</w:t>
      </w:r>
      <w:r>
        <w:rPr>
          <w:bCs/>
        </w:rPr>
        <w:t xml:space="preserve">. </w:t>
      </w:r>
    </w:p>
    <w:p w14:paraId="40CFDD73" w14:textId="77777777" w:rsidR="001C6464" w:rsidRPr="00385F5B" w:rsidRDefault="001C6464" w:rsidP="001C6464">
      <w:pPr>
        <w:spacing w:line="360" w:lineRule="auto"/>
        <w:rPr>
          <w:bCs/>
        </w:rPr>
      </w:pPr>
    </w:p>
    <w:p w14:paraId="016F6118" w14:textId="6DA68B68" w:rsidR="001C6464" w:rsidRPr="00385F5B" w:rsidRDefault="001C6464" w:rsidP="001C6464">
      <w:pPr>
        <w:spacing w:line="360" w:lineRule="auto"/>
        <w:jc w:val="center"/>
        <w:rPr>
          <w:b/>
        </w:rPr>
      </w:pPr>
      <w:r w:rsidRPr="00385F5B">
        <w:rPr>
          <w:b/>
        </w:rPr>
        <w:t>2.</w:t>
      </w:r>
      <w:r>
        <w:rPr>
          <w:b/>
        </w:rPr>
        <w:t xml:space="preserve"> </w:t>
      </w:r>
      <w:r w:rsidR="006E7658">
        <w:rPr>
          <w:b/>
        </w:rPr>
        <w:t>PAPRASTOJO REMONTO APRAŠO PARENGIMAS</w:t>
      </w:r>
    </w:p>
    <w:p w14:paraId="3A0E8741" w14:textId="66B23E92" w:rsidR="006E7658" w:rsidRPr="00385F5B" w:rsidRDefault="001C6464" w:rsidP="006E7658">
      <w:pPr>
        <w:spacing w:line="360" w:lineRule="auto"/>
        <w:ind w:firstLine="284"/>
        <w:jc w:val="both"/>
        <w:rPr>
          <w:bCs/>
        </w:rPr>
      </w:pPr>
      <w:r w:rsidRPr="00385F5B">
        <w:rPr>
          <w:bCs/>
        </w:rPr>
        <w:t>2.1.</w:t>
      </w:r>
      <w:r>
        <w:rPr>
          <w:bCs/>
        </w:rPr>
        <w:t xml:space="preserve"> </w:t>
      </w:r>
      <w:bookmarkStart w:id="0" w:name="_Hlk209507507"/>
      <w:r w:rsidR="006E7658" w:rsidRPr="006E7658">
        <w:rPr>
          <w:bCs/>
        </w:rPr>
        <w:t>Teisės aktai ir normatyviniai dokumentai, kuriais privalu vadovautis:</w:t>
      </w:r>
    </w:p>
    <w:bookmarkEnd w:id="0"/>
    <w:p w14:paraId="14162353" w14:textId="50F69C95" w:rsidR="001C6464" w:rsidRPr="00385F5B" w:rsidRDefault="001C6464" w:rsidP="007E7172">
      <w:pPr>
        <w:spacing w:line="360" w:lineRule="auto"/>
        <w:ind w:firstLine="284"/>
        <w:jc w:val="both"/>
        <w:rPr>
          <w:bCs/>
        </w:rPr>
      </w:pPr>
      <w:r w:rsidRPr="00385F5B">
        <w:rPr>
          <w:bCs/>
        </w:rPr>
        <w:t>2.</w:t>
      </w:r>
      <w:r w:rsidR="006E7658">
        <w:rPr>
          <w:bCs/>
        </w:rPr>
        <w:t>1.2</w:t>
      </w:r>
      <w:r w:rsidRPr="00385F5B">
        <w:rPr>
          <w:bCs/>
        </w:rPr>
        <w:t>.</w:t>
      </w:r>
      <w:r>
        <w:rPr>
          <w:bCs/>
        </w:rPr>
        <w:t xml:space="preserve"> </w:t>
      </w:r>
      <w:r w:rsidR="00FC6F4A">
        <w:rPr>
          <w:bCs/>
        </w:rPr>
        <w:t>Darbai</w:t>
      </w:r>
      <w:r w:rsidR="001A12D3" w:rsidRPr="001A12D3">
        <w:rPr>
          <w:bCs/>
        </w:rPr>
        <w:t xml:space="preserve"> turi būti atliekam</w:t>
      </w:r>
      <w:r w:rsidR="00FC6F4A">
        <w:rPr>
          <w:bCs/>
        </w:rPr>
        <w:t>i</w:t>
      </w:r>
      <w:r w:rsidR="001A12D3" w:rsidRPr="001A12D3">
        <w:rPr>
          <w:bCs/>
        </w:rPr>
        <w:t xml:space="preserve"> vadovaujantis Lietuvos Respublikos įstatymais bei jų įgyvendinamaisiais teisės aktais, reglamentuojančiais su tuo susijusių </w:t>
      </w:r>
      <w:r w:rsidR="00FC6F4A">
        <w:rPr>
          <w:bCs/>
        </w:rPr>
        <w:t>darb</w:t>
      </w:r>
      <w:r w:rsidR="00BA45C2">
        <w:rPr>
          <w:bCs/>
        </w:rPr>
        <w:t>ų</w:t>
      </w:r>
      <w:r w:rsidR="001A12D3" w:rsidRPr="001A12D3">
        <w:rPr>
          <w:bCs/>
        </w:rPr>
        <w:t xml:space="preserve"> teikimą. Pasikeitus teisės aktų nuostatoms, būtina vadovautis jų aktualiomis redakcijomis.</w:t>
      </w:r>
    </w:p>
    <w:p w14:paraId="167AFE5F" w14:textId="055DC7D2" w:rsidR="006E7658" w:rsidRPr="006E7658" w:rsidRDefault="001C6464" w:rsidP="006E7658">
      <w:pPr>
        <w:spacing w:line="360" w:lineRule="auto"/>
        <w:ind w:firstLine="284"/>
        <w:jc w:val="both"/>
        <w:rPr>
          <w:bCs/>
        </w:rPr>
      </w:pPr>
      <w:r w:rsidRPr="00385F5B">
        <w:rPr>
          <w:bCs/>
        </w:rPr>
        <w:t>2.</w:t>
      </w:r>
      <w:r w:rsidR="006E7658">
        <w:rPr>
          <w:bCs/>
        </w:rPr>
        <w:t>2.</w:t>
      </w:r>
      <w:r w:rsidR="006E7658" w:rsidRPr="006E7658">
        <w:t xml:space="preserve"> </w:t>
      </w:r>
      <w:r w:rsidR="00B30224">
        <w:rPr>
          <w:bCs/>
        </w:rPr>
        <w:t>Rangovas</w:t>
      </w:r>
      <w:r w:rsidR="006E7658" w:rsidRPr="006E7658">
        <w:rPr>
          <w:bCs/>
        </w:rPr>
        <w:t xml:space="preserve"> privalo atlikti visus reikiamus inžinerinius tyrinėjimus (inžineriniai geodeziniai tyrimai, vizualinės</w:t>
      </w:r>
      <w:r w:rsidR="006E7658">
        <w:rPr>
          <w:bCs/>
        </w:rPr>
        <w:t xml:space="preserve"> </w:t>
      </w:r>
      <w:r w:rsidR="006E7658" w:rsidRPr="006E7658">
        <w:rPr>
          <w:bCs/>
        </w:rPr>
        <w:t>apžiūros, kelio ir kelio statinių geometriniai ir kt.), reikalingus Aprašui parengti bei paprastojo remonto darbams</w:t>
      </w:r>
      <w:r w:rsidR="006E7658">
        <w:rPr>
          <w:bCs/>
        </w:rPr>
        <w:t xml:space="preserve"> </w:t>
      </w:r>
      <w:r w:rsidR="006E7658" w:rsidRPr="006E7658">
        <w:rPr>
          <w:bCs/>
        </w:rPr>
        <w:t xml:space="preserve">atlikti, kurie nurodyti Techninės specifikacijos </w:t>
      </w:r>
      <w:r w:rsidR="00444703">
        <w:rPr>
          <w:bCs/>
        </w:rPr>
        <w:t>3</w:t>
      </w:r>
      <w:r w:rsidR="006E7658" w:rsidRPr="006E7658">
        <w:rPr>
          <w:bCs/>
        </w:rPr>
        <w:t xml:space="preserve"> punkte. Visų inžinerinių tyrinėjimų ataskaitos pateikiamos</w:t>
      </w:r>
      <w:r w:rsidR="006E7658">
        <w:rPr>
          <w:bCs/>
        </w:rPr>
        <w:t xml:space="preserve"> Perkančiajai organizacijai</w:t>
      </w:r>
      <w:r w:rsidR="006E7658" w:rsidRPr="006E7658">
        <w:rPr>
          <w:bCs/>
        </w:rPr>
        <w:t>, kaip Aprašo dalis.</w:t>
      </w:r>
    </w:p>
    <w:p w14:paraId="6A871F03" w14:textId="333BCB78" w:rsidR="001C6464" w:rsidRDefault="001C6464" w:rsidP="007E7172">
      <w:pPr>
        <w:spacing w:line="360" w:lineRule="auto"/>
        <w:ind w:firstLine="284"/>
        <w:jc w:val="both"/>
        <w:rPr>
          <w:b/>
        </w:rPr>
      </w:pPr>
      <w:r w:rsidRPr="0003614D">
        <w:rPr>
          <w:b/>
        </w:rPr>
        <w:t>2.</w:t>
      </w:r>
      <w:r w:rsidR="006E7658" w:rsidRPr="0003614D">
        <w:rPr>
          <w:b/>
        </w:rPr>
        <w:t>3</w:t>
      </w:r>
      <w:r w:rsidRPr="0003614D">
        <w:rPr>
          <w:b/>
        </w:rPr>
        <w:t xml:space="preserve">. </w:t>
      </w:r>
      <w:r w:rsidR="006E7658" w:rsidRPr="0003614D">
        <w:rPr>
          <w:b/>
        </w:rPr>
        <w:t>Bendrieji Aprašo parengimo reikalavimai</w:t>
      </w:r>
    </w:p>
    <w:p w14:paraId="1CF34CB3" w14:textId="3CD4F36D" w:rsidR="0003614D" w:rsidRDefault="0003614D" w:rsidP="007E7172">
      <w:pPr>
        <w:spacing w:line="360" w:lineRule="auto"/>
        <w:ind w:firstLine="284"/>
        <w:jc w:val="both"/>
        <w:rPr>
          <w:bCs/>
        </w:rPr>
      </w:pPr>
      <w:r w:rsidRPr="0003614D">
        <w:rPr>
          <w:bCs/>
        </w:rPr>
        <w:t xml:space="preserve">2.3.1. Numatyti </w:t>
      </w:r>
      <w:r w:rsidR="005B7E7B">
        <w:rPr>
          <w:bCs/>
        </w:rPr>
        <w:t xml:space="preserve">LED </w:t>
      </w:r>
      <w:r w:rsidRPr="0003614D">
        <w:rPr>
          <w:bCs/>
        </w:rPr>
        <w:t>apšvietimo įrengimą palei dviračių ir pėsčiųjų taką, siekiant užtikrinti eismo dalyvių saugumą tamsiuoju paros metu.</w:t>
      </w:r>
      <w:r>
        <w:rPr>
          <w:bCs/>
        </w:rPr>
        <w:t xml:space="preserve"> </w:t>
      </w:r>
      <w:r w:rsidRPr="0003614D">
        <w:rPr>
          <w:bCs/>
        </w:rPr>
        <w:t>Projektiniuose sprendiniuose turi būti nurodytos kabelių trasos ir jų apsaugos priemonės (pvz., dvigubas gofras, įspėjamieji ženklai), elektros įvadų vietos, apskaitos bei valdymo spintos, taip pat įžeminimo sistemos įrengimas, atitinkantis Elektros įrenginių įrengimo taisyklių (EĮĮT) reikalavimus.</w:t>
      </w:r>
    </w:p>
    <w:p w14:paraId="2F39DC83" w14:textId="59CD4F60" w:rsidR="00DA657F" w:rsidRDefault="00D70AA9" w:rsidP="00DA657F">
      <w:pPr>
        <w:spacing w:line="360" w:lineRule="auto"/>
        <w:ind w:firstLine="284"/>
        <w:jc w:val="both"/>
        <w:rPr>
          <w:bCs/>
        </w:rPr>
      </w:pPr>
      <w:r>
        <w:rPr>
          <w:bCs/>
        </w:rPr>
        <w:lastRenderedPageBreak/>
        <w:t xml:space="preserve">2.3.1.1. </w:t>
      </w:r>
      <w:r w:rsidR="00DA657F" w:rsidRPr="00DA657F">
        <w:rPr>
          <w:bCs/>
        </w:rPr>
        <w:t>Apšvietimo atrama turi būti 4</w:t>
      </w:r>
      <w:r w:rsidR="00DA657F">
        <w:rPr>
          <w:bCs/>
        </w:rPr>
        <w:t>-6</w:t>
      </w:r>
      <w:r w:rsidR="00DA657F" w:rsidRPr="00DA657F">
        <w:rPr>
          <w:bCs/>
        </w:rPr>
        <w:t xml:space="preserve"> m aukščio, pagaminta iš ilgaamžių aliuminio profilių, tvirtinama prie pamato varžtinėmis jungtimis (4 vnt. M16 varžtų). Atramos konstrukcija turi atitikti standartą LST EN 40-5:2002, būti padengta atsparia atmosferos poveikiui danga.</w:t>
      </w:r>
      <w:r w:rsidR="00DA657F">
        <w:rPr>
          <w:bCs/>
        </w:rPr>
        <w:t xml:space="preserve"> A</w:t>
      </w:r>
      <w:r w:rsidR="00DA657F" w:rsidRPr="00DA657F">
        <w:rPr>
          <w:bCs/>
        </w:rPr>
        <w:t>tramoje turi būti įrengta priežiūros durelių įduba, kurios matmenys ne mažesni kaip 85×400 mm. Atrama montuojama ant gamintojo numatyto gelžbetoninio pamato, tipo F-80/16, kurio pagrindiniai matmenys yra: aukštis (H) – 800 mm, plotis (A) – 300 mm, aukštis virš pagrindo (B) – 190 mm. Pamatui tvirtinti naudojami 4 vnt. M16 tvirtinimo varžtai. Atramos ir pamato komplektacija turi būti suderinta tarpusavyje ir pateikiama kaip vientisa sistema iš vieno gamintojo. Visi elementai turi būti pritaikyti montavimui lauko sąlygomis ir užtikrinti atsparumą aplinkos poveikiui bei ilgaamžiškumą.</w:t>
      </w:r>
    </w:p>
    <w:p w14:paraId="7955EF34" w14:textId="2B00F325" w:rsidR="00DA657F" w:rsidRDefault="00DA657F" w:rsidP="00DA657F">
      <w:pPr>
        <w:spacing w:line="360" w:lineRule="auto"/>
        <w:ind w:firstLine="284"/>
        <w:jc w:val="center"/>
        <w:rPr>
          <w:bCs/>
        </w:rPr>
      </w:pPr>
      <w:r w:rsidRPr="00DA657F">
        <w:rPr>
          <w:bCs/>
          <w:noProof/>
        </w:rPr>
        <w:drawing>
          <wp:inline distT="0" distB="0" distL="0" distR="0" wp14:anchorId="5E7CA935" wp14:editId="6A5DE17D">
            <wp:extent cx="2438400" cy="2938426"/>
            <wp:effectExtent l="0" t="0" r="0" b="0"/>
            <wp:docPr id="306049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049477" name=""/>
                    <pic:cNvPicPr/>
                  </pic:nvPicPr>
                  <pic:blipFill>
                    <a:blip r:embed="rId8"/>
                    <a:stretch>
                      <a:fillRect/>
                    </a:stretch>
                  </pic:blipFill>
                  <pic:spPr>
                    <a:xfrm>
                      <a:off x="0" y="0"/>
                      <a:ext cx="2442089" cy="2942871"/>
                    </a:xfrm>
                    <a:prstGeom prst="rect">
                      <a:avLst/>
                    </a:prstGeom>
                  </pic:spPr>
                </pic:pic>
              </a:graphicData>
            </a:graphic>
          </wp:inline>
        </w:drawing>
      </w:r>
    </w:p>
    <w:p w14:paraId="7D594AC8" w14:textId="5B3F4E2B" w:rsidR="00D70AA9" w:rsidRDefault="00D70AA9" w:rsidP="007E7172">
      <w:pPr>
        <w:spacing w:line="360" w:lineRule="auto"/>
        <w:ind w:firstLine="284"/>
        <w:jc w:val="both"/>
        <w:rPr>
          <w:bCs/>
        </w:rPr>
      </w:pPr>
      <w:r>
        <w:rPr>
          <w:bCs/>
        </w:rPr>
        <w:t xml:space="preserve">2.3.1.2. </w:t>
      </w:r>
      <w:r w:rsidRPr="00D70AA9">
        <w:rPr>
          <w:bCs/>
        </w:rPr>
        <w:t>Projektuojant apšvietimo sistemą, atramų išdėstymas nustatomas pagal šviestuvų fotometrines charakteristikas, siekiant užtikrinti tolygų ir tinkamą apšvietimo lygį visame take. Orientacinis atramų žingsnis – nuo 20 iki 35 metrų.</w:t>
      </w:r>
    </w:p>
    <w:p w14:paraId="65081572" w14:textId="1AF7A558" w:rsidR="00D70AA9" w:rsidRDefault="00D70AA9" w:rsidP="007E7172">
      <w:pPr>
        <w:spacing w:line="360" w:lineRule="auto"/>
        <w:ind w:firstLine="284"/>
        <w:jc w:val="both"/>
        <w:rPr>
          <w:bCs/>
        </w:rPr>
      </w:pPr>
      <w:r>
        <w:rPr>
          <w:bCs/>
        </w:rPr>
        <w:t xml:space="preserve">2.3.1.3. </w:t>
      </w:r>
      <w:r w:rsidRPr="00D70AA9">
        <w:rPr>
          <w:bCs/>
        </w:rPr>
        <w:t>Projektuojami šviestuvai turi atitikti šiuos techninius parametrus:</w:t>
      </w:r>
    </w:p>
    <w:p w14:paraId="14EF9BE7" w14:textId="195FF7C9" w:rsidR="00F43C7D" w:rsidRPr="00F43C7D" w:rsidRDefault="00F43C7D" w:rsidP="00F43C7D">
      <w:pPr>
        <w:pStyle w:val="Sraopastraipa"/>
        <w:numPr>
          <w:ilvl w:val="0"/>
          <w:numId w:val="7"/>
        </w:numPr>
        <w:spacing w:line="360" w:lineRule="auto"/>
        <w:jc w:val="both"/>
        <w:rPr>
          <w:bCs/>
        </w:rPr>
      </w:pPr>
      <w:r w:rsidRPr="00F43C7D">
        <w:rPr>
          <w:bCs/>
        </w:rPr>
        <w:t>Techninės charakteristikos:</w:t>
      </w:r>
    </w:p>
    <w:p w14:paraId="473C98E7" w14:textId="1D29C965" w:rsidR="00F43C7D" w:rsidRPr="00F43C7D" w:rsidRDefault="00F43C7D" w:rsidP="00F43C7D">
      <w:pPr>
        <w:pStyle w:val="Sraopastraipa"/>
        <w:numPr>
          <w:ilvl w:val="0"/>
          <w:numId w:val="7"/>
        </w:numPr>
        <w:spacing w:line="360" w:lineRule="auto"/>
        <w:jc w:val="both"/>
        <w:rPr>
          <w:bCs/>
        </w:rPr>
      </w:pPr>
      <w:r w:rsidRPr="00F43C7D">
        <w:rPr>
          <w:bCs/>
        </w:rPr>
        <w:t>Maksimali galia: ≤</w:t>
      </w:r>
      <w:r w:rsidR="00DA657F">
        <w:rPr>
          <w:bCs/>
        </w:rPr>
        <w:t>6</w:t>
      </w:r>
      <w:r w:rsidRPr="00F43C7D">
        <w:rPr>
          <w:bCs/>
        </w:rPr>
        <w:t>0 W</w:t>
      </w:r>
      <w:r w:rsidR="00DA657F">
        <w:rPr>
          <w:bCs/>
        </w:rPr>
        <w:t xml:space="preserve"> (2x30 W)</w:t>
      </w:r>
      <w:r w:rsidRPr="00F43C7D">
        <w:rPr>
          <w:bCs/>
        </w:rPr>
        <w:t>.</w:t>
      </w:r>
    </w:p>
    <w:p w14:paraId="17B2B01C" w14:textId="5797A10D" w:rsidR="00F43C7D" w:rsidRPr="00F43C7D" w:rsidRDefault="00F43C7D" w:rsidP="00F43C7D">
      <w:pPr>
        <w:pStyle w:val="Sraopastraipa"/>
        <w:numPr>
          <w:ilvl w:val="0"/>
          <w:numId w:val="7"/>
        </w:numPr>
        <w:spacing w:line="360" w:lineRule="auto"/>
        <w:jc w:val="both"/>
        <w:rPr>
          <w:bCs/>
        </w:rPr>
      </w:pPr>
      <w:r w:rsidRPr="00F43C7D">
        <w:rPr>
          <w:bCs/>
        </w:rPr>
        <w:t>Šviesos srautas: ≥</w:t>
      </w:r>
      <w:r w:rsidR="00DA657F">
        <w:rPr>
          <w:bCs/>
        </w:rPr>
        <w:t>6800 lm (2x</w:t>
      </w:r>
      <w:r w:rsidRPr="00F43C7D">
        <w:rPr>
          <w:bCs/>
        </w:rPr>
        <w:t>3400 lm</w:t>
      </w:r>
      <w:r w:rsidR="00DA657F">
        <w:rPr>
          <w:bCs/>
        </w:rPr>
        <w:t>)</w:t>
      </w:r>
      <w:r w:rsidRPr="00F43C7D">
        <w:rPr>
          <w:bCs/>
        </w:rPr>
        <w:t>.</w:t>
      </w:r>
    </w:p>
    <w:p w14:paraId="4DAAA320" w14:textId="77777777" w:rsidR="00F43C7D" w:rsidRPr="00F43C7D" w:rsidRDefault="00F43C7D" w:rsidP="00F43C7D">
      <w:pPr>
        <w:pStyle w:val="Sraopastraipa"/>
        <w:numPr>
          <w:ilvl w:val="0"/>
          <w:numId w:val="7"/>
        </w:numPr>
        <w:spacing w:line="360" w:lineRule="auto"/>
        <w:jc w:val="both"/>
        <w:rPr>
          <w:bCs/>
        </w:rPr>
      </w:pPr>
      <w:r w:rsidRPr="00F43C7D">
        <w:rPr>
          <w:bCs/>
        </w:rPr>
        <w:t>Šviestuvo efektyvumas: ≥80 lm/W (įskaitant elektrinius ir optinius nuostolius).</w:t>
      </w:r>
    </w:p>
    <w:p w14:paraId="22BB02DE" w14:textId="77777777" w:rsidR="00F43C7D" w:rsidRPr="00F43C7D" w:rsidRDefault="00F43C7D" w:rsidP="00F43C7D">
      <w:pPr>
        <w:pStyle w:val="Sraopastraipa"/>
        <w:numPr>
          <w:ilvl w:val="0"/>
          <w:numId w:val="7"/>
        </w:numPr>
        <w:spacing w:line="360" w:lineRule="auto"/>
        <w:jc w:val="both"/>
        <w:rPr>
          <w:bCs/>
        </w:rPr>
      </w:pPr>
      <w:r w:rsidRPr="00F43C7D">
        <w:rPr>
          <w:bCs/>
        </w:rPr>
        <w:t>Spalvinė temperatūra: 3000 K.</w:t>
      </w:r>
    </w:p>
    <w:p w14:paraId="24BA5B12" w14:textId="77777777" w:rsidR="00F43C7D" w:rsidRPr="00F43C7D" w:rsidRDefault="00F43C7D" w:rsidP="00F43C7D">
      <w:pPr>
        <w:pStyle w:val="Sraopastraipa"/>
        <w:numPr>
          <w:ilvl w:val="0"/>
          <w:numId w:val="7"/>
        </w:numPr>
        <w:spacing w:line="360" w:lineRule="auto"/>
        <w:jc w:val="both"/>
        <w:rPr>
          <w:bCs/>
        </w:rPr>
      </w:pPr>
      <w:r w:rsidRPr="00F43C7D">
        <w:rPr>
          <w:bCs/>
        </w:rPr>
        <w:t>Spalvų atkūrimo indeksas (CRI): &gt;70.</w:t>
      </w:r>
    </w:p>
    <w:p w14:paraId="0AB9DB93" w14:textId="77777777" w:rsidR="00F43C7D" w:rsidRPr="00F43C7D" w:rsidRDefault="00F43C7D" w:rsidP="00F43C7D">
      <w:pPr>
        <w:pStyle w:val="Sraopastraipa"/>
        <w:numPr>
          <w:ilvl w:val="0"/>
          <w:numId w:val="7"/>
        </w:numPr>
        <w:spacing w:line="360" w:lineRule="auto"/>
        <w:jc w:val="both"/>
        <w:rPr>
          <w:bCs/>
        </w:rPr>
      </w:pPr>
      <w:r w:rsidRPr="00F43C7D">
        <w:rPr>
          <w:bCs/>
        </w:rPr>
        <w:t>Apsaugos laipsnis: IP65.</w:t>
      </w:r>
    </w:p>
    <w:p w14:paraId="2762BEA2" w14:textId="77777777" w:rsidR="00F43C7D" w:rsidRPr="00F43C7D" w:rsidRDefault="00F43C7D" w:rsidP="00F43C7D">
      <w:pPr>
        <w:pStyle w:val="Sraopastraipa"/>
        <w:numPr>
          <w:ilvl w:val="0"/>
          <w:numId w:val="7"/>
        </w:numPr>
        <w:spacing w:line="360" w:lineRule="auto"/>
        <w:jc w:val="both"/>
        <w:rPr>
          <w:bCs/>
        </w:rPr>
      </w:pPr>
      <w:r w:rsidRPr="00F43C7D">
        <w:rPr>
          <w:bCs/>
        </w:rPr>
        <w:t>Elektrosaugos klasė: I (pirma).</w:t>
      </w:r>
    </w:p>
    <w:p w14:paraId="0E84ADBC" w14:textId="77777777" w:rsidR="00F43C7D" w:rsidRPr="00F43C7D" w:rsidRDefault="00F43C7D" w:rsidP="00F43C7D">
      <w:pPr>
        <w:pStyle w:val="Sraopastraipa"/>
        <w:numPr>
          <w:ilvl w:val="0"/>
          <w:numId w:val="7"/>
        </w:numPr>
        <w:spacing w:line="360" w:lineRule="auto"/>
        <w:jc w:val="both"/>
        <w:rPr>
          <w:bCs/>
        </w:rPr>
      </w:pPr>
      <w:r w:rsidRPr="00F43C7D">
        <w:rPr>
          <w:bCs/>
        </w:rPr>
        <w:t>Įtampa: 230 V ±10 %, AC.</w:t>
      </w:r>
    </w:p>
    <w:p w14:paraId="798078E3" w14:textId="77777777" w:rsidR="00F43C7D" w:rsidRPr="00F43C7D" w:rsidRDefault="00F43C7D" w:rsidP="00F43C7D">
      <w:pPr>
        <w:pStyle w:val="Sraopastraipa"/>
        <w:numPr>
          <w:ilvl w:val="0"/>
          <w:numId w:val="7"/>
        </w:numPr>
        <w:spacing w:line="360" w:lineRule="auto"/>
        <w:jc w:val="both"/>
        <w:rPr>
          <w:bCs/>
        </w:rPr>
      </w:pPr>
      <w:r w:rsidRPr="00F43C7D">
        <w:rPr>
          <w:bCs/>
        </w:rPr>
        <w:t>Darbinė aplinkos temperatūra: nuo -30°C iki +30°C.</w:t>
      </w:r>
    </w:p>
    <w:p w14:paraId="3495DB6E" w14:textId="77777777" w:rsidR="00F43C7D" w:rsidRPr="00F43C7D" w:rsidRDefault="00F43C7D" w:rsidP="00F43C7D">
      <w:pPr>
        <w:pStyle w:val="Sraopastraipa"/>
        <w:numPr>
          <w:ilvl w:val="0"/>
          <w:numId w:val="7"/>
        </w:numPr>
        <w:spacing w:line="360" w:lineRule="auto"/>
        <w:jc w:val="both"/>
        <w:rPr>
          <w:bCs/>
        </w:rPr>
      </w:pPr>
      <w:r w:rsidRPr="00F43C7D">
        <w:rPr>
          <w:bCs/>
        </w:rPr>
        <w:lastRenderedPageBreak/>
        <w:t>Tarnavimo laikas: ≥50 000 val.</w:t>
      </w:r>
    </w:p>
    <w:p w14:paraId="633F99BE" w14:textId="77777777" w:rsidR="00F43C7D" w:rsidRDefault="00F43C7D" w:rsidP="00F43C7D">
      <w:pPr>
        <w:pStyle w:val="Sraopastraipa"/>
        <w:numPr>
          <w:ilvl w:val="0"/>
          <w:numId w:val="7"/>
        </w:numPr>
        <w:spacing w:line="360" w:lineRule="auto"/>
        <w:jc w:val="both"/>
        <w:rPr>
          <w:bCs/>
        </w:rPr>
      </w:pPr>
      <w:r w:rsidRPr="00F43C7D">
        <w:rPr>
          <w:bCs/>
        </w:rPr>
        <w:t>Garantinis laikotarpis: ne trumpesnis kaip 5 metai.</w:t>
      </w:r>
    </w:p>
    <w:p w14:paraId="1E1E0FC1" w14:textId="504303F4" w:rsidR="00D46357" w:rsidRPr="00D46357" w:rsidRDefault="00D46357" w:rsidP="00D46357">
      <w:pPr>
        <w:spacing w:line="360" w:lineRule="auto"/>
        <w:ind w:firstLine="284"/>
        <w:jc w:val="both"/>
        <w:rPr>
          <w:bCs/>
        </w:rPr>
      </w:pPr>
      <w:r>
        <w:rPr>
          <w:bCs/>
        </w:rPr>
        <w:t xml:space="preserve">2.3.2. </w:t>
      </w:r>
      <w:r w:rsidR="000F79C3" w:rsidRPr="000F79C3">
        <w:rPr>
          <w:bCs/>
        </w:rPr>
        <w:t>Numatyti esamos iškiliosios dviračių–pėsčiųjų perėjos dangos atnaujinimą arba perėjos įrengimą iš naujo, jeigu danga yra nusidėvėjusi ar neatitinka galiojančių techninių reikalavimų</w:t>
      </w:r>
      <w:r>
        <w:rPr>
          <w:bCs/>
        </w:rPr>
        <w:t>.</w:t>
      </w:r>
    </w:p>
    <w:p w14:paraId="38ADB62C" w14:textId="07B6907A" w:rsidR="006E7658" w:rsidRPr="006E7658" w:rsidRDefault="001C6464" w:rsidP="006E7658">
      <w:pPr>
        <w:spacing w:line="360" w:lineRule="auto"/>
        <w:ind w:firstLine="284"/>
        <w:jc w:val="both"/>
        <w:rPr>
          <w:szCs w:val="28"/>
        </w:rPr>
      </w:pPr>
      <w:r w:rsidRPr="00F77BDB">
        <w:rPr>
          <w:bCs/>
        </w:rPr>
        <w:t>2.</w:t>
      </w:r>
      <w:r w:rsidR="006E7658">
        <w:rPr>
          <w:bCs/>
        </w:rPr>
        <w:t>3</w:t>
      </w:r>
      <w:r w:rsidRPr="00F77BDB">
        <w:rPr>
          <w:bCs/>
        </w:rPr>
        <w:t>.</w:t>
      </w:r>
      <w:r w:rsidR="00D46357">
        <w:rPr>
          <w:bCs/>
        </w:rPr>
        <w:t>3</w:t>
      </w:r>
      <w:r w:rsidRPr="00F77BDB">
        <w:rPr>
          <w:bCs/>
        </w:rPr>
        <w:t>.</w:t>
      </w:r>
      <w:r w:rsidR="003013F4" w:rsidRPr="003013F4">
        <w:rPr>
          <w:szCs w:val="28"/>
        </w:rPr>
        <w:t xml:space="preserve"> </w:t>
      </w:r>
      <w:r w:rsidR="006E7658" w:rsidRPr="006E7658">
        <w:rPr>
          <w:szCs w:val="28"/>
        </w:rPr>
        <w:t>Aprašo sudėtis turi atitikti STR1.04.04:2017 „Statinio projektavimas, projekto ekspertizė“</w:t>
      </w:r>
      <w:r w:rsidR="006E7658">
        <w:rPr>
          <w:szCs w:val="28"/>
        </w:rPr>
        <w:t xml:space="preserve"> </w:t>
      </w:r>
      <w:r w:rsidR="006E7658" w:rsidRPr="006E7658">
        <w:rPr>
          <w:szCs w:val="28"/>
        </w:rPr>
        <w:t>reikalavimus. Aprašo sudėtyje privaloma pateikti sąnaudų žiniaraščius. Projektuotojas taip pat turi parengti</w:t>
      </w:r>
      <w:r w:rsidR="006E7658">
        <w:rPr>
          <w:szCs w:val="28"/>
        </w:rPr>
        <w:t xml:space="preserve"> </w:t>
      </w:r>
      <w:r w:rsidR="006E7658" w:rsidRPr="006E7658">
        <w:rPr>
          <w:szCs w:val="28"/>
        </w:rPr>
        <w:t>įkainotą standartizuotą darbų kiekių žiniaraštį atitinkantį Aprašo sprendinius.</w:t>
      </w:r>
    </w:p>
    <w:p w14:paraId="3757B333" w14:textId="56DF7110" w:rsidR="006E7658" w:rsidRPr="006E7658" w:rsidRDefault="006E7658" w:rsidP="006E7658">
      <w:pPr>
        <w:spacing w:line="360" w:lineRule="auto"/>
        <w:ind w:firstLine="284"/>
        <w:jc w:val="both"/>
        <w:rPr>
          <w:szCs w:val="28"/>
        </w:rPr>
      </w:pPr>
      <w:r>
        <w:rPr>
          <w:szCs w:val="28"/>
        </w:rPr>
        <w:t>2</w:t>
      </w:r>
      <w:r w:rsidRPr="006E7658">
        <w:rPr>
          <w:szCs w:val="28"/>
        </w:rPr>
        <w:t>.3.</w:t>
      </w:r>
      <w:r w:rsidR="00D46357">
        <w:rPr>
          <w:szCs w:val="28"/>
        </w:rPr>
        <w:t>4</w:t>
      </w:r>
      <w:r w:rsidRPr="006E7658">
        <w:rPr>
          <w:szCs w:val="28"/>
        </w:rPr>
        <w:t>. Apraše turi būti pateikiama (neapsiribojant vien tik šia informacija): aiškinamasis raštas, dangų</w:t>
      </w:r>
      <w:r>
        <w:rPr>
          <w:szCs w:val="28"/>
        </w:rPr>
        <w:t xml:space="preserve"> </w:t>
      </w:r>
      <w:r w:rsidRPr="006E7658">
        <w:rPr>
          <w:szCs w:val="28"/>
        </w:rPr>
        <w:t>plano brėžinys (M1:500) ant topografinio pagrindo, tako dangos konstrukcijų brėžinys (įskaitant</w:t>
      </w:r>
      <w:r>
        <w:rPr>
          <w:szCs w:val="28"/>
        </w:rPr>
        <w:t xml:space="preserve"> </w:t>
      </w:r>
      <w:r w:rsidRPr="006E7658">
        <w:rPr>
          <w:szCs w:val="28"/>
        </w:rPr>
        <w:t>reikalingus</w:t>
      </w:r>
      <w:r>
        <w:rPr>
          <w:szCs w:val="28"/>
        </w:rPr>
        <w:t xml:space="preserve"> </w:t>
      </w:r>
      <w:r w:rsidRPr="006E7658">
        <w:rPr>
          <w:szCs w:val="28"/>
        </w:rPr>
        <w:t>kitų kelio elemento konstrukcinius brėžinius/detales), išilginio profilio brėžinys, eismo</w:t>
      </w:r>
      <w:r>
        <w:rPr>
          <w:szCs w:val="28"/>
        </w:rPr>
        <w:t xml:space="preserve"> </w:t>
      </w:r>
      <w:r w:rsidRPr="006E7658">
        <w:rPr>
          <w:szCs w:val="28"/>
        </w:rPr>
        <w:t>organizavimo</w:t>
      </w:r>
      <w:r>
        <w:rPr>
          <w:szCs w:val="28"/>
        </w:rPr>
        <w:t xml:space="preserve"> </w:t>
      </w:r>
      <w:r w:rsidRPr="006E7658">
        <w:rPr>
          <w:szCs w:val="28"/>
        </w:rPr>
        <w:t>sprendiniai.</w:t>
      </w:r>
    </w:p>
    <w:p w14:paraId="6D8D6063" w14:textId="2F76195E" w:rsidR="006E7658" w:rsidRPr="006E7658" w:rsidRDefault="006E7658" w:rsidP="006E7658">
      <w:pPr>
        <w:spacing w:line="360" w:lineRule="auto"/>
        <w:ind w:firstLine="284"/>
        <w:jc w:val="both"/>
        <w:rPr>
          <w:szCs w:val="28"/>
        </w:rPr>
      </w:pPr>
      <w:r>
        <w:rPr>
          <w:szCs w:val="28"/>
        </w:rPr>
        <w:t>2</w:t>
      </w:r>
      <w:r w:rsidRPr="006E7658">
        <w:rPr>
          <w:szCs w:val="28"/>
        </w:rPr>
        <w:t>.3.</w:t>
      </w:r>
      <w:r w:rsidR="00D46357">
        <w:rPr>
          <w:szCs w:val="28"/>
        </w:rPr>
        <w:t>5</w:t>
      </w:r>
      <w:r w:rsidRPr="006E7658">
        <w:rPr>
          <w:szCs w:val="28"/>
        </w:rPr>
        <w:t>. Sutartyje nustatytais terminais ir tvarka parengtą ir suderintą Aprašą skaitmenine forma</w:t>
      </w:r>
      <w:r>
        <w:rPr>
          <w:szCs w:val="28"/>
        </w:rPr>
        <w:t xml:space="preserve"> </w:t>
      </w:r>
      <w:r w:rsidRPr="006E7658">
        <w:rPr>
          <w:szCs w:val="28"/>
        </w:rPr>
        <w:t>(tekstinius dokumentus *.doc, *.pdf ir brėžinius *.pdf, *.dwg formatu (su elektroniniais parašais)) perduoti</w:t>
      </w:r>
      <w:r>
        <w:rPr>
          <w:szCs w:val="28"/>
        </w:rPr>
        <w:t xml:space="preserve"> Perkančiajai organizacijai</w:t>
      </w:r>
      <w:r w:rsidRPr="006E7658">
        <w:rPr>
          <w:szCs w:val="28"/>
        </w:rPr>
        <w:t>. Kiekvienas atskiras dokumentas turi turėti konkretų dokumento paskirtį ir esmę atitinkantį</w:t>
      </w:r>
      <w:r>
        <w:rPr>
          <w:szCs w:val="28"/>
        </w:rPr>
        <w:t xml:space="preserve"> </w:t>
      </w:r>
      <w:r w:rsidRPr="006E7658">
        <w:rPr>
          <w:szCs w:val="28"/>
        </w:rPr>
        <w:t>pavadinimą. Statinio Aprašo dokumentai turi būti įforminti vadovaujantis LST 1516.</w:t>
      </w:r>
    </w:p>
    <w:p w14:paraId="2B276211" w14:textId="0D9BBB7C" w:rsidR="006E7658" w:rsidRPr="006E7658" w:rsidRDefault="006E7658" w:rsidP="006E7658">
      <w:pPr>
        <w:spacing w:line="360" w:lineRule="auto"/>
        <w:ind w:firstLine="284"/>
        <w:jc w:val="both"/>
        <w:rPr>
          <w:szCs w:val="28"/>
        </w:rPr>
      </w:pPr>
      <w:r>
        <w:rPr>
          <w:szCs w:val="28"/>
        </w:rPr>
        <w:t>2</w:t>
      </w:r>
      <w:r w:rsidRPr="006E7658">
        <w:rPr>
          <w:szCs w:val="28"/>
        </w:rPr>
        <w:t>.3.</w:t>
      </w:r>
      <w:r w:rsidR="00D46357">
        <w:rPr>
          <w:szCs w:val="28"/>
        </w:rPr>
        <w:t>6</w:t>
      </w:r>
      <w:r w:rsidRPr="006E7658">
        <w:rPr>
          <w:szCs w:val="28"/>
        </w:rPr>
        <w:t xml:space="preserve">. Tuo atveju, jeigu remontuojant objektą išaiškėja, kad reikia koreguoti Aprašą (ne dėl </w:t>
      </w:r>
      <w:r>
        <w:rPr>
          <w:szCs w:val="28"/>
        </w:rPr>
        <w:t>Perkančiosios organizacijos</w:t>
      </w:r>
      <w:r w:rsidRPr="006E7658">
        <w:rPr>
          <w:szCs w:val="28"/>
        </w:rPr>
        <w:t xml:space="preserve"> pageidavimo, kuris nebuvo įvardintas pirkimo dokumentuose) visi su tuo susiję kaštai</w:t>
      </w:r>
      <w:r>
        <w:rPr>
          <w:szCs w:val="28"/>
        </w:rPr>
        <w:t xml:space="preserve"> </w:t>
      </w:r>
      <w:r w:rsidRPr="006E7658">
        <w:rPr>
          <w:szCs w:val="28"/>
        </w:rPr>
        <w:t>padengiami</w:t>
      </w:r>
      <w:r>
        <w:rPr>
          <w:szCs w:val="28"/>
        </w:rPr>
        <w:t xml:space="preserve"> Rangovo</w:t>
      </w:r>
      <w:r w:rsidRPr="006E7658">
        <w:rPr>
          <w:szCs w:val="28"/>
        </w:rPr>
        <w:t xml:space="preserve"> sąskaita. </w:t>
      </w:r>
      <w:r w:rsidR="00B30224">
        <w:rPr>
          <w:szCs w:val="28"/>
        </w:rPr>
        <w:t>Rangovo</w:t>
      </w:r>
      <w:r w:rsidRPr="006E7658">
        <w:rPr>
          <w:szCs w:val="28"/>
        </w:rPr>
        <w:t xml:space="preserve"> parengto Aprašo trūkumų šalinimas remonto metu papildomai nebus</w:t>
      </w:r>
      <w:r>
        <w:rPr>
          <w:szCs w:val="28"/>
        </w:rPr>
        <w:t xml:space="preserve"> </w:t>
      </w:r>
      <w:r w:rsidRPr="006E7658">
        <w:rPr>
          <w:szCs w:val="28"/>
        </w:rPr>
        <w:t>apmokamas.</w:t>
      </w:r>
    </w:p>
    <w:p w14:paraId="631A57CB" w14:textId="46C529E3" w:rsidR="006E7658" w:rsidRPr="006E7658" w:rsidRDefault="006E7658" w:rsidP="006E7658">
      <w:pPr>
        <w:spacing w:line="360" w:lineRule="auto"/>
        <w:ind w:firstLine="284"/>
        <w:jc w:val="both"/>
        <w:rPr>
          <w:szCs w:val="28"/>
        </w:rPr>
      </w:pPr>
      <w:r>
        <w:rPr>
          <w:szCs w:val="28"/>
        </w:rPr>
        <w:t>2</w:t>
      </w:r>
      <w:r w:rsidRPr="006E7658">
        <w:rPr>
          <w:szCs w:val="28"/>
        </w:rPr>
        <w:t>.3.</w:t>
      </w:r>
      <w:r w:rsidR="00D46357">
        <w:rPr>
          <w:szCs w:val="28"/>
        </w:rPr>
        <w:t>7</w:t>
      </w:r>
      <w:r w:rsidRPr="006E7658">
        <w:rPr>
          <w:szCs w:val="28"/>
        </w:rPr>
        <w:t>. Apraše turi būti numatyti minimalūs aplinkos apsaugos kriterijai kelio elementams, išvardytiems</w:t>
      </w:r>
      <w:r>
        <w:rPr>
          <w:szCs w:val="28"/>
        </w:rPr>
        <w:t xml:space="preserve"> </w:t>
      </w:r>
      <w:r w:rsidRPr="006E7658">
        <w:rPr>
          <w:szCs w:val="28"/>
        </w:rPr>
        <w:t>Aplinkos apsaugos kriterijų taikymo, vykdant žaliuosius pirkimus tvarkos aprašo 2 priedo XVII skyriuje</w:t>
      </w:r>
      <w:r>
        <w:rPr>
          <w:szCs w:val="28"/>
        </w:rPr>
        <w:t xml:space="preserve"> </w:t>
      </w:r>
      <w:r w:rsidRPr="006E7658">
        <w:rPr>
          <w:szCs w:val="28"/>
        </w:rPr>
        <w:t>„Kelių</w:t>
      </w:r>
      <w:r>
        <w:rPr>
          <w:szCs w:val="28"/>
        </w:rPr>
        <w:t xml:space="preserve"> </w:t>
      </w:r>
      <w:r w:rsidRPr="006E7658">
        <w:rPr>
          <w:szCs w:val="28"/>
        </w:rPr>
        <w:t>projektavimo paslaugos ir statybos darbai, kelio elementai“ 27 punkte.</w:t>
      </w:r>
    </w:p>
    <w:p w14:paraId="07A0D5EA" w14:textId="279853D6" w:rsidR="00920173" w:rsidRDefault="006E7658" w:rsidP="006E7658">
      <w:pPr>
        <w:spacing w:line="360" w:lineRule="auto"/>
        <w:ind w:firstLine="284"/>
        <w:jc w:val="both"/>
        <w:rPr>
          <w:bCs/>
        </w:rPr>
      </w:pPr>
      <w:r>
        <w:rPr>
          <w:szCs w:val="28"/>
        </w:rPr>
        <w:t>2</w:t>
      </w:r>
      <w:r w:rsidRPr="006E7658">
        <w:rPr>
          <w:szCs w:val="28"/>
        </w:rPr>
        <w:t>.3.</w:t>
      </w:r>
      <w:r w:rsidR="00D46357">
        <w:rPr>
          <w:szCs w:val="28"/>
        </w:rPr>
        <w:t>8</w:t>
      </w:r>
      <w:r w:rsidRPr="006E7658">
        <w:rPr>
          <w:szCs w:val="28"/>
        </w:rPr>
        <w:t xml:space="preserve">. </w:t>
      </w:r>
      <w:r w:rsidR="00444703">
        <w:rPr>
          <w:szCs w:val="28"/>
        </w:rPr>
        <w:t>P</w:t>
      </w:r>
      <w:r w:rsidRPr="006E7658">
        <w:rPr>
          <w:szCs w:val="28"/>
        </w:rPr>
        <w:t>arengti projektinius sprendinius nepažeidžiant esamo statinio (žemės sklypo) ribų.</w:t>
      </w:r>
      <w:r w:rsidR="001C6464" w:rsidRPr="00385F5B">
        <w:rPr>
          <w:bCs/>
        </w:rPr>
        <w:t>2.5.</w:t>
      </w:r>
      <w:r>
        <w:rPr>
          <w:bCs/>
        </w:rPr>
        <w:t xml:space="preserve"> </w:t>
      </w:r>
      <w:r w:rsidR="001C6464" w:rsidRPr="00385F5B">
        <w:rPr>
          <w:bCs/>
        </w:rPr>
        <w:t>įsipareigoja užsakymo vykdymo eigoje derinti informaciją, susijusią su užsakom</w:t>
      </w:r>
      <w:r w:rsidR="003013F4">
        <w:rPr>
          <w:bCs/>
        </w:rPr>
        <w:t>ai</w:t>
      </w:r>
      <w:r w:rsidR="00920173">
        <w:rPr>
          <w:bCs/>
        </w:rPr>
        <w:t>s</w:t>
      </w:r>
      <w:r w:rsidR="003E1057">
        <w:rPr>
          <w:bCs/>
        </w:rPr>
        <w:t xml:space="preserve"> </w:t>
      </w:r>
      <w:r w:rsidR="003013F4">
        <w:rPr>
          <w:bCs/>
        </w:rPr>
        <w:t>darbai</w:t>
      </w:r>
      <w:r w:rsidR="00920173">
        <w:rPr>
          <w:bCs/>
        </w:rPr>
        <w:t>s</w:t>
      </w:r>
      <w:r w:rsidR="001C6464" w:rsidRPr="00385F5B">
        <w:rPr>
          <w:bCs/>
        </w:rPr>
        <w:t>, Perkančiajai</w:t>
      </w:r>
      <w:r>
        <w:rPr>
          <w:bCs/>
        </w:rPr>
        <w:t xml:space="preserve"> </w:t>
      </w:r>
      <w:r w:rsidR="001C6464" w:rsidRPr="00385F5B">
        <w:rPr>
          <w:bCs/>
        </w:rPr>
        <w:t>organizacijai priimtinu būdu (pvz.: el. paštu, telefonu ar kt.).</w:t>
      </w:r>
      <w:r w:rsidR="00DA1EC9">
        <w:rPr>
          <w:bCs/>
        </w:rPr>
        <w:tab/>
      </w:r>
    </w:p>
    <w:p w14:paraId="49F224A2" w14:textId="662DD713" w:rsidR="00DA1EC9" w:rsidRPr="00385F5B" w:rsidRDefault="00DA1EC9" w:rsidP="001C6464">
      <w:pPr>
        <w:spacing w:line="360" w:lineRule="auto"/>
        <w:rPr>
          <w:bCs/>
        </w:rPr>
      </w:pPr>
      <w:r>
        <w:rPr>
          <w:bCs/>
        </w:rPr>
        <w:tab/>
      </w:r>
    </w:p>
    <w:p w14:paraId="18468848" w14:textId="4BDB2FD6" w:rsidR="001C6464" w:rsidRPr="00A7153B" w:rsidRDefault="00920173" w:rsidP="001C6464">
      <w:pPr>
        <w:spacing w:line="360" w:lineRule="auto"/>
        <w:jc w:val="center"/>
        <w:rPr>
          <w:b/>
        </w:rPr>
      </w:pPr>
      <w:r>
        <w:rPr>
          <w:b/>
        </w:rPr>
        <w:t>3</w:t>
      </w:r>
      <w:r w:rsidR="001C6464" w:rsidRPr="00A7153B">
        <w:rPr>
          <w:b/>
        </w:rPr>
        <w:t>.</w:t>
      </w:r>
      <w:r w:rsidR="001C6464">
        <w:rPr>
          <w:b/>
        </w:rPr>
        <w:t xml:space="preserve"> </w:t>
      </w:r>
      <w:r w:rsidR="00B66403">
        <w:rPr>
          <w:b/>
        </w:rPr>
        <w:t xml:space="preserve">PAPRASTOJO REMONTO </w:t>
      </w:r>
      <w:r w:rsidR="003013F4">
        <w:rPr>
          <w:b/>
        </w:rPr>
        <w:t>DARB</w:t>
      </w:r>
      <w:r w:rsidR="003E1057" w:rsidRPr="00A7153B">
        <w:rPr>
          <w:b/>
        </w:rPr>
        <w:t xml:space="preserve">Ų </w:t>
      </w:r>
      <w:r w:rsidR="001C6464" w:rsidRPr="00A7153B">
        <w:rPr>
          <w:b/>
        </w:rPr>
        <w:t>APIMTYS</w:t>
      </w:r>
    </w:p>
    <w:p w14:paraId="76CFC421" w14:textId="0B730114" w:rsidR="00B66403" w:rsidRPr="00B66403" w:rsidRDefault="00920173" w:rsidP="00E87C06">
      <w:pPr>
        <w:spacing w:line="360" w:lineRule="auto"/>
        <w:ind w:firstLine="284"/>
        <w:jc w:val="both"/>
        <w:rPr>
          <w:b/>
        </w:rPr>
      </w:pPr>
      <w:r w:rsidRPr="00B66403">
        <w:rPr>
          <w:b/>
        </w:rPr>
        <w:t>3</w:t>
      </w:r>
      <w:r w:rsidR="001C6464" w:rsidRPr="00B66403">
        <w:rPr>
          <w:b/>
        </w:rPr>
        <w:t xml:space="preserve">.1. </w:t>
      </w:r>
      <w:r w:rsidR="00B66403" w:rsidRPr="00B66403">
        <w:rPr>
          <w:b/>
        </w:rPr>
        <w:t>Reikalavimai tako dangos remontui</w:t>
      </w:r>
    </w:p>
    <w:p w14:paraId="13419D89" w14:textId="7DFF5454" w:rsidR="00B66403" w:rsidRDefault="00B66403" w:rsidP="00E87C06">
      <w:pPr>
        <w:spacing w:line="360" w:lineRule="auto"/>
        <w:ind w:firstLine="284"/>
        <w:jc w:val="both"/>
        <w:rPr>
          <w:bCs/>
        </w:rPr>
      </w:pPr>
      <w:r>
        <w:rPr>
          <w:bCs/>
        </w:rPr>
        <w:t xml:space="preserve">3.1.1. </w:t>
      </w:r>
      <w:r w:rsidR="001C6464" w:rsidRPr="00385F5B">
        <w:rPr>
          <w:bCs/>
        </w:rPr>
        <w:t xml:space="preserve"> </w:t>
      </w:r>
      <w:r w:rsidRPr="00B66403">
        <w:rPr>
          <w:bCs/>
        </w:rPr>
        <w:t>Numatyti visu tako esamos dangos pločiu ir storiu išardymą iki skaldos arba</w:t>
      </w:r>
      <w:r>
        <w:rPr>
          <w:bCs/>
        </w:rPr>
        <w:t xml:space="preserve"> ž</w:t>
      </w:r>
      <w:r w:rsidRPr="00B66403">
        <w:rPr>
          <w:bCs/>
        </w:rPr>
        <w:t>vyro</w:t>
      </w:r>
      <w:r>
        <w:rPr>
          <w:bCs/>
        </w:rPr>
        <w:t xml:space="preserve"> </w:t>
      </w:r>
      <w:r w:rsidRPr="00B66403">
        <w:rPr>
          <w:bCs/>
        </w:rPr>
        <w:t>pagrindo</w:t>
      </w:r>
      <w:r w:rsidR="00F44016">
        <w:rPr>
          <w:bCs/>
        </w:rPr>
        <w:t>, pagrindų sustiprinimui naudoti skaldos sluoksnį iš nesurištojo mineralinių medžiagų mišinio     (fr. 0/45)</w:t>
      </w:r>
      <w:r w:rsidRPr="00B66403">
        <w:rPr>
          <w:bCs/>
        </w:rPr>
        <w:t>.</w:t>
      </w:r>
    </w:p>
    <w:p w14:paraId="40CF14AF" w14:textId="77777777" w:rsidR="00B66403" w:rsidRDefault="00B66403" w:rsidP="00E87C06">
      <w:pPr>
        <w:spacing w:line="360" w:lineRule="auto"/>
        <w:ind w:firstLine="284"/>
        <w:jc w:val="both"/>
        <w:rPr>
          <w:bCs/>
        </w:rPr>
      </w:pPr>
      <w:r>
        <w:rPr>
          <w:bCs/>
        </w:rPr>
        <w:t xml:space="preserve">3.1.2. </w:t>
      </w:r>
      <w:r w:rsidRPr="00B66403">
        <w:rPr>
          <w:bCs/>
        </w:rPr>
        <w:t>Ant</w:t>
      </w:r>
      <w:r>
        <w:rPr>
          <w:bCs/>
        </w:rPr>
        <w:t xml:space="preserve"> </w:t>
      </w:r>
      <w:r w:rsidRPr="00B66403">
        <w:rPr>
          <w:bCs/>
        </w:rPr>
        <w:t>esamų</w:t>
      </w:r>
      <w:r>
        <w:rPr>
          <w:bCs/>
        </w:rPr>
        <w:t xml:space="preserve"> </w:t>
      </w:r>
      <w:r w:rsidRPr="00B66403">
        <w:rPr>
          <w:bCs/>
        </w:rPr>
        <w:t>pagrindų</w:t>
      </w:r>
      <w:r>
        <w:rPr>
          <w:bCs/>
        </w:rPr>
        <w:t xml:space="preserve"> </w:t>
      </w:r>
      <w:r w:rsidRPr="00B66403">
        <w:rPr>
          <w:bCs/>
        </w:rPr>
        <w:t>įrengti:</w:t>
      </w:r>
    </w:p>
    <w:p w14:paraId="776A1881" w14:textId="6038F791" w:rsidR="00B66403" w:rsidRPr="00B66403" w:rsidRDefault="00B66403" w:rsidP="00E87C06">
      <w:pPr>
        <w:spacing w:line="360" w:lineRule="auto"/>
        <w:ind w:firstLine="284"/>
        <w:jc w:val="both"/>
        <w:rPr>
          <w:bCs/>
        </w:rPr>
      </w:pPr>
      <w:r>
        <w:rPr>
          <w:bCs/>
        </w:rPr>
        <w:t xml:space="preserve">3.1.2.1. </w:t>
      </w:r>
      <w:r w:rsidR="00444703">
        <w:rPr>
          <w:bCs/>
        </w:rPr>
        <w:t>I</w:t>
      </w:r>
      <w:r w:rsidRPr="00B66403">
        <w:rPr>
          <w:bCs/>
        </w:rPr>
        <w:t xml:space="preserve">šlyginamąjį </w:t>
      </w:r>
      <w:r w:rsidR="00444703">
        <w:rPr>
          <w:bCs/>
        </w:rPr>
        <w:t xml:space="preserve">sluoksnį </w:t>
      </w:r>
      <w:r w:rsidRPr="00B66403">
        <w:rPr>
          <w:bCs/>
        </w:rPr>
        <w:t>kartu su skaldos pagrindo sluoksniu (plačiau į abi puses nuo įrengiamos asfalto</w:t>
      </w:r>
      <w:r w:rsidR="00444703">
        <w:rPr>
          <w:bCs/>
        </w:rPr>
        <w:t xml:space="preserve"> </w:t>
      </w:r>
      <w:r w:rsidRPr="00B66403">
        <w:rPr>
          <w:bCs/>
        </w:rPr>
        <w:t>dangos, jeigu leidžia esamos sankasos plotis), neplonesniu kaip 8 cm storiu iš nesurištųjų mineralinių</w:t>
      </w:r>
      <w:r>
        <w:rPr>
          <w:bCs/>
        </w:rPr>
        <w:t xml:space="preserve"> </w:t>
      </w:r>
      <w:r w:rsidRPr="00B66403">
        <w:rPr>
          <w:bCs/>
        </w:rPr>
        <w:t>medžiagų mišinio. Pastabos:</w:t>
      </w:r>
    </w:p>
    <w:p w14:paraId="3C3B0D71" w14:textId="59AB9B01" w:rsidR="00B66403" w:rsidRPr="00B66403" w:rsidRDefault="00B66403" w:rsidP="00E87C06">
      <w:pPr>
        <w:spacing w:line="360" w:lineRule="auto"/>
        <w:ind w:firstLine="284"/>
        <w:jc w:val="both"/>
        <w:rPr>
          <w:bCs/>
          <w:i/>
          <w:iCs/>
        </w:rPr>
      </w:pPr>
      <w:r w:rsidRPr="00B66403">
        <w:rPr>
          <w:bCs/>
          <w:i/>
          <w:iCs/>
        </w:rPr>
        <w:lastRenderedPageBreak/>
        <w:t xml:space="preserve">1) Įrengti naują </w:t>
      </w:r>
      <w:r w:rsidR="00444703">
        <w:rPr>
          <w:bCs/>
          <w:i/>
          <w:iCs/>
        </w:rPr>
        <w:t xml:space="preserve">pagrindo sluoksnį iš </w:t>
      </w:r>
      <w:r w:rsidRPr="00B66403">
        <w:rPr>
          <w:bCs/>
          <w:i/>
          <w:iCs/>
        </w:rPr>
        <w:t>nesurištųjų mineralinių medžiagų mišinį vadovaujantis ĮT SBR 19 reikalavimais.</w:t>
      </w:r>
    </w:p>
    <w:p w14:paraId="74E66DAC" w14:textId="5475C544" w:rsidR="00B66403" w:rsidRPr="00B66403" w:rsidRDefault="00B66403" w:rsidP="00E87C06">
      <w:pPr>
        <w:spacing w:line="360" w:lineRule="auto"/>
        <w:ind w:firstLine="284"/>
        <w:jc w:val="both"/>
        <w:rPr>
          <w:bCs/>
        </w:rPr>
      </w:pPr>
      <w:r w:rsidRPr="00B66403">
        <w:rPr>
          <w:bCs/>
          <w:i/>
          <w:iCs/>
        </w:rPr>
        <w:t xml:space="preserve">2) Leidžiamas frezuoto asfalto granulių naudojimas, įrengiant naują nesurištųjų mineralinių medžiagų </w:t>
      </w:r>
      <w:r w:rsidR="00444703">
        <w:rPr>
          <w:bCs/>
          <w:i/>
          <w:iCs/>
        </w:rPr>
        <w:t>pagrindą</w:t>
      </w:r>
      <w:r w:rsidRPr="00B66403">
        <w:rPr>
          <w:bCs/>
          <w:i/>
          <w:iCs/>
        </w:rPr>
        <w:t>. Šie darbai turi būti atliekami vadovaujantis TRA UŽPILDAI 19 reikalavimais</w:t>
      </w:r>
      <w:r w:rsidRPr="00B66403">
        <w:rPr>
          <w:bCs/>
        </w:rPr>
        <w:t>.</w:t>
      </w:r>
    </w:p>
    <w:p w14:paraId="6BD49EDD" w14:textId="3372BCEE" w:rsidR="00B66403" w:rsidRPr="00B66403" w:rsidRDefault="00B66403" w:rsidP="00E87C06">
      <w:pPr>
        <w:spacing w:line="360" w:lineRule="auto"/>
        <w:ind w:firstLine="284"/>
        <w:jc w:val="both"/>
        <w:rPr>
          <w:bCs/>
          <w:i/>
          <w:iCs/>
        </w:rPr>
      </w:pPr>
      <w:r>
        <w:rPr>
          <w:bCs/>
        </w:rPr>
        <w:t>3</w:t>
      </w:r>
      <w:r w:rsidRPr="00B66403">
        <w:rPr>
          <w:bCs/>
        </w:rPr>
        <w:t>.1.2.2. Ne mažesniu nei 2,5 m pločiu 8 cm storio (AC16PD) asfalto pagrindo-dangos sluoksnį,</w:t>
      </w:r>
      <w:r>
        <w:rPr>
          <w:bCs/>
        </w:rPr>
        <w:t xml:space="preserve"> </w:t>
      </w:r>
      <w:r w:rsidRPr="00B66403">
        <w:rPr>
          <w:bCs/>
        </w:rPr>
        <w:t xml:space="preserve">vadovaujantis ĮT ASFALTAS 25 reikalavimais. </w:t>
      </w:r>
    </w:p>
    <w:p w14:paraId="6AFCEFC0" w14:textId="77777777" w:rsidR="00B66403" w:rsidRDefault="00B66403" w:rsidP="00E87C06">
      <w:pPr>
        <w:spacing w:line="360" w:lineRule="auto"/>
        <w:ind w:firstLine="284"/>
        <w:jc w:val="both"/>
        <w:rPr>
          <w:bCs/>
        </w:rPr>
      </w:pPr>
      <w:r>
        <w:rPr>
          <w:bCs/>
        </w:rPr>
        <w:t xml:space="preserve">3.1.3. </w:t>
      </w:r>
      <w:r w:rsidRPr="00B66403">
        <w:rPr>
          <w:bCs/>
        </w:rPr>
        <w:t>Tako dangos skersiniai nuolydžiai tiesėse ir kreivėse turi atitikti Dviračių ir pėsčiųjų eismo</w:t>
      </w:r>
      <w:r>
        <w:rPr>
          <w:bCs/>
        </w:rPr>
        <w:t xml:space="preserve"> </w:t>
      </w:r>
      <w:r w:rsidRPr="00B66403">
        <w:rPr>
          <w:bCs/>
        </w:rPr>
        <w:t>infrastruktūros planavimo ir projektavimo taisyklių reikalavimus, išskyrus dangų suvedimo ribose.</w:t>
      </w:r>
    </w:p>
    <w:p w14:paraId="3EDD4EDE" w14:textId="04A5508E" w:rsidR="00B66403" w:rsidRDefault="00B66403" w:rsidP="00E87C06">
      <w:pPr>
        <w:spacing w:line="360" w:lineRule="auto"/>
        <w:ind w:firstLine="284"/>
        <w:jc w:val="both"/>
        <w:rPr>
          <w:bCs/>
        </w:rPr>
      </w:pPr>
      <w:r>
        <w:rPr>
          <w:bCs/>
        </w:rPr>
        <w:t xml:space="preserve">3.1.4. </w:t>
      </w:r>
      <w:r w:rsidRPr="00B66403">
        <w:rPr>
          <w:bCs/>
        </w:rPr>
        <w:t>Numatyti vertikalų tako planavimą nuleidžiant vandenį nuo važiuojamosios dalies į pakelės</w:t>
      </w:r>
      <w:r>
        <w:rPr>
          <w:bCs/>
        </w:rPr>
        <w:t xml:space="preserve"> </w:t>
      </w:r>
      <w:r w:rsidRPr="00B66403">
        <w:rPr>
          <w:bCs/>
        </w:rPr>
        <w:t>griovius.</w:t>
      </w:r>
    </w:p>
    <w:p w14:paraId="4A74D57A" w14:textId="5F3E70BF" w:rsidR="00343EEE" w:rsidRDefault="00B66403" w:rsidP="00E87C06">
      <w:pPr>
        <w:spacing w:line="360" w:lineRule="auto"/>
        <w:ind w:right="140" w:firstLine="284"/>
        <w:jc w:val="both"/>
        <w:rPr>
          <w:bCs/>
        </w:rPr>
      </w:pPr>
      <w:r>
        <w:rPr>
          <w:bCs/>
        </w:rPr>
        <w:t>3.1.</w:t>
      </w:r>
      <w:r w:rsidR="00B56584">
        <w:rPr>
          <w:bCs/>
        </w:rPr>
        <w:t>5</w:t>
      </w:r>
      <w:r>
        <w:rPr>
          <w:bCs/>
        </w:rPr>
        <w:t xml:space="preserve">. </w:t>
      </w:r>
      <w:r w:rsidRPr="00B66403">
        <w:rPr>
          <w:bCs/>
        </w:rPr>
        <w:t>Numatyti už remontuojamo ruožo ribų sklandų dangų pasijungimą su esamomis</w:t>
      </w:r>
      <w:r>
        <w:rPr>
          <w:bCs/>
        </w:rPr>
        <w:t xml:space="preserve"> </w:t>
      </w:r>
      <w:r w:rsidRPr="00B66403">
        <w:rPr>
          <w:bCs/>
        </w:rPr>
        <w:t>neremontuojamomis dangomis 20 m ribose.</w:t>
      </w:r>
    </w:p>
    <w:p w14:paraId="4EF53638" w14:textId="77777777" w:rsidR="00343EEE" w:rsidRDefault="00343EEE" w:rsidP="00E87C06">
      <w:pPr>
        <w:spacing w:line="360" w:lineRule="auto"/>
        <w:ind w:right="140" w:firstLine="284"/>
        <w:jc w:val="both"/>
        <w:rPr>
          <w:b/>
        </w:rPr>
      </w:pPr>
      <w:r w:rsidRPr="00343EEE">
        <w:rPr>
          <w:b/>
        </w:rPr>
        <w:t>3.2. Sankryžos ir nuovažos</w:t>
      </w:r>
    </w:p>
    <w:p w14:paraId="66066009" w14:textId="77777777" w:rsidR="00343EEE" w:rsidRDefault="00343EEE" w:rsidP="00E87C06">
      <w:pPr>
        <w:spacing w:line="360" w:lineRule="auto"/>
        <w:ind w:right="140" w:firstLine="284"/>
        <w:jc w:val="both"/>
        <w:rPr>
          <w:bCs/>
        </w:rPr>
      </w:pPr>
      <w:r w:rsidRPr="00343EEE">
        <w:rPr>
          <w:bCs/>
        </w:rPr>
        <w:t>3.2.1.</w:t>
      </w:r>
      <w:r>
        <w:rPr>
          <w:bCs/>
        </w:rPr>
        <w:t xml:space="preserve"> </w:t>
      </w:r>
      <w:r w:rsidRPr="00343EEE">
        <w:rPr>
          <w:bCs/>
        </w:rPr>
        <w:t>Atnaujinti sankryžų/nuovažų kertančių taką asfalto dangą, įrengiant 8 cm storio (AC16PD)</w:t>
      </w:r>
      <w:r>
        <w:rPr>
          <w:bCs/>
        </w:rPr>
        <w:t xml:space="preserve"> </w:t>
      </w:r>
      <w:r w:rsidRPr="00343EEE">
        <w:rPr>
          <w:bCs/>
        </w:rPr>
        <w:t>asfalto</w:t>
      </w:r>
      <w:r>
        <w:rPr>
          <w:bCs/>
        </w:rPr>
        <w:t xml:space="preserve"> </w:t>
      </w:r>
      <w:r w:rsidRPr="00343EEE">
        <w:rPr>
          <w:bCs/>
        </w:rPr>
        <w:t>pagrindo-dangos sluoksnį iki tako ribos.</w:t>
      </w:r>
    </w:p>
    <w:p w14:paraId="15965CA9" w14:textId="77777777" w:rsidR="00343EEE" w:rsidRPr="00343EEE" w:rsidRDefault="00343EEE" w:rsidP="00E87C06">
      <w:pPr>
        <w:spacing w:line="360" w:lineRule="auto"/>
        <w:ind w:right="140" w:firstLine="284"/>
        <w:jc w:val="both"/>
        <w:rPr>
          <w:bCs/>
        </w:rPr>
      </w:pPr>
      <w:r>
        <w:rPr>
          <w:bCs/>
        </w:rPr>
        <w:t xml:space="preserve">3.2.2. </w:t>
      </w:r>
      <w:r w:rsidRPr="00343EEE">
        <w:rPr>
          <w:bCs/>
        </w:rPr>
        <w:t>Išasfaltuoti esamas kertančias taką nuovažas su žvyro danga iki tako/kelio sklypo ribos pagal</w:t>
      </w:r>
    </w:p>
    <w:p w14:paraId="1EAB9CAC" w14:textId="508B5E75" w:rsidR="00D70AA9" w:rsidRDefault="00343EEE" w:rsidP="005B7E7B">
      <w:pPr>
        <w:spacing w:line="360" w:lineRule="auto"/>
        <w:ind w:right="140" w:firstLine="284"/>
        <w:jc w:val="both"/>
        <w:rPr>
          <w:bCs/>
        </w:rPr>
      </w:pPr>
      <w:r w:rsidRPr="00343EEE">
        <w:rPr>
          <w:bCs/>
        </w:rPr>
        <w:t>R 36-01 reikalavimus.</w:t>
      </w:r>
    </w:p>
    <w:p w14:paraId="0890A13F" w14:textId="77777777" w:rsidR="00343EEE" w:rsidRPr="00343EEE" w:rsidRDefault="00343EEE" w:rsidP="00E87C06">
      <w:pPr>
        <w:spacing w:line="360" w:lineRule="auto"/>
        <w:ind w:right="140" w:firstLine="284"/>
        <w:jc w:val="both"/>
        <w:rPr>
          <w:b/>
        </w:rPr>
      </w:pPr>
      <w:r w:rsidRPr="00343EEE">
        <w:rPr>
          <w:b/>
        </w:rPr>
        <w:t>3.3. Eismo reguliavimo priemonės</w:t>
      </w:r>
    </w:p>
    <w:p w14:paraId="4C853412" w14:textId="072A8A82" w:rsidR="00343EEE" w:rsidRDefault="00343EEE" w:rsidP="00E87C06">
      <w:pPr>
        <w:spacing w:line="360" w:lineRule="auto"/>
        <w:ind w:right="140" w:firstLine="284"/>
        <w:jc w:val="both"/>
        <w:rPr>
          <w:bCs/>
        </w:rPr>
      </w:pPr>
      <w:r>
        <w:rPr>
          <w:bCs/>
        </w:rPr>
        <w:t xml:space="preserve">3.3.1. </w:t>
      </w:r>
      <w:r w:rsidRPr="00343EEE">
        <w:rPr>
          <w:bCs/>
        </w:rPr>
        <w:t>Perstatyt (panaikinti) esamus kelio ženklus, jeigu jie trukdo vykdomų remonto darbų</w:t>
      </w:r>
      <w:r>
        <w:rPr>
          <w:bCs/>
        </w:rPr>
        <w:t xml:space="preserve"> </w:t>
      </w:r>
      <w:r w:rsidRPr="00343EEE">
        <w:rPr>
          <w:bCs/>
        </w:rPr>
        <w:t>technologiniams procesams arba esama pastatymo vieta neatitinka reikalavimų. Numatyti naujų</w:t>
      </w:r>
      <w:r>
        <w:rPr>
          <w:bCs/>
        </w:rPr>
        <w:t xml:space="preserve"> </w:t>
      </w:r>
      <w:r w:rsidRPr="00343EEE">
        <w:rPr>
          <w:bCs/>
        </w:rPr>
        <w:t>trūkstamų</w:t>
      </w:r>
      <w:r>
        <w:rPr>
          <w:bCs/>
        </w:rPr>
        <w:t xml:space="preserve"> </w:t>
      </w:r>
      <w:r w:rsidRPr="00343EEE">
        <w:rPr>
          <w:bCs/>
        </w:rPr>
        <w:t>ženklų įrengimą vadovaujantis Kelio ženklų įrengimo ir vertikaliojo ženklinimo taisyklių, ĮT</w:t>
      </w:r>
      <w:r>
        <w:rPr>
          <w:bCs/>
        </w:rPr>
        <w:t xml:space="preserve"> </w:t>
      </w:r>
      <w:r w:rsidRPr="00343EEE">
        <w:rPr>
          <w:bCs/>
        </w:rPr>
        <w:t>VŽ 14, TRA VŽ</w:t>
      </w:r>
      <w:r>
        <w:rPr>
          <w:bCs/>
        </w:rPr>
        <w:t xml:space="preserve"> </w:t>
      </w:r>
      <w:r w:rsidRPr="00343EEE">
        <w:rPr>
          <w:bCs/>
        </w:rPr>
        <w:t>12, PĮT KŽA 08 ir KET reikalavimais.</w:t>
      </w:r>
    </w:p>
    <w:p w14:paraId="4208A199" w14:textId="4E4101C5" w:rsidR="00877B4F" w:rsidRDefault="00877B4F" w:rsidP="00E87C06">
      <w:pPr>
        <w:spacing w:line="360" w:lineRule="auto"/>
        <w:ind w:right="140" w:firstLine="284"/>
        <w:jc w:val="both"/>
        <w:rPr>
          <w:bCs/>
        </w:rPr>
      </w:pPr>
      <w:r>
        <w:rPr>
          <w:bCs/>
        </w:rPr>
        <w:t xml:space="preserve">3.3.2. </w:t>
      </w:r>
      <w:r w:rsidRPr="00877B4F">
        <w:rPr>
          <w:bCs/>
        </w:rPr>
        <w:t xml:space="preserve">Numatyti esamos iškiliosios pėsčiųjų perėjos dangos atnaujinimą arba perėjos įrengimą iš naujo, jeigu danga yra nusidėvėjusi ar neatitinka techninių reikalavimų. Darbų metu užtikrinti, kad naujai įrengta ar atnaujinta perėja atitiktų galiojančių norminių dokumentų – </w:t>
      </w:r>
      <w:r>
        <w:rPr>
          <w:bCs/>
        </w:rPr>
        <w:t>P</w:t>
      </w:r>
      <w:r w:rsidRPr="00877B4F">
        <w:rPr>
          <w:bCs/>
        </w:rPr>
        <w:t>ĮT KŽA 08, Dviračių ir pėsčiųjų eismo infrastruktūros planavimo ir projektavimo taisyklių, KET – reikalavimus.</w:t>
      </w:r>
    </w:p>
    <w:p w14:paraId="18EE8FE8" w14:textId="50D0CF24" w:rsidR="00D46357" w:rsidRPr="00D46357" w:rsidRDefault="00D46357" w:rsidP="00D46357">
      <w:pPr>
        <w:pStyle w:val="Sraopastraipa"/>
        <w:numPr>
          <w:ilvl w:val="0"/>
          <w:numId w:val="10"/>
        </w:numPr>
        <w:spacing w:line="360" w:lineRule="auto"/>
        <w:ind w:right="140"/>
        <w:jc w:val="both"/>
        <w:rPr>
          <w:bCs/>
        </w:rPr>
      </w:pPr>
      <w:r w:rsidRPr="00D46357">
        <w:rPr>
          <w:bCs/>
        </w:rPr>
        <w:t>Nuardyti seną dangą, jei būtina;</w:t>
      </w:r>
    </w:p>
    <w:p w14:paraId="6C12D937" w14:textId="75A774D7" w:rsidR="00D46357" w:rsidRPr="00D46357" w:rsidRDefault="00D46357" w:rsidP="00D46357">
      <w:pPr>
        <w:pStyle w:val="Sraopastraipa"/>
        <w:numPr>
          <w:ilvl w:val="0"/>
          <w:numId w:val="10"/>
        </w:numPr>
        <w:spacing w:line="360" w:lineRule="auto"/>
        <w:ind w:right="140"/>
        <w:jc w:val="both"/>
        <w:rPr>
          <w:bCs/>
        </w:rPr>
      </w:pPr>
      <w:r w:rsidRPr="00D46357">
        <w:rPr>
          <w:bCs/>
        </w:rPr>
        <w:t>Įrengti arba atstatyti pakeltą perėjos konstrukciją (rampą) su tinkamu nuolydžiu ir aukščiu;</w:t>
      </w:r>
    </w:p>
    <w:p w14:paraId="40AB35BE" w14:textId="343A4801" w:rsidR="00D46357" w:rsidRPr="00D46357" w:rsidRDefault="00D46357" w:rsidP="00D46357">
      <w:pPr>
        <w:pStyle w:val="Sraopastraipa"/>
        <w:numPr>
          <w:ilvl w:val="0"/>
          <w:numId w:val="10"/>
        </w:numPr>
        <w:spacing w:line="360" w:lineRule="auto"/>
        <w:ind w:right="140"/>
        <w:jc w:val="both"/>
        <w:rPr>
          <w:bCs/>
        </w:rPr>
      </w:pPr>
      <w:r w:rsidRPr="00D46357">
        <w:rPr>
          <w:bCs/>
        </w:rPr>
        <w:t>Užtikrinti paviršiaus lygumą ir neslidumą;</w:t>
      </w:r>
    </w:p>
    <w:p w14:paraId="6A2EEA86" w14:textId="033985DB" w:rsidR="00D46357" w:rsidRPr="00D46357" w:rsidRDefault="00D46357" w:rsidP="00D46357">
      <w:pPr>
        <w:pStyle w:val="Sraopastraipa"/>
        <w:numPr>
          <w:ilvl w:val="0"/>
          <w:numId w:val="10"/>
        </w:numPr>
        <w:spacing w:line="360" w:lineRule="auto"/>
        <w:ind w:right="140"/>
        <w:jc w:val="both"/>
        <w:rPr>
          <w:bCs/>
        </w:rPr>
      </w:pPr>
      <w:r w:rsidRPr="00D46357">
        <w:rPr>
          <w:bCs/>
        </w:rPr>
        <w:t>Prireikus – įrengti papildomus elementus, tokius kaip taktiliniai paviršiai ar lietaus vandens nuvedimo sprendimai.</w:t>
      </w:r>
    </w:p>
    <w:p w14:paraId="774C41DB" w14:textId="2807632F" w:rsidR="00343EEE" w:rsidRPr="00343EEE" w:rsidRDefault="00343EEE" w:rsidP="00E87C06">
      <w:pPr>
        <w:spacing w:line="360" w:lineRule="auto"/>
        <w:ind w:right="140" w:firstLine="284"/>
        <w:jc w:val="both"/>
        <w:rPr>
          <w:bCs/>
        </w:rPr>
      </w:pPr>
      <w:r>
        <w:rPr>
          <w:bCs/>
        </w:rPr>
        <w:t>3</w:t>
      </w:r>
      <w:r w:rsidRPr="00343EEE">
        <w:rPr>
          <w:bCs/>
        </w:rPr>
        <w:t>.</w:t>
      </w:r>
      <w:r>
        <w:rPr>
          <w:bCs/>
        </w:rPr>
        <w:t>3</w:t>
      </w:r>
      <w:r w:rsidRPr="00343EEE">
        <w:rPr>
          <w:bCs/>
        </w:rPr>
        <w:t>.</w:t>
      </w:r>
      <w:r w:rsidR="00877B4F">
        <w:rPr>
          <w:bCs/>
        </w:rPr>
        <w:t>3</w:t>
      </w:r>
      <w:r w:rsidRPr="00343EEE">
        <w:rPr>
          <w:bCs/>
        </w:rPr>
        <w:t>. Įrengti kelio dangos horizontalųjį ženklinimą vadovaujantis Kelių horizontaliojo ženklinimo</w:t>
      </w:r>
      <w:r>
        <w:rPr>
          <w:bCs/>
        </w:rPr>
        <w:t xml:space="preserve"> </w:t>
      </w:r>
      <w:r w:rsidRPr="00343EEE">
        <w:rPr>
          <w:bCs/>
        </w:rPr>
        <w:t>taisyklių, ĮT ŽM 12 ir KET reikalavimais.</w:t>
      </w:r>
    </w:p>
    <w:p w14:paraId="4A8E02B1" w14:textId="20769C1A" w:rsidR="00343EEE" w:rsidRDefault="00343EEE" w:rsidP="00E87C06">
      <w:pPr>
        <w:spacing w:line="360" w:lineRule="auto"/>
        <w:ind w:right="140" w:firstLine="284"/>
        <w:jc w:val="both"/>
        <w:rPr>
          <w:bCs/>
        </w:rPr>
      </w:pPr>
      <w:r>
        <w:rPr>
          <w:bCs/>
        </w:rPr>
        <w:t>3</w:t>
      </w:r>
      <w:r w:rsidRPr="00343EEE">
        <w:rPr>
          <w:bCs/>
        </w:rPr>
        <w:t>.</w:t>
      </w:r>
      <w:r>
        <w:rPr>
          <w:bCs/>
        </w:rPr>
        <w:t>3</w:t>
      </w:r>
      <w:r w:rsidRPr="00343EEE">
        <w:rPr>
          <w:bCs/>
        </w:rPr>
        <w:t>.</w:t>
      </w:r>
      <w:r w:rsidR="00877B4F">
        <w:rPr>
          <w:bCs/>
        </w:rPr>
        <w:t>4</w:t>
      </w:r>
      <w:r w:rsidRPr="00343EEE">
        <w:rPr>
          <w:bCs/>
        </w:rPr>
        <w:t>. Numatyti trūkstamų apsauginių tvorelių įrengimą vadovaujantis Dviračių ir pėsčiųjų eismo</w:t>
      </w:r>
      <w:r>
        <w:rPr>
          <w:bCs/>
        </w:rPr>
        <w:t xml:space="preserve"> </w:t>
      </w:r>
      <w:r w:rsidRPr="00343EEE">
        <w:rPr>
          <w:bCs/>
        </w:rPr>
        <w:t>infrastruktūros planavimo ir projektavimo taisyklių reikalavimus. Tvorelės aukštis ≥ 1,3m.</w:t>
      </w:r>
    </w:p>
    <w:p w14:paraId="63900C4B" w14:textId="544DA19B" w:rsidR="00343EEE" w:rsidRPr="00DA657F" w:rsidRDefault="00343EEE" w:rsidP="00E87C06">
      <w:pPr>
        <w:spacing w:line="360" w:lineRule="auto"/>
        <w:ind w:right="140" w:firstLine="284"/>
        <w:jc w:val="both"/>
        <w:rPr>
          <w:b/>
        </w:rPr>
      </w:pPr>
      <w:r w:rsidRPr="00DA657F">
        <w:rPr>
          <w:b/>
        </w:rPr>
        <w:lastRenderedPageBreak/>
        <w:t xml:space="preserve">3.4. </w:t>
      </w:r>
      <w:r w:rsidR="0069352C" w:rsidRPr="00DA657F">
        <w:rPr>
          <w:b/>
        </w:rPr>
        <w:t>Poilsio aikštelė</w:t>
      </w:r>
    </w:p>
    <w:p w14:paraId="3177DC6E" w14:textId="00511496" w:rsidR="00877B4F" w:rsidRPr="000F79C3" w:rsidRDefault="0069352C" w:rsidP="00877B4F">
      <w:pPr>
        <w:spacing w:line="360" w:lineRule="auto"/>
        <w:ind w:right="140" w:firstLine="284"/>
        <w:jc w:val="both"/>
        <w:rPr>
          <w:bCs/>
        </w:rPr>
      </w:pPr>
      <w:r w:rsidRPr="000F79C3">
        <w:rPr>
          <w:bCs/>
        </w:rPr>
        <w:t xml:space="preserve">3.4.1. </w:t>
      </w:r>
      <w:r w:rsidR="00877B4F" w:rsidRPr="000F79C3">
        <w:rPr>
          <w:bCs/>
        </w:rPr>
        <w:t>Numatoma įrengti trikampio formos poilsio aikštelę, kurios bendri matmenys – apie 18,5 m ilgio ir 4,5 m pločio. Aikštelė bus įrengta šalia pėsčiųjų ir dviračių tako, užtikrinant saugų ir patogų priėjimą iš eismo srauto pusės.</w:t>
      </w:r>
    </w:p>
    <w:p w14:paraId="481E8577" w14:textId="3D100028" w:rsidR="00877B4F" w:rsidRPr="000F79C3" w:rsidRDefault="00877B4F" w:rsidP="00877B4F">
      <w:pPr>
        <w:spacing w:line="360" w:lineRule="auto"/>
        <w:ind w:right="140" w:firstLine="284"/>
        <w:jc w:val="both"/>
        <w:rPr>
          <w:bCs/>
        </w:rPr>
      </w:pPr>
      <w:r w:rsidRPr="000F79C3">
        <w:rPr>
          <w:bCs/>
        </w:rPr>
        <w:t>Poilsio aikštelėje numatyta įrengti:</w:t>
      </w:r>
    </w:p>
    <w:p w14:paraId="63FDBF3D" w14:textId="43F04F65" w:rsidR="00877B4F" w:rsidRPr="000F79C3" w:rsidRDefault="009015D7" w:rsidP="00877B4F">
      <w:pPr>
        <w:pStyle w:val="Sraopastraipa"/>
        <w:numPr>
          <w:ilvl w:val="0"/>
          <w:numId w:val="9"/>
        </w:numPr>
        <w:spacing w:line="360" w:lineRule="auto"/>
        <w:ind w:right="140"/>
        <w:jc w:val="both"/>
        <w:rPr>
          <w:bCs/>
        </w:rPr>
      </w:pPr>
      <w:r>
        <w:rPr>
          <w:bCs/>
        </w:rPr>
        <w:t>8</w:t>
      </w:r>
      <w:r w:rsidR="00877B4F" w:rsidRPr="000F79C3">
        <w:rPr>
          <w:bCs/>
        </w:rPr>
        <w:t xml:space="preserve"> dviračių stovus, tvirtinamus prie pagrindo (metalinius, cinkuotus arba dažytus, atsparius korozijai);</w:t>
      </w:r>
    </w:p>
    <w:p w14:paraId="1182D194" w14:textId="7ED5A335" w:rsidR="00877B4F" w:rsidRPr="000F79C3" w:rsidRDefault="00877B4F" w:rsidP="00877B4F">
      <w:pPr>
        <w:pStyle w:val="Sraopastraipa"/>
        <w:numPr>
          <w:ilvl w:val="0"/>
          <w:numId w:val="9"/>
        </w:numPr>
        <w:spacing w:line="360" w:lineRule="auto"/>
        <w:ind w:right="140"/>
        <w:jc w:val="both"/>
        <w:rPr>
          <w:bCs/>
        </w:rPr>
      </w:pPr>
      <w:r w:rsidRPr="000F79C3">
        <w:rPr>
          <w:bCs/>
        </w:rPr>
        <w:t>1 suoliuką su atlošu, skirtą poilsiui, įrengtą ant stabilaus pagrindo (pvz., trinkelių arba betoninės aikštelės dalies);</w:t>
      </w:r>
    </w:p>
    <w:p w14:paraId="661F9E38" w14:textId="64E315F2" w:rsidR="00877B4F" w:rsidRPr="000F79C3" w:rsidRDefault="00877B4F" w:rsidP="00877B4F">
      <w:pPr>
        <w:pStyle w:val="Sraopastraipa"/>
        <w:numPr>
          <w:ilvl w:val="0"/>
          <w:numId w:val="9"/>
        </w:numPr>
        <w:spacing w:line="360" w:lineRule="auto"/>
        <w:ind w:right="140"/>
        <w:jc w:val="both"/>
        <w:rPr>
          <w:bCs/>
        </w:rPr>
      </w:pPr>
      <w:r w:rsidRPr="000F79C3">
        <w:rPr>
          <w:bCs/>
        </w:rPr>
        <w:t>1 šiukšliadėžę, tvirtinamą prie pagrindo arba laisvai pastatomą, su dangčiu, pritaikytą naudoti lauko sąlygomis.</w:t>
      </w:r>
    </w:p>
    <w:p w14:paraId="6605C9B8" w14:textId="77777777" w:rsidR="00877B4F" w:rsidRPr="000F79C3" w:rsidRDefault="00877B4F" w:rsidP="00877B4F">
      <w:pPr>
        <w:spacing w:line="360" w:lineRule="auto"/>
        <w:ind w:right="140" w:firstLine="284"/>
        <w:jc w:val="both"/>
        <w:rPr>
          <w:bCs/>
        </w:rPr>
      </w:pPr>
      <w:r w:rsidRPr="000F79C3">
        <w:rPr>
          <w:bCs/>
        </w:rPr>
        <w:t>Aikštelės pagrindas turi būti sutankintas ir padengtas atsparia danga (pvz., trinkelėmis, asfaltbetoniu arba smulkios frakcijos skaldele), užtikrinant paviršiaus stabilumą ir vandens nuvedimą.</w:t>
      </w:r>
    </w:p>
    <w:p w14:paraId="536886BE" w14:textId="45F437C5" w:rsidR="00877B4F" w:rsidRPr="000F79C3" w:rsidRDefault="00877B4F" w:rsidP="00877B4F">
      <w:pPr>
        <w:spacing w:line="360" w:lineRule="auto"/>
        <w:ind w:right="140" w:firstLine="284"/>
        <w:jc w:val="both"/>
        <w:rPr>
          <w:bCs/>
        </w:rPr>
      </w:pPr>
      <w:r w:rsidRPr="000F79C3">
        <w:rPr>
          <w:bCs/>
        </w:rPr>
        <w:t>Darbuose būtina vadovautis Dviračių ir pėsčiųjų eismo infrastruktūros planavimo ir projektavimo taisyklių, STR reikalavimais.</w:t>
      </w:r>
    </w:p>
    <w:p w14:paraId="11B66D41" w14:textId="76CDE21E" w:rsidR="00343EEE" w:rsidRPr="00343EEE" w:rsidRDefault="00343EEE" w:rsidP="00877B4F">
      <w:pPr>
        <w:spacing w:line="360" w:lineRule="auto"/>
        <w:ind w:right="140" w:firstLine="284"/>
        <w:jc w:val="both"/>
        <w:rPr>
          <w:b/>
        </w:rPr>
      </w:pPr>
      <w:r w:rsidRPr="00343EEE">
        <w:rPr>
          <w:b/>
        </w:rPr>
        <w:t>3.5. Krūmai ir medžiai kelio juostos ribose</w:t>
      </w:r>
    </w:p>
    <w:p w14:paraId="77E1DB78" w14:textId="4B5E349A" w:rsidR="00343EEE" w:rsidRPr="00343EEE" w:rsidRDefault="00343EEE" w:rsidP="00E87C06">
      <w:pPr>
        <w:spacing w:line="360" w:lineRule="auto"/>
        <w:ind w:right="140" w:firstLine="284"/>
        <w:jc w:val="both"/>
        <w:rPr>
          <w:bCs/>
        </w:rPr>
      </w:pPr>
      <w:r>
        <w:rPr>
          <w:bCs/>
        </w:rPr>
        <w:t>3</w:t>
      </w:r>
      <w:r w:rsidRPr="00343EEE">
        <w:rPr>
          <w:bCs/>
        </w:rPr>
        <w:t>.</w:t>
      </w:r>
      <w:r>
        <w:rPr>
          <w:bCs/>
        </w:rPr>
        <w:t>5</w:t>
      </w:r>
      <w:r w:rsidRPr="00343EEE">
        <w:rPr>
          <w:bCs/>
        </w:rPr>
        <w:t>.1. Numatyti savaime užaugusių krūmų pašalinimą tako ribose. Esant poreikiui numatyti esamų</w:t>
      </w:r>
      <w:r>
        <w:rPr>
          <w:bCs/>
        </w:rPr>
        <w:t xml:space="preserve"> </w:t>
      </w:r>
      <w:r w:rsidRPr="00343EEE">
        <w:rPr>
          <w:bCs/>
        </w:rPr>
        <w:t>medžių kirtimą, jeigu jie trukdo įgyvendinti tako remonto sprendinius.</w:t>
      </w:r>
    </w:p>
    <w:p w14:paraId="52A7065F" w14:textId="25E9665B" w:rsidR="00343EEE" w:rsidRPr="00343EEE" w:rsidRDefault="00343EEE" w:rsidP="00E87C06">
      <w:pPr>
        <w:spacing w:line="360" w:lineRule="auto"/>
        <w:ind w:right="140" w:firstLine="284"/>
        <w:jc w:val="both"/>
        <w:rPr>
          <w:bCs/>
        </w:rPr>
      </w:pPr>
      <w:r>
        <w:rPr>
          <w:bCs/>
        </w:rPr>
        <w:t>3</w:t>
      </w:r>
      <w:r w:rsidRPr="00343EEE">
        <w:rPr>
          <w:bCs/>
        </w:rPr>
        <w:t>.</w:t>
      </w:r>
      <w:r>
        <w:rPr>
          <w:bCs/>
        </w:rPr>
        <w:t>5</w:t>
      </w:r>
      <w:r w:rsidRPr="00343EEE">
        <w:rPr>
          <w:bCs/>
        </w:rPr>
        <w:t>.2. Jeigu nėra galimybių išvengti šalia tako esančių medžių, kai jeigu jie trukdo įgyvendinti tako</w:t>
      </w:r>
      <w:r>
        <w:rPr>
          <w:bCs/>
        </w:rPr>
        <w:t xml:space="preserve"> </w:t>
      </w:r>
      <w:r w:rsidRPr="00343EEE">
        <w:rPr>
          <w:bCs/>
        </w:rPr>
        <w:t>remonto sprendinius, šalinimo, apraše turi būti įrašytos nuostatos dėl jų tvarkymo:</w:t>
      </w:r>
    </w:p>
    <w:p w14:paraId="2B397AAA" w14:textId="105DEFE3" w:rsidR="00343EEE" w:rsidRPr="00343EEE" w:rsidRDefault="00343EEE" w:rsidP="00E87C06">
      <w:pPr>
        <w:spacing w:line="360" w:lineRule="auto"/>
        <w:ind w:right="140" w:firstLine="284"/>
        <w:jc w:val="both"/>
        <w:rPr>
          <w:bCs/>
        </w:rPr>
      </w:pPr>
      <w:r w:rsidRPr="00343EEE">
        <w:rPr>
          <w:bCs/>
        </w:rPr>
        <w:t>Kelio juostos ribose esantys medžiai bei krūmai, patenkantys į kelio/tako griovių ribas ir keliantys pavojų</w:t>
      </w:r>
      <w:r>
        <w:rPr>
          <w:bCs/>
        </w:rPr>
        <w:t xml:space="preserve"> </w:t>
      </w:r>
      <w:r w:rsidRPr="00343EEE">
        <w:rPr>
          <w:bCs/>
        </w:rPr>
        <w:t xml:space="preserve">kelio konstrukcijai bei eismo saugai, šalinami: </w:t>
      </w:r>
    </w:p>
    <w:p w14:paraId="7BD4051C" w14:textId="0DF5C578" w:rsidR="00343EEE" w:rsidRPr="00343EEE" w:rsidRDefault="00343EEE" w:rsidP="00E87C06">
      <w:pPr>
        <w:pStyle w:val="Sraopastraipa"/>
        <w:numPr>
          <w:ilvl w:val="0"/>
          <w:numId w:val="5"/>
        </w:numPr>
        <w:spacing w:line="360" w:lineRule="auto"/>
        <w:ind w:right="140"/>
        <w:jc w:val="both"/>
        <w:rPr>
          <w:bCs/>
        </w:rPr>
      </w:pPr>
      <w:r w:rsidRPr="00343EEE">
        <w:rPr>
          <w:bCs/>
        </w:rPr>
        <w:t>Vadovaujantis Lietuvos Respublikos susisiekimo ministro 2008 m. gruodžio 23 d. įsakymu Nr. 3-507</w:t>
      </w:r>
      <w:r>
        <w:rPr>
          <w:bCs/>
        </w:rPr>
        <w:t xml:space="preserve"> </w:t>
      </w:r>
      <w:r w:rsidRPr="00343EEE">
        <w:rPr>
          <w:bCs/>
        </w:rPr>
        <w:t>(Lietuvos Respublikos susisiekimo ministro 2015 m. lapkričio 28 d. įsakymo Nr. 3-485(1.5 E)</w:t>
      </w:r>
      <w:r>
        <w:rPr>
          <w:bCs/>
        </w:rPr>
        <w:t xml:space="preserve"> </w:t>
      </w:r>
      <w:r w:rsidRPr="00343EEE">
        <w:rPr>
          <w:bCs/>
        </w:rPr>
        <w:t>redakcija) patvirtinto Geležinkelio kelių ir jų įrenginių apsaugos zonoje, už jos ribų ir valstybinės</w:t>
      </w:r>
      <w:r>
        <w:rPr>
          <w:bCs/>
        </w:rPr>
        <w:t xml:space="preserve"> </w:t>
      </w:r>
      <w:r w:rsidRPr="00343EEE">
        <w:rPr>
          <w:bCs/>
        </w:rPr>
        <w:t>reikšmės automobilių kelių juostoje augančių medžių ir krūmų pripažinimo keliančiais pavojų eismo</w:t>
      </w:r>
      <w:r>
        <w:rPr>
          <w:bCs/>
        </w:rPr>
        <w:t xml:space="preserve"> </w:t>
      </w:r>
      <w:r w:rsidRPr="00343EEE">
        <w:rPr>
          <w:bCs/>
        </w:rPr>
        <w:t>saugai sąlygų ir tvarkos ir saugiam eismui pavojų keliančių geležinkelio kelių ir jų įrenginių apsaugos</w:t>
      </w:r>
      <w:r>
        <w:rPr>
          <w:bCs/>
        </w:rPr>
        <w:t xml:space="preserve"> </w:t>
      </w:r>
      <w:r w:rsidRPr="00343EEE">
        <w:rPr>
          <w:bCs/>
        </w:rPr>
        <w:t>zonoje, už jos ribų ir valstybinės reikšmės automobilių kelių juostoje augančių medžių ir krūmų</w:t>
      </w:r>
      <w:r>
        <w:rPr>
          <w:bCs/>
        </w:rPr>
        <w:t xml:space="preserve"> </w:t>
      </w:r>
      <w:r w:rsidRPr="00343EEE">
        <w:rPr>
          <w:bCs/>
        </w:rPr>
        <w:t xml:space="preserve">genėjimo ir kirtimo tvarkos aprašo reikalavimais. </w:t>
      </w:r>
    </w:p>
    <w:p w14:paraId="5F179E0F" w14:textId="77777777" w:rsidR="00343EEE" w:rsidRDefault="00343EEE" w:rsidP="00E87C06">
      <w:pPr>
        <w:pStyle w:val="Sraopastraipa"/>
        <w:numPr>
          <w:ilvl w:val="0"/>
          <w:numId w:val="5"/>
        </w:numPr>
        <w:spacing w:line="360" w:lineRule="auto"/>
        <w:ind w:right="140"/>
        <w:jc w:val="both"/>
        <w:rPr>
          <w:bCs/>
        </w:rPr>
      </w:pPr>
      <w:r w:rsidRPr="00343EEE">
        <w:rPr>
          <w:bCs/>
        </w:rPr>
        <w:t>Medžiai ir krūmai šalinami be leidimo, kai vadovaujantis Lietuvos respublikos vyriausybės 2008 m.</w:t>
      </w:r>
      <w:r>
        <w:rPr>
          <w:bCs/>
        </w:rPr>
        <w:t xml:space="preserve"> </w:t>
      </w:r>
      <w:r w:rsidRPr="00343EEE">
        <w:rPr>
          <w:bCs/>
        </w:rPr>
        <w:t>kovo 12 d. nutarimu Nr. 206 „Dėl kriterijų, pagal kuriuos medžiai ir krūmai, augantys ne miškų ūkio</w:t>
      </w:r>
      <w:r>
        <w:rPr>
          <w:bCs/>
        </w:rPr>
        <w:t xml:space="preserve"> </w:t>
      </w:r>
      <w:r w:rsidRPr="00343EEE">
        <w:rPr>
          <w:bCs/>
        </w:rPr>
        <w:t>paskirties žemėje, priskiriami saugotiniems, patvirtinimo ir medžių ir krūmų priskyrimo saugotiniems“</w:t>
      </w:r>
      <w:r>
        <w:rPr>
          <w:bCs/>
        </w:rPr>
        <w:t xml:space="preserve"> </w:t>
      </w:r>
      <w:r w:rsidRPr="00343EEE">
        <w:rPr>
          <w:bCs/>
        </w:rPr>
        <w:t>auga ant inžinerinio statinio ir nėra priskiriami saugotiniem</w:t>
      </w:r>
      <w:r>
        <w:rPr>
          <w:bCs/>
        </w:rPr>
        <w:t>s.</w:t>
      </w:r>
    </w:p>
    <w:p w14:paraId="50F8EEC6" w14:textId="4DA4EC46" w:rsidR="00B56584" w:rsidRPr="00887142" w:rsidRDefault="00343EEE" w:rsidP="0069352C">
      <w:pPr>
        <w:spacing w:line="360" w:lineRule="auto"/>
        <w:ind w:left="644" w:right="140"/>
        <w:jc w:val="both"/>
        <w:rPr>
          <w:bCs/>
        </w:rPr>
      </w:pPr>
      <w:r w:rsidRPr="00343EEE">
        <w:rPr>
          <w:bCs/>
        </w:rPr>
        <w:t>Turi būti išskirti saugotini ir nesaugotini medžiai pagal aprašą.</w:t>
      </w:r>
    </w:p>
    <w:p w14:paraId="0E455BAF" w14:textId="77777777" w:rsidR="0003614D" w:rsidRDefault="00B66879" w:rsidP="00E87C06">
      <w:pPr>
        <w:spacing w:line="360" w:lineRule="auto"/>
        <w:ind w:right="140" w:firstLine="284"/>
        <w:jc w:val="both"/>
        <w:rPr>
          <w:b/>
        </w:rPr>
      </w:pPr>
      <w:r w:rsidRPr="00343EEE">
        <w:rPr>
          <w:b/>
        </w:rPr>
        <w:lastRenderedPageBreak/>
        <w:t>3.</w:t>
      </w:r>
      <w:r>
        <w:rPr>
          <w:b/>
        </w:rPr>
        <w:t>6</w:t>
      </w:r>
      <w:r w:rsidRPr="00343EEE">
        <w:rPr>
          <w:b/>
        </w:rPr>
        <w:t xml:space="preserve">. </w:t>
      </w:r>
      <w:r>
        <w:rPr>
          <w:b/>
        </w:rPr>
        <w:t>Apšvietimas</w:t>
      </w:r>
    </w:p>
    <w:p w14:paraId="1F714C4E" w14:textId="227C7859" w:rsidR="00444703" w:rsidRPr="00444703" w:rsidRDefault="00444703" w:rsidP="00E87C06">
      <w:pPr>
        <w:spacing w:line="360" w:lineRule="auto"/>
        <w:ind w:right="140" w:firstLine="284"/>
        <w:jc w:val="both"/>
        <w:rPr>
          <w:bCs/>
        </w:rPr>
      </w:pPr>
      <w:r w:rsidRPr="00444703">
        <w:rPr>
          <w:bCs/>
        </w:rPr>
        <w:t>3.6.1.</w:t>
      </w:r>
      <w:r>
        <w:rPr>
          <w:bCs/>
        </w:rPr>
        <w:t xml:space="preserve"> </w:t>
      </w:r>
      <w:r w:rsidR="00D70AA9" w:rsidRPr="00D70AA9">
        <w:rPr>
          <w:bCs/>
        </w:rPr>
        <w:t>Prieš pradedant apšvietimo įrengimo darbus, turi būti atliktas tikslus išmatuotos vietovės analizės pagrindu parengto techninio projekto įgyvendinimo vertinimas, patikrinant, ar parinktos atramos ir šviestuvai atitinka faktines sąlygas.</w:t>
      </w:r>
    </w:p>
    <w:p w14:paraId="35EC5CBC" w14:textId="6B1C37D7" w:rsidR="00343EEE" w:rsidRDefault="0003614D" w:rsidP="00E87C06">
      <w:pPr>
        <w:spacing w:line="360" w:lineRule="auto"/>
        <w:ind w:right="140" w:firstLine="284"/>
        <w:jc w:val="both"/>
        <w:rPr>
          <w:bCs/>
        </w:rPr>
      </w:pPr>
      <w:r>
        <w:rPr>
          <w:bCs/>
        </w:rPr>
        <w:t>3.6.</w:t>
      </w:r>
      <w:r w:rsidR="00444703">
        <w:rPr>
          <w:bCs/>
        </w:rPr>
        <w:t>2</w:t>
      </w:r>
      <w:r>
        <w:rPr>
          <w:bCs/>
        </w:rPr>
        <w:t xml:space="preserve">. </w:t>
      </w:r>
      <w:r w:rsidR="00D70AA9" w:rsidRPr="00D70AA9">
        <w:rPr>
          <w:bCs/>
        </w:rPr>
        <w:t>Apšvietimo įrengimo montavimo darbai apima šiuos veiksmus: pamatų įrengimą atramoms pagal projektinius sprendinius; cinkuoto metalo atramų, kurių aukštis 4–6 m, pastatymą; elektros kabelių klojimą į žemę arba kanaluose; LED šviestuvų montavimą ant atramų ir prijungimą prie elektros tinklo; įžeminimo bei žaibosaugos sprendinių įrengimą, taip pat apšvietimo sistemos testavimą ir derinimą pagal techninio projekto reikalavimus.</w:t>
      </w:r>
    </w:p>
    <w:p w14:paraId="7BAA4560" w14:textId="2601FDEC" w:rsidR="00B66879" w:rsidRDefault="0003614D" w:rsidP="00D70AA9">
      <w:pPr>
        <w:spacing w:line="360" w:lineRule="auto"/>
        <w:ind w:right="140" w:firstLine="284"/>
        <w:jc w:val="both"/>
        <w:rPr>
          <w:bCs/>
        </w:rPr>
      </w:pPr>
      <w:r>
        <w:rPr>
          <w:bCs/>
        </w:rPr>
        <w:t>3.6.</w:t>
      </w:r>
      <w:r w:rsidR="00444703">
        <w:rPr>
          <w:bCs/>
        </w:rPr>
        <w:t>3</w:t>
      </w:r>
      <w:r>
        <w:rPr>
          <w:bCs/>
        </w:rPr>
        <w:t xml:space="preserve">. </w:t>
      </w:r>
      <w:r w:rsidR="00D70AA9" w:rsidRPr="00D70AA9">
        <w:rPr>
          <w:bCs/>
        </w:rPr>
        <w:t>Darbų metu būtina užtikrinti, kad šviestuvai būtų montuojami tiksliai pagal projekte numatytą aukštį, orientaciją ir atstumus tarp atramų. Elektros instaliacijos darbai turi būti atliekami laikantis visų galiojančių elektros saugos normų ir reglamentų. Turi būti užtikrintas visų apšvietimo sistemos komponentų sandarumas ir apsauga nuo dulkių bei drėgmės (ne mažesnė nei IP66), o mechaninis tvirtinimas privalo atitikti atsparumo smūgiams reikalavimus (ne mažiau kaip IK08).</w:t>
      </w:r>
    </w:p>
    <w:p w14:paraId="7E128FA6" w14:textId="47CE3A71" w:rsidR="00D70AA9" w:rsidRDefault="00D70AA9" w:rsidP="0069352C">
      <w:pPr>
        <w:spacing w:line="360" w:lineRule="auto"/>
        <w:ind w:right="140" w:firstLine="284"/>
        <w:jc w:val="both"/>
        <w:rPr>
          <w:bCs/>
        </w:rPr>
      </w:pPr>
      <w:r>
        <w:rPr>
          <w:bCs/>
        </w:rPr>
        <w:t xml:space="preserve">3.6.4. </w:t>
      </w:r>
      <w:r w:rsidRPr="00D70AA9">
        <w:rPr>
          <w:bCs/>
        </w:rPr>
        <w:t>Užbaigus apšvietimo įrengimo darbus, rangovas privalo atlikti visos apšvietimo sistemos funkcinį patikrinimą. Turi būti parengti ir pateikti apšvietimo matavimų protokolai, šviestuvų ir įrenginių eksploatacijos bei priežiūros instrukcijos. Taip pat būtina parengti atliktų darbų aktus, kuriuos pasirašo užsakovas ir rangovas.</w:t>
      </w:r>
    </w:p>
    <w:p w14:paraId="501C5AD7" w14:textId="77777777" w:rsidR="00873A9D" w:rsidRPr="00343EEE" w:rsidRDefault="00873A9D" w:rsidP="00D70AA9">
      <w:pPr>
        <w:spacing w:line="360" w:lineRule="auto"/>
        <w:ind w:right="140" w:firstLine="284"/>
        <w:jc w:val="both"/>
        <w:rPr>
          <w:bCs/>
        </w:rPr>
      </w:pPr>
    </w:p>
    <w:p w14:paraId="4E346F35" w14:textId="39CDC76A" w:rsidR="00B66879" w:rsidRDefault="00B66879" w:rsidP="00B66879">
      <w:pPr>
        <w:spacing w:line="360" w:lineRule="auto"/>
        <w:jc w:val="center"/>
        <w:rPr>
          <w:b/>
        </w:rPr>
      </w:pPr>
      <w:r>
        <w:rPr>
          <w:b/>
        </w:rPr>
        <w:t>4</w:t>
      </w:r>
      <w:r w:rsidRPr="00A7153B">
        <w:rPr>
          <w:b/>
        </w:rPr>
        <w:t>.</w:t>
      </w:r>
      <w:r>
        <w:rPr>
          <w:b/>
        </w:rPr>
        <w:t xml:space="preserve"> GARANTINIS TERMINAS</w:t>
      </w:r>
    </w:p>
    <w:p w14:paraId="0CA40BA6" w14:textId="42BC66D9" w:rsidR="00B66879" w:rsidRPr="00B66879" w:rsidRDefault="00B66879" w:rsidP="00B66879">
      <w:pPr>
        <w:spacing w:line="360" w:lineRule="auto"/>
        <w:ind w:firstLine="731"/>
        <w:jc w:val="both"/>
        <w:rPr>
          <w:bCs/>
        </w:rPr>
      </w:pPr>
      <w:r w:rsidRPr="00B66879">
        <w:rPr>
          <w:bCs/>
        </w:rPr>
        <w:t>Visiems atliktiems statybos darbams, įskaitant jiems panaudotas medžiagas, priemones bei visas jų</w:t>
      </w:r>
      <w:r>
        <w:rPr>
          <w:bCs/>
        </w:rPr>
        <w:t xml:space="preserve"> </w:t>
      </w:r>
      <w:r w:rsidRPr="00B66879">
        <w:rPr>
          <w:bCs/>
        </w:rPr>
        <w:t xml:space="preserve">sudedamąsias dalis, </w:t>
      </w:r>
      <w:r w:rsidR="00966538">
        <w:rPr>
          <w:bCs/>
        </w:rPr>
        <w:t>Rangovas</w:t>
      </w:r>
      <w:r w:rsidRPr="00B66879">
        <w:rPr>
          <w:bCs/>
        </w:rPr>
        <w:t xml:space="preserve"> suteikia 5 (penkių) metų garantinį terminą.</w:t>
      </w:r>
    </w:p>
    <w:p w14:paraId="7E87632B" w14:textId="6B8B71A9" w:rsidR="00B66879" w:rsidRDefault="00B66879" w:rsidP="00B66879">
      <w:pPr>
        <w:spacing w:line="360" w:lineRule="auto"/>
        <w:ind w:firstLine="731"/>
        <w:jc w:val="both"/>
        <w:rPr>
          <w:bCs/>
        </w:rPr>
      </w:pPr>
      <w:r w:rsidRPr="00B66879">
        <w:rPr>
          <w:bCs/>
        </w:rPr>
        <w:t>Rangovas nebus atsakingas už garantinio laikotarpio metu atsiradusius defektus, kurių priežastis nėra</w:t>
      </w:r>
      <w:r>
        <w:rPr>
          <w:bCs/>
        </w:rPr>
        <w:t xml:space="preserve"> </w:t>
      </w:r>
      <w:r w:rsidRPr="00B66879">
        <w:rPr>
          <w:bCs/>
        </w:rPr>
        <w:t>susijusi</w:t>
      </w:r>
      <w:r>
        <w:rPr>
          <w:bCs/>
        </w:rPr>
        <w:t xml:space="preserve"> </w:t>
      </w:r>
      <w:r w:rsidRPr="00B66879">
        <w:rPr>
          <w:bCs/>
        </w:rPr>
        <w:t>su Techninėje specifikacijoje numatytais ir Rangovo kokybiškai atliktais darbais.</w:t>
      </w:r>
    </w:p>
    <w:p w14:paraId="6F9051A6" w14:textId="77777777" w:rsidR="00B66879" w:rsidRPr="00B66879" w:rsidRDefault="00B66879" w:rsidP="00B66879">
      <w:pPr>
        <w:spacing w:line="360" w:lineRule="auto"/>
        <w:ind w:firstLine="731"/>
        <w:jc w:val="both"/>
        <w:rPr>
          <w:bCs/>
        </w:rPr>
      </w:pPr>
    </w:p>
    <w:p w14:paraId="2AB8008B" w14:textId="4343A6D1" w:rsidR="00B66879" w:rsidRDefault="00B66879" w:rsidP="00B66879">
      <w:pPr>
        <w:spacing w:line="360" w:lineRule="auto"/>
        <w:jc w:val="center"/>
        <w:rPr>
          <w:b/>
        </w:rPr>
      </w:pPr>
      <w:r>
        <w:rPr>
          <w:b/>
        </w:rPr>
        <w:t>5</w:t>
      </w:r>
      <w:r w:rsidRPr="00A7153B">
        <w:rPr>
          <w:b/>
        </w:rPr>
        <w:t>.</w:t>
      </w:r>
      <w:r>
        <w:rPr>
          <w:b/>
        </w:rPr>
        <w:t xml:space="preserve"> STATYBINĖS ATLIEKOS</w:t>
      </w:r>
    </w:p>
    <w:p w14:paraId="2351B0BE" w14:textId="20EDC495" w:rsidR="00B66879" w:rsidRPr="00B66879" w:rsidRDefault="00B66879" w:rsidP="00B66879">
      <w:pPr>
        <w:spacing w:line="360" w:lineRule="auto"/>
        <w:ind w:firstLine="731"/>
        <w:jc w:val="both"/>
        <w:rPr>
          <w:bCs/>
        </w:rPr>
      </w:pPr>
      <w:r w:rsidRPr="00B66879">
        <w:rPr>
          <w:bCs/>
        </w:rPr>
        <w:t>Visos medžiagos, nepatenkančios į statybinių ir (ar) negražinamų medžiagų sąrašą ir (ar) kurių neįmanoma</w:t>
      </w:r>
      <w:r>
        <w:rPr>
          <w:bCs/>
        </w:rPr>
        <w:t xml:space="preserve"> </w:t>
      </w:r>
      <w:r w:rsidRPr="00B66879">
        <w:rPr>
          <w:bCs/>
        </w:rPr>
        <w:t>panaudoti antrą kartą, kaip atliekos turi būti sutvarkomos rangovo pagal galiojančius aplinkos apsaugos</w:t>
      </w:r>
      <w:r>
        <w:rPr>
          <w:bCs/>
        </w:rPr>
        <w:t xml:space="preserve"> </w:t>
      </w:r>
      <w:r w:rsidRPr="00B66879">
        <w:rPr>
          <w:bCs/>
        </w:rPr>
        <w:t>reikalavimus (paslaugos teikėjas privalo įsivertinti visas su tvarkymu susijusias išlaidas).</w:t>
      </w:r>
    </w:p>
    <w:p w14:paraId="418DFD22" w14:textId="77777777" w:rsidR="00B66879" w:rsidRDefault="00B66879" w:rsidP="00B66879">
      <w:pPr>
        <w:spacing w:line="360" w:lineRule="auto"/>
        <w:jc w:val="both"/>
        <w:rPr>
          <w:b/>
        </w:rPr>
      </w:pPr>
    </w:p>
    <w:p w14:paraId="4C28E49C" w14:textId="7A22AF58" w:rsidR="001C6464" w:rsidRPr="00A7153B" w:rsidRDefault="00B66879" w:rsidP="00815E1B">
      <w:pPr>
        <w:spacing w:line="360" w:lineRule="auto"/>
        <w:jc w:val="center"/>
        <w:rPr>
          <w:b/>
        </w:rPr>
      </w:pPr>
      <w:r>
        <w:rPr>
          <w:b/>
        </w:rPr>
        <w:t>6</w:t>
      </w:r>
      <w:r w:rsidR="001C6464" w:rsidRPr="00A7153B">
        <w:rPr>
          <w:b/>
        </w:rPr>
        <w:t>.</w:t>
      </w:r>
      <w:r w:rsidR="001C6464">
        <w:rPr>
          <w:b/>
        </w:rPr>
        <w:t xml:space="preserve"> </w:t>
      </w:r>
      <w:r>
        <w:rPr>
          <w:b/>
        </w:rPr>
        <w:t>DARBŲ PRIDAVIMAS</w:t>
      </w:r>
    </w:p>
    <w:p w14:paraId="68BD99CD" w14:textId="50C275A9" w:rsidR="00B66879" w:rsidRDefault="00B66879" w:rsidP="00E87C06">
      <w:pPr>
        <w:spacing w:line="360" w:lineRule="auto"/>
        <w:ind w:firstLine="731"/>
        <w:jc w:val="both"/>
        <w:rPr>
          <w:bCs/>
        </w:rPr>
      </w:pPr>
      <w:r w:rsidRPr="00B66879">
        <w:rPr>
          <w:bCs/>
        </w:rPr>
        <w:t xml:space="preserve">Baigti darbai </w:t>
      </w:r>
      <w:r w:rsidR="00966538">
        <w:rPr>
          <w:bCs/>
        </w:rPr>
        <w:t>Perkančiajai organizacijai</w:t>
      </w:r>
      <w:r w:rsidRPr="00B66879">
        <w:rPr>
          <w:bCs/>
        </w:rPr>
        <w:t xml:space="preserve"> perduodami sutarties sąlygose nustatyta tvarka, pasirašant </w:t>
      </w:r>
      <w:r w:rsidR="00966538">
        <w:rPr>
          <w:bCs/>
        </w:rPr>
        <w:t>Rangovo</w:t>
      </w:r>
      <w:r w:rsidRPr="00B66879">
        <w:rPr>
          <w:bCs/>
        </w:rPr>
        <w:t xml:space="preserve"> atliktų statybos darbų perdavimo aktą. Šis aktas išduodamas tik tada, kai yra įvykdyti sekantys reikalavimai:</w:t>
      </w:r>
    </w:p>
    <w:p w14:paraId="6FA09940" w14:textId="03410F05" w:rsidR="00B66879" w:rsidRDefault="00B66879" w:rsidP="00E87C06">
      <w:pPr>
        <w:spacing w:line="360" w:lineRule="auto"/>
        <w:ind w:firstLine="284"/>
        <w:jc w:val="both"/>
        <w:rPr>
          <w:bCs/>
        </w:rPr>
      </w:pPr>
      <w:r>
        <w:rPr>
          <w:bCs/>
        </w:rPr>
        <w:lastRenderedPageBreak/>
        <w:t>6</w:t>
      </w:r>
      <w:r w:rsidR="001C6464" w:rsidRPr="00385F5B">
        <w:rPr>
          <w:bCs/>
        </w:rPr>
        <w:t>.1.</w:t>
      </w:r>
      <w:r w:rsidR="001C6464">
        <w:rPr>
          <w:bCs/>
        </w:rPr>
        <w:t xml:space="preserve"> </w:t>
      </w:r>
      <w:r w:rsidRPr="00B66879">
        <w:rPr>
          <w:bCs/>
        </w:rPr>
        <w:t xml:space="preserve">Visiškai pašalinti </w:t>
      </w:r>
      <w:r w:rsidR="00966538">
        <w:rPr>
          <w:bCs/>
        </w:rPr>
        <w:t>Perkančiosios organizacijos</w:t>
      </w:r>
      <w:r w:rsidRPr="00B66879">
        <w:rPr>
          <w:bCs/>
        </w:rPr>
        <w:t xml:space="preserve"> ir techninio prižiūrėtojo nustatyti statybos darbų trūkumai, defektai ir</w:t>
      </w:r>
      <w:r>
        <w:rPr>
          <w:bCs/>
        </w:rPr>
        <w:t xml:space="preserve"> </w:t>
      </w:r>
      <w:r w:rsidRPr="00B66879">
        <w:rPr>
          <w:bCs/>
        </w:rPr>
        <w:t>(ar)</w:t>
      </w:r>
      <w:r>
        <w:rPr>
          <w:bCs/>
        </w:rPr>
        <w:t xml:space="preserve"> </w:t>
      </w:r>
      <w:r w:rsidRPr="00B66879">
        <w:rPr>
          <w:bCs/>
        </w:rPr>
        <w:t>netikslumai;</w:t>
      </w:r>
    </w:p>
    <w:p w14:paraId="66B81657" w14:textId="77777777" w:rsidR="00B66879" w:rsidRDefault="00B66879" w:rsidP="00E87C06">
      <w:pPr>
        <w:spacing w:line="360" w:lineRule="auto"/>
        <w:ind w:firstLine="284"/>
        <w:jc w:val="both"/>
        <w:rPr>
          <w:bCs/>
        </w:rPr>
      </w:pPr>
      <w:r>
        <w:rPr>
          <w:bCs/>
        </w:rPr>
        <w:t xml:space="preserve">6.2. </w:t>
      </w:r>
      <w:r w:rsidRPr="00B66879">
        <w:rPr>
          <w:bCs/>
        </w:rPr>
        <w:t>Statinys atitinka Techninėje specifikacijoje ir Apraše numatytus reikalavimus;</w:t>
      </w:r>
    </w:p>
    <w:p w14:paraId="0FE6FF66" w14:textId="2A149698" w:rsidR="00966538" w:rsidRDefault="00B66879" w:rsidP="00E87C06">
      <w:pPr>
        <w:spacing w:line="360" w:lineRule="auto"/>
        <w:ind w:firstLine="284"/>
        <w:jc w:val="both"/>
        <w:rPr>
          <w:bCs/>
        </w:rPr>
      </w:pPr>
      <w:r>
        <w:rPr>
          <w:bCs/>
        </w:rPr>
        <w:t xml:space="preserve">6.3. </w:t>
      </w:r>
      <w:r w:rsidR="00966538">
        <w:rPr>
          <w:bCs/>
        </w:rPr>
        <w:t>I</w:t>
      </w:r>
      <w:r w:rsidR="00966538" w:rsidRPr="00966538">
        <w:rPr>
          <w:bCs/>
        </w:rPr>
        <w:t xml:space="preserve">špildomoji dokumentacija (išpildomoji geodezinė nuotrauka) yra perduota </w:t>
      </w:r>
      <w:r w:rsidR="00966538">
        <w:rPr>
          <w:bCs/>
        </w:rPr>
        <w:t>Perkančiajai organizacijai</w:t>
      </w:r>
      <w:r w:rsidR="00966538" w:rsidRPr="00966538">
        <w:rPr>
          <w:bCs/>
        </w:rPr>
        <w:t>;</w:t>
      </w:r>
    </w:p>
    <w:p w14:paraId="36570B2D" w14:textId="77777777" w:rsidR="00966538" w:rsidRDefault="00966538" w:rsidP="00E87C06">
      <w:pPr>
        <w:spacing w:line="360" w:lineRule="auto"/>
        <w:ind w:firstLine="284"/>
        <w:jc w:val="both"/>
        <w:rPr>
          <w:bCs/>
        </w:rPr>
      </w:pPr>
      <w:r>
        <w:rPr>
          <w:bCs/>
        </w:rPr>
        <w:t xml:space="preserve">6.4. </w:t>
      </w:r>
      <w:r w:rsidRPr="00966538">
        <w:rPr>
          <w:bCs/>
        </w:rPr>
        <w:t>Atlikti kontroliniai bandymai;</w:t>
      </w:r>
    </w:p>
    <w:p w14:paraId="5391417D" w14:textId="77777777" w:rsidR="00966538" w:rsidRDefault="00966538" w:rsidP="00E87C06">
      <w:pPr>
        <w:spacing w:line="360" w:lineRule="auto"/>
        <w:ind w:firstLine="284"/>
        <w:jc w:val="both"/>
        <w:rPr>
          <w:bCs/>
        </w:rPr>
      </w:pPr>
      <w:r>
        <w:rPr>
          <w:bCs/>
        </w:rPr>
        <w:t xml:space="preserve">6.5. </w:t>
      </w:r>
      <w:r w:rsidRPr="00966538">
        <w:rPr>
          <w:bCs/>
        </w:rPr>
        <w:t>Parengta ar atnaujinta kadastrinių matavimų byla;</w:t>
      </w:r>
    </w:p>
    <w:p w14:paraId="09142B7C" w14:textId="53C6C788" w:rsidR="00B30224" w:rsidRDefault="00B30224" w:rsidP="00E87C06">
      <w:pPr>
        <w:spacing w:line="360" w:lineRule="auto"/>
        <w:ind w:firstLine="284"/>
        <w:jc w:val="both"/>
        <w:rPr>
          <w:bCs/>
        </w:rPr>
      </w:pPr>
      <w:r>
        <w:rPr>
          <w:bCs/>
        </w:rPr>
        <w:t xml:space="preserve">6.6. </w:t>
      </w:r>
      <w:r w:rsidRPr="00B30224">
        <w:rPr>
          <w:bCs/>
        </w:rPr>
        <w:t>Visi įrenginiai ir atlikti darbai turi būti perduoti Perkančiajai organizacijai kartu su visa privaloma dokumentacija, įskaitant gaminių atitikties deklaracijas ir sertifikatus, atliktų matavimų (įžeminimo, apšviestumo) protokolus</w:t>
      </w:r>
      <w:r>
        <w:rPr>
          <w:bCs/>
        </w:rPr>
        <w:t>;</w:t>
      </w:r>
    </w:p>
    <w:p w14:paraId="36FC242A" w14:textId="161C1368" w:rsidR="00966538" w:rsidRDefault="00966538" w:rsidP="00E87C06">
      <w:pPr>
        <w:spacing w:line="360" w:lineRule="auto"/>
        <w:ind w:firstLine="284"/>
        <w:jc w:val="both"/>
        <w:rPr>
          <w:bCs/>
        </w:rPr>
      </w:pPr>
      <w:r>
        <w:rPr>
          <w:bCs/>
        </w:rPr>
        <w:t>6.</w:t>
      </w:r>
      <w:r w:rsidR="00B30224">
        <w:rPr>
          <w:bCs/>
        </w:rPr>
        <w:t>7</w:t>
      </w:r>
      <w:r>
        <w:rPr>
          <w:bCs/>
        </w:rPr>
        <w:t xml:space="preserve">. </w:t>
      </w:r>
      <w:r w:rsidRPr="00966538">
        <w:rPr>
          <w:bCs/>
        </w:rPr>
        <w:t>Parengta deklaracija apie statybos užbaigimą ir pateikta ją tvirtinti bei įregistruota Lietuvos</w:t>
      </w:r>
      <w:r>
        <w:rPr>
          <w:bCs/>
        </w:rPr>
        <w:t xml:space="preserve"> </w:t>
      </w:r>
      <w:r w:rsidRPr="00966538">
        <w:rPr>
          <w:bCs/>
        </w:rPr>
        <w:t>Respublikos</w:t>
      </w:r>
      <w:r>
        <w:rPr>
          <w:bCs/>
        </w:rPr>
        <w:t xml:space="preserve"> </w:t>
      </w:r>
      <w:r w:rsidRPr="00966538">
        <w:rPr>
          <w:bCs/>
        </w:rPr>
        <w:t>statybos įstatymo nustatyta tvarka;</w:t>
      </w:r>
    </w:p>
    <w:p w14:paraId="4BD636ED" w14:textId="6ABB0058" w:rsidR="001C6464" w:rsidRPr="00385F5B" w:rsidRDefault="00966538" w:rsidP="00E87C06">
      <w:pPr>
        <w:spacing w:line="360" w:lineRule="auto"/>
        <w:ind w:firstLine="284"/>
        <w:jc w:val="both"/>
        <w:rPr>
          <w:bCs/>
        </w:rPr>
      </w:pPr>
      <w:r>
        <w:rPr>
          <w:bCs/>
        </w:rPr>
        <w:t>6.</w:t>
      </w:r>
      <w:r w:rsidR="00B30224">
        <w:rPr>
          <w:bCs/>
        </w:rPr>
        <w:t>8</w:t>
      </w:r>
      <w:r>
        <w:rPr>
          <w:bCs/>
        </w:rPr>
        <w:t xml:space="preserve">. </w:t>
      </w:r>
      <w:r w:rsidRPr="00966538">
        <w:rPr>
          <w:bCs/>
        </w:rPr>
        <w:t>Vadovaujantis Lietuvos automobilių kelių direkcijos prie Susisiekimo ministerijos direktoriaus 2017 m. balandžio 24 d. įsakymu Nr. V-168 „Dėl duomenų teikimo ir tvarkymo valstybinės reikšmės kelių</w:t>
      </w:r>
      <w:r>
        <w:rPr>
          <w:bCs/>
        </w:rPr>
        <w:t xml:space="preserve"> </w:t>
      </w:r>
      <w:r w:rsidRPr="00966538">
        <w:rPr>
          <w:bCs/>
        </w:rPr>
        <w:t xml:space="preserve">informacinėje sistemoje tvarkos aprašo patvirtinimo“, pateikti ir suderinti su </w:t>
      </w:r>
      <w:r>
        <w:rPr>
          <w:bCs/>
        </w:rPr>
        <w:t>Perkančiąja organizacija</w:t>
      </w:r>
      <w:r w:rsidRPr="00966538">
        <w:rPr>
          <w:bCs/>
        </w:rPr>
        <w:t xml:space="preserve"> kelių matavimų</w:t>
      </w:r>
      <w:r>
        <w:rPr>
          <w:bCs/>
        </w:rPr>
        <w:t xml:space="preserve"> duomenis.</w:t>
      </w:r>
    </w:p>
    <w:sectPr w:rsidR="001C6464" w:rsidRPr="00385F5B" w:rsidSect="003013F4">
      <w:pgSz w:w="11906" w:h="16838" w:code="9"/>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5CC39" w14:textId="77777777" w:rsidR="00C168DE" w:rsidRDefault="00C168DE" w:rsidP="007610B7">
      <w:r>
        <w:separator/>
      </w:r>
    </w:p>
  </w:endnote>
  <w:endnote w:type="continuationSeparator" w:id="0">
    <w:p w14:paraId="4E6416CE" w14:textId="77777777" w:rsidR="00C168DE" w:rsidRDefault="00C168DE" w:rsidP="00761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2D174" w14:textId="77777777" w:rsidR="00C168DE" w:rsidRDefault="00C168DE" w:rsidP="007610B7">
      <w:r>
        <w:separator/>
      </w:r>
    </w:p>
  </w:footnote>
  <w:footnote w:type="continuationSeparator" w:id="0">
    <w:p w14:paraId="5D9383C9" w14:textId="77777777" w:rsidR="00C168DE" w:rsidRDefault="00C168DE" w:rsidP="007610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231D"/>
    <w:multiLevelType w:val="hybridMultilevel"/>
    <w:tmpl w:val="5DA639AA"/>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 w15:restartNumberingAfterBreak="0">
    <w:nsid w:val="027E5CF7"/>
    <w:multiLevelType w:val="hybridMultilevel"/>
    <w:tmpl w:val="284E920A"/>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 w15:restartNumberingAfterBreak="0">
    <w:nsid w:val="17140C29"/>
    <w:multiLevelType w:val="hybridMultilevel"/>
    <w:tmpl w:val="40B4C92A"/>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3" w15:restartNumberingAfterBreak="0">
    <w:nsid w:val="2E0A7B8E"/>
    <w:multiLevelType w:val="multilevel"/>
    <w:tmpl w:val="83B2AB4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F3B3339"/>
    <w:multiLevelType w:val="hybridMultilevel"/>
    <w:tmpl w:val="B3B83BB0"/>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5" w15:restartNumberingAfterBreak="0">
    <w:nsid w:val="48AA5DF6"/>
    <w:multiLevelType w:val="hybridMultilevel"/>
    <w:tmpl w:val="C896D6E6"/>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6" w15:restartNumberingAfterBreak="0">
    <w:nsid w:val="5AC335C3"/>
    <w:multiLevelType w:val="hybridMultilevel"/>
    <w:tmpl w:val="7A184590"/>
    <w:lvl w:ilvl="0" w:tplc="BD0600D0">
      <w:numFmt w:val="bullet"/>
      <w:lvlText w:val=""/>
      <w:lvlJc w:val="left"/>
      <w:pPr>
        <w:ind w:left="644" w:hanging="360"/>
      </w:pPr>
      <w:rPr>
        <w:rFonts w:ascii="Times New Roman" w:eastAsia="Times New Roman"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7" w15:restartNumberingAfterBreak="0">
    <w:nsid w:val="6FF8575D"/>
    <w:multiLevelType w:val="hybridMultilevel"/>
    <w:tmpl w:val="C046D208"/>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8" w15:restartNumberingAfterBreak="0">
    <w:nsid w:val="7BB47002"/>
    <w:multiLevelType w:val="multilevel"/>
    <w:tmpl w:val="7DE2D144"/>
    <w:lvl w:ilvl="0">
      <w:start w:val="1"/>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7E816774"/>
    <w:multiLevelType w:val="hybridMultilevel"/>
    <w:tmpl w:val="522E1E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06222752">
    <w:abstractNumId w:val="9"/>
  </w:num>
  <w:num w:numId="2" w16cid:durableId="1277712038">
    <w:abstractNumId w:val="8"/>
  </w:num>
  <w:num w:numId="3" w16cid:durableId="1444422805">
    <w:abstractNumId w:val="2"/>
  </w:num>
  <w:num w:numId="4" w16cid:durableId="250358181">
    <w:abstractNumId w:val="6"/>
  </w:num>
  <w:num w:numId="5" w16cid:durableId="2076857676">
    <w:abstractNumId w:val="1"/>
  </w:num>
  <w:num w:numId="6" w16cid:durableId="1052079698">
    <w:abstractNumId w:val="3"/>
  </w:num>
  <w:num w:numId="7" w16cid:durableId="959610487">
    <w:abstractNumId w:val="7"/>
  </w:num>
  <w:num w:numId="8" w16cid:durableId="1614752603">
    <w:abstractNumId w:val="0"/>
  </w:num>
  <w:num w:numId="9" w16cid:durableId="719402381">
    <w:abstractNumId w:val="4"/>
  </w:num>
  <w:num w:numId="10" w16cid:durableId="20695714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464"/>
    <w:rsid w:val="00000784"/>
    <w:rsid w:val="00026F70"/>
    <w:rsid w:val="0003614D"/>
    <w:rsid w:val="00063E50"/>
    <w:rsid w:val="00074F7B"/>
    <w:rsid w:val="000907DB"/>
    <w:rsid w:val="00094A71"/>
    <w:rsid w:val="000953FD"/>
    <w:rsid w:val="000D1336"/>
    <w:rsid w:val="000F79C3"/>
    <w:rsid w:val="00111DA3"/>
    <w:rsid w:val="00122962"/>
    <w:rsid w:val="00137760"/>
    <w:rsid w:val="001465B4"/>
    <w:rsid w:val="00165ACA"/>
    <w:rsid w:val="001864C8"/>
    <w:rsid w:val="00191582"/>
    <w:rsid w:val="0019579B"/>
    <w:rsid w:val="001A12D3"/>
    <w:rsid w:val="001C6464"/>
    <w:rsid w:val="001D62B3"/>
    <w:rsid w:val="001E3769"/>
    <w:rsid w:val="001E39EF"/>
    <w:rsid w:val="0020484A"/>
    <w:rsid w:val="00205A03"/>
    <w:rsid w:val="0021061A"/>
    <w:rsid w:val="0021398E"/>
    <w:rsid w:val="00220F6C"/>
    <w:rsid w:val="00222004"/>
    <w:rsid w:val="00265C9D"/>
    <w:rsid w:val="0029688B"/>
    <w:rsid w:val="002A589B"/>
    <w:rsid w:val="002D3ED4"/>
    <w:rsid w:val="002F7C50"/>
    <w:rsid w:val="003013F4"/>
    <w:rsid w:val="00303949"/>
    <w:rsid w:val="003048D8"/>
    <w:rsid w:val="00311B7F"/>
    <w:rsid w:val="00312E56"/>
    <w:rsid w:val="00324F99"/>
    <w:rsid w:val="003317B8"/>
    <w:rsid w:val="003416AE"/>
    <w:rsid w:val="00343EEE"/>
    <w:rsid w:val="00355194"/>
    <w:rsid w:val="00355381"/>
    <w:rsid w:val="00362458"/>
    <w:rsid w:val="003841E0"/>
    <w:rsid w:val="00393C98"/>
    <w:rsid w:val="00395C66"/>
    <w:rsid w:val="003B34B6"/>
    <w:rsid w:val="003B77B5"/>
    <w:rsid w:val="003D3766"/>
    <w:rsid w:val="003E1057"/>
    <w:rsid w:val="003E6CEA"/>
    <w:rsid w:val="003F02C2"/>
    <w:rsid w:val="003F2D32"/>
    <w:rsid w:val="004103D9"/>
    <w:rsid w:val="00433F9C"/>
    <w:rsid w:val="00434F53"/>
    <w:rsid w:val="00444703"/>
    <w:rsid w:val="00445FBB"/>
    <w:rsid w:val="004602EC"/>
    <w:rsid w:val="004A4604"/>
    <w:rsid w:val="004C181D"/>
    <w:rsid w:val="004E3F92"/>
    <w:rsid w:val="004F194F"/>
    <w:rsid w:val="00511F08"/>
    <w:rsid w:val="0052258C"/>
    <w:rsid w:val="00533508"/>
    <w:rsid w:val="005421EF"/>
    <w:rsid w:val="005510F5"/>
    <w:rsid w:val="005660CD"/>
    <w:rsid w:val="00577464"/>
    <w:rsid w:val="005824CF"/>
    <w:rsid w:val="005A16B9"/>
    <w:rsid w:val="005B7801"/>
    <w:rsid w:val="005B7E7B"/>
    <w:rsid w:val="005C02EE"/>
    <w:rsid w:val="005C607E"/>
    <w:rsid w:val="005D0004"/>
    <w:rsid w:val="005E1D5B"/>
    <w:rsid w:val="005F529E"/>
    <w:rsid w:val="00603C91"/>
    <w:rsid w:val="00613B9A"/>
    <w:rsid w:val="00625C19"/>
    <w:rsid w:val="006318DE"/>
    <w:rsid w:val="006518A7"/>
    <w:rsid w:val="0065327F"/>
    <w:rsid w:val="0065548E"/>
    <w:rsid w:val="0069352C"/>
    <w:rsid w:val="006A6560"/>
    <w:rsid w:val="006B52CA"/>
    <w:rsid w:val="006B7EFB"/>
    <w:rsid w:val="006C5ADB"/>
    <w:rsid w:val="006D6FAD"/>
    <w:rsid w:val="006E7658"/>
    <w:rsid w:val="007003D5"/>
    <w:rsid w:val="00703564"/>
    <w:rsid w:val="00724587"/>
    <w:rsid w:val="00743868"/>
    <w:rsid w:val="0075340D"/>
    <w:rsid w:val="007610B7"/>
    <w:rsid w:val="007B119D"/>
    <w:rsid w:val="007E7172"/>
    <w:rsid w:val="00815E1B"/>
    <w:rsid w:val="00846C24"/>
    <w:rsid w:val="008477DC"/>
    <w:rsid w:val="00873A9D"/>
    <w:rsid w:val="00877B4F"/>
    <w:rsid w:val="00887142"/>
    <w:rsid w:val="00891C10"/>
    <w:rsid w:val="008C09FA"/>
    <w:rsid w:val="008D5241"/>
    <w:rsid w:val="008E256D"/>
    <w:rsid w:val="008F7953"/>
    <w:rsid w:val="009015D7"/>
    <w:rsid w:val="0090297E"/>
    <w:rsid w:val="00904881"/>
    <w:rsid w:val="00920173"/>
    <w:rsid w:val="00921947"/>
    <w:rsid w:val="00966538"/>
    <w:rsid w:val="009711A5"/>
    <w:rsid w:val="009A5B7C"/>
    <w:rsid w:val="009B4FFF"/>
    <w:rsid w:val="009C4DDD"/>
    <w:rsid w:val="009E2D47"/>
    <w:rsid w:val="009E3BDB"/>
    <w:rsid w:val="009E47BD"/>
    <w:rsid w:val="009E65E5"/>
    <w:rsid w:val="00A011FE"/>
    <w:rsid w:val="00A01B5F"/>
    <w:rsid w:val="00A13C96"/>
    <w:rsid w:val="00A228FD"/>
    <w:rsid w:val="00A3783E"/>
    <w:rsid w:val="00A44E0D"/>
    <w:rsid w:val="00A57E26"/>
    <w:rsid w:val="00A62B86"/>
    <w:rsid w:val="00A75534"/>
    <w:rsid w:val="00A77E1B"/>
    <w:rsid w:val="00AA3231"/>
    <w:rsid w:val="00AA792F"/>
    <w:rsid w:val="00AD1F5B"/>
    <w:rsid w:val="00AE00AE"/>
    <w:rsid w:val="00AE28C6"/>
    <w:rsid w:val="00AE356A"/>
    <w:rsid w:val="00B0281A"/>
    <w:rsid w:val="00B10999"/>
    <w:rsid w:val="00B30224"/>
    <w:rsid w:val="00B373E1"/>
    <w:rsid w:val="00B56584"/>
    <w:rsid w:val="00B66403"/>
    <w:rsid w:val="00B66879"/>
    <w:rsid w:val="00B70082"/>
    <w:rsid w:val="00B836AC"/>
    <w:rsid w:val="00B9177F"/>
    <w:rsid w:val="00B96B73"/>
    <w:rsid w:val="00BA45C2"/>
    <w:rsid w:val="00BB21F3"/>
    <w:rsid w:val="00BC143B"/>
    <w:rsid w:val="00BC37B1"/>
    <w:rsid w:val="00BD76E5"/>
    <w:rsid w:val="00C12046"/>
    <w:rsid w:val="00C13EA0"/>
    <w:rsid w:val="00C1411B"/>
    <w:rsid w:val="00C168DE"/>
    <w:rsid w:val="00C224E7"/>
    <w:rsid w:val="00C42962"/>
    <w:rsid w:val="00C46607"/>
    <w:rsid w:val="00C51C1B"/>
    <w:rsid w:val="00C62F7C"/>
    <w:rsid w:val="00C6478A"/>
    <w:rsid w:val="00C82DED"/>
    <w:rsid w:val="00C90B87"/>
    <w:rsid w:val="00C93BF4"/>
    <w:rsid w:val="00CE5D55"/>
    <w:rsid w:val="00CE74A6"/>
    <w:rsid w:val="00CF500E"/>
    <w:rsid w:val="00CF6197"/>
    <w:rsid w:val="00CF7C61"/>
    <w:rsid w:val="00D25319"/>
    <w:rsid w:val="00D43559"/>
    <w:rsid w:val="00D43D0C"/>
    <w:rsid w:val="00D46357"/>
    <w:rsid w:val="00D62C1F"/>
    <w:rsid w:val="00D6586E"/>
    <w:rsid w:val="00D70AA9"/>
    <w:rsid w:val="00D97750"/>
    <w:rsid w:val="00DA1EC9"/>
    <w:rsid w:val="00DA657F"/>
    <w:rsid w:val="00DB1F79"/>
    <w:rsid w:val="00DB2CD2"/>
    <w:rsid w:val="00DD4832"/>
    <w:rsid w:val="00DF2C1E"/>
    <w:rsid w:val="00DF5F72"/>
    <w:rsid w:val="00DF7E52"/>
    <w:rsid w:val="00E10E68"/>
    <w:rsid w:val="00E234FE"/>
    <w:rsid w:val="00E25A9F"/>
    <w:rsid w:val="00E322EE"/>
    <w:rsid w:val="00E36859"/>
    <w:rsid w:val="00E87C06"/>
    <w:rsid w:val="00EC039A"/>
    <w:rsid w:val="00EC4C93"/>
    <w:rsid w:val="00EC6EC7"/>
    <w:rsid w:val="00EF0FF7"/>
    <w:rsid w:val="00F173BA"/>
    <w:rsid w:val="00F31390"/>
    <w:rsid w:val="00F43C7D"/>
    <w:rsid w:val="00F44016"/>
    <w:rsid w:val="00F4543F"/>
    <w:rsid w:val="00F47117"/>
    <w:rsid w:val="00F70164"/>
    <w:rsid w:val="00F77BDB"/>
    <w:rsid w:val="00FA5A00"/>
    <w:rsid w:val="00FC6F4A"/>
    <w:rsid w:val="00FD40A2"/>
    <w:rsid w:val="00FE0F3D"/>
    <w:rsid w:val="00FE2B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E388B"/>
  <w15:chartTrackingRefBased/>
  <w15:docId w15:val="{2758E26F-2CF2-4AB8-B3AE-C79317CAF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352C"/>
    <w:pPr>
      <w:spacing w:after="0" w:line="240" w:lineRule="auto"/>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B37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B373E1"/>
    <w:pPr>
      <w:spacing w:after="0" w:line="240" w:lineRule="auto"/>
    </w:pPr>
    <w:rPr>
      <w:rFonts w:asciiTheme="minorHAnsi" w:hAnsiTheme="minorHAnsi"/>
      <w:sz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90B87"/>
    <w:pPr>
      <w:ind w:left="720"/>
      <w:contextualSpacing/>
    </w:pPr>
  </w:style>
  <w:style w:type="paragraph" w:styleId="Antrats">
    <w:name w:val="header"/>
    <w:basedOn w:val="prastasis"/>
    <w:link w:val="AntratsDiagrama"/>
    <w:uiPriority w:val="99"/>
    <w:unhideWhenUsed/>
    <w:rsid w:val="007610B7"/>
    <w:pPr>
      <w:tabs>
        <w:tab w:val="center" w:pos="4819"/>
        <w:tab w:val="right" w:pos="9638"/>
      </w:tabs>
    </w:pPr>
  </w:style>
  <w:style w:type="character" w:customStyle="1" w:styleId="AntratsDiagrama">
    <w:name w:val="Antraštės Diagrama"/>
    <w:basedOn w:val="Numatytasispastraiposriftas"/>
    <w:link w:val="Antrats"/>
    <w:uiPriority w:val="99"/>
    <w:rsid w:val="007610B7"/>
    <w:rPr>
      <w:rFonts w:eastAsia="Times New Roman" w:cs="Times New Roman"/>
      <w:szCs w:val="20"/>
    </w:rPr>
  </w:style>
  <w:style w:type="paragraph" w:styleId="Porat">
    <w:name w:val="footer"/>
    <w:basedOn w:val="prastasis"/>
    <w:link w:val="PoratDiagrama"/>
    <w:uiPriority w:val="99"/>
    <w:unhideWhenUsed/>
    <w:rsid w:val="007610B7"/>
    <w:pPr>
      <w:tabs>
        <w:tab w:val="center" w:pos="4819"/>
        <w:tab w:val="right" w:pos="9638"/>
      </w:tabs>
    </w:pPr>
  </w:style>
  <w:style w:type="character" w:customStyle="1" w:styleId="PoratDiagrama">
    <w:name w:val="Poraštė Diagrama"/>
    <w:basedOn w:val="Numatytasispastraiposriftas"/>
    <w:link w:val="Porat"/>
    <w:uiPriority w:val="99"/>
    <w:rsid w:val="007610B7"/>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01395">
      <w:bodyDiv w:val="1"/>
      <w:marLeft w:val="0"/>
      <w:marRight w:val="0"/>
      <w:marTop w:val="0"/>
      <w:marBottom w:val="0"/>
      <w:divBdr>
        <w:top w:val="none" w:sz="0" w:space="0" w:color="auto"/>
        <w:left w:val="none" w:sz="0" w:space="0" w:color="auto"/>
        <w:bottom w:val="none" w:sz="0" w:space="0" w:color="auto"/>
        <w:right w:val="none" w:sz="0" w:space="0" w:color="auto"/>
      </w:divBdr>
    </w:div>
    <w:div w:id="485558073">
      <w:bodyDiv w:val="1"/>
      <w:marLeft w:val="0"/>
      <w:marRight w:val="0"/>
      <w:marTop w:val="0"/>
      <w:marBottom w:val="0"/>
      <w:divBdr>
        <w:top w:val="none" w:sz="0" w:space="0" w:color="auto"/>
        <w:left w:val="none" w:sz="0" w:space="0" w:color="auto"/>
        <w:bottom w:val="none" w:sz="0" w:space="0" w:color="auto"/>
        <w:right w:val="none" w:sz="0" w:space="0" w:color="auto"/>
      </w:divBdr>
    </w:div>
    <w:div w:id="1058406480">
      <w:bodyDiv w:val="1"/>
      <w:marLeft w:val="0"/>
      <w:marRight w:val="0"/>
      <w:marTop w:val="0"/>
      <w:marBottom w:val="0"/>
      <w:divBdr>
        <w:top w:val="none" w:sz="0" w:space="0" w:color="auto"/>
        <w:left w:val="none" w:sz="0" w:space="0" w:color="auto"/>
        <w:bottom w:val="none" w:sz="0" w:space="0" w:color="auto"/>
        <w:right w:val="none" w:sz="0" w:space="0" w:color="auto"/>
      </w:divBdr>
    </w:div>
    <w:div w:id="1569610209">
      <w:bodyDiv w:val="1"/>
      <w:marLeft w:val="0"/>
      <w:marRight w:val="0"/>
      <w:marTop w:val="0"/>
      <w:marBottom w:val="0"/>
      <w:divBdr>
        <w:top w:val="none" w:sz="0" w:space="0" w:color="auto"/>
        <w:left w:val="none" w:sz="0" w:space="0" w:color="auto"/>
        <w:bottom w:val="none" w:sz="0" w:space="0" w:color="auto"/>
        <w:right w:val="none" w:sz="0" w:space="0" w:color="auto"/>
      </w:divBdr>
    </w:div>
    <w:div w:id="192533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156EC-2115-4BEA-BBE9-71762DFE5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1277</TotalTime>
  <Pages>7</Pages>
  <Words>9782</Words>
  <Characters>5576</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Zarankiene</dc:creator>
  <cp:keywords/>
  <dc:description/>
  <cp:lastModifiedBy>Paulius Pocevičius</cp:lastModifiedBy>
  <cp:revision>26</cp:revision>
  <cp:lastPrinted>2025-10-02T05:39:00Z</cp:lastPrinted>
  <dcterms:created xsi:type="dcterms:W3CDTF">2025-07-28T08:38:00Z</dcterms:created>
  <dcterms:modified xsi:type="dcterms:W3CDTF">2025-11-06T08:39:00Z</dcterms:modified>
</cp:coreProperties>
</file>