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100D1202" w14:textId="6327375C" w:rsidR="007F360D" w:rsidRDefault="0094172B" w:rsidP="0094172B">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7283B15D" w14:textId="77777777" w:rsidR="00FD6616" w:rsidRPr="0094172B" w:rsidRDefault="00FD6616" w:rsidP="0094172B">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7F360D" w14:paraId="6BE5453A" w14:textId="77777777" w:rsidTr="0094172B">
        <w:trPr>
          <w:trHeight w:val="709"/>
        </w:trPr>
        <w:tc>
          <w:tcPr>
            <w:tcW w:w="686" w:type="dxa"/>
            <w:tcBorders>
              <w:top w:val="single" w:sz="1" w:space="0" w:color="000000"/>
              <w:left w:val="single" w:sz="1" w:space="0" w:color="000000"/>
              <w:bottom w:val="single" w:sz="1" w:space="0" w:color="000000"/>
            </w:tcBorders>
            <w:vAlign w:val="center"/>
          </w:tcPr>
          <w:p w14:paraId="6078A22D" w14:textId="77777777" w:rsidR="007F360D" w:rsidRPr="0082145D" w:rsidRDefault="007F360D" w:rsidP="007902A1">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0EF2952E" w14:textId="77777777" w:rsidR="007F360D" w:rsidRPr="0082145D" w:rsidRDefault="007F360D" w:rsidP="00A74D29">
            <w:pPr>
              <w:pStyle w:val="Lentelsturinys"/>
              <w:snapToGrid w:val="0"/>
              <w:spacing w:after="0" w:line="240" w:lineRule="auto"/>
              <w:jc w:val="both"/>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686" w:type="dxa"/>
            <w:tcBorders>
              <w:top w:val="single" w:sz="1" w:space="0" w:color="000000"/>
              <w:left w:val="single" w:sz="1" w:space="0" w:color="000000"/>
              <w:bottom w:val="single" w:sz="1" w:space="0" w:color="000000"/>
              <w:right w:val="single" w:sz="1" w:space="0" w:color="000000"/>
            </w:tcBorders>
            <w:vAlign w:val="center"/>
          </w:tcPr>
          <w:p w14:paraId="0B51D0B8"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rPr>
              <w:t>Subjektas, kuris turi atitikti reikalavimą</w:t>
            </w:r>
          </w:p>
        </w:tc>
      </w:tr>
      <w:tr w:rsidR="004C49D3" w14:paraId="12768278" w14:textId="77777777" w:rsidTr="0094172B">
        <w:tc>
          <w:tcPr>
            <w:tcW w:w="686" w:type="dxa"/>
            <w:tcBorders>
              <w:top w:val="single" w:sz="2" w:space="0" w:color="000000"/>
              <w:left w:val="single" w:sz="1" w:space="0" w:color="000000"/>
              <w:bottom w:val="single" w:sz="2" w:space="0" w:color="000000"/>
            </w:tcBorders>
          </w:tcPr>
          <w:p w14:paraId="424B6F77" w14:textId="5DD5215E" w:rsidR="004C49D3" w:rsidRDefault="004C49D3" w:rsidP="004C49D3">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1</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224B5742" w14:textId="10E527F7"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pirkimu susijusioje srityje pradžios, yra ne mažesnės nei </w:t>
            </w:r>
            <w:r w:rsidR="00A521D5">
              <w:rPr>
                <w:rFonts w:ascii="Times New Roman" w:hAnsi="Times New Roman" w:cs="Times New Roman"/>
                <w:sz w:val="22"/>
              </w:rPr>
              <w:t>3</w:t>
            </w:r>
            <w:r w:rsidR="00614314">
              <w:rPr>
                <w:rFonts w:ascii="Times New Roman" w:hAnsi="Times New Roman" w:cs="Times New Roman"/>
                <w:sz w:val="22"/>
              </w:rPr>
              <w:t>50</w:t>
            </w:r>
            <w:r w:rsidRPr="004C49D3">
              <w:rPr>
                <w:rFonts w:ascii="Times New Roman" w:hAnsi="Times New Roman" w:cs="Times New Roman"/>
                <w:sz w:val="22"/>
              </w:rPr>
              <w:t xml:space="preserve"> 000 Eur </w:t>
            </w:r>
            <w:r w:rsidR="00723239">
              <w:rPr>
                <w:rFonts w:ascii="Times New Roman" w:hAnsi="Times New Roman" w:cs="Times New Roman"/>
                <w:sz w:val="22"/>
              </w:rPr>
              <w:t>(</w:t>
            </w:r>
            <w:r w:rsidR="00A521D5">
              <w:rPr>
                <w:rFonts w:ascii="Times New Roman" w:hAnsi="Times New Roman" w:cs="Times New Roman"/>
                <w:sz w:val="22"/>
              </w:rPr>
              <w:t>trys</w:t>
            </w:r>
            <w:r w:rsidR="00614314">
              <w:rPr>
                <w:rFonts w:ascii="Times New Roman" w:hAnsi="Times New Roman" w:cs="Times New Roman"/>
                <w:sz w:val="22"/>
              </w:rPr>
              <w:t xml:space="preserve"> šimtai penkiasdešimt</w:t>
            </w:r>
            <w:r w:rsidR="00723239">
              <w:rPr>
                <w:rFonts w:ascii="Times New Roman" w:hAnsi="Times New Roman" w:cs="Times New Roman"/>
                <w:sz w:val="22"/>
              </w:rPr>
              <w:t xml:space="preserve"> </w:t>
            </w:r>
            <w:r w:rsidR="002440C7">
              <w:rPr>
                <w:rFonts w:ascii="Times New Roman" w:hAnsi="Times New Roman" w:cs="Times New Roman"/>
                <w:sz w:val="22"/>
              </w:rPr>
              <w:t xml:space="preserve">tūkstančių </w:t>
            </w:r>
            <w:r w:rsidR="00723239">
              <w:rPr>
                <w:rFonts w:ascii="Times New Roman" w:hAnsi="Times New Roman" w:cs="Times New Roman"/>
                <w:sz w:val="22"/>
              </w:rPr>
              <w:t xml:space="preserve">eurų) </w:t>
            </w:r>
            <w:r w:rsidRPr="004C49D3">
              <w:rPr>
                <w:rFonts w:ascii="Times New Roman" w:hAnsi="Times New Roman" w:cs="Times New Roman"/>
                <w:sz w:val="22"/>
              </w:rPr>
              <w:t>be PVM.</w:t>
            </w:r>
          </w:p>
          <w:p w14:paraId="3F5F4675" w14:textId="77777777" w:rsidR="004C49D3" w:rsidRPr="004C49D3" w:rsidRDefault="004C49D3" w:rsidP="00A74D29">
            <w:pPr>
              <w:spacing w:after="0" w:line="240" w:lineRule="auto"/>
              <w:jc w:val="both"/>
              <w:rPr>
                <w:rFonts w:ascii="Times New Roman" w:hAnsi="Times New Roman" w:cs="Times New Roman"/>
                <w:sz w:val="22"/>
              </w:rPr>
            </w:pPr>
          </w:p>
          <w:p w14:paraId="451EDB48" w14:textId="48A6CFBF"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*Laikoma, kad su atliekamu pirkimu susijusi veikla yra nuotekų valyklų naujos statybos</w:t>
            </w:r>
            <w:r w:rsidR="000F5DCB">
              <w:rPr>
                <w:rFonts w:ascii="Times New Roman" w:hAnsi="Times New Roman" w:cs="Times New Roman"/>
                <w:sz w:val="22"/>
              </w:rPr>
              <w:t xml:space="preserve"> ir (ar) rekonstrukcijos ir (ar) </w:t>
            </w:r>
            <w:r w:rsidRPr="004C49D3">
              <w:rPr>
                <w:rFonts w:ascii="Times New Roman" w:hAnsi="Times New Roman" w:cs="Times New Roman"/>
                <w:sz w:val="22"/>
              </w:rPr>
              <w:t>renovacijos</w:t>
            </w:r>
            <w:r w:rsidR="000F5DCB">
              <w:rPr>
                <w:rFonts w:ascii="Times New Roman" w:hAnsi="Times New Roman" w:cs="Times New Roman"/>
                <w:sz w:val="22"/>
              </w:rPr>
              <w:t xml:space="preserve"> ir (ar) </w:t>
            </w:r>
            <w:r w:rsidR="00723239">
              <w:rPr>
                <w:rFonts w:ascii="Times New Roman" w:hAnsi="Times New Roman" w:cs="Times New Roman"/>
                <w:sz w:val="22"/>
              </w:rPr>
              <w:t>kapitalinio remonto</w:t>
            </w:r>
            <w:r w:rsidRPr="004C49D3">
              <w:rPr>
                <w:rFonts w:ascii="Times New Roman" w:hAnsi="Times New Roman" w:cs="Times New Roman"/>
                <w:sz w:val="22"/>
              </w:rPr>
              <w:t xml:space="preserve"> darbai, įskaitant sumontuotos įrangos vertę.</w:t>
            </w:r>
          </w:p>
          <w:p w14:paraId="4BCF3EC2" w14:textId="77777777" w:rsidR="004C49D3" w:rsidRPr="004C49D3" w:rsidRDefault="004C49D3" w:rsidP="00A74D29">
            <w:pPr>
              <w:spacing w:after="0" w:line="240" w:lineRule="auto"/>
              <w:jc w:val="both"/>
              <w:rPr>
                <w:rFonts w:ascii="Times New Roman" w:hAnsi="Times New Roman" w:cs="Times New Roman"/>
                <w:sz w:val="22"/>
              </w:rPr>
            </w:pPr>
          </w:p>
          <w:p w14:paraId="62FFF4F5" w14:textId="77777777" w:rsidR="004C49D3" w:rsidRPr="004022AB" w:rsidRDefault="004C49D3"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68A77E01" w14:textId="64CBC57D"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Su pasiūly</w:t>
            </w:r>
            <w:r w:rsidR="00A74D29">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99CAEB" w14:textId="77777777" w:rsidR="004C49D3" w:rsidRPr="004C49D3" w:rsidRDefault="004C49D3"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4C49D3" w:rsidRPr="004C49D3" w:rsidRDefault="004C49D3" w:rsidP="00A74D29">
            <w:pPr>
              <w:spacing w:after="0" w:line="240" w:lineRule="auto"/>
              <w:jc w:val="both"/>
              <w:rPr>
                <w:rFonts w:ascii="Times New Roman" w:hAnsi="Times New Roman" w:cs="Times New Roman"/>
                <w:sz w:val="22"/>
              </w:rPr>
            </w:pPr>
          </w:p>
          <w:p w14:paraId="3A059EE4" w14:textId="77777777"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04AD5744" w14:textId="44338159" w:rsidR="004C49D3" w:rsidRDefault="004C49D3" w:rsidP="00A74D29">
            <w:pPr>
              <w:pStyle w:val="ListParagraph"/>
              <w:numPr>
                <w:ilvl w:val="0"/>
                <w:numId w:val="4"/>
              </w:numPr>
              <w:spacing w:after="0" w:line="240" w:lineRule="auto"/>
              <w:ind w:left="87" w:firstLine="273"/>
              <w:jc w:val="both"/>
              <w:rPr>
                <w:rFonts w:ascii="Times New Roman" w:hAnsi="Times New Roman" w:cs="Times New Roman"/>
              </w:rPr>
            </w:pPr>
            <w:r w:rsidRPr="00CD0DA7">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13 priede pateiktą formą.</w:t>
            </w:r>
          </w:p>
          <w:p w14:paraId="06F617F7" w14:textId="56CBE6ED" w:rsidR="00E53260" w:rsidRPr="00EA775F" w:rsidRDefault="00E53260" w:rsidP="00A74D29">
            <w:pPr>
              <w:pStyle w:val="ListParagraph"/>
              <w:numPr>
                <w:ilvl w:val="0"/>
                <w:numId w:val="4"/>
              </w:numPr>
              <w:spacing w:after="0" w:line="240" w:lineRule="auto"/>
              <w:ind w:left="87" w:firstLine="273"/>
              <w:jc w:val="both"/>
              <w:rPr>
                <w:rFonts w:ascii="Times New Roman" w:hAnsi="Times New Roman" w:cs="Times New Roman"/>
              </w:rPr>
            </w:pPr>
            <w:r w:rsidRPr="00EA775F">
              <w:rPr>
                <w:rFonts w:ascii="Times New Roman" w:hAnsi="Times New Roman" w:cs="Times New Roman"/>
                <w:color w:val="000000"/>
              </w:rPr>
              <w:t>atitinkamos banko pažymos</w:t>
            </w:r>
            <w:r w:rsidR="0067641C" w:rsidRPr="00EA775F">
              <w:rPr>
                <w:rFonts w:ascii="Times New Roman" w:hAnsi="Times New Roman" w:cs="Times New Roman"/>
                <w:color w:val="000000"/>
              </w:rPr>
              <w:t>, pagrindžiančios pajamų gavimą</w:t>
            </w:r>
            <w:r>
              <w:rPr>
                <w:color w:val="000000"/>
              </w:rPr>
              <w:t>.</w:t>
            </w:r>
          </w:p>
          <w:p w14:paraId="0CC58AD1" w14:textId="77777777" w:rsidR="004C49D3" w:rsidRDefault="004C49D3" w:rsidP="00A74D29">
            <w:pPr>
              <w:spacing w:after="0" w:line="240" w:lineRule="auto"/>
              <w:jc w:val="both"/>
              <w:rPr>
                <w:rFonts w:ascii="Times New Roman" w:hAnsi="Times New Roman" w:cs="Times New Roman"/>
                <w:i/>
                <w:iCs/>
                <w:sz w:val="22"/>
              </w:rPr>
            </w:pPr>
            <w:r w:rsidRPr="004C49D3">
              <w:rPr>
                <w:rFonts w:ascii="Times New Roman" w:hAnsi="Times New Roman" w:cs="Times New Roman"/>
                <w:i/>
                <w:iCs/>
                <w:sz w:val="22"/>
              </w:rPr>
              <w:t>Pateikiamos skaitmeninės dokumentų kopijos</w:t>
            </w:r>
          </w:p>
          <w:p w14:paraId="59DE690B" w14:textId="77777777" w:rsidR="001801CC" w:rsidRDefault="001801CC" w:rsidP="00A74D29">
            <w:pPr>
              <w:spacing w:after="0" w:line="240" w:lineRule="auto"/>
              <w:jc w:val="both"/>
              <w:rPr>
                <w:rFonts w:ascii="Times New Roman" w:hAnsi="Times New Roman" w:cs="Times New Roman"/>
                <w:i/>
                <w:iCs/>
                <w:sz w:val="22"/>
              </w:rPr>
            </w:pPr>
          </w:p>
          <w:p w14:paraId="42F40A79" w14:textId="77777777" w:rsidR="001801CC" w:rsidRDefault="001801CC" w:rsidP="00A74D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w:t>
            </w:r>
            <w:r w:rsidRPr="001801CC">
              <w:rPr>
                <w:rFonts w:ascii="Times New Roman" w:hAnsi="Times New Roman" w:cs="Times New Roman"/>
                <w:sz w:val="22"/>
                <w:szCs w:val="22"/>
              </w:rPr>
              <w:t>iekėjas</w:t>
            </w:r>
            <w:r>
              <w:rPr>
                <w:rFonts w:ascii="Times New Roman" w:hAnsi="Times New Roman" w:cs="Times New Roman"/>
                <w:sz w:val="22"/>
                <w:szCs w:val="22"/>
              </w:rPr>
              <w:t>(-ai)</w:t>
            </w:r>
            <w:r w:rsidRPr="001801CC">
              <w:rPr>
                <w:rFonts w:ascii="Times New Roman" w:hAnsi="Times New Roman" w:cs="Times New Roman"/>
                <w:sz w:val="22"/>
                <w:szCs w:val="22"/>
              </w:rPr>
              <w:t>, teikdamas</w:t>
            </w:r>
            <w:r>
              <w:rPr>
                <w:rFonts w:ascii="Times New Roman" w:hAnsi="Times New Roman" w:cs="Times New Roman"/>
                <w:sz w:val="22"/>
                <w:szCs w:val="22"/>
              </w:rPr>
              <w:t>(-i)</w:t>
            </w:r>
            <w:r w:rsidRPr="001801CC">
              <w:rPr>
                <w:rFonts w:ascii="Times New Roman" w:hAnsi="Times New Roman" w:cs="Times New Roman"/>
                <w:sz w:val="22"/>
                <w:szCs w:val="22"/>
              </w:rPr>
              <w:t xml:space="preserve"> įrodymus, pagrindžiančius savo atitiktį tokiam kvalifikacijos reikalavimui, negali deklaruoti pajamų, kurios buvo gautos už </w:t>
            </w:r>
            <w:r w:rsidRPr="001801CC">
              <w:rPr>
                <w:rFonts w:ascii="Times New Roman" w:hAnsi="Times New Roman" w:cs="Times New Roman"/>
                <w:sz w:val="22"/>
                <w:szCs w:val="22"/>
              </w:rPr>
              <w:lastRenderedPageBreak/>
              <w:t>kitų ūkio subjektų de facto atliktus darbus ar suteiktas paslaugas.</w:t>
            </w:r>
          </w:p>
          <w:p w14:paraId="7D223CB1" w14:textId="77777777" w:rsidR="002440C7" w:rsidRDefault="002440C7" w:rsidP="00A74D29">
            <w:pPr>
              <w:spacing w:after="0" w:line="240" w:lineRule="auto"/>
              <w:jc w:val="both"/>
              <w:rPr>
                <w:rFonts w:ascii="Times New Roman" w:hAnsi="Times New Roman" w:cs="Times New Roman"/>
                <w:sz w:val="22"/>
                <w:szCs w:val="22"/>
              </w:rPr>
            </w:pPr>
          </w:p>
          <w:p w14:paraId="106534D9" w14:textId="469AF2E5" w:rsidR="002440C7" w:rsidRPr="000B04D3" w:rsidRDefault="002440C7" w:rsidP="00A74D29">
            <w:pPr>
              <w:spacing w:after="0" w:line="240" w:lineRule="auto"/>
              <w:jc w:val="both"/>
              <w:rPr>
                <w:rFonts w:ascii="Times New Roman" w:hAnsi="Times New Roman" w:cs="Times New Roman"/>
                <w:iCs/>
                <w:sz w:val="22"/>
              </w:rPr>
            </w:pPr>
            <w:r w:rsidRPr="002440C7">
              <w:rPr>
                <w:rFonts w:ascii="Times New Roman" w:hAnsi="Times New Roman" w:cs="Times New Roman"/>
                <w:i/>
                <w:iCs/>
                <w:sz w:val="22"/>
              </w:rPr>
              <w:t xml:space="preserve">Jeigu tiekėjas </w:t>
            </w:r>
            <w:r w:rsidRPr="006D3C9B">
              <w:rPr>
                <w:rFonts w:ascii="Times New Roman" w:hAnsi="Times New Roman" w:cs="Times New Roman"/>
                <w:iCs/>
                <w:sz w:val="22"/>
              </w:rPr>
              <w:t>dėl pateisinamų priežasčių negali pateikti pirkimo vykdytojo reikalaujamų jo finansinį ir ekonominį pajėgumą įrodančių dokumentų, jis turi teisę pateikti kitus pirkimo vykdytojui priimtinus dokumentus.</w:t>
            </w:r>
            <w:r>
              <w:rPr>
                <w:rFonts w:ascii="Times New Roman" w:hAnsi="Times New Roman" w:cs="Times New Roman"/>
                <w:iCs/>
                <w:sz w:val="22"/>
              </w:rPr>
              <w:t xml:space="preserve"> Visais atvejais pateikiami dokumentai aiškiai ir objektyviai turi atspindėti šiame kvalifikaciniame reikalavime keliamus kriterijus. </w:t>
            </w:r>
          </w:p>
        </w:tc>
        <w:tc>
          <w:tcPr>
            <w:tcW w:w="2551" w:type="dxa"/>
            <w:tcBorders>
              <w:top w:val="single" w:sz="2" w:space="0" w:color="000000"/>
              <w:left w:val="single" w:sz="1" w:space="0" w:color="000000"/>
              <w:bottom w:val="single" w:sz="2" w:space="0" w:color="000000"/>
              <w:right w:val="single" w:sz="1" w:space="0" w:color="000000"/>
            </w:tcBorders>
          </w:tcPr>
          <w:p w14:paraId="65156A74" w14:textId="2C5991A4"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lastRenderedPageBreak/>
              <w:t xml:space="preserve">Reikalavimą turi atitikti tiekėjas. </w:t>
            </w:r>
            <w:r w:rsidR="001801CC">
              <w:rPr>
                <w:rFonts w:ascii="Times New Roman" w:hAnsi="Times New Roman" w:cs="Times New Roman"/>
                <w:sz w:val="22"/>
                <w:szCs w:val="22"/>
              </w:rPr>
              <w:t>T</w:t>
            </w:r>
            <w:r w:rsidR="001801CC" w:rsidRPr="001801CC">
              <w:rPr>
                <w:rFonts w:ascii="Times New Roman" w:hAnsi="Times New Roman" w:cs="Times New Roman"/>
                <w:sz w:val="22"/>
                <w:szCs w:val="22"/>
              </w:rPr>
              <w:t xml:space="preserve">iekėjas, kuris teikia pasiūlymą vienasmeniškai, nepasitelkęs kitų ūkio subjektų, siekdamas įrodyti savo atitiktį reikalavimui dėl vidutinių metinių pajamų iš veiklos, su kuria susijęs atliekamas </w:t>
            </w:r>
            <w:r w:rsidR="001801CC">
              <w:rPr>
                <w:rFonts w:ascii="Times New Roman" w:hAnsi="Times New Roman" w:cs="Times New Roman"/>
                <w:sz w:val="22"/>
                <w:szCs w:val="22"/>
              </w:rPr>
              <w:t>p</w:t>
            </w:r>
            <w:r w:rsidR="001801CC" w:rsidRPr="001801CC">
              <w:rPr>
                <w:rFonts w:ascii="Times New Roman" w:hAnsi="Times New Roman" w:cs="Times New Roman"/>
                <w:sz w:val="22"/>
                <w:szCs w:val="22"/>
              </w:rPr>
              <w:t>irkimas, turi nurodyti</w:t>
            </w:r>
            <w:r w:rsidR="001801CC">
              <w:rPr>
                <w:rFonts w:ascii="Times New Roman" w:hAnsi="Times New Roman" w:cs="Times New Roman"/>
                <w:sz w:val="22"/>
                <w:szCs w:val="22"/>
              </w:rPr>
              <w:t xml:space="preserve"> </w:t>
            </w:r>
            <w:r w:rsidR="001801CC" w:rsidRPr="001801CC">
              <w:rPr>
                <w:rFonts w:ascii="Times New Roman" w:hAnsi="Times New Roman" w:cs="Times New Roman"/>
                <w:sz w:val="22"/>
                <w:szCs w:val="22"/>
              </w:rPr>
              <w:t>tik tas pajamas, kurios gautos už paties tiekėjo savomis jėgomis realiai atliktus statybos darbus.</w:t>
            </w:r>
          </w:p>
          <w:p w14:paraId="48D557E0" w14:textId="77777777" w:rsidR="001801CC" w:rsidRPr="004C49D3" w:rsidRDefault="001801CC" w:rsidP="00A74D29">
            <w:pPr>
              <w:spacing w:after="0" w:line="240" w:lineRule="auto"/>
              <w:jc w:val="both"/>
              <w:rPr>
                <w:rFonts w:ascii="Times New Roman" w:hAnsi="Times New Roman" w:cs="Times New Roman"/>
                <w:sz w:val="22"/>
                <w:szCs w:val="22"/>
              </w:rPr>
            </w:pPr>
          </w:p>
          <w:p w14:paraId="01A1C46D" w14:textId="77777777" w:rsidR="004C49D3" w:rsidRP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77777777"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 xml:space="preserve">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w:t>
            </w:r>
            <w:r w:rsidRPr="004C49D3">
              <w:rPr>
                <w:rFonts w:ascii="Times New Roman" w:hAnsi="Times New Roman" w:cs="Times New Roman"/>
                <w:sz w:val="22"/>
                <w:szCs w:val="22"/>
              </w:rPr>
              <w:lastRenderedPageBreak/>
              <w:t>prisiėmimą pirkimo laimėjimo atveju.</w:t>
            </w:r>
          </w:p>
          <w:p w14:paraId="15A91425" w14:textId="399BCD87" w:rsidR="001801CC" w:rsidRPr="002440C7" w:rsidRDefault="002440C7" w:rsidP="00A74D29">
            <w:pPr>
              <w:spacing w:after="0" w:line="240" w:lineRule="auto"/>
              <w:jc w:val="both"/>
              <w:rPr>
                <w:rFonts w:ascii="Times New Roman" w:hAnsi="Times New Roman" w:cs="Times New Roman"/>
                <w:sz w:val="22"/>
                <w:szCs w:val="22"/>
              </w:rPr>
            </w:pPr>
            <w:r w:rsidRPr="002440C7">
              <w:rPr>
                <w:rFonts w:ascii="Times New Roman" w:hAnsi="Times New Roman" w:cs="Times New Roman"/>
                <w:color w:val="000000"/>
                <w:sz w:val="22"/>
                <w:szCs w:val="22"/>
              </w:rPr>
              <w:t>Subtiekėjams šis reikalavimas nenustatomas.</w:t>
            </w:r>
          </w:p>
        </w:tc>
      </w:tr>
      <w:tr w:rsidR="007F360D" w14:paraId="3A2764DF" w14:textId="77777777" w:rsidTr="0094172B">
        <w:tc>
          <w:tcPr>
            <w:tcW w:w="686" w:type="dxa"/>
            <w:tcBorders>
              <w:top w:val="single" w:sz="2" w:space="0" w:color="000000"/>
              <w:left w:val="single" w:sz="1" w:space="0" w:color="000000"/>
              <w:bottom w:val="single" w:sz="2" w:space="0" w:color="000000"/>
            </w:tcBorders>
          </w:tcPr>
          <w:p w14:paraId="76CC11DE" w14:textId="1ACA1953" w:rsidR="007F360D" w:rsidRDefault="006960D2" w:rsidP="007902A1">
            <w:pPr>
              <w:pStyle w:val="Lentelsturinys"/>
              <w:snapToGrid w:val="0"/>
              <w:jc w:val="center"/>
              <w:rPr>
                <w:sz w:val="22"/>
                <w:shd w:val="clear" w:color="auto" w:fill="FFFFFF"/>
              </w:rPr>
            </w:pPr>
            <w:r>
              <w:rPr>
                <w:sz w:val="22"/>
                <w:shd w:val="clear" w:color="auto" w:fill="FFFFFF"/>
              </w:rPr>
              <w:lastRenderedPageBreak/>
              <w:t>1.</w:t>
            </w:r>
            <w:r w:rsidR="0003520F">
              <w:rPr>
                <w:sz w:val="22"/>
                <w:shd w:val="clear" w:color="auto" w:fill="FFFFFF"/>
              </w:rPr>
              <w:t>2</w:t>
            </w:r>
            <w:r w:rsidR="007F360D">
              <w:rPr>
                <w:sz w:val="22"/>
                <w:shd w:val="clear" w:color="auto" w:fill="FFFFFF"/>
              </w:rPr>
              <w:t>.</w:t>
            </w:r>
          </w:p>
        </w:tc>
        <w:tc>
          <w:tcPr>
            <w:tcW w:w="2660" w:type="dxa"/>
            <w:tcBorders>
              <w:top w:val="single" w:sz="2" w:space="0" w:color="000000"/>
              <w:left w:val="single" w:sz="1" w:space="0" w:color="000000"/>
              <w:bottom w:val="single" w:sz="2" w:space="0" w:color="000000"/>
            </w:tcBorders>
          </w:tcPr>
          <w:p w14:paraId="0DD66292" w14:textId="36CF7609" w:rsidR="007F360D" w:rsidRPr="009114A5" w:rsidRDefault="007F360D" w:rsidP="00A74D29">
            <w:pPr>
              <w:spacing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per paskutinius 5 metus iki pasiūlymo pateikimo termino pabaigos </w:t>
            </w:r>
            <w:r w:rsidR="0061623D">
              <w:rPr>
                <w:rFonts w:ascii="Times New Roman" w:hAnsi="Times New Roman" w:cs="Times New Roman"/>
                <w:sz w:val="22"/>
                <w:szCs w:val="22"/>
              </w:rPr>
              <w:t xml:space="preserve">pagal vieną ar daugiau sutarčių </w:t>
            </w:r>
            <w:r w:rsidRPr="004022AB">
              <w:rPr>
                <w:rFonts w:ascii="Times New Roman" w:hAnsi="Times New Roman" w:cs="Times New Roman"/>
                <w:sz w:val="22"/>
                <w:szCs w:val="22"/>
              </w:rPr>
              <w:t xml:space="preserve">yra </w:t>
            </w:r>
            <w:r w:rsidRPr="009114A5">
              <w:rPr>
                <w:rFonts w:ascii="Times New Roman" w:hAnsi="Times New Roman" w:cs="Times New Roman"/>
                <w:sz w:val="22"/>
                <w:szCs w:val="22"/>
              </w:rPr>
              <w:t xml:space="preserve">įvykdęs </w:t>
            </w:r>
            <w:r w:rsidR="004C49D3" w:rsidRPr="009114A5">
              <w:rPr>
                <w:rFonts w:ascii="Times New Roman" w:hAnsi="Times New Roman" w:cs="Times New Roman"/>
                <w:sz w:val="22"/>
                <w:szCs w:val="22"/>
              </w:rPr>
              <w:t xml:space="preserve">nuotekų valyklos, kurios našumas ne mažesnis kaip </w:t>
            </w:r>
            <w:r w:rsidR="004F695C">
              <w:rPr>
                <w:rFonts w:ascii="Times New Roman" w:hAnsi="Times New Roman" w:cs="Times New Roman"/>
                <w:sz w:val="22"/>
                <w:szCs w:val="22"/>
              </w:rPr>
              <w:t>40</w:t>
            </w:r>
            <w:r w:rsidR="004C49D3" w:rsidRPr="009114A5">
              <w:rPr>
                <w:rFonts w:ascii="Times New Roman" w:hAnsi="Times New Roman" w:cs="Times New Roman"/>
                <w:sz w:val="22"/>
                <w:szCs w:val="22"/>
              </w:rPr>
              <w:t xml:space="preserve"> m</w:t>
            </w:r>
            <w:r w:rsidR="004C49D3" w:rsidRPr="009114A5">
              <w:rPr>
                <w:rFonts w:ascii="Times New Roman" w:hAnsi="Times New Roman" w:cs="Times New Roman"/>
                <w:sz w:val="22"/>
                <w:szCs w:val="22"/>
                <w:vertAlign w:val="superscript"/>
              </w:rPr>
              <w:t>3</w:t>
            </w:r>
            <w:r w:rsidR="004C49D3" w:rsidRPr="009114A5">
              <w:rPr>
                <w:rFonts w:ascii="Times New Roman" w:hAnsi="Times New Roman" w:cs="Times New Roman"/>
                <w:sz w:val="22"/>
                <w:szCs w:val="22"/>
              </w:rPr>
              <w:t xml:space="preserve">/d, </w:t>
            </w:r>
            <w:r w:rsidRPr="009114A5">
              <w:rPr>
                <w:rFonts w:ascii="Times New Roman" w:hAnsi="Times New Roman" w:cs="Times New Roman"/>
                <w:sz w:val="22"/>
                <w:szCs w:val="22"/>
              </w:rPr>
              <w:t>naujos statybos</w:t>
            </w:r>
            <w:r w:rsidR="00FA51FF" w:rsidRPr="009114A5">
              <w:rPr>
                <w:rFonts w:ascii="Times New Roman" w:hAnsi="Times New Roman" w:cs="Times New Roman"/>
                <w:sz w:val="22"/>
                <w:szCs w:val="22"/>
              </w:rPr>
              <w:t xml:space="preserve"> ir/ar</w:t>
            </w:r>
            <w:r w:rsidR="00DC54C3" w:rsidRPr="009114A5">
              <w:rPr>
                <w:rFonts w:ascii="Times New Roman" w:hAnsi="Times New Roman" w:cs="Times New Roman"/>
                <w:sz w:val="22"/>
                <w:szCs w:val="22"/>
              </w:rPr>
              <w:t xml:space="preserve"> </w:t>
            </w:r>
            <w:r w:rsidR="004C49D3" w:rsidRPr="009114A5">
              <w:rPr>
                <w:rFonts w:ascii="Times New Roman" w:hAnsi="Times New Roman" w:cs="Times New Roman"/>
                <w:sz w:val="22"/>
                <w:szCs w:val="22"/>
              </w:rPr>
              <w:t xml:space="preserve">renovavimo </w:t>
            </w:r>
            <w:r w:rsidR="00FA51FF" w:rsidRPr="009114A5">
              <w:rPr>
                <w:rFonts w:ascii="Times New Roman" w:hAnsi="Times New Roman" w:cs="Times New Roman"/>
                <w:sz w:val="22"/>
                <w:szCs w:val="22"/>
              </w:rPr>
              <w:t>ir/</w:t>
            </w:r>
            <w:r w:rsidR="004C49D3" w:rsidRPr="009114A5">
              <w:rPr>
                <w:rFonts w:ascii="Times New Roman" w:hAnsi="Times New Roman" w:cs="Times New Roman"/>
                <w:sz w:val="22"/>
                <w:szCs w:val="22"/>
              </w:rPr>
              <w:t xml:space="preserve">ar </w:t>
            </w:r>
            <w:r w:rsidR="00DC54C3" w:rsidRPr="009114A5">
              <w:rPr>
                <w:rFonts w:ascii="Times New Roman" w:hAnsi="Times New Roman" w:cs="Times New Roman"/>
                <w:sz w:val="22"/>
                <w:szCs w:val="22"/>
              </w:rPr>
              <w:t xml:space="preserve">rekonstravimo </w:t>
            </w:r>
            <w:r w:rsidR="00FA51FF" w:rsidRPr="009114A5">
              <w:rPr>
                <w:rFonts w:ascii="Times New Roman" w:hAnsi="Times New Roman" w:cs="Times New Roman"/>
                <w:sz w:val="22"/>
                <w:szCs w:val="22"/>
              </w:rPr>
              <w:t>ir/</w:t>
            </w:r>
            <w:r w:rsidR="00DC54C3" w:rsidRPr="009114A5">
              <w:rPr>
                <w:rFonts w:ascii="Times New Roman" w:hAnsi="Times New Roman" w:cs="Times New Roman"/>
                <w:sz w:val="22"/>
                <w:szCs w:val="22"/>
              </w:rPr>
              <w:t>ar kapitalinio remonto</w:t>
            </w:r>
            <w:r w:rsidRPr="009114A5">
              <w:rPr>
                <w:rFonts w:ascii="Times New Roman" w:hAnsi="Times New Roman" w:cs="Times New Roman"/>
                <w:sz w:val="22"/>
                <w:szCs w:val="22"/>
              </w:rPr>
              <w:t xml:space="preserve"> darbų</w:t>
            </w:r>
            <w:r w:rsidRPr="009114A5">
              <w:rPr>
                <w:rFonts w:ascii="Times New Roman" w:eastAsia="Calibri" w:hAnsi="Times New Roman" w:cs="Times New Roman"/>
                <w:sz w:val="22"/>
                <w:szCs w:val="22"/>
              </w:rPr>
              <w:t xml:space="preserve">, </w:t>
            </w:r>
            <w:r w:rsidR="004C49D3" w:rsidRPr="009114A5">
              <w:rPr>
                <w:rFonts w:ascii="Times New Roman" w:eastAsia="Calibri" w:hAnsi="Times New Roman" w:cs="Times New Roman"/>
                <w:sz w:val="22"/>
                <w:szCs w:val="22"/>
              </w:rPr>
              <w:t xml:space="preserve">ir svarbiausių darbų* </w:t>
            </w:r>
            <w:r w:rsidRPr="009114A5">
              <w:rPr>
                <w:rFonts w:ascii="Times New Roman" w:hAnsi="Times New Roman" w:cs="Times New Roman"/>
                <w:sz w:val="22"/>
                <w:szCs w:val="22"/>
              </w:rPr>
              <w:t xml:space="preserve">vertė buvo ne mažesnė kaip </w:t>
            </w:r>
            <w:r w:rsidR="004F695C" w:rsidRPr="009114A5">
              <w:rPr>
                <w:rFonts w:ascii="Times New Roman" w:hAnsi="Times New Roman" w:cs="Times New Roman"/>
                <w:sz w:val="22"/>
                <w:szCs w:val="22"/>
              </w:rPr>
              <w:t>220</w:t>
            </w:r>
            <w:r w:rsidR="00CC33AD">
              <w:rPr>
                <w:rFonts w:ascii="Times New Roman" w:hAnsi="Times New Roman" w:cs="Times New Roman"/>
                <w:sz w:val="22"/>
                <w:szCs w:val="22"/>
              </w:rPr>
              <w:t> </w:t>
            </w:r>
            <w:r w:rsidR="004F695C" w:rsidRPr="009114A5">
              <w:rPr>
                <w:rFonts w:ascii="Times New Roman" w:hAnsi="Times New Roman" w:cs="Times New Roman"/>
                <w:sz w:val="22"/>
                <w:szCs w:val="22"/>
              </w:rPr>
              <w:t>000</w:t>
            </w:r>
            <w:r w:rsidR="00CC33AD">
              <w:rPr>
                <w:rFonts w:ascii="Times New Roman" w:hAnsi="Times New Roman" w:cs="Times New Roman"/>
                <w:sz w:val="22"/>
                <w:szCs w:val="22"/>
                <w:lang w:val="en-US"/>
              </w:rPr>
              <w:t>**</w:t>
            </w:r>
            <w:r w:rsidR="004F695C" w:rsidRPr="009114A5">
              <w:rPr>
                <w:rFonts w:ascii="Times New Roman" w:hAnsi="Times New Roman" w:cs="Times New Roman"/>
                <w:sz w:val="22"/>
                <w:szCs w:val="22"/>
              </w:rPr>
              <w:t xml:space="preserve"> Eur (du šimtai dvidešimt tūkstančių eurų</w:t>
            </w:r>
            <w:r w:rsidR="0061623D" w:rsidRPr="009114A5">
              <w:rPr>
                <w:rFonts w:ascii="Times New Roman" w:hAnsi="Times New Roman" w:cs="Times New Roman"/>
                <w:sz w:val="22"/>
                <w:szCs w:val="22"/>
              </w:rPr>
              <w:t xml:space="preserve">) </w:t>
            </w:r>
            <w:r w:rsidRPr="009114A5">
              <w:rPr>
                <w:rFonts w:ascii="Times New Roman" w:hAnsi="Times New Roman" w:cs="Times New Roman"/>
                <w:sz w:val="22"/>
                <w:szCs w:val="22"/>
              </w:rPr>
              <w:t>be PVM, o darbų atlikimas ir galutiniai rezultatai buvo tinkami.</w:t>
            </w:r>
          </w:p>
          <w:p w14:paraId="74902452" w14:textId="77777777" w:rsidR="007F360D" w:rsidRPr="009114A5" w:rsidRDefault="007F360D" w:rsidP="00A74D29">
            <w:pPr>
              <w:spacing w:after="0" w:line="240" w:lineRule="auto"/>
              <w:jc w:val="both"/>
              <w:rPr>
                <w:rFonts w:ascii="Times New Roman" w:eastAsia="Arial Unicode MS" w:hAnsi="Times New Roman" w:cs="Times New Roman"/>
                <w:sz w:val="22"/>
                <w:szCs w:val="22"/>
                <w:bdr w:val="nil"/>
              </w:rPr>
            </w:pPr>
            <w:r w:rsidRPr="009114A5">
              <w:rPr>
                <w:rFonts w:ascii="Times New Roman" w:eastAsia="Arial Unicode MS" w:hAnsi="Times New Roman" w:cs="Times New Roman"/>
                <w:sz w:val="22"/>
                <w:szCs w:val="22"/>
                <w:bdr w:val="nil"/>
              </w:rPr>
              <w:t>5 (penkerių) metų terminas skaičiuojamas nuo paskutinės pasiūlymo pateikimo termino dienos.</w:t>
            </w:r>
          </w:p>
          <w:p w14:paraId="58CE6136" w14:textId="77777777" w:rsidR="007F360D" w:rsidRPr="009114A5" w:rsidRDefault="007F360D" w:rsidP="00A74D29">
            <w:pPr>
              <w:spacing w:after="0" w:line="240" w:lineRule="auto"/>
              <w:jc w:val="both"/>
              <w:rPr>
                <w:rFonts w:ascii="Times New Roman" w:hAnsi="Times New Roman" w:cs="Times New Roman"/>
                <w:iCs/>
                <w:sz w:val="22"/>
                <w:szCs w:val="22"/>
              </w:rPr>
            </w:pPr>
          </w:p>
          <w:p w14:paraId="5C573E5D" w14:textId="77777777" w:rsidR="007F360D" w:rsidRPr="006D3C9B" w:rsidRDefault="008D75B6" w:rsidP="006D3C9B">
            <w:pPr>
              <w:spacing w:after="0" w:line="240" w:lineRule="auto"/>
              <w:jc w:val="both"/>
              <w:rPr>
                <w:rFonts w:ascii="Times New Roman" w:hAnsi="Times New Roman" w:cs="Times New Roman"/>
                <w:sz w:val="22"/>
              </w:rPr>
            </w:pPr>
            <w:r w:rsidRPr="009114A5">
              <w:rPr>
                <w:rFonts w:ascii="Times New Roman" w:hAnsi="Times New Roman" w:cs="Times New Roman"/>
                <w:sz w:val="22"/>
              </w:rPr>
              <w:t xml:space="preserve">*Laikoma, kad svarbiausi darbai yra nuotekų valyklų naujos statybos ir (ar) </w:t>
            </w:r>
            <w:r w:rsidRPr="006D3C9B">
              <w:rPr>
                <w:rFonts w:ascii="Times New Roman" w:hAnsi="Times New Roman" w:cs="Times New Roman"/>
                <w:sz w:val="22"/>
              </w:rPr>
              <w:t>rekonstrukcijos ir (ar) renovacijos ir (ar) kapitalinio remonto darbai, įskaitant sumontuotos įrangos vertę.</w:t>
            </w:r>
          </w:p>
          <w:p w14:paraId="526A5A66" w14:textId="77777777" w:rsidR="001C7D81" w:rsidRPr="006D3C9B" w:rsidRDefault="001C7D81" w:rsidP="006D3C9B">
            <w:pPr>
              <w:spacing w:after="0" w:line="240" w:lineRule="auto"/>
              <w:jc w:val="both"/>
              <w:rPr>
                <w:rFonts w:ascii="Times New Roman" w:hAnsi="Times New Roman" w:cs="Times New Roman"/>
                <w:sz w:val="22"/>
              </w:rPr>
            </w:pPr>
          </w:p>
          <w:p w14:paraId="429276E1" w14:textId="26B9585B" w:rsidR="001C7D81" w:rsidRPr="006D3C9B" w:rsidRDefault="001C7D81" w:rsidP="006D3C9B">
            <w:pPr>
              <w:autoSpaceDE w:val="0"/>
              <w:autoSpaceDN w:val="0"/>
              <w:adjustRightInd w:val="0"/>
              <w:spacing w:after="0" w:line="240" w:lineRule="auto"/>
              <w:jc w:val="both"/>
              <w:rPr>
                <w:rFonts w:ascii="Times New Roman" w:hAnsi="Times New Roman" w:cs="Times New Roman"/>
                <w:i/>
                <w:iCs/>
                <w:color w:val="000000"/>
                <w:sz w:val="22"/>
                <w:szCs w:val="22"/>
              </w:rPr>
            </w:pPr>
            <w:r w:rsidRPr="006D3C9B">
              <w:rPr>
                <w:rFonts w:ascii="Times New Roman" w:hAnsi="Times New Roman" w:cs="Times New Roman"/>
                <w:sz w:val="22"/>
              </w:rPr>
              <w:t xml:space="preserve">** </w:t>
            </w:r>
            <w:r w:rsidRPr="006D3C9B">
              <w:rPr>
                <w:rFonts w:ascii="Times New Roman" w:hAnsi="Times New Roman" w:cs="Times New Roman"/>
                <w:iCs/>
                <w:color w:val="000000"/>
                <w:sz w:val="22"/>
                <w:szCs w:val="22"/>
              </w:rPr>
              <w:t>Siekdamas pagrįsti savo patirtį, tiekėjas gali sumuoti pagal atskiras sutartis, sudarytas dėl skirtingų objektų, atliktų darbų vertes</w:t>
            </w:r>
            <w:r w:rsidRPr="006D3C9B">
              <w:rPr>
                <w:rFonts w:ascii="Times New Roman" w:hAnsi="Times New Roman" w:cs="Times New Roman"/>
                <w:i/>
                <w:iCs/>
                <w:color w:val="000000"/>
                <w:sz w:val="22"/>
                <w:szCs w:val="22"/>
              </w:rPr>
              <w:t>.</w:t>
            </w:r>
          </w:p>
          <w:p w14:paraId="0074458A" w14:textId="076B616B" w:rsidR="001C7D81" w:rsidRPr="004022AB" w:rsidRDefault="001C7D81" w:rsidP="00A74D29">
            <w:pPr>
              <w:spacing w:after="0" w:line="240" w:lineRule="auto"/>
              <w:jc w:val="both"/>
              <w:rPr>
                <w:rFonts w:ascii="Times New Roman" w:eastAsia="Calibri"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079C6859" w14:textId="41E9A416" w:rsidR="007F360D" w:rsidRPr="004022AB" w:rsidRDefault="007F360D" w:rsidP="00A74D29">
            <w:pPr>
              <w:spacing w:after="0" w:line="240" w:lineRule="auto"/>
              <w:jc w:val="both"/>
              <w:rPr>
                <w:rFonts w:ascii="Times New Roman" w:hAnsi="Times New Roman" w:cs="Times New Roman"/>
                <w:sz w:val="22"/>
              </w:rPr>
            </w:pPr>
            <w:r w:rsidRPr="004022AB">
              <w:rPr>
                <w:rFonts w:ascii="Times New Roman" w:hAnsi="Times New Roman" w:cs="Times New Roman"/>
                <w:sz w:val="22"/>
              </w:rPr>
              <w:t>Su pasiūlymu turi būti pateiktas EBVPD (</w:t>
            </w:r>
            <w:r w:rsidRPr="004022AB">
              <w:rPr>
                <w:rFonts w:ascii="Times New Roman" w:hAnsi="Times New Roman" w:cs="Times New Roman"/>
                <w:sz w:val="22"/>
                <w:szCs w:val="22"/>
              </w:rPr>
              <w:t xml:space="preserve">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rPr>
              <w:t xml:space="preserve"> </w:t>
            </w:r>
            <w:r w:rsidR="00E53260">
              <w:rPr>
                <w:rFonts w:ascii="Times New Roman" w:hAnsi="Times New Roman" w:cs="Times New Roman"/>
                <w:sz w:val="22"/>
              </w:rPr>
              <w:t>5</w:t>
            </w:r>
            <w:r w:rsidR="00E53260" w:rsidRPr="00C72C13">
              <w:rPr>
                <w:rFonts w:ascii="Times New Roman" w:hAnsi="Times New Roman" w:cs="Times New Roman"/>
                <w:sz w:val="22"/>
              </w:rPr>
              <w:t xml:space="preserve"> </w:t>
            </w:r>
            <w:r w:rsidRPr="00C72C13">
              <w:rPr>
                <w:rFonts w:ascii="Times New Roman" w:hAnsi="Times New Roman" w:cs="Times New Roman"/>
                <w:sz w:val="22"/>
              </w:rPr>
              <w:t>priedas).</w:t>
            </w:r>
          </w:p>
          <w:p w14:paraId="165BCE11" w14:textId="77777777" w:rsidR="007F360D" w:rsidRPr="004022AB" w:rsidRDefault="007F360D" w:rsidP="00A74D29">
            <w:pPr>
              <w:spacing w:before="120" w:after="0" w:line="240" w:lineRule="auto"/>
              <w:jc w:val="both"/>
              <w:rPr>
                <w:rFonts w:ascii="Times New Roman" w:hAnsi="Times New Roman" w:cs="Times New Roman"/>
                <w:sz w:val="22"/>
              </w:rPr>
            </w:pPr>
            <w:r w:rsidRPr="004022AB">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5AFD15D6" w14:textId="77777777" w:rsidR="007F360D" w:rsidRPr="004022AB" w:rsidRDefault="007F360D" w:rsidP="00A74D29">
            <w:pPr>
              <w:spacing w:after="0" w:line="240" w:lineRule="auto"/>
              <w:jc w:val="both"/>
              <w:rPr>
                <w:rFonts w:ascii="Times New Roman" w:hAnsi="Times New Roman" w:cs="Times New Roman"/>
                <w:b/>
                <w:i/>
                <w:iCs/>
                <w:sz w:val="22"/>
                <w:szCs w:val="22"/>
              </w:rPr>
            </w:pPr>
          </w:p>
          <w:p w14:paraId="3A3BA904" w14:textId="77777777" w:rsidR="007F360D" w:rsidRPr="004022AB" w:rsidRDefault="007F360D" w:rsidP="00A74D29">
            <w:pPr>
              <w:spacing w:after="0" w:line="240" w:lineRule="auto"/>
              <w:jc w:val="both"/>
              <w:rPr>
                <w:rFonts w:ascii="Times New Roman" w:hAnsi="Times New Roman" w:cs="Times New Roman"/>
                <w:b/>
                <w:sz w:val="22"/>
                <w:szCs w:val="22"/>
              </w:rPr>
            </w:pPr>
            <w:r w:rsidRPr="004022AB">
              <w:rPr>
                <w:rFonts w:ascii="Times New Roman" w:hAnsi="Times New Roman" w:cs="Times New Roman"/>
                <w:b/>
                <w:i/>
                <w:iCs/>
                <w:sz w:val="22"/>
                <w:szCs w:val="22"/>
              </w:rPr>
              <w:t>Dokumentai, kuriuos turės pateikti galimas laimėtojas:</w:t>
            </w:r>
          </w:p>
          <w:p w14:paraId="1DCFE0C3" w14:textId="2577AC98"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Per pastaruosius 5 metus atliktų statybos darbų sąrašas, parengtas pagal 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szCs w:val="22"/>
              </w:rPr>
              <w:t xml:space="preserve"> </w:t>
            </w:r>
            <w:r w:rsidRPr="00C72C13">
              <w:rPr>
                <w:rFonts w:ascii="Times New Roman" w:hAnsi="Times New Roman" w:cs="Times New Roman"/>
                <w:sz w:val="22"/>
                <w:szCs w:val="22"/>
              </w:rPr>
              <w:t>1</w:t>
            </w:r>
            <w:r w:rsidR="0025579E">
              <w:rPr>
                <w:rFonts w:ascii="Times New Roman" w:hAnsi="Times New Roman" w:cs="Times New Roman"/>
                <w:sz w:val="22"/>
                <w:szCs w:val="22"/>
              </w:rPr>
              <w:t>4</w:t>
            </w:r>
            <w:r w:rsidRPr="00C72C13">
              <w:rPr>
                <w:rFonts w:ascii="Times New Roman" w:hAnsi="Times New Roman" w:cs="Times New Roman"/>
                <w:sz w:val="22"/>
                <w:szCs w:val="22"/>
              </w:rPr>
              <w:t xml:space="preserve"> priede pateiktą formą, kartu su užsa</w:t>
            </w:r>
            <w:r w:rsidRPr="004022AB">
              <w:rPr>
                <w:rFonts w:ascii="Times New Roman" w:hAnsi="Times New Roman" w:cs="Times New Roman"/>
                <w:sz w:val="22"/>
                <w:szCs w:val="22"/>
              </w:rPr>
              <w:t xml:space="preserve">kovų pažymomis, kuriose </w:t>
            </w:r>
            <w:bookmarkStart w:id="4" w:name="_Hlk173415712"/>
            <w:r w:rsidRPr="004022AB">
              <w:rPr>
                <w:rFonts w:ascii="Times New Roman" w:hAnsi="Times New Roman" w:cs="Times New Roman"/>
                <w:sz w:val="22"/>
                <w:szCs w:val="22"/>
              </w:rPr>
              <w:t>nurodoma</w:t>
            </w:r>
            <w:r w:rsidR="00122D85">
              <w:rPr>
                <w:rFonts w:ascii="Times New Roman" w:hAnsi="Times New Roman" w:cs="Times New Roman"/>
                <w:sz w:val="22"/>
                <w:szCs w:val="22"/>
              </w:rPr>
              <w:t>s svarbiausių statybos darbų* vykdytojas</w:t>
            </w:r>
            <w:r w:rsidRPr="004022AB">
              <w:rPr>
                <w:rFonts w:ascii="Times New Roman" w:hAnsi="Times New Roman" w:cs="Times New Roman"/>
                <w:sz w:val="22"/>
                <w:szCs w:val="22"/>
              </w:rPr>
              <w:t xml:space="preserve">, kokie </w:t>
            </w:r>
            <w:r w:rsidR="00122D85">
              <w:rPr>
                <w:rFonts w:ascii="Times New Roman" w:hAnsi="Times New Roman" w:cs="Times New Roman"/>
                <w:sz w:val="22"/>
                <w:szCs w:val="22"/>
              </w:rPr>
              <w:t xml:space="preserve">svarbiausi </w:t>
            </w:r>
            <w:r w:rsidRPr="004022AB">
              <w:rPr>
                <w:rFonts w:ascii="Times New Roman" w:hAnsi="Times New Roman" w:cs="Times New Roman"/>
                <w:sz w:val="22"/>
                <w:szCs w:val="22"/>
              </w:rPr>
              <w:t>statybos darbai</w:t>
            </w:r>
            <w:r w:rsidR="00122D85">
              <w:rPr>
                <w:rFonts w:ascii="Times New Roman" w:hAnsi="Times New Roman" w:cs="Times New Roman"/>
                <w:sz w:val="22"/>
                <w:szCs w:val="22"/>
              </w:rPr>
              <w:t>*</w:t>
            </w:r>
            <w:r w:rsidRPr="004022AB">
              <w:rPr>
                <w:rFonts w:ascii="Times New Roman" w:hAnsi="Times New Roman" w:cs="Times New Roman"/>
                <w:sz w:val="22"/>
                <w:szCs w:val="22"/>
              </w:rPr>
              <w:t xml:space="preserve"> buvo atlikti, kokia</w:t>
            </w:r>
            <w:r w:rsidR="00122D85">
              <w:rPr>
                <w:rFonts w:ascii="Times New Roman" w:hAnsi="Times New Roman" w:cs="Times New Roman"/>
                <w:sz w:val="22"/>
                <w:szCs w:val="22"/>
              </w:rPr>
              <w:t xml:space="preserve"> svarbiausių statybos darbų*</w:t>
            </w:r>
            <w:r w:rsidRPr="004022AB">
              <w:rPr>
                <w:rFonts w:ascii="Times New Roman" w:hAnsi="Times New Roman" w:cs="Times New Roman"/>
                <w:sz w:val="22"/>
                <w:szCs w:val="22"/>
              </w:rPr>
              <w:t xml:space="preserve"> vertė, kad </w:t>
            </w:r>
            <w:r w:rsidR="00122D85">
              <w:rPr>
                <w:rFonts w:ascii="Times New Roman" w:hAnsi="Times New Roman" w:cs="Times New Roman"/>
                <w:sz w:val="22"/>
                <w:szCs w:val="22"/>
              </w:rPr>
              <w:t>svarbiausių statybos darbų*</w:t>
            </w:r>
            <w:r w:rsidRPr="004022AB">
              <w:rPr>
                <w:rFonts w:ascii="Times New Roman" w:hAnsi="Times New Roman" w:cs="Times New Roman"/>
                <w:sz w:val="22"/>
                <w:szCs w:val="22"/>
              </w:rPr>
              <w:t xml:space="preserve"> atlikimas ir galutiniai rezultatai buvo tinkami (</w:t>
            </w:r>
            <w:r w:rsidR="00122D85">
              <w:rPr>
                <w:rFonts w:ascii="Times New Roman" w:hAnsi="Times New Roman" w:cs="Times New Roman"/>
                <w:sz w:val="22"/>
                <w:szCs w:val="22"/>
              </w:rPr>
              <w:t xml:space="preserve">svarbiausi statybos </w:t>
            </w:r>
            <w:r w:rsidRPr="004022AB">
              <w:rPr>
                <w:rFonts w:ascii="Times New Roman" w:hAnsi="Times New Roman" w:cs="Times New Roman"/>
                <w:bCs/>
                <w:sz w:val="22"/>
                <w:szCs w:val="22"/>
              </w:rPr>
              <w:t>darbai</w:t>
            </w:r>
            <w:r w:rsidR="00122D85">
              <w:rPr>
                <w:rFonts w:ascii="Times New Roman" w:hAnsi="Times New Roman" w:cs="Times New Roman"/>
                <w:bCs/>
                <w:sz w:val="22"/>
                <w:szCs w:val="22"/>
              </w:rPr>
              <w:t>*</w:t>
            </w:r>
            <w:r w:rsidRPr="004022AB">
              <w:rPr>
                <w:rFonts w:ascii="Times New Roman" w:hAnsi="Times New Roman" w:cs="Times New Roman"/>
                <w:bCs/>
                <w:sz w:val="22"/>
                <w:szCs w:val="22"/>
              </w:rPr>
              <w:t xml:space="preserve"> buvo atlikti ir užbaigti pagal darbų atlikimą reglamentuojančių teisės aktų bei sutarties reikalavimus).</w:t>
            </w:r>
            <w:bookmarkEnd w:id="4"/>
          </w:p>
          <w:p w14:paraId="4AEE584E" w14:textId="77777777" w:rsidR="007F360D" w:rsidRPr="004022AB" w:rsidRDefault="007F360D" w:rsidP="00A74D29">
            <w:pPr>
              <w:spacing w:after="0" w:line="240" w:lineRule="auto"/>
              <w:jc w:val="both"/>
              <w:rPr>
                <w:rFonts w:ascii="Times New Roman" w:hAnsi="Times New Roman" w:cs="Times New Roman"/>
                <w:bCs/>
                <w:iCs/>
                <w:sz w:val="22"/>
                <w:szCs w:val="22"/>
              </w:rPr>
            </w:pPr>
          </w:p>
          <w:p w14:paraId="34BE7C68" w14:textId="2EF45A20"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bCs/>
                <w:iCs/>
                <w:sz w:val="22"/>
                <w:szCs w:val="22"/>
              </w:rPr>
              <w:t xml:space="preserve">Tiekėjui nedraudžiama remtis sutartimi, kurią tiekėjas vykdė ne vienas, bet kartu su kitais ūkio subjektais. Tačiau tokiu atveju bus vertinami būtent konkretaus tiekėjo, dalyvaujančio viešajame pirkime, atlikti </w:t>
            </w:r>
            <w:r w:rsidR="00122D85">
              <w:rPr>
                <w:rFonts w:ascii="Times New Roman" w:hAnsi="Times New Roman" w:cs="Times New Roman"/>
                <w:bCs/>
                <w:iCs/>
                <w:sz w:val="22"/>
                <w:szCs w:val="22"/>
              </w:rPr>
              <w:t xml:space="preserve">svarbiausi statybos </w:t>
            </w:r>
            <w:r w:rsidRPr="004022AB">
              <w:rPr>
                <w:rFonts w:ascii="Times New Roman" w:hAnsi="Times New Roman" w:cs="Times New Roman"/>
                <w:bCs/>
                <w:iCs/>
                <w:sz w:val="22"/>
                <w:szCs w:val="22"/>
              </w:rPr>
              <w:t>darbai</w:t>
            </w:r>
            <w:r w:rsidR="00122D85">
              <w:rPr>
                <w:rFonts w:ascii="Times New Roman" w:hAnsi="Times New Roman" w:cs="Times New Roman"/>
                <w:bCs/>
                <w:iCs/>
                <w:sz w:val="22"/>
                <w:szCs w:val="22"/>
              </w:rPr>
              <w:t>*</w:t>
            </w:r>
            <w:r w:rsidRPr="004022AB">
              <w:rPr>
                <w:rFonts w:ascii="Times New Roman" w:hAnsi="Times New Roman" w:cs="Times New Roman"/>
                <w:bCs/>
                <w:iCs/>
                <w:sz w:val="22"/>
                <w:szCs w:val="22"/>
              </w:rPr>
              <w:t>, jų apimtis, vertė, o ne visas vykdytos sutarties objektas.</w:t>
            </w:r>
            <w:r w:rsidR="001801CC">
              <w:rPr>
                <w:rFonts w:ascii="Times New Roman" w:hAnsi="Times New Roman" w:cs="Times New Roman"/>
                <w:bCs/>
                <w:iCs/>
                <w:sz w:val="22"/>
                <w:szCs w:val="22"/>
              </w:rPr>
              <w:t xml:space="preserve"> Jeigu iš pateiktos pažymos, kuri grindžia šį kvalifikacinį reikalavimą, nebus aiškiai suprantama kokią konkrečiai dalį tiekėjas atliko vykdant darbus </w:t>
            </w:r>
            <w:r w:rsidR="0067641C">
              <w:rPr>
                <w:rFonts w:ascii="Times New Roman" w:hAnsi="Times New Roman" w:cs="Times New Roman"/>
                <w:bCs/>
                <w:iCs/>
                <w:sz w:val="22"/>
                <w:szCs w:val="22"/>
              </w:rPr>
              <w:t>savo jėgomis –</w:t>
            </w:r>
            <w:r w:rsidR="001801CC">
              <w:rPr>
                <w:rFonts w:ascii="Times New Roman" w:hAnsi="Times New Roman" w:cs="Times New Roman"/>
                <w:bCs/>
                <w:iCs/>
                <w:sz w:val="22"/>
                <w:szCs w:val="22"/>
              </w:rPr>
              <w:t xml:space="preserve"> </w:t>
            </w:r>
            <w:r w:rsidR="00A517C2">
              <w:rPr>
                <w:rFonts w:ascii="Times New Roman" w:hAnsi="Times New Roman" w:cs="Times New Roman"/>
                <w:bCs/>
                <w:iCs/>
                <w:sz w:val="22"/>
                <w:szCs w:val="22"/>
              </w:rPr>
              <w:t>P</w:t>
            </w:r>
            <w:r w:rsidR="009506F1">
              <w:rPr>
                <w:rFonts w:ascii="Times New Roman" w:hAnsi="Times New Roman" w:cs="Times New Roman"/>
                <w:bCs/>
                <w:iCs/>
                <w:sz w:val="22"/>
                <w:szCs w:val="22"/>
              </w:rPr>
              <w:t>erkantysis subjektas</w:t>
            </w:r>
            <w:r w:rsidR="001801CC">
              <w:rPr>
                <w:rFonts w:ascii="Times New Roman" w:hAnsi="Times New Roman" w:cs="Times New Roman"/>
                <w:bCs/>
                <w:iCs/>
                <w:sz w:val="22"/>
                <w:szCs w:val="22"/>
              </w:rPr>
              <w:t xml:space="preserve"> tokią pažymą laikys netinkama.</w:t>
            </w:r>
          </w:p>
          <w:p w14:paraId="7D64A688" w14:textId="77777777" w:rsidR="007F360D" w:rsidRDefault="007F360D" w:rsidP="00A74D29">
            <w:pPr>
              <w:spacing w:after="0" w:line="240" w:lineRule="auto"/>
              <w:jc w:val="both"/>
              <w:rPr>
                <w:rFonts w:ascii="Times New Roman" w:hAnsi="Times New Roman" w:cs="Times New Roman"/>
                <w:sz w:val="22"/>
              </w:rPr>
            </w:pPr>
          </w:p>
          <w:p w14:paraId="0AB773FB" w14:textId="6F86EF9A" w:rsidR="00122D85" w:rsidRPr="004022AB" w:rsidRDefault="00122D85" w:rsidP="00A74D29">
            <w:pPr>
              <w:spacing w:after="0" w:line="240" w:lineRule="auto"/>
              <w:jc w:val="both"/>
              <w:rPr>
                <w:rFonts w:ascii="Times New Roman" w:hAnsi="Times New Roman" w:cs="Times New Roman"/>
                <w:sz w:val="22"/>
              </w:rPr>
            </w:pPr>
            <w:r>
              <w:rPr>
                <w:rFonts w:ascii="Times New Roman" w:hAnsi="Times New Roman" w:cs="Times New Roman"/>
                <w:sz w:val="22"/>
              </w:rPr>
              <w:t>*</w:t>
            </w:r>
            <w:r w:rsidR="000F5DCB">
              <w:rPr>
                <w:rFonts w:ascii="Times New Roman" w:hAnsi="Times New Roman" w:cs="Times New Roman"/>
                <w:sz w:val="22"/>
              </w:rPr>
              <w:t xml:space="preserve"> </w:t>
            </w:r>
            <w:r w:rsidRPr="00341780">
              <w:rPr>
                <w:rFonts w:ascii="Times New Roman" w:hAnsi="Times New Roman" w:cs="Times New Roman"/>
                <w:sz w:val="22"/>
                <w:u w:val="single"/>
              </w:rPr>
              <w:t xml:space="preserve">svarbiausi statybos darbai </w:t>
            </w:r>
            <w:r w:rsidR="00341780" w:rsidRPr="00341780">
              <w:rPr>
                <w:rFonts w:ascii="Times New Roman" w:hAnsi="Times New Roman" w:cs="Times New Roman"/>
                <w:sz w:val="22"/>
                <w:u w:val="single"/>
              </w:rPr>
              <w:t xml:space="preserve">yra nuotekų valyklų naujos statybos ir (ar) </w:t>
            </w:r>
            <w:r w:rsidR="00341780" w:rsidRPr="00341780">
              <w:rPr>
                <w:rFonts w:ascii="Times New Roman" w:hAnsi="Times New Roman" w:cs="Times New Roman"/>
                <w:sz w:val="22"/>
                <w:u w:val="single"/>
              </w:rPr>
              <w:lastRenderedPageBreak/>
              <w:t>rekonstrukcijos ir (ar) renovacijos ir (ar) kapitalinio remonto darbai, įskaitant sumontuotos įrangos vertę</w:t>
            </w:r>
            <w:r w:rsidR="00341780">
              <w:rPr>
                <w:rFonts w:ascii="Times New Roman" w:hAnsi="Times New Roman" w:cs="Times New Roman"/>
                <w:sz w:val="22"/>
                <w:u w:val="single"/>
              </w:rPr>
              <w:t>.</w:t>
            </w:r>
          </w:p>
        </w:tc>
        <w:tc>
          <w:tcPr>
            <w:tcW w:w="2551" w:type="dxa"/>
            <w:tcBorders>
              <w:top w:val="single" w:sz="2" w:space="0" w:color="000000"/>
              <w:left w:val="single" w:sz="1" w:space="0" w:color="000000"/>
              <w:bottom w:val="single" w:sz="2" w:space="0" w:color="000000"/>
              <w:right w:val="single" w:sz="1" w:space="0" w:color="000000"/>
            </w:tcBorders>
          </w:tcPr>
          <w:p w14:paraId="3AE921A0"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lastRenderedPageBreak/>
              <w:t xml:space="preserve">Reikalavimą turi atitikti tiekėjas. </w:t>
            </w:r>
          </w:p>
          <w:p w14:paraId="1CBBCEDE"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1473FA0C" w14:textId="77777777" w:rsidR="007F360D"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p w14:paraId="6BFBE905" w14:textId="27FB86C9" w:rsidR="001A2D34" w:rsidRPr="004022AB" w:rsidRDefault="001A2D34" w:rsidP="00A74D29">
            <w:pPr>
              <w:spacing w:after="0" w:line="240" w:lineRule="auto"/>
              <w:jc w:val="both"/>
              <w:rPr>
                <w:rFonts w:ascii="Times New Roman" w:hAnsi="Times New Roman" w:cs="Times New Roman"/>
                <w:sz w:val="22"/>
                <w:szCs w:val="22"/>
              </w:rPr>
            </w:pPr>
            <w:r>
              <w:rPr>
                <w:color w:val="000000"/>
              </w:rPr>
              <w:t>Subtiekėjams šis reikalavimas nenustatomas.</w:t>
            </w:r>
          </w:p>
        </w:tc>
      </w:tr>
      <w:tr w:rsidR="005C5124" w14:paraId="20B1C3F1" w14:textId="77777777" w:rsidTr="0094172B">
        <w:tc>
          <w:tcPr>
            <w:tcW w:w="686" w:type="dxa"/>
            <w:tcBorders>
              <w:top w:val="single" w:sz="2" w:space="0" w:color="000000"/>
              <w:left w:val="single" w:sz="1" w:space="0" w:color="000000"/>
              <w:bottom w:val="single" w:sz="2" w:space="0" w:color="000000"/>
            </w:tcBorders>
          </w:tcPr>
          <w:p w14:paraId="145582D3" w14:textId="11C0D3FE" w:rsidR="005C5124" w:rsidRDefault="005C5124" w:rsidP="005C5124">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3</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06C30A70" w14:textId="77777777" w:rsidR="002F2768" w:rsidRPr="005C5124" w:rsidRDefault="002F2768" w:rsidP="002F2768">
            <w:pPr>
              <w:spacing w:after="0" w:line="240" w:lineRule="auto"/>
              <w:jc w:val="both"/>
              <w:rPr>
                <w:rFonts w:ascii="Times New Roman" w:hAnsi="Times New Roman" w:cs="Times New Roman"/>
                <w:sz w:val="22"/>
                <w:szCs w:val="22"/>
              </w:rPr>
            </w:pPr>
            <w:r w:rsidRPr="005C5124">
              <w:rPr>
                <w:rFonts w:ascii="Times New Roman" w:hAnsi="Times New Roman" w:cs="Times New Roman"/>
                <w:sz w:val="22"/>
                <w:szCs w:val="22"/>
              </w:rPr>
              <w:t>Tiekėjas pirkimo sutarties vykdymui privalo turėti:</w:t>
            </w:r>
          </w:p>
          <w:p w14:paraId="03741986" w14:textId="77777777" w:rsidR="002F2768" w:rsidRPr="0014633E" w:rsidRDefault="002F2768" w:rsidP="002F2768">
            <w:pPr>
              <w:pStyle w:val="ListParagraph"/>
              <w:numPr>
                <w:ilvl w:val="0"/>
                <w:numId w:val="3"/>
              </w:numPr>
              <w:spacing w:after="0" w:line="240" w:lineRule="auto"/>
              <w:ind w:left="325" w:hanging="325"/>
              <w:jc w:val="both"/>
              <w:rPr>
                <w:rFonts w:ascii="Times New Roman" w:hAnsi="Times New Roman" w:cs="Times New Roman"/>
              </w:rPr>
            </w:pPr>
            <w:r w:rsidRPr="005C5124">
              <w:rPr>
                <w:rFonts w:ascii="Times New Roman" w:hAnsi="Times New Roman" w:cs="Times New Roman"/>
              </w:rPr>
              <w:t xml:space="preserve">bent 1 specialistą, Lietuvos Respublikos statybos įstatymo nustatyta tvarka turintį </w:t>
            </w:r>
            <w:r w:rsidRPr="0014633E">
              <w:rPr>
                <w:rFonts w:ascii="Times New Roman" w:hAnsi="Times New Roman" w:cs="Times New Roman"/>
              </w:rPr>
              <w:t>teisę eiti neypatingojo statinio projekto vadovo pareigas</w:t>
            </w:r>
            <w:r>
              <w:rPr>
                <w:rFonts w:ascii="Times New Roman" w:hAnsi="Times New Roman" w:cs="Times New Roman"/>
              </w:rPr>
              <w:t>:</w:t>
            </w:r>
          </w:p>
          <w:p w14:paraId="1803CAF3" w14:textId="77777777" w:rsidR="002F2768" w:rsidRPr="0014633E" w:rsidRDefault="002F2768" w:rsidP="002F2768">
            <w:pPr>
              <w:spacing w:after="0" w:line="240" w:lineRule="auto"/>
              <w:ind w:left="334" w:right="83" w:hanging="242"/>
              <w:jc w:val="both"/>
              <w:rPr>
                <w:rFonts w:ascii="Times New Roman" w:hAnsi="Times New Roman" w:cs="Times New Roman"/>
              </w:rPr>
            </w:pPr>
            <w:r w:rsidRPr="0014633E">
              <w:rPr>
                <w:rFonts w:ascii="Times New Roman" w:hAnsi="Times New Roman" w:cs="Times New Roman"/>
                <w:sz w:val="22"/>
                <w:szCs w:val="22"/>
              </w:rPr>
              <w:t>–</w:t>
            </w:r>
            <w:r>
              <w:rPr>
                <w:rFonts w:ascii="Times New Roman" w:hAnsi="Times New Roman" w:cs="Times New Roman"/>
              </w:rPr>
              <w:t>kiti inžineriniai statiniai /</w:t>
            </w:r>
            <w:r w:rsidRPr="0014633E">
              <w:rPr>
                <w:rFonts w:ascii="Times New Roman" w:hAnsi="Times New Roman" w:cs="Times New Roman"/>
              </w:rPr>
              <w:t xml:space="preserve"> kitos paskirti</w:t>
            </w:r>
            <w:r>
              <w:rPr>
                <w:rFonts w:ascii="Times New Roman" w:hAnsi="Times New Roman" w:cs="Times New Roman"/>
              </w:rPr>
              <w:t>es inžineriniai statiniai (nuotekų valyklos statiniai)</w:t>
            </w:r>
            <w:r w:rsidRPr="0014633E">
              <w:rPr>
                <w:rFonts w:ascii="Times New Roman" w:hAnsi="Times New Roman" w:cs="Times New Roman"/>
              </w:rPr>
              <w:t>.</w:t>
            </w:r>
          </w:p>
          <w:p w14:paraId="648D98A1" w14:textId="77777777" w:rsidR="002F2768" w:rsidRDefault="002F2768" w:rsidP="002F2768">
            <w:pPr>
              <w:pStyle w:val="ListParagraph"/>
              <w:numPr>
                <w:ilvl w:val="0"/>
                <w:numId w:val="3"/>
              </w:numPr>
              <w:spacing w:after="0" w:line="240" w:lineRule="auto"/>
              <w:ind w:left="325" w:hanging="325"/>
              <w:jc w:val="both"/>
              <w:rPr>
                <w:rFonts w:ascii="Times New Roman" w:hAnsi="Times New Roman" w:cs="Times New Roman"/>
              </w:rPr>
            </w:pPr>
            <w:r w:rsidRPr="0014633E">
              <w:rPr>
                <w:rFonts w:ascii="Times New Roman" w:hAnsi="Times New Roman" w:cs="Times New Roman"/>
              </w:rPr>
              <w:t xml:space="preserve">bent 1 specialistą, Lietuvos Respublikos statybos įstatymo nustatyta tvarka turintį teisę eiti neypatingojo statinio </w:t>
            </w:r>
            <w:r>
              <w:rPr>
                <w:rFonts w:ascii="Times New Roman" w:hAnsi="Times New Roman" w:cs="Times New Roman"/>
              </w:rPr>
              <w:t>statybos vadovo pareigas:</w:t>
            </w:r>
          </w:p>
          <w:p w14:paraId="7AA42A57" w14:textId="272535DA" w:rsidR="001C7D81" w:rsidRPr="006641F4" w:rsidRDefault="002F2768" w:rsidP="002F2768">
            <w:pPr>
              <w:spacing w:after="0" w:line="240" w:lineRule="auto"/>
              <w:ind w:left="334" w:right="83" w:hanging="242"/>
              <w:jc w:val="both"/>
              <w:rPr>
                <w:rFonts w:ascii="Times New Roman" w:hAnsi="Times New Roman" w:cs="Times New Roman"/>
                <w:sz w:val="22"/>
                <w:szCs w:val="22"/>
              </w:rPr>
            </w:pPr>
            <w:r>
              <w:rPr>
                <w:rFonts w:ascii="Times New Roman" w:hAnsi="Times New Roman" w:cs="Times New Roman"/>
              </w:rPr>
              <w:t>kiti inžineriniai statiniai /</w:t>
            </w:r>
            <w:r w:rsidRPr="0014633E">
              <w:rPr>
                <w:rFonts w:ascii="Times New Roman" w:hAnsi="Times New Roman" w:cs="Times New Roman"/>
              </w:rPr>
              <w:t xml:space="preserve"> kitos paskirti</w:t>
            </w:r>
            <w:r>
              <w:rPr>
                <w:rFonts w:ascii="Times New Roman" w:hAnsi="Times New Roman" w:cs="Times New Roman"/>
              </w:rPr>
              <w:t>es inžineriniai statiniai (nuotekų valyklos statiniai)</w:t>
            </w:r>
            <w:r w:rsidRPr="0014633E">
              <w:rPr>
                <w:rFonts w:ascii="Times New Roman" w:hAnsi="Times New Roman" w:cs="Times New Roman"/>
              </w:rPr>
              <w:t>.</w:t>
            </w:r>
          </w:p>
          <w:p w14:paraId="2AEDD737" w14:textId="77777777" w:rsidR="005C5124" w:rsidRPr="006641F4" w:rsidRDefault="005C5124" w:rsidP="00A74D29">
            <w:pPr>
              <w:spacing w:line="240" w:lineRule="auto"/>
              <w:jc w:val="both"/>
              <w:rPr>
                <w:rFonts w:ascii="Times New Roman" w:hAnsi="Times New Roman" w:cs="Times New Roman"/>
                <w:sz w:val="22"/>
                <w:szCs w:val="22"/>
              </w:rPr>
            </w:pPr>
          </w:p>
          <w:p w14:paraId="62DA8660" w14:textId="3CDD9719" w:rsidR="001C7D81" w:rsidRPr="005C5124" w:rsidRDefault="001C7D81" w:rsidP="002F2768">
            <w:pPr>
              <w:pBdr>
                <w:top w:val="nil"/>
                <w:left w:val="nil"/>
                <w:bottom w:val="nil"/>
                <w:right w:val="nil"/>
                <w:between w:val="nil"/>
                <w:bar w:val="nil"/>
              </w:pBdr>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7461F5CD" w14:textId="4523B6E4" w:rsidR="005C5124" w:rsidRPr="00C34E18" w:rsidRDefault="005C5124" w:rsidP="00A74D29">
            <w:pPr>
              <w:spacing w:after="0" w:line="240" w:lineRule="auto"/>
              <w:jc w:val="both"/>
              <w:rPr>
                <w:rFonts w:ascii="Times New Roman" w:hAnsi="Times New Roman" w:cs="Times New Roman"/>
                <w:sz w:val="22"/>
                <w:szCs w:val="22"/>
              </w:rPr>
            </w:pPr>
            <w:r w:rsidRPr="00C34E18">
              <w:rPr>
                <w:rFonts w:ascii="Times New Roman" w:hAnsi="Times New Roman" w:cs="Times New Roman"/>
                <w:sz w:val="22"/>
                <w:szCs w:val="22"/>
              </w:rPr>
              <w:t xml:space="preserve">Su pasiūlymu turi būti pateiktas EBVPD (specialiųjų </w:t>
            </w:r>
            <w:r w:rsidRPr="00C34E18">
              <w:rPr>
                <w:rFonts w:ascii="Times New Roman" w:eastAsia="Calibri" w:hAnsi="Times New Roman" w:cs="Times New Roman"/>
                <w:sz w:val="22"/>
                <w:szCs w:val="22"/>
              </w:rPr>
              <w:t>pirkimo sąlygų</w:t>
            </w:r>
            <w:r w:rsidRPr="00C34E18">
              <w:rPr>
                <w:rFonts w:ascii="Times New Roman" w:hAnsi="Times New Roman" w:cs="Times New Roman"/>
                <w:sz w:val="22"/>
                <w:szCs w:val="22"/>
              </w:rPr>
              <w:t xml:space="preserve"> </w:t>
            </w:r>
            <w:r w:rsidR="00E53260">
              <w:rPr>
                <w:rFonts w:ascii="Times New Roman" w:hAnsi="Times New Roman" w:cs="Times New Roman"/>
                <w:sz w:val="22"/>
                <w:szCs w:val="22"/>
              </w:rPr>
              <w:t>5</w:t>
            </w:r>
            <w:r w:rsidR="00E53260" w:rsidRPr="00C72C13">
              <w:rPr>
                <w:rFonts w:ascii="Times New Roman" w:hAnsi="Times New Roman" w:cs="Times New Roman"/>
                <w:sz w:val="22"/>
                <w:szCs w:val="22"/>
              </w:rPr>
              <w:t xml:space="preserve"> </w:t>
            </w:r>
            <w:r w:rsidRPr="00C72C13">
              <w:rPr>
                <w:rFonts w:ascii="Times New Roman" w:hAnsi="Times New Roman" w:cs="Times New Roman"/>
                <w:sz w:val="22"/>
                <w:szCs w:val="22"/>
              </w:rPr>
              <w:t>priedas).</w:t>
            </w:r>
          </w:p>
          <w:p w14:paraId="6D1FAD02" w14:textId="77777777" w:rsidR="005C5124" w:rsidRPr="00C34E18" w:rsidRDefault="005C5124" w:rsidP="00A74D29">
            <w:pPr>
              <w:autoSpaceDE w:val="0"/>
              <w:snapToGrid w:val="0"/>
              <w:spacing w:after="0" w:line="240" w:lineRule="auto"/>
              <w:jc w:val="both"/>
              <w:rPr>
                <w:rFonts w:ascii="Times New Roman" w:hAnsi="Times New Roman" w:cs="Times New Roman"/>
                <w:sz w:val="22"/>
                <w:szCs w:val="22"/>
              </w:rPr>
            </w:pPr>
          </w:p>
          <w:p w14:paraId="733D2986" w14:textId="77777777" w:rsidR="005C5124" w:rsidRPr="00C34E18" w:rsidRDefault="005C5124" w:rsidP="00A74D29">
            <w:pPr>
              <w:spacing w:after="0" w:line="240" w:lineRule="auto"/>
              <w:jc w:val="both"/>
              <w:rPr>
                <w:rFonts w:ascii="Times New Roman" w:hAnsi="Times New Roman" w:cs="Times New Roman"/>
                <w:sz w:val="22"/>
                <w:szCs w:val="22"/>
              </w:rPr>
            </w:pPr>
            <w:r w:rsidRPr="00C34E18">
              <w:rPr>
                <w:rFonts w:ascii="Times New Roman" w:hAnsi="Times New Roman" w:cs="Times New Roman"/>
                <w:i/>
                <w:sz w:val="22"/>
                <w:szCs w:val="22"/>
              </w:rPr>
              <w:t>Perkančiajam subjektui atlikus EBVPD patikrinimo procedūrą, patikrinus pasiūlymus ir išrinkus galimą laimėtoją, tik jo yra prašomi dokumentai, patvirtinantys kvalifikacijos reikalavimų atitiktį</w:t>
            </w:r>
            <w:r w:rsidRPr="00C34E18">
              <w:rPr>
                <w:rFonts w:ascii="Times New Roman" w:hAnsi="Times New Roman" w:cs="Times New Roman"/>
                <w:sz w:val="22"/>
                <w:szCs w:val="22"/>
              </w:rPr>
              <w:t>.</w:t>
            </w:r>
          </w:p>
          <w:p w14:paraId="0C6EE701" w14:textId="77777777" w:rsidR="005C5124" w:rsidRPr="00C34E18" w:rsidRDefault="005C5124" w:rsidP="00A74D29">
            <w:pPr>
              <w:spacing w:after="0" w:line="240" w:lineRule="auto"/>
              <w:jc w:val="both"/>
              <w:rPr>
                <w:rFonts w:ascii="Times New Roman" w:hAnsi="Times New Roman" w:cs="Times New Roman"/>
                <w:sz w:val="22"/>
                <w:szCs w:val="22"/>
              </w:rPr>
            </w:pPr>
          </w:p>
          <w:p w14:paraId="15A0C571" w14:textId="77777777" w:rsidR="005C5124" w:rsidRPr="00C34E18" w:rsidRDefault="005C5124" w:rsidP="00A74D29">
            <w:pPr>
              <w:spacing w:after="0" w:line="240" w:lineRule="auto"/>
              <w:jc w:val="both"/>
              <w:rPr>
                <w:rFonts w:ascii="Times New Roman" w:hAnsi="Times New Roman" w:cs="Times New Roman"/>
                <w:b/>
                <w:sz w:val="22"/>
                <w:szCs w:val="22"/>
              </w:rPr>
            </w:pPr>
            <w:r w:rsidRPr="00C34E18">
              <w:rPr>
                <w:rFonts w:ascii="Times New Roman" w:hAnsi="Times New Roman" w:cs="Times New Roman"/>
                <w:b/>
                <w:i/>
                <w:iCs/>
                <w:sz w:val="22"/>
                <w:szCs w:val="22"/>
              </w:rPr>
              <w:t>Dokumentai, kuriuos turės pateikti galimas laimėtojas:</w:t>
            </w:r>
          </w:p>
          <w:p w14:paraId="53C33CBE" w14:textId="2366ABFC" w:rsidR="005C5124" w:rsidRPr="00C34E18" w:rsidRDefault="005C5124" w:rsidP="00A74D29">
            <w:pPr>
              <w:tabs>
                <w:tab w:val="left" w:pos="288"/>
              </w:tabs>
              <w:snapToGrid w:val="0"/>
              <w:spacing w:after="0" w:line="240" w:lineRule="auto"/>
              <w:jc w:val="both"/>
              <w:rPr>
                <w:rFonts w:ascii="Times New Roman" w:hAnsi="Times New Roman" w:cs="Times New Roman"/>
                <w:sz w:val="22"/>
                <w:szCs w:val="22"/>
              </w:rPr>
            </w:pPr>
            <w:r w:rsidRPr="00C34E18">
              <w:rPr>
                <w:rFonts w:ascii="Times New Roman" w:hAnsi="Times New Roman" w:cs="Times New Roman"/>
                <w:sz w:val="22"/>
                <w:szCs w:val="22"/>
              </w:rPr>
              <w:t xml:space="preserve">Reikalavimo atitikčiai pagrįsti pateikiamas </w:t>
            </w:r>
            <w:r>
              <w:rPr>
                <w:rFonts w:ascii="Times New Roman" w:hAnsi="Times New Roman" w:cs="Times New Roman"/>
                <w:sz w:val="22"/>
                <w:szCs w:val="22"/>
              </w:rPr>
              <w:t>S</w:t>
            </w:r>
            <w:r w:rsidRPr="00C34E18">
              <w:rPr>
                <w:rFonts w:ascii="Times New Roman" w:hAnsi="Times New Roman" w:cs="Times New Roman"/>
                <w:sz w:val="22"/>
                <w:szCs w:val="22"/>
              </w:rPr>
              <w:t xml:space="preserve">pecialistų sąrašas, parengtas pagal specialiųjų </w:t>
            </w:r>
            <w:r w:rsidRPr="00C34E18">
              <w:rPr>
                <w:rFonts w:ascii="Times New Roman" w:eastAsia="Calibri" w:hAnsi="Times New Roman" w:cs="Times New Roman"/>
                <w:sz w:val="22"/>
                <w:szCs w:val="22"/>
              </w:rPr>
              <w:t>pirkimo sąlygų</w:t>
            </w:r>
            <w:r w:rsidRPr="00C34E18">
              <w:rPr>
                <w:rFonts w:ascii="Times New Roman" w:hAnsi="Times New Roman" w:cs="Times New Roman"/>
                <w:sz w:val="22"/>
                <w:szCs w:val="22"/>
              </w:rPr>
              <w:t xml:space="preserve"> </w:t>
            </w:r>
            <w:r w:rsidRPr="00C72C13">
              <w:rPr>
                <w:rFonts w:ascii="Times New Roman" w:hAnsi="Times New Roman" w:cs="Times New Roman"/>
                <w:sz w:val="22"/>
                <w:szCs w:val="22"/>
              </w:rPr>
              <w:t>1</w:t>
            </w:r>
            <w:r>
              <w:rPr>
                <w:rFonts w:ascii="Times New Roman" w:hAnsi="Times New Roman" w:cs="Times New Roman"/>
                <w:sz w:val="22"/>
                <w:szCs w:val="22"/>
              </w:rPr>
              <w:t>2</w:t>
            </w:r>
            <w:r w:rsidRPr="00C72C13">
              <w:rPr>
                <w:rFonts w:ascii="Times New Roman" w:hAnsi="Times New Roman" w:cs="Times New Roman"/>
                <w:sz w:val="22"/>
                <w:szCs w:val="22"/>
              </w:rPr>
              <w:t xml:space="preserve"> priede pateiktą</w:t>
            </w:r>
            <w:r w:rsidRPr="00C34E18">
              <w:rPr>
                <w:rFonts w:ascii="Times New Roman" w:hAnsi="Times New Roman" w:cs="Times New Roman"/>
                <w:sz w:val="22"/>
                <w:szCs w:val="22"/>
              </w:rPr>
              <w:t xml:space="preserve"> formą, kartu su priedais:</w:t>
            </w:r>
          </w:p>
          <w:p w14:paraId="03FE23D0" w14:textId="062C33FB" w:rsidR="005C5124" w:rsidRPr="00C34E18" w:rsidRDefault="005C5124" w:rsidP="00A74D29">
            <w:pPr>
              <w:tabs>
                <w:tab w:val="left" w:pos="288"/>
              </w:tabs>
              <w:snapToGrid w:val="0"/>
              <w:spacing w:after="0" w:line="240" w:lineRule="auto"/>
              <w:jc w:val="both"/>
              <w:rPr>
                <w:rFonts w:ascii="Times New Roman" w:hAnsi="Times New Roman" w:cs="Times New Roman"/>
                <w:iCs/>
                <w:sz w:val="22"/>
                <w:szCs w:val="22"/>
              </w:rPr>
            </w:pPr>
            <w:r w:rsidRPr="00C34E18">
              <w:rPr>
                <w:rFonts w:ascii="Times New Roman" w:hAnsi="Times New Roman" w:cs="Times New Roman"/>
                <w:sz w:val="22"/>
                <w:szCs w:val="22"/>
              </w:rPr>
              <w:t xml:space="preserve">- </w:t>
            </w:r>
            <w:r w:rsidRPr="00C34E18">
              <w:rPr>
                <w:rFonts w:ascii="Times New Roman" w:hAnsi="Times New Roman" w:cs="Times New Roman"/>
                <w:iCs/>
                <w:sz w:val="22"/>
                <w:szCs w:val="22"/>
              </w:rPr>
              <w:t>specialistui VšĮ Statybos sektoriaus vystymo agentūros išduotas kvalifikacijos atestatas</w:t>
            </w:r>
            <w:r w:rsidR="008B3626">
              <w:rPr>
                <w:rFonts w:ascii="Times New Roman" w:hAnsi="Times New Roman" w:cs="Times New Roman"/>
                <w:iCs/>
                <w:sz w:val="22"/>
                <w:szCs w:val="22"/>
              </w:rPr>
              <w:t xml:space="preserve"> (</w:t>
            </w:r>
            <w:r w:rsidR="008B3626" w:rsidRPr="008B3626">
              <w:rPr>
                <w:rFonts w:ascii="Times New Roman" w:hAnsi="Times New Roman" w:cs="Times New Roman"/>
                <w:iCs/>
                <w:sz w:val="22"/>
                <w:szCs w:val="22"/>
              </w:rPr>
              <w:t>kopijos</w:t>
            </w:r>
            <w:r w:rsidR="008B3626">
              <w:rPr>
                <w:rFonts w:ascii="Times New Roman" w:hAnsi="Times New Roman" w:cs="Times New Roman"/>
                <w:iCs/>
                <w:sz w:val="22"/>
                <w:szCs w:val="22"/>
              </w:rPr>
              <w:t>)</w:t>
            </w:r>
            <w:r w:rsidR="008B3626" w:rsidRPr="008B3626">
              <w:rPr>
                <w:rFonts w:ascii="Times New Roman" w:hAnsi="Times New Roman" w:cs="Times New Roman"/>
                <w:iCs/>
                <w:sz w:val="22"/>
                <w:szCs w:val="22"/>
              </w:rPr>
              <w:t xml:space="preserve"> arba nuorodos į nacionalines duomenų bazes bet kurioje valstybėje narėje, prie kurių pirkimo vykdytojas turės galimybę tiesiogiai ir neatlygintinai prisijungusi ir susipažinti su reikalaujamais dokumentais ir (ar) in</w:t>
            </w:r>
            <w:r w:rsidR="008B3626">
              <w:rPr>
                <w:rFonts w:ascii="Times New Roman" w:hAnsi="Times New Roman" w:cs="Times New Roman"/>
                <w:iCs/>
                <w:sz w:val="22"/>
                <w:szCs w:val="22"/>
              </w:rPr>
              <w:t>formacija;</w:t>
            </w:r>
            <w:r w:rsidRPr="00C34E18">
              <w:rPr>
                <w:rFonts w:ascii="Times New Roman" w:hAnsi="Times New Roman" w:cs="Times New Roman"/>
                <w:iCs/>
                <w:sz w:val="22"/>
                <w:szCs w:val="22"/>
              </w:rPr>
              <w:t xml:space="preserve"> ar teisės pripažinimo dokumentas </w:t>
            </w:r>
            <w:r w:rsidRPr="00C34E18">
              <w:rPr>
                <w:rFonts w:ascii="Times New Roman" w:hAnsi="Times New Roman" w:cs="Times New Roman"/>
                <w:sz w:val="22"/>
                <w:szCs w:val="22"/>
              </w:rPr>
              <w:t xml:space="preserve">(jei specialistas yra iš </w:t>
            </w:r>
            <w:r w:rsidRPr="00C34E18">
              <w:rPr>
                <w:rFonts w:ascii="Times New Roman" w:hAnsi="Times New Roman" w:cs="Times New Roman"/>
                <w:color w:val="000000"/>
                <w:sz w:val="22"/>
                <w:szCs w:val="22"/>
              </w:rPr>
              <w:t xml:space="preserve"> Europos Sąjungos valstybių narių, Šveicarijos Konfederacijos arba valstybių, pasirašiusių Europos ekonominės erdvės sutartį</w:t>
            </w:r>
            <w:r w:rsidRPr="00C34E18">
              <w:rPr>
                <w:rFonts w:ascii="Times New Roman" w:hAnsi="Times New Roman" w:cs="Times New Roman"/>
                <w:sz w:val="22"/>
                <w:szCs w:val="22"/>
              </w:rPr>
              <w:t>)</w:t>
            </w:r>
            <w:r w:rsidRPr="00C34E18">
              <w:rPr>
                <w:rFonts w:ascii="Times New Roman" w:hAnsi="Times New Roman" w:cs="Times New Roman"/>
                <w:iCs/>
                <w:sz w:val="22"/>
                <w:szCs w:val="22"/>
              </w:rPr>
              <w:t>*</w:t>
            </w:r>
            <w:r w:rsidR="008B3626">
              <w:rPr>
                <w:rFonts w:ascii="Times New Roman" w:hAnsi="Times New Roman" w:cs="Times New Roman"/>
                <w:iCs/>
                <w:sz w:val="22"/>
                <w:szCs w:val="22"/>
              </w:rPr>
              <w:t xml:space="preserve">. </w:t>
            </w:r>
            <w:r w:rsidRPr="00C34E18">
              <w:rPr>
                <w:rFonts w:ascii="Times New Roman" w:hAnsi="Times New Roman" w:cs="Times New Roman"/>
                <w:iCs/>
                <w:sz w:val="22"/>
                <w:szCs w:val="22"/>
              </w:rPr>
              <w:t>;</w:t>
            </w:r>
          </w:p>
          <w:p w14:paraId="47B08D6C" w14:textId="77777777" w:rsidR="005C5124" w:rsidRPr="00C34E18" w:rsidRDefault="005C5124" w:rsidP="00A74D29">
            <w:pPr>
              <w:tabs>
                <w:tab w:val="left" w:pos="288"/>
              </w:tabs>
              <w:snapToGrid w:val="0"/>
              <w:spacing w:after="0" w:line="240" w:lineRule="auto"/>
              <w:jc w:val="both"/>
              <w:rPr>
                <w:rFonts w:ascii="Times New Roman" w:hAnsi="Times New Roman" w:cs="Times New Roman"/>
                <w:iCs/>
                <w:sz w:val="22"/>
                <w:szCs w:val="22"/>
              </w:rPr>
            </w:pPr>
            <w:r w:rsidRPr="00C34E18">
              <w:rPr>
                <w:rFonts w:ascii="Times New Roman" w:hAnsi="Times New Roman" w:cs="Times New Roman"/>
                <w:iCs/>
                <w:sz w:val="22"/>
                <w:szCs w:val="22"/>
              </w:rPr>
              <w:t>- j</w:t>
            </w:r>
            <w:r w:rsidRPr="00C34E18">
              <w:rPr>
                <w:rFonts w:ascii="Times New Roman" w:hAnsi="Times New Roman" w:cs="Times New Roman"/>
                <w:sz w:val="22"/>
                <w:szCs w:val="22"/>
              </w:rPr>
              <w:t xml:space="preserve">eigu </w:t>
            </w:r>
            <w:r w:rsidRPr="00C34E18">
              <w:rPr>
                <w:rFonts w:ascii="Times New Roman" w:hAnsi="Times New Roman" w:cs="Times New Roman"/>
                <w:iCs/>
                <w:sz w:val="22"/>
                <w:szCs w:val="22"/>
              </w:rPr>
              <w:t>siūlomas</w:t>
            </w:r>
            <w:r w:rsidRPr="00C34E18">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5B2E3E2D" w14:textId="77777777" w:rsidR="005C5124" w:rsidRPr="00C34E18" w:rsidRDefault="005C5124" w:rsidP="00A74D29">
            <w:pPr>
              <w:tabs>
                <w:tab w:val="left" w:pos="288"/>
              </w:tabs>
              <w:snapToGrid w:val="0"/>
              <w:spacing w:before="60" w:after="0" w:line="240" w:lineRule="auto"/>
              <w:jc w:val="both"/>
              <w:rPr>
                <w:rFonts w:ascii="Times New Roman" w:hAnsi="Times New Roman" w:cs="Times New Roman"/>
                <w:i/>
                <w:sz w:val="22"/>
                <w:szCs w:val="22"/>
              </w:rPr>
            </w:pPr>
            <w:r w:rsidRPr="00C34E18">
              <w:rPr>
                <w:rFonts w:ascii="Times New Roman" w:hAnsi="Times New Roman" w:cs="Times New Roman"/>
                <w:i/>
                <w:sz w:val="22"/>
                <w:szCs w:val="22"/>
              </w:rPr>
              <w:t xml:space="preserve">Tas </w:t>
            </w:r>
            <w:r w:rsidRPr="00C34E18">
              <w:rPr>
                <w:rFonts w:ascii="Times New Roman" w:hAnsi="Times New Roman" w:cs="Times New Roman"/>
                <w:i/>
                <w:iCs/>
                <w:sz w:val="22"/>
                <w:szCs w:val="22"/>
              </w:rPr>
              <w:t>pats</w:t>
            </w:r>
            <w:r w:rsidRPr="00C34E18">
              <w:rPr>
                <w:rFonts w:ascii="Times New Roman" w:hAnsi="Times New Roman" w:cs="Times New Roman"/>
                <w:i/>
                <w:sz w:val="22"/>
                <w:szCs w:val="22"/>
              </w:rPr>
              <w:t xml:space="preserve"> asmuo gali būti siūlomas kelioms funkcijoms vykdyti.</w:t>
            </w:r>
          </w:p>
          <w:p w14:paraId="18142B4D" w14:textId="77777777" w:rsidR="005C5124" w:rsidRPr="00C34E18" w:rsidRDefault="005C5124" w:rsidP="00A74D29">
            <w:pPr>
              <w:spacing w:after="0" w:line="240" w:lineRule="auto"/>
              <w:jc w:val="both"/>
              <w:rPr>
                <w:rFonts w:ascii="Times New Roman" w:hAnsi="Times New Roman" w:cs="Times New Roman"/>
                <w:i/>
                <w:iCs/>
                <w:sz w:val="22"/>
                <w:szCs w:val="22"/>
              </w:rPr>
            </w:pPr>
          </w:p>
          <w:p w14:paraId="58CDF27A" w14:textId="77777777" w:rsidR="005C5124" w:rsidRPr="00C34E18" w:rsidRDefault="005C5124" w:rsidP="00A74D29">
            <w:pPr>
              <w:spacing w:after="0" w:line="240" w:lineRule="auto"/>
              <w:jc w:val="both"/>
              <w:rPr>
                <w:rFonts w:ascii="Times New Roman" w:hAnsi="Times New Roman" w:cs="Times New Roman"/>
                <w:sz w:val="22"/>
                <w:szCs w:val="22"/>
              </w:rPr>
            </w:pPr>
            <w:r w:rsidRPr="00C34E18">
              <w:rPr>
                <w:rFonts w:ascii="Times New Roman" w:hAnsi="Times New Roman" w:cs="Times New Roman"/>
                <w:i/>
                <w:iCs/>
                <w:sz w:val="22"/>
                <w:szCs w:val="22"/>
              </w:rPr>
              <w:t>*Jeigu</w:t>
            </w:r>
            <w:r w:rsidRPr="00C34E18">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w:t>
            </w:r>
            <w:r w:rsidRPr="00C34E18">
              <w:rPr>
                <w:rFonts w:ascii="Times New Roman" w:hAnsi="Times New Roman" w:cs="Times New Roman"/>
                <w:i/>
                <w:sz w:val="22"/>
                <w:szCs w:val="22"/>
              </w:rPr>
              <w:lastRenderedPageBreak/>
              <w:t>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tcBorders>
              <w:top w:val="single" w:sz="2" w:space="0" w:color="000000"/>
              <w:left w:val="single" w:sz="1" w:space="0" w:color="000000"/>
              <w:bottom w:val="single" w:sz="2" w:space="0" w:color="000000"/>
              <w:right w:val="single" w:sz="1" w:space="0" w:color="000000"/>
            </w:tcBorders>
          </w:tcPr>
          <w:p w14:paraId="6FDC136D" w14:textId="77777777" w:rsidR="005C5124" w:rsidRPr="00C34E18" w:rsidRDefault="005C5124" w:rsidP="00A74D29">
            <w:pPr>
              <w:spacing w:after="0" w:line="240" w:lineRule="auto"/>
              <w:ind w:left="92"/>
              <w:jc w:val="both"/>
              <w:rPr>
                <w:rFonts w:ascii="Times New Roman" w:hAnsi="Times New Roman" w:cs="Times New Roman"/>
                <w:sz w:val="22"/>
                <w:szCs w:val="22"/>
              </w:rPr>
            </w:pPr>
            <w:r w:rsidRPr="00C34E18">
              <w:rPr>
                <w:rFonts w:ascii="Times New Roman" w:hAnsi="Times New Roman" w:cs="Times New Roman"/>
                <w:sz w:val="22"/>
                <w:szCs w:val="22"/>
              </w:rPr>
              <w:lastRenderedPageBreak/>
              <w:t xml:space="preserve">Reikalavimą turi atitikti tiekėjas. </w:t>
            </w:r>
          </w:p>
          <w:p w14:paraId="68E22605" w14:textId="77777777" w:rsidR="005C5124" w:rsidRPr="00C34E18" w:rsidRDefault="005C5124" w:rsidP="00A74D29">
            <w:pPr>
              <w:spacing w:after="0" w:line="240" w:lineRule="auto"/>
              <w:ind w:left="92" w:right="83"/>
              <w:jc w:val="both"/>
              <w:rPr>
                <w:rFonts w:ascii="Times New Roman" w:hAnsi="Times New Roman" w:cs="Times New Roman"/>
                <w:sz w:val="22"/>
                <w:szCs w:val="22"/>
              </w:rPr>
            </w:pPr>
            <w:r w:rsidRPr="00C34E18">
              <w:rPr>
                <w:rFonts w:ascii="Times New Roman" w:hAnsi="Times New Roman" w:cs="Times New Roman"/>
                <w:sz w:val="22"/>
                <w:szCs w:val="22"/>
              </w:rPr>
              <w:t>J</w:t>
            </w:r>
            <w:r w:rsidRPr="00C34E18">
              <w:rPr>
                <w:rFonts w:ascii="Times New Roman" w:hAnsi="Times New Roman" w:cs="Times New Roman"/>
                <w:color w:val="000000"/>
                <w:sz w:val="22"/>
                <w:szCs w:val="22"/>
              </w:rPr>
              <w:t>eigu pasiūlymą teikia ūkio subjektų grupė – reikalavimą turi atitikti ūkio subjektų grupės nario (-ių) specialistai, atsižvelgiant į jų prisiimamus įsipareigojimus pirkimo sutarčiai vykdyti;</w:t>
            </w:r>
          </w:p>
          <w:p w14:paraId="74DE87E6" w14:textId="77777777" w:rsidR="005C5124" w:rsidRDefault="005C5124" w:rsidP="00A74D29">
            <w:pPr>
              <w:spacing w:after="0" w:line="240" w:lineRule="auto"/>
              <w:ind w:left="92" w:right="83"/>
              <w:jc w:val="both"/>
              <w:rPr>
                <w:rFonts w:ascii="Times New Roman" w:hAnsi="Times New Roman" w:cs="Times New Roman"/>
                <w:color w:val="000000"/>
                <w:sz w:val="22"/>
                <w:szCs w:val="22"/>
              </w:rPr>
            </w:pPr>
            <w:r w:rsidRPr="00C34E18">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14633E" w:rsidRDefault="0014633E" w:rsidP="00A74D29">
            <w:pPr>
              <w:spacing w:after="0" w:line="240" w:lineRule="auto"/>
              <w:ind w:left="92" w:right="83"/>
              <w:jc w:val="both"/>
              <w:rPr>
                <w:rFonts w:ascii="Times New Roman" w:hAnsi="Times New Roman" w:cs="Times New Roman"/>
                <w:color w:val="000000"/>
                <w:sz w:val="22"/>
                <w:szCs w:val="22"/>
              </w:rPr>
            </w:pPr>
          </w:p>
          <w:p w14:paraId="69349EFD" w14:textId="5F464A10" w:rsidR="00824323" w:rsidRPr="0014633E" w:rsidRDefault="00824323" w:rsidP="00824323">
            <w:pPr>
              <w:spacing w:after="0" w:line="240" w:lineRule="auto"/>
              <w:ind w:left="92" w:right="83"/>
              <w:jc w:val="both"/>
              <w:rPr>
                <w:rFonts w:ascii="Times New Roman" w:hAnsi="Times New Roman" w:cs="Times New Roman"/>
                <w:sz w:val="22"/>
                <w:szCs w:val="22"/>
              </w:rPr>
            </w:pPr>
          </w:p>
          <w:p w14:paraId="46D97D89" w14:textId="4C1E42B1" w:rsidR="0014633E" w:rsidRPr="0014633E" w:rsidRDefault="0014633E" w:rsidP="0014633E">
            <w:pPr>
              <w:spacing w:after="0" w:line="240" w:lineRule="auto"/>
              <w:ind w:left="92" w:right="83"/>
              <w:jc w:val="both"/>
              <w:rPr>
                <w:rFonts w:ascii="Times New Roman" w:hAnsi="Times New Roman" w:cs="Times New Roman"/>
                <w:sz w:val="22"/>
                <w:szCs w:val="22"/>
              </w:rPr>
            </w:pPr>
          </w:p>
        </w:tc>
      </w:tr>
    </w:tbl>
    <w:p w14:paraId="5EB6BFDA" w14:textId="77777777" w:rsidR="007F360D" w:rsidRDefault="007F360D" w:rsidP="007F360D">
      <w:pPr>
        <w:pStyle w:val="ListParagraph"/>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041D65" w:rsidRPr="00557BFC" w14:paraId="0A40D0DD" w14:textId="77777777" w:rsidTr="00FC1573">
        <w:trPr>
          <w:trHeight w:val="1066"/>
        </w:trPr>
        <w:tc>
          <w:tcPr>
            <w:tcW w:w="2624" w:type="dxa"/>
            <w:vAlign w:val="center"/>
          </w:tcPr>
          <w:p w14:paraId="31FB2E46" w14:textId="77777777" w:rsidR="00041D65" w:rsidRPr="00F641D5" w:rsidRDefault="00041D65" w:rsidP="00FC1573">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Minimalus aplinkos apsaugos kriterijus (reikalavimas)</w:t>
            </w:r>
          </w:p>
        </w:tc>
        <w:tc>
          <w:tcPr>
            <w:tcW w:w="2049" w:type="dxa"/>
            <w:vAlign w:val="center"/>
          </w:tcPr>
          <w:p w14:paraId="0C2B057B" w14:textId="77777777" w:rsidR="00041D65" w:rsidRPr="00F641D5" w:rsidRDefault="00041D65" w:rsidP="00FC1573">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697DEF30" w14:textId="77777777" w:rsidR="00041D65" w:rsidRPr="00F641D5" w:rsidRDefault="00041D65" w:rsidP="00FC1573">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1F4DE46C" w14:textId="77777777" w:rsidR="00041D65" w:rsidRPr="00F641D5" w:rsidRDefault="00041D65" w:rsidP="00FC1573">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041D65" w:rsidRPr="00557BFC" w14:paraId="7D9B260D" w14:textId="77777777" w:rsidTr="00FC1573">
        <w:tc>
          <w:tcPr>
            <w:tcW w:w="9628" w:type="dxa"/>
            <w:gridSpan w:val="4"/>
            <w:tcBorders>
              <w:top w:val="single" w:sz="4" w:space="0" w:color="auto"/>
              <w:bottom w:val="single" w:sz="4" w:space="0" w:color="auto"/>
            </w:tcBorders>
          </w:tcPr>
          <w:p w14:paraId="53B90FAC" w14:textId="14771791" w:rsidR="00041D65" w:rsidRPr="00F641D5" w:rsidRDefault="00041D65" w:rsidP="00FC1573">
            <w:pPr>
              <w:autoSpaceDE w:val="0"/>
              <w:autoSpaceDN w:val="0"/>
              <w:adjustRightInd w:val="0"/>
              <w:spacing w:line="240" w:lineRule="auto"/>
              <w:jc w:val="both"/>
              <w:rPr>
                <w:rFonts w:ascii="Times New Roman" w:hAnsi="Times New Roman" w:cs="Times New Roman"/>
                <w:b/>
                <w:sz w:val="22"/>
                <w:szCs w:val="22"/>
                <w:highlight w:val="yellow"/>
              </w:rPr>
            </w:pPr>
            <w:r>
              <w:rPr>
                <w:rFonts w:ascii="Times New Roman" w:hAnsi="Times New Roman" w:cs="Times New Roman"/>
                <w:color w:val="000000"/>
                <w:sz w:val="22"/>
                <w:szCs w:val="22"/>
              </w:rPr>
              <w:t>2.</w:t>
            </w:r>
            <w:r w:rsidR="000443E3">
              <w:rPr>
                <w:rFonts w:ascii="Times New Roman" w:hAnsi="Times New Roman" w:cs="Times New Roman"/>
                <w:color w:val="000000"/>
                <w:sz w:val="22"/>
                <w:szCs w:val="22"/>
              </w:rPr>
              <w:t>1</w:t>
            </w:r>
            <w:r>
              <w:rPr>
                <w:rFonts w:ascii="Times New Roman" w:hAnsi="Times New Roman" w:cs="Times New Roman"/>
                <w:color w:val="000000"/>
                <w:sz w:val="22"/>
                <w:szCs w:val="22"/>
              </w:rPr>
              <w:t xml:space="preserve"> </w:t>
            </w:r>
            <w:r w:rsidRPr="00B573D3">
              <w:rPr>
                <w:rFonts w:ascii="Times New Roman" w:hAnsi="Times New Roman" w:cs="Times New Roman"/>
                <w:color w:val="000000"/>
                <w:sz w:val="22"/>
                <w:szCs w:val="22"/>
              </w:rPr>
              <w:t xml:space="preserve">Atliekamiems statybos darbams </w:t>
            </w:r>
            <w:r w:rsidRPr="00B573D3">
              <w:rPr>
                <w:rFonts w:ascii="Times New Roman" w:hAnsi="Times New Roman" w:cs="Times New Roman"/>
                <w:sz w:val="22"/>
                <w:szCs w:val="22"/>
              </w:rPr>
              <w:t>(pagal Aprašo 4.</w:t>
            </w:r>
            <w:r>
              <w:rPr>
                <w:rFonts w:ascii="Times New Roman" w:hAnsi="Times New Roman" w:cs="Times New Roman"/>
                <w:sz w:val="22"/>
                <w:szCs w:val="22"/>
              </w:rPr>
              <w:t>3</w:t>
            </w:r>
            <w:r w:rsidRPr="00B573D3">
              <w:rPr>
                <w:rFonts w:ascii="Times New Roman" w:hAnsi="Times New Roman" w:cs="Times New Roman"/>
                <w:sz w:val="22"/>
                <w:szCs w:val="22"/>
              </w:rPr>
              <w:t>.)</w:t>
            </w:r>
          </w:p>
        </w:tc>
      </w:tr>
      <w:tr w:rsidR="00041D65" w:rsidRPr="00557BFC" w14:paraId="262F6F49" w14:textId="77777777" w:rsidTr="00FC1573">
        <w:tc>
          <w:tcPr>
            <w:tcW w:w="2624" w:type="dxa"/>
            <w:tcBorders>
              <w:top w:val="single" w:sz="4" w:space="0" w:color="auto"/>
              <w:bottom w:val="single" w:sz="4" w:space="0" w:color="auto"/>
            </w:tcBorders>
          </w:tcPr>
          <w:p w14:paraId="440FC87E" w14:textId="3B7050FC" w:rsidR="00041D65" w:rsidRPr="00557BFC" w:rsidRDefault="00041D65" w:rsidP="00FC1573">
            <w:pPr>
              <w:tabs>
                <w:tab w:val="left" w:pos="993"/>
              </w:tabs>
              <w:spacing w:line="20" w:lineRule="atLeast"/>
              <w:jc w:val="both"/>
              <w:rPr>
                <w:rFonts w:ascii="Times New Roman" w:hAnsi="Times New Roman" w:cs="Times New Roman"/>
                <w:sz w:val="22"/>
                <w:szCs w:val="22"/>
              </w:rPr>
            </w:pPr>
            <w:r w:rsidRPr="00B573D3">
              <w:rPr>
                <w:rFonts w:ascii="Times New Roman" w:hAnsi="Times New Roman" w:cs="Times New Roman"/>
                <w:sz w:val="22"/>
                <w:szCs w:val="22"/>
              </w:rPr>
              <w:t xml:space="preserve">perkamiems nuotekų valyklos </w:t>
            </w:r>
            <w:r w:rsidRPr="00557BFC">
              <w:rPr>
                <w:rFonts w:ascii="Times New Roman" w:hAnsi="Times New Roman" w:cs="Times New Roman"/>
                <w:sz w:val="22"/>
                <w:szCs w:val="22"/>
              </w:rPr>
              <w:t>statybos darbams tiekėjas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C8B68B6" w14:textId="77777777" w:rsidR="00041D65" w:rsidRPr="00557BFC" w:rsidRDefault="00041D65" w:rsidP="00FC1573">
            <w:pPr>
              <w:tabs>
                <w:tab w:val="left" w:pos="993"/>
              </w:tabs>
              <w:spacing w:line="20" w:lineRule="atLeast"/>
              <w:jc w:val="both"/>
              <w:rPr>
                <w:rFonts w:ascii="Times New Roman" w:hAnsi="Times New Roman" w:cs="Times New Roman"/>
                <w:sz w:val="22"/>
                <w:szCs w:val="22"/>
              </w:rPr>
            </w:pPr>
          </w:p>
          <w:p w14:paraId="7B3CC6E9" w14:textId="77777777" w:rsidR="00041D65" w:rsidRPr="00557BFC" w:rsidRDefault="00041D65" w:rsidP="00FC1573">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Aplinkos apsaugos vadybos sistemos sistemą grindžiančiame dokumente turi būti nurodyta</w:t>
            </w:r>
            <w:r w:rsidRPr="00D00B7E">
              <w:rPr>
                <w:rFonts w:ascii="Times New Roman" w:hAnsi="Times New Roman" w:cs="Times New Roman"/>
                <w:sz w:val="22"/>
                <w:szCs w:val="22"/>
              </w:rPr>
              <w:t xml:space="preserve">, kad </w:t>
            </w:r>
            <w:r w:rsidRPr="00B573D3">
              <w:rPr>
                <w:rFonts w:ascii="Times New Roman" w:hAnsi="Times New Roman" w:cs="Times New Roman"/>
                <w:b/>
                <w:sz w:val="22"/>
                <w:szCs w:val="22"/>
              </w:rPr>
              <w:t xml:space="preserve">sertifikatas apima </w:t>
            </w:r>
            <w:r w:rsidRPr="00B573D3">
              <w:rPr>
                <w:rFonts w:ascii="Times New Roman" w:hAnsi="Times New Roman" w:cs="Times New Roman"/>
                <w:b/>
                <w:sz w:val="22"/>
              </w:rPr>
              <w:t>kitų inžinerinių statinių statybą</w:t>
            </w:r>
            <w:r w:rsidRPr="00D00B7E">
              <w:rPr>
                <w:rFonts w:ascii="Times New Roman" w:hAnsi="Times New Roman" w:cs="Times New Roman"/>
                <w:sz w:val="22"/>
                <w:szCs w:val="22"/>
              </w:rPr>
              <w:t>.</w:t>
            </w:r>
          </w:p>
        </w:tc>
        <w:tc>
          <w:tcPr>
            <w:tcW w:w="2049" w:type="dxa"/>
          </w:tcPr>
          <w:p w14:paraId="65A7CCB5" w14:textId="77777777" w:rsidR="00041D65" w:rsidRPr="00557BFC" w:rsidRDefault="00041D65" w:rsidP="00FC1573">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Sutarties vykdymo sąlyga</w:t>
            </w:r>
            <w:r>
              <w:rPr>
                <w:rFonts w:ascii="Times New Roman" w:hAnsi="Times New Roman" w:cs="Times New Roman"/>
                <w:sz w:val="22"/>
                <w:szCs w:val="22"/>
              </w:rPr>
              <w:t>, pasiūlymo vertinimo metu.</w:t>
            </w:r>
          </w:p>
        </w:tc>
        <w:tc>
          <w:tcPr>
            <w:tcW w:w="3244" w:type="dxa"/>
          </w:tcPr>
          <w:p w14:paraId="71652387" w14:textId="77777777" w:rsidR="00041D65" w:rsidRPr="00557BFC" w:rsidRDefault="00041D65" w:rsidP="00FC1573">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w:t>
            </w:r>
            <w:r>
              <w:rPr>
                <w:rFonts w:ascii="Times New Roman" w:hAnsi="Times New Roman" w:cs="Times New Roman"/>
                <w:sz w:val="22"/>
                <w:szCs w:val="22"/>
              </w:rPr>
              <w:t>, subrangovai bei ūkio subjektai, kurių pajėgumais remiamasi,</w:t>
            </w:r>
            <w:r w:rsidRPr="00557BFC">
              <w:rPr>
                <w:rFonts w:ascii="Times New Roman" w:hAnsi="Times New Roman" w:cs="Times New Roman"/>
                <w:sz w:val="22"/>
                <w:szCs w:val="22"/>
              </w:rPr>
              <w:t xml:space="preserve"> laikosi reikalaujamos aplinkos apsaugos vadybos sistemos standartų, skaitmeninė kopija.</w:t>
            </w:r>
          </w:p>
          <w:p w14:paraId="5010E1D6" w14:textId="77777777" w:rsidR="00041D65" w:rsidRPr="00557BFC" w:rsidRDefault="00041D65" w:rsidP="00FC1573">
            <w:pPr>
              <w:autoSpaceDE w:val="0"/>
              <w:autoSpaceDN w:val="0"/>
              <w:adjustRightInd w:val="0"/>
              <w:spacing w:line="240" w:lineRule="auto"/>
              <w:jc w:val="both"/>
              <w:rPr>
                <w:rFonts w:ascii="Times New Roman" w:hAnsi="Times New Roman" w:cs="Times New Roman"/>
                <w:sz w:val="22"/>
                <w:szCs w:val="22"/>
              </w:rPr>
            </w:pPr>
          </w:p>
          <w:p w14:paraId="32B4A8E2" w14:textId="77777777" w:rsidR="00041D65" w:rsidRPr="00557BFC" w:rsidRDefault="00041D65" w:rsidP="00FC1573">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7BFAD48" w14:textId="77777777" w:rsidR="00041D65" w:rsidRDefault="00041D65" w:rsidP="00FC1573">
            <w:pPr>
              <w:tabs>
                <w:tab w:val="left" w:pos="993"/>
              </w:tabs>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 xml:space="preserve">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w:t>
            </w:r>
            <w:r w:rsidRPr="00557BFC">
              <w:rPr>
                <w:rFonts w:ascii="Times New Roman" w:hAnsi="Times New Roman" w:cs="Times New Roman"/>
                <w:sz w:val="22"/>
                <w:szCs w:val="22"/>
              </w:rPr>
              <w:lastRenderedPageBreak/>
              <w:t>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r>
              <w:rPr>
                <w:rFonts w:ascii="Times New Roman" w:hAnsi="Times New Roman" w:cs="Times New Roman"/>
                <w:sz w:val="22"/>
                <w:szCs w:val="22"/>
              </w:rPr>
              <w:t>.</w:t>
            </w:r>
          </w:p>
          <w:p w14:paraId="6F67926C" w14:textId="77777777" w:rsidR="00041D65" w:rsidRDefault="00041D65" w:rsidP="00FC1573">
            <w:pPr>
              <w:tabs>
                <w:tab w:val="left" w:pos="993"/>
              </w:tabs>
              <w:spacing w:line="240" w:lineRule="auto"/>
              <w:jc w:val="both"/>
              <w:rPr>
                <w:rFonts w:ascii="Times New Roman" w:hAnsi="Times New Roman" w:cs="Times New Roman"/>
                <w:sz w:val="22"/>
                <w:szCs w:val="22"/>
              </w:rPr>
            </w:pPr>
          </w:p>
          <w:p w14:paraId="73692F52" w14:textId="77777777" w:rsidR="00041D65" w:rsidRDefault="00041D65" w:rsidP="00FC1573">
            <w:pPr>
              <w:tabs>
                <w:tab w:val="left" w:pos="993"/>
              </w:tabs>
              <w:spacing w:line="240" w:lineRule="auto"/>
              <w:jc w:val="both"/>
              <w:rPr>
                <w:rFonts w:ascii="Times New Roman" w:hAnsi="Times New Roman" w:cs="Times New Roman"/>
                <w:b/>
                <w:sz w:val="22"/>
                <w:szCs w:val="22"/>
              </w:rPr>
            </w:pPr>
            <w:r>
              <w:rPr>
                <w:rFonts w:ascii="Times New Roman" w:hAnsi="Times New Roman" w:cs="Times New Roman"/>
                <w:b/>
                <w:sz w:val="22"/>
                <w:szCs w:val="22"/>
              </w:rPr>
              <w:t>Sutarties vykdymo</w:t>
            </w:r>
            <w:r w:rsidRPr="00557BFC">
              <w:rPr>
                <w:rFonts w:ascii="Times New Roman" w:hAnsi="Times New Roman" w:cs="Times New Roman"/>
                <w:b/>
                <w:sz w:val="22"/>
                <w:szCs w:val="22"/>
              </w:rPr>
              <w:t xml:space="preserve"> metu:</w:t>
            </w:r>
          </w:p>
          <w:p w14:paraId="254940D2" w14:textId="77777777" w:rsidR="00041D65" w:rsidRPr="00913FCC" w:rsidRDefault="00041D65" w:rsidP="00FC1573">
            <w:pPr>
              <w:tabs>
                <w:tab w:val="left" w:pos="993"/>
              </w:tabs>
              <w:spacing w:line="240" w:lineRule="auto"/>
              <w:jc w:val="both"/>
              <w:rPr>
                <w:rFonts w:ascii="Times New Roman" w:hAnsi="Times New Roman" w:cs="Times New Roman"/>
                <w:sz w:val="22"/>
                <w:szCs w:val="22"/>
              </w:rPr>
            </w:pPr>
            <w:r w:rsidRPr="00913FCC">
              <w:rPr>
                <w:rFonts w:ascii="Times New Roman" w:hAnsi="Times New Roman" w:cs="Times New Roman"/>
                <w:sz w:val="22"/>
                <w:szCs w:val="22"/>
              </w:rPr>
              <w:t>Tiekėjas visą sutarties vykdymo galiojimą privalo užtikrinti, jog sertifikatas galios nenutrūkstamai.</w:t>
            </w:r>
          </w:p>
        </w:tc>
        <w:tc>
          <w:tcPr>
            <w:tcW w:w="1711" w:type="dxa"/>
          </w:tcPr>
          <w:p w14:paraId="06487EA7" w14:textId="77777777" w:rsidR="00041D65" w:rsidRPr="00557BFC" w:rsidRDefault="00041D65" w:rsidP="00FC1573">
            <w:pPr>
              <w:autoSpaceDE w:val="0"/>
              <w:autoSpaceDN w:val="0"/>
              <w:adjustRightInd w:val="0"/>
              <w:jc w:val="both"/>
              <w:rPr>
                <w:rFonts w:ascii="Times New Roman" w:hAnsi="Times New Roman" w:cs="Times New Roman"/>
                <w:b/>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statybos darbus. Reikalavimas taikomas statybos darbus 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r w:rsidR="00041D65" w:rsidRPr="00557BFC" w14:paraId="4B736986" w14:textId="77777777" w:rsidTr="00FC1573">
        <w:tc>
          <w:tcPr>
            <w:tcW w:w="9628" w:type="dxa"/>
            <w:gridSpan w:val="4"/>
            <w:tcBorders>
              <w:top w:val="single" w:sz="4" w:space="0" w:color="auto"/>
              <w:bottom w:val="single" w:sz="4" w:space="0" w:color="auto"/>
            </w:tcBorders>
          </w:tcPr>
          <w:p w14:paraId="04CD1A37" w14:textId="28027358" w:rsidR="00041D65" w:rsidRPr="004D7548" w:rsidRDefault="00041D65" w:rsidP="00302B5A">
            <w:pPr>
              <w:pStyle w:val="ListParagraph"/>
              <w:numPr>
                <w:ilvl w:val="1"/>
                <w:numId w:val="10"/>
              </w:numPr>
              <w:autoSpaceDE w:val="0"/>
              <w:autoSpaceDN w:val="0"/>
              <w:adjustRightInd w:val="0"/>
              <w:jc w:val="both"/>
              <w:rPr>
                <w:rFonts w:ascii="Times New Roman" w:hAnsi="Times New Roman" w:cs="Times New Roman"/>
                <w:i/>
                <w:iCs/>
              </w:rPr>
            </w:pPr>
            <w:r w:rsidRPr="004D7548">
              <w:rPr>
                <w:rFonts w:ascii="Times New Roman" w:hAnsi="Times New Roman" w:cs="Times New Roman"/>
                <w:color w:val="000000"/>
              </w:rPr>
              <w:t xml:space="preserve">Prekių pakuotės </w:t>
            </w:r>
            <w:r>
              <w:rPr>
                <w:rFonts w:ascii="Times New Roman" w:hAnsi="Times New Roman" w:cs="Times New Roman"/>
              </w:rPr>
              <w:t>(pagal Aprašo 4.4.4.5.</w:t>
            </w:r>
            <w:r w:rsidRPr="004D7548">
              <w:rPr>
                <w:rFonts w:ascii="Times New Roman" w:hAnsi="Times New Roman" w:cs="Times New Roman"/>
              </w:rPr>
              <w:t>)</w:t>
            </w:r>
          </w:p>
        </w:tc>
      </w:tr>
      <w:tr w:rsidR="00041D65" w:rsidRPr="00557BFC" w14:paraId="4A7785DE" w14:textId="77777777" w:rsidTr="00FC1573">
        <w:tc>
          <w:tcPr>
            <w:tcW w:w="2624" w:type="dxa"/>
            <w:tcBorders>
              <w:top w:val="single" w:sz="4" w:space="0" w:color="auto"/>
              <w:bottom w:val="single" w:sz="4" w:space="0" w:color="auto"/>
            </w:tcBorders>
          </w:tcPr>
          <w:p w14:paraId="25A426B4" w14:textId="77777777" w:rsidR="00041D65" w:rsidRDefault="00041D65" w:rsidP="00FC1573">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J</w:t>
            </w:r>
            <w:r w:rsidRPr="004D7548">
              <w:rPr>
                <w:rFonts w:ascii="Times New Roman" w:hAnsi="Times New Roman" w:cs="Times New Roman"/>
                <w:sz w:val="22"/>
                <w:szCs w:val="22"/>
              </w:rPr>
              <w:t xml:space="preserve">eigu </w:t>
            </w:r>
            <w:r>
              <w:rPr>
                <w:rFonts w:ascii="Times New Roman" w:hAnsi="Times New Roman" w:cs="Times New Roman"/>
                <w:sz w:val="22"/>
                <w:szCs w:val="22"/>
              </w:rPr>
              <w:t xml:space="preserve">vykdant sutartį </w:t>
            </w:r>
            <w:r w:rsidRPr="004D7548">
              <w:rPr>
                <w:rFonts w:ascii="Times New Roman" w:hAnsi="Times New Roman" w:cs="Times New Roman"/>
                <w:sz w:val="22"/>
                <w:szCs w:val="22"/>
              </w:rPr>
              <w:t xml:space="preserve">įsigyjama </w:t>
            </w:r>
            <w:r>
              <w:rPr>
                <w:rFonts w:ascii="Times New Roman" w:hAnsi="Times New Roman" w:cs="Times New Roman"/>
                <w:sz w:val="22"/>
                <w:szCs w:val="22"/>
              </w:rPr>
              <w:t xml:space="preserve">Aprašo </w:t>
            </w:r>
            <w:r w:rsidRPr="004D7548">
              <w:rPr>
                <w:rFonts w:ascii="Times New Roman" w:hAnsi="Times New Roman" w:cs="Times New Roman"/>
                <w:sz w:val="22"/>
                <w:szCs w:val="22"/>
              </w:rPr>
              <w:t>produktų sąraše esanti prekė</w:t>
            </w:r>
            <w:r>
              <w:rPr>
                <w:rFonts w:ascii="Times New Roman" w:hAnsi="Times New Roman" w:cs="Times New Roman"/>
                <w:sz w:val="22"/>
                <w:szCs w:val="22"/>
              </w:rPr>
              <w:t>*</w:t>
            </w:r>
            <w:r w:rsidRPr="004D7548">
              <w:rPr>
                <w:rFonts w:ascii="Times New Roman" w:hAnsi="Times New Roman" w:cs="Times New Roman"/>
                <w:sz w:val="22"/>
                <w:szCs w:val="22"/>
              </w:rPr>
              <w:t>, kuri turi būti tiekiama ar perduodama antrinėje pakuotėje, ji turi atitikti pakuotėms nustatytus minimalius aplinkos apsaugos kriterijus (2 priedo II skyrius „Pakuotės“), nebent tai prieštarauja higienos normom</w:t>
            </w:r>
            <w:r>
              <w:rPr>
                <w:rFonts w:ascii="Times New Roman" w:hAnsi="Times New Roman" w:cs="Times New Roman"/>
                <w:sz w:val="22"/>
                <w:szCs w:val="22"/>
              </w:rPr>
              <w:t>.</w:t>
            </w:r>
          </w:p>
          <w:p w14:paraId="256D85E2" w14:textId="77777777" w:rsidR="00041D65" w:rsidRDefault="00041D65" w:rsidP="00FC1573">
            <w:pPr>
              <w:tabs>
                <w:tab w:val="left" w:pos="993"/>
              </w:tabs>
              <w:spacing w:line="20" w:lineRule="atLeast"/>
              <w:jc w:val="both"/>
              <w:rPr>
                <w:rFonts w:ascii="Times New Roman" w:hAnsi="Times New Roman" w:cs="Times New Roman"/>
                <w:sz w:val="22"/>
                <w:szCs w:val="22"/>
              </w:rPr>
            </w:pPr>
          </w:p>
          <w:p w14:paraId="75B5F54E" w14:textId="77777777" w:rsidR="00041D65" w:rsidRPr="00557BFC" w:rsidRDefault="00041D65" w:rsidP="00FC1573">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 – Aprašo 1 priedas.</w:t>
            </w:r>
          </w:p>
        </w:tc>
        <w:tc>
          <w:tcPr>
            <w:tcW w:w="2049" w:type="dxa"/>
          </w:tcPr>
          <w:p w14:paraId="6090B91B" w14:textId="77777777" w:rsidR="00041D65" w:rsidRPr="00557BFC" w:rsidRDefault="00041D65" w:rsidP="00FC1573">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Sutarties vykdymo sąlyga</w:t>
            </w:r>
          </w:p>
        </w:tc>
        <w:tc>
          <w:tcPr>
            <w:tcW w:w="3244" w:type="dxa"/>
          </w:tcPr>
          <w:p w14:paraId="2B1A1FBF" w14:textId="77777777" w:rsidR="00041D65" w:rsidRPr="00557BFC" w:rsidRDefault="00041D65" w:rsidP="00FC1573">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24409B2F" w14:textId="77777777" w:rsidR="00041D65" w:rsidRDefault="00041D65" w:rsidP="00FC1573">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J</w:t>
            </w:r>
            <w:r w:rsidRPr="004D7548">
              <w:rPr>
                <w:rFonts w:ascii="Times New Roman" w:hAnsi="Times New Roman" w:cs="Times New Roman"/>
                <w:sz w:val="22"/>
                <w:szCs w:val="22"/>
              </w:rPr>
              <w:t xml:space="preserve">eigu </w:t>
            </w:r>
            <w:r>
              <w:rPr>
                <w:rFonts w:ascii="Times New Roman" w:hAnsi="Times New Roman" w:cs="Times New Roman"/>
                <w:sz w:val="22"/>
                <w:szCs w:val="22"/>
              </w:rPr>
              <w:t xml:space="preserve">vykdant sutartį </w:t>
            </w:r>
            <w:r w:rsidRPr="004D7548">
              <w:rPr>
                <w:rFonts w:ascii="Times New Roman" w:hAnsi="Times New Roman" w:cs="Times New Roman"/>
                <w:sz w:val="22"/>
                <w:szCs w:val="22"/>
              </w:rPr>
              <w:t xml:space="preserve">įsigyjama </w:t>
            </w:r>
            <w:r>
              <w:rPr>
                <w:rFonts w:ascii="Times New Roman" w:hAnsi="Times New Roman" w:cs="Times New Roman"/>
                <w:sz w:val="22"/>
                <w:szCs w:val="22"/>
              </w:rPr>
              <w:t xml:space="preserve">Aprašo </w:t>
            </w:r>
            <w:r w:rsidRPr="004D7548">
              <w:rPr>
                <w:rFonts w:ascii="Times New Roman" w:hAnsi="Times New Roman" w:cs="Times New Roman"/>
                <w:sz w:val="22"/>
                <w:szCs w:val="22"/>
              </w:rPr>
              <w:t xml:space="preserve">produktų sąraše </w:t>
            </w:r>
            <w:r>
              <w:rPr>
                <w:rFonts w:ascii="Times New Roman" w:hAnsi="Times New Roman" w:cs="Times New Roman"/>
                <w:sz w:val="22"/>
                <w:szCs w:val="22"/>
              </w:rPr>
              <w:t xml:space="preserve">(Aprašo 1 priedas) </w:t>
            </w:r>
            <w:r w:rsidRPr="004D7548">
              <w:rPr>
                <w:rFonts w:ascii="Times New Roman" w:hAnsi="Times New Roman" w:cs="Times New Roman"/>
                <w:sz w:val="22"/>
                <w:szCs w:val="22"/>
              </w:rPr>
              <w:t xml:space="preserve">esanti prekė, </w:t>
            </w:r>
            <w:r>
              <w:rPr>
                <w:rFonts w:ascii="Times New Roman" w:hAnsi="Times New Roman" w:cs="Times New Roman"/>
                <w:sz w:val="22"/>
                <w:szCs w:val="22"/>
              </w:rPr>
              <w:t>ji</w:t>
            </w:r>
            <w:r w:rsidRPr="004D7548">
              <w:rPr>
                <w:rFonts w:ascii="Times New Roman" w:hAnsi="Times New Roman" w:cs="Times New Roman"/>
                <w:sz w:val="22"/>
                <w:szCs w:val="22"/>
              </w:rPr>
              <w:t xml:space="preserve"> turi būti tiekiama ar pe</w:t>
            </w:r>
            <w:r>
              <w:rPr>
                <w:rFonts w:ascii="Times New Roman" w:hAnsi="Times New Roman" w:cs="Times New Roman"/>
                <w:sz w:val="22"/>
                <w:szCs w:val="22"/>
              </w:rPr>
              <w:t>rduodama antrinėje pakuotėje ir</w:t>
            </w:r>
            <w:r w:rsidRPr="004D7548">
              <w:rPr>
                <w:rFonts w:ascii="Times New Roman" w:hAnsi="Times New Roman" w:cs="Times New Roman"/>
                <w:sz w:val="22"/>
                <w:szCs w:val="22"/>
              </w:rPr>
              <w:t xml:space="preserve"> turi atitikti pakuotėms nustatytus minimali</w:t>
            </w:r>
            <w:r>
              <w:rPr>
                <w:rFonts w:ascii="Times New Roman" w:hAnsi="Times New Roman" w:cs="Times New Roman"/>
                <w:sz w:val="22"/>
                <w:szCs w:val="22"/>
              </w:rPr>
              <w:t xml:space="preserve">us aplinkos apsaugos kriterijus. </w:t>
            </w:r>
          </w:p>
          <w:p w14:paraId="5D8E27C6" w14:textId="77777777" w:rsidR="00041D65" w:rsidRDefault="00041D65" w:rsidP="00FC1573">
            <w:pPr>
              <w:tabs>
                <w:tab w:val="left" w:pos="993"/>
              </w:tabs>
              <w:spacing w:line="240" w:lineRule="auto"/>
              <w:jc w:val="both"/>
              <w:rPr>
                <w:rFonts w:ascii="Times New Roman" w:hAnsi="Times New Roman" w:cs="Times New Roman"/>
                <w:sz w:val="22"/>
                <w:szCs w:val="22"/>
              </w:rPr>
            </w:pPr>
          </w:p>
          <w:p w14:paraId="3198BEA2" w14:textId="77777777" w:rsidR="00041D65" w:rsidRDefault="00041D65" w:rsidP="00FC1573">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Rangovas, prieš pristatydamas šiame punkte aprašytas prekes, su Užsakovu privalo suderinti pakuotės atitikimą minimaliems aplinkos apsaugos kriterijams. </w:t>
            </w:r>
          </w:p>
          <w:p w14:paraId="4BD60F50" w14:textId="77777777" w:rsidR="00041D65" w:rsidRDefault="00041D65" w:rsidP="00FC1573">
            <w:pPr>
              <w:tabs>
                <w:tab w:val="left" w:pos="993"/>
              </w:tabs>
              <w:spacing w:line="240" w:lineRule="auto"/>
              <w:jc w:val="both"/>
              <w:rPr>
                <w:rFonts w:ascii="Times New Roman" w:hAnsi="Times New Roman" w:cs="Times New Roman"/>
                <w:sz w:val="22"/>
                <w:szCs w:val="22"/>
              </w:rPr>
            </w:pPr>
          </w:p>
          <w:p w14:paraId="6E164E52" w14:textId="77777777" w:rsidR="00041D65" w:rsidRPr="00557BFC" w:rsidRDefault="00041D65" w:rsidP="00FC1573">
            <w:pPr>
              <w:autoSpaceDE w:val="0"/>
              <w:autoSpaceDN w:val="0"/>
              <w:adjustRightInd w:val="0"/>
              <w:spacing w:line="240" w:lineRule="auto"/>
              <w:jc w:val="both"/>
              <w:rPr>
                <w:rFonts w:ascii="Times New Roman" w:hAnsi="Times New Roman" w:cs="Times New Roman"/>
                <w:b/>
                <w:sz w:val="22"/>
                <w:szCs w:val="22"/>
              </w:rPr>
            </w:pPr>
            <w:r>
              <w:rPr>
                <w:rFonts w:ascii="Times New Roman" w:hAnsi="Times New Roman" w:cs="Times New Roman"/>
                <w:sz w:val="22"/>
                <w:szCs w:val="22"/>
              </w:rPr>
              <w:t xml:space="preserve">Rangovas </w:t>
            </w:r>
            <w:r w:rsidRPr="00557BFC">
              <w:rPr>
                <w:rFonts w:ascii="Times New Roman" w:hAnsi="Times New Roman" w:cs="Times New Roman"/>
                <w:sz w:val="22"/>
                <w:szCs w:val="22"/>
              </w:rPr>
              <w:t>pagrindžiančius doku</w:t>
            </w:r>
            <w:r>
              <w:rPr>
                <w:rFonts w:ascii="Times New Roman" w:hAnsi="Times New Roman" w:cs="Times New Roman"/>
                <w:sz w:val="22"/>
                <w:szCs w:val="22"/>
              </w:rPr>
              <w:t xml:space="preserve">mentus tiekėjas turi pateikti </w:t>
            </w:r>
            <w:r w:rsidRPr="00557BFC">
              <w:rPr>
                <w:rFonts w:ascii="Times New Roman" w:hAnsi="Times New Roman" w:cs="Times New Roman"/>
                <w:sz w:val="22"/>
                <w:szCs w:val="22"/>
              </w:rPr>
              <w:t xml:space="preserve"> statybos darbų sutarties vykdymo metu.</w:t>
            </w:r>
            <w:r>
              <w:rPr>
                <w:rFonts w:ascii="Times New Roman" w:hAnsi="Times New Roman" w:cs="Times New Roman"/>
                <w:sz w:val="22"/>
                <w:szCs w:val="22"/>
              </w:rPr>
              <w:t xml:space="preserve"> </w:t>
            </w:r>
            <w:r w:rsidRPr="00EC6EC8">
              <w:rPr>
                <w:rFonts w:ascii="Times New Roman" w:hAnsi="Times New Roman" w:cs="Times New Roman"/>
                <w:sz w:val="22"/>
                <w:szCs w:val="22"/>
              </w:rPr>
              <w:t xml:space="preserve">Rangovo </w:t>
            </w:r>
            <w:r w:rsidRPr="00B45F0F">
              <w:rPr>
                <w:rFonts w:ascii="Times New Roman" w:hAnsi="Times New Roman" w:cs="Times New Roman"/>
                <w:sz w:val="22"/>
                <w:szCs w:val="22"/>
              </w:rPr>
              <w:t xml:space="preserve">yra pateikiami </w:t>
            </w:r>
            <w:r w:rsidRPr="000A27DD">
              <w:rPr>
                <w:rFonts w:ascii="Times New Roman" w:hAnsi="Times New Roman" w:cs="Times New Roman"/>
                <w:color w:val="000000"/>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0A27DD">
              <w:rPr>
                <w:rFonts w:ascii="Times New Roman" w:hAnsi="Times New Roman" w:cs="Times New Roman"/>
                <w:i/>
                <w:iCs/>
                <w:color w:val="000000"/>
                <w:sz w:val="22"/>
                <w:szCs w:val="22"/>
              </w:rPr>
              <w:t xml:space="preserve">Voluntary Standard for Repulping and Recycling Corrugated Fiberboard Treated to Improve Its Performance in the </w:t>
            </w:r>
            <w:r w:rsidRPr="000A27DD">
              <w:rPr>
                <w:rFonts w:ascii="Times New Roman" w:hAnsi="Times New Roman" w:cs="Times New Roman"/>
                <w:i/>
                <w:iCs/>
                <w:color w:val="000000"/>
                <w:sz w:val="22"/>
                <w:szCs w:val="22"/>
              </w:rPr>
              <w:lastRenderedPageBreak/>
              <w:t>Presence of Water and Water Vapor, </w:t>
            </w:r>
            <w:r w:rsidRPr="000A27DD">
              <w:rPr>
                <w:rFonts w:ascii="Times New Roman" w:hAnsi="Times New Roman" w:cs="Times New Roman"/>
                <w:color w:val="000000"/>
                <w:sz w:val="22"/>
                <w:szCs w:val="22"/>
              </w:rPr>
              <w:t>standartas</w:t>
            </w:r>
            <w:r w:rsidRPr="000A27DD">
              <w:rPr>
                <w:rFonts w:ascii="Times New Roman" w:hAnsi="Times New Roman" w:cs="Times New Roman"/>
                <w:i/>
                <w:iCs/>
                <w:color w:val="000000"/>
                <w:sz w:val="22"/>
                <w:szCs w:val="22"/>
              </w:rPr>
              <w:t> RecyClass </w:t>
            </w:r>
            <w:r w:rsidRPr="000A27DD">
              <w:rPr>
                <w:rFonts w:ascii="Times New Roman" w:hAnsi="Times New Roman" w:cs="Times New Roman"/>
                <w:color w:val="000000"/>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1711" w:type="dxa"/>
          </w:tcPr>
          <w:p w14:paraId="68C78CF5" w14:textId="77777777" w:rsidR="00041D65" w:rsidRPr="00557BFC" w:rsidRDefault="00041D65" w:rsidP="00FC1573">
            <w:pPr>
              <w:autoSpaceDE w:val="0"/>
              <w:autoSpaceDN w:val="0"/>
              <w:adjustRightInd w:val="0"/>
              <w:jc w:val="both"/>
              <w:rPr>
                <w:rFonts w:ascii="Times New Roman" w:hAnsi="Times New Roman" w:cs="Times New Roman"/>
                <w:i/>
                <w:iCs/>
                <w:sz w:val="22"/>
                <w:szCs w:val="22"/>
              </w:rPr>
            </w:pPr>
            <w:r w:rsidRPr="00557BFC">
              <w:rPr>
                <w:rFonts w:ascii="Times New Roman" w:hAnsi="Times New Roman" w:cs="Times New Roman"/>
                <w:i/>
                <w:iCs/>
                <w:sz w:val="22"/>
                <w:szCs w:val="22"/>
              </w:rPr>
              <w:lastRenderedPageBreak/>
              <w:t xml:space="preserve">Reikalavimą turi atitikti </w:t>
            </w:r>
            <w:r>
              <w:rPr>
                <w:rFonts w:ascii="Times New Roman" w:hAnsi="Times New Roman" w:cs="Times New Roman"/>
                <w:i/>
                <w:iCs/>
                <w:sz w:val="22"/>
                <w:szCs w:val="22"/>
              </w:rPr>
              <w:t>prekės pakuotė</w:t>
            </w:r>
            <w:r w:rsidRPr="00557BFC">
              <w:rPr>
                <w:rFonts w:ascii="Times New Roman" w:hAnsi="Times New Roman" w:cs="Times New Roman"/>
                <w:i/>
                <w:sz w:val="22"/>
                <w:szCs w:val="22"/>
              </w:rPr>
              <w:t xml:space="preserve">. </w:t>
            </w:r>
            <w:r>
              <w:rPr>
                <w:rFonts w:ascii="Times New Roman" w:hAnsi="Times New Roman" w:cs="Times New Roman"/>
                <w:i/>
                <w:sz w:val="22"/>
                <w:szCs w:val="22"/>
              </w:rPr>
              <w:t>Sutarties vykdymo metu -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statybos darbus. </w:t>
            </w:r>
            <w:r>
              <w:rPr>
                <w:rFonts w:ascii="Times New Roman" w:hAnsi="Times New Roman" w:cs="Times New Roman"/>
                <w:i/>
                <w:iCs/>
                <w:sz w:val="22"/>
                <w:szCs w:val="22"/>
              </w:rPr>
              <w:t>Taip pat r</w:t>
            </w:r>
            <w:r w:rsidRPr="00557BFC">
              <w:rPr>
                <w:rFonts w:ascii="Times New Roman" w:hAnsi="Times New Roman" w:cs="Times New Roman"/>
                <w:i/>
                <w:iCs/>
                <w:sz w:val="22"/>
                <w:szCs w:val="22"/>
              </w:rPr>
              <w:t xml:space="preserve">eikalavimas taikomas statybos darbus 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27E2C2D"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7051" w14:textId="77777777" w:rsidR="000877AA" w:rsidRDefault="000877AA" w:rsidP="00FD6B50">
      <w:pPr>
        <w:spacing w:after="0" w:line="240" w:lineRule="auto"/>
      </w:pPr>
      <w:r>
        <w:separator/>
      </w:r>
    </w:p>
  </w:endnote>
  <w:endnote w:type="continuationSeparator" w:id="0">
    <w:p w14:paraId="536BEAE5" w14:textId="77777777" w:rsidR="000877AA" w:rsidRDefault="000877AA"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DAA6" w14:textId="77777777" w:rsidR="000877AA" w:rsidRDefault="000877AA" w:rsidP="00FD6B50">
      <w:pPr>
        <w:spacing w:after="0" w:line="240" w:lineRule="auto"/>
      </w:pPr>
      <w:r>
        <w:separator/>
      </w:r>
    </w:p>
  </w:footnote>
  <w:footnote w:type="continuationSeparator" w:id="0">
    <w:p w14:paraId="68450393" w14:textId="77777777" w:rsidR="000877AA" w:rsidRDefault="000877AA"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429A861D" w:rsidR="00FD6B50" w:rsidRDefault="00FD6B50">
        <w:pPr>
          <w:pStyle w:val="Header"/>
          <w:jc w:val="center"/>
        </w:pPr>
        <w:r>
          <w:fldChar w:fldCharType="begin"/>
        </w:r>
        <w:r>
          <w:instrText>PAGE   \* MERGEFORMAT</w:instrText>
        </w:r>
        <w:r>
          <w:fldChar w:fldCharType="separate"/>
        </w:r>
        <w:r w:rsidR="00041D65">
          <w:rPr>
            <w:noProof/>
          </w:rPr>
          <w:t>7</w:t>
        </w:r>
        <w:r>
          <w:fldChar w:fldCharType="end"/>
        </w:r>
      </w:p>
    </w:sdtContent>
  </w:sdt>
  <w:p w14:paraId="4A7F5461" w14:textId="77777777" w:rsidR="00FD6B50" w:rsidRDefault="00F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084326C5"/>
    <w:multiLevelType w:val="multilevel"/>
    <w:tmpl w:val="16AE6FE4"/>
    <w:lvl w:ilvl="0">
      <w:start w:val="2"/>
      <w:numFmt w:val="decimal"/>
      <w:lvlText w:val="%1."/>
      <w:lvlJc w:val="left"/>
      <w:pPr>
        <w:ind w:left="360" w:hanging="360"/>
      </w:pPr>
      <w:rPr>
        <w:rFonts w:hint="default"/>
        <w:i w:val="0"/>
        <w:color w:val="000000"/>
      </w:rPr>
    </w:lvl>
    <w:lvl w:ilvl="1">
      <w:start w:val="2"/>
      <w:numFmt w:val="decimal"/>
      <w:lvlText w:val="%1.%2."/>
      <w:lvlJc w:val="left"/>
      <w:pPr>
        <w:ind w:left="720" w:hanging="360"/>
      </w:pPr>
      <w:rPr>
        <w:rFonts w:hint="default"/>
        <w:i w:val="0"/>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i w:val="0"/>
        <w:color w:val="000000"/>
      </w:rPr>
    </w:lvl>
    <w:lvl w:ilvl="4">
      <w:start w:val="1"/>
      <w:numFmt w:val="decimal"/>
      <w:lvlText w:val="%1.%2.%3.%4.%5."/>
      <w:lvlJc w:val="left"/>
      <w:pPr>
        <w:ind w:left="2520" w:hanging="1080"/>
      </w:pPr>
      <w:rPr>
        <w:rFonts w:hint="default"/>
        <w:i w:val="0"/>
        <w:color w:val="000000"/>
      </w:rPr>
    </w:lvl>
    <w:lvl w:ilvl="5">
      <w:start w:val="1"/>
      <w:numFmt w:val="decimal"/>
      <w:lvlText w:val="%1.%2.%3.%4.%5.%6."/>
      <w:lvlJc w:val="left"/>
      <w:pPr>
        <w:ind w:left="2880" w:hanging="1080"/>
      </w:pPr>
      <w:rPr>
        <w:rFonts w:hint="default"/>
        <w:i w:val="0"/>
        <w:color w:val="000000"/>
      </w:rPr>
    </w:lvl>
    <w:lvl w:ilvl="6">
      <w:start w:val="1"/>
      <w:numFmt w:val="decimal"/>
      <w:lvlText w:val="%1.%2.%3.%4.%5.%6.%7."/>
      <w:lvlJc w:val="left"/>
      <w:pPr>
        <w:ind w:left="3600" w:hanging="1440"/>
      </w:pPr>
      <w:rPr>
        <w:rFonts w:hint="default"/>
        <w:i w:val="0"/>
        <w:color w:val="000000"/>
      </w:rPr>
    </w:lvl>
    <w:lvl w:ilvl="7">
      <w:start w:val="1"/>
      <w:numFmt w:val="decimal"/>
      <w:lvlText w:val="%1.%2.%3.%4.%5.%6.%7.%8."/>
      <w:lvlJc w:val="left"/>
      <w:pPr>
        <w:ind w:left="3960" w:hanging="1440"/>
      </w:pPr>
      <w:rPr>
        <w:rFonts w:hint="default"/>
        <w:i w:val="0"/>
        <w:color w:val="000000"/>
      </w:rPr>
    </w:lvl>
    <w:lvl w:ilvl="8">
      <w:start w:val="1"/>
      <w:numFmt w:val="decimal"/>
      <w:lvlText w:val="%1.%2.%3.%4.%5.%6.%7.%8.%9."/>
      <w:lvlJc w:val="left"/>
      <w:pPr>
        <w:ind w:left="4680" w:hanging="1800"/>
      </w:pPr>
      <w:rPr>
        <w:rFonts w:hint="default"/>
        <w:i w:val="0"/>
        <w:color w:val="000000"/>
      </w:rPr>
    </w:lvl>
  </w:abstractNum>
  <w:abstractNum w:abstractNumId="2"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3"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6" w15:restartNumberingAfterBreak="0">
    <w:nsid w:val="6F4F7E34"/>
    <w:multiLevelType w:val="multilevel"/>
    <w:tmpl w:val="BA7481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7"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1419210849">
    <w:abstractNumId w:val="6"/>
  </w:num>
  <w:num w:numId="2" w16cid:durableId="161549295">
    <w:abstractNumId w:val="4"/>
  </w:num>
  <w:num w:numId="3" w16cid:durableId="1793552644">
    <w:abstractNumId w:val="8"/>
  </w:num>
  <w:num w:numId="4" w16cid:durableId="880173171">
    <w:abstractNumId w:val="3"/>
  </w:num>
  <w:num w:numId="5" w16cid:durableId="1052465222">
    <w:abstractNumId w:val="9"/>
  </w:num>
  <w:num w:numId="6" w16cid:durableId="607271812">
    <w:abstractNumId w:val="5"/>
  </w:num>
  <w:num w:numId="7" w16cid:durableId="1650473990">
    <w:abstractNumId w:val="0"/>
  </w:num>
  <w:num w:numId="8" w16cid:durableId="957445043">
    <w:abstractNumId w:val="7"/>
  </w:num>
  <w:num w:numId="9" w16cid:durableId="971906580">
    <w:abstractNumId w:val="2"/>
  </w:num>
  <w:num w:numId="10" w16cid:durableId="57827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22D1D"/>
    <w:rsid w:val="0003520F"/>
    <w:rsid w:val="000400A1"/>
    <w:rsid w:val="00041D65"/>
    <w:rsid w:val="000443E3"/>
    <w:rsid w:val="000547AB"/>
    <w:rsid w:val="000837A4"/>
    <w:rsid w:val="00083D59"/>
    <w:rsid w:val="000877AA"/>
    <w:rsid w:val="000A27DD"/>
    <w:rsid w:val="000B04D3"/>
    <w:rsid w:val="000E7234"/>
    <w:rsid w:val="000F4AC2"/>
    <w:rsid w:val="000F5DCB"/>
    <w:rsid w:val="00106779"/>
    <w:rsid w:val="0011570D"/>
    <w:rsid w:val="00122D85"/>
    <w:rsid w:val="001403FB"/>
    <w:rsid w:val="0014633E"/>
    <w:rsid w:val="00156AE7"/>
    <w:rsid w:val="0016373C"/>
    <w:rsid w:val="001640A1"/>
    <w:rsid w:val="001801CC"/>
    <w:rsid w:val="001862BD"/>
    <w:rsid w:val="001A2D34"/>
    <w:rsid w:val="001C7D81"/>
    <w:rsid w:val="001E40DC"/>
    <w:rsid w:val="002241F2"/>
    <w:rsid w:val="0023243B"/>
    <w:rsid w:val="00232B75"/>
    <w:rsid w:val="002440C7"/>
    <w:rsid w:val="0025579E"/>
    <w:rsid w:val="00265DCE"/>
    <w:rsid w:val="002B1EE5"/>
    <w:rsid w:val="002C2F12"/>
    <w:rsid w:val="002C3FF7"/>
    <w:rsid w:val="002D0BFA"/>
    <w:rsid w:val="002E0011"/>
    <w:rsid w:val="002F2768"/>
    <w:rsid w:val="00302B5A"/>
    <w:rsid w:val="00341780"/>
    <w:rsid w:val="00362634"/>
    <w:rsid w:val="00380B58"/>
    <w:rsid w:val="003B0707"/>
    <w:rsid w:val="003C18F9"/>
    <w:rsid w:val="00415279"/>
    <w:rsid w:val="00420DCB"/>
    <w:rsid w:val="00427485"/>
    <w:rsid w:val="00470778"/>
    <w:rsid w:val="00486FF0"/>
    <w:rsid w:val="004918DD"/>
    <w:rsid w:val="004C49D3"/>
    <w:rsid w:val="004C5D81"/>
    <w:rsid w:val="004D26A0"/>
    <w:rsid w:val="004D352A"/>
    <w:rsid w:val="004D7548"/>
    <w:rsid w:val="004F1C24"/>
    <w:rsid w:val="004F3774"/>
    <w:rsid w:val="004F5DD9"/>
    <w:rsid w:val="004F695C"/>
    <w:rsid w:val="00557BFC"/>
    <w:rsid w:val="005C1185"/>
    <w:rsid w:val="005C4569"/>
    <w:rsid w:val="005C5124"/>
    <w:rsid w:val="005E7F83"/>
    <w:rsid w:val="00614314"/>
    <w:rsid w:val="0061623D"/>
    <w:rsid w:val="00623805"/>
    <w:rsid w:val="006259B2"/>
    <w:rsid w:val="00636559"/>
    <w:rsid w:val="00662A2B"/>
    <w:rsid w:val="006641F4"/>
    <w:rsid w:val="006727F8"/>
    <w:rsid w:val="0067641C"/>
    <w:rsid w:val="00682EAB"/>
    <w:rsid w:val="006960D2"/>
    <w:rsid w:val="006D3C9B"/>
    <w:rsid w:val="007120E6"/>
    <w:rsid w:val="00723239"/>
    <w:rsid w:val="00736FC4"/>
    <w:rsid w:val="007C031B"/>
    <w:rsid w:val="007D08D7"/>
    <w:rsid w:val="007E6FBF"/>
    <w:rsid w:val="007F360D"/>
    <w:rsid w:val="00824323"/>
    <w:rsid w:val="00827C39"/>
    <w:rsid w:val="00855ACE"/>
    <w:rsid w:val="008802FD"/>
    <w:rsid w:val="008A3AD0"/>
    <w:rsid w:val="008A7086"/>
    <w:rsid w:val="008B3626"/>
    <w:rsid w:val="008B4059"/>
    <w:rsid w:val="008C4096"/>
    <w:rsid w:val="008D3535"/>
    <w:rsid w:val="008D6DA0"/>
    <w:rsid w:val="008D75B6"/>
    <w:rsid w:val="008D7E9C"/>
    <w:rsid w:val="009114A5"/>
    <w:rsid w:val="00913FCC"/>
    <w:rsid w:val="00930112"/>
    <w:rsid w:val="0094172B"/>
    <w:rsid w:val="009506F1"/>
    <w:rsid w:val="00974495"/>
    <w:rsid w:val="009749FF"/>
    <w:rsid w:val="009837D6"/>
    <w:rsid w:val="00990996"/>
    <w:rsid w:val="00990F14"/>
    <w:rsid w:val="009B4220"/>
    <w:rsid w:val="009C2559"/>
    <w:rsid w:val="00A273EB"/>
    <w:rsid w:val="00A517C2"/>
    <w:rsid w:val="00A521D5"/>
    <w:rsid w:val="00A71BE2"/>
    <w:rsid w:val="00A74D29"/>
    <w:rsid w:val="00AB02C1"/>
    <w:rsid w:val="00AC66E2"/>
    <w:rsid w:val="00B170DA"/>
    <w:rsid w:val="00B45F0F"/>
    <w:rsid w:val="00B573D3"/>
    <w:rsid w:val="00B5756F"/>
    <w:rsid w:val="00B61E88"/>
    <w:rsid w:val="00B84F84"/>
    <w:rsid w:val="00B92EDC"/>
    <w:rsid w:val="00BB7FB8"/>
    <w:rsid w:val="00BC5807"/>
    <w:rsid w:val="00C04E65"/>
    <w:rsid w:val="00C05F7A"/>
    <w:rsid w:val="00C17344"/>
    <w:rsid w:val="00C54B0B"/>
    <w:rsid w:val="00C72C13"/>
    <w:rsid w:val="00C85A04"/>
    <w:rsid w:val="00C95E4D"/>
    <w:rsid w:val="00CC33AD"/>
    <w:rsid w:val="00CD0DA7"/>
    <w:rsid w:val="00D00B7E"/>
    <w:rsid w:val="00D5170D"/>
    <w:rsid w:val="00D717EE"/>
    <w:rsid w:val="00D8214F"/>
    <w:rsid w:val="00DB27D3"/>
    <w:rsid w:val="00DC54C3"/>
    <w:rsid w:val="00E2692F"/>
    <w:rsid w:val="00E53260"/>
    <w:rsid w:val="00E57A99"/>
    <w:rsid w:val="00E8490D"/>
    <w:rsid w:val="00EA775F"/>
    <w:rsid w:val="00EB20E8"/>
    <w:rsid w:val="00EC6EC8"/>
    <w:rsid w:val="00ED5FF0"/>
    <w:rsid w:val="00F35700"/>
    <w:rsid w:val="00F42EDB"/>
    <w:rsid w:val="00F605F0"/>
    <w:rsid w:val="00F641D5"/>
    <w:rsid w:val="00FA51FF"/>
    <w:rsid w:val="00FB2C04"/>
    <w:rsid w:val="00FC691C"/>
    <w:rsid w:val="00FD6616"/>
    <w:rsid w:val="00FD6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semiHidden/>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semiHidden/>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FD6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B50"/>
    <w:rPr>
      <w:rFonts w:eastAsiaTheme="minorEastAsia"/>
      <w:kern w:val="0"/>
      <w:sz w:val="21"/>
      <w:szCs w:val="21"/>
      <w:lang w:eastAsia="lt-LT"/>
      <w14:ligatures w14:val="none"/>
    </w:rPr>
  </w:style>
  <w:style w:type="paragraph" w:styleId="Footer">
    <w:name w:val="footer"/>
    <w:basedOn w:val="Normal"/>
    <w:link w:val="FooterChar"/>
    <w:uiPriority w:val="99"/>
    <w:unhideWhenUsed/>
    <w:rsid w:val="00FD6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B50"/>
    <w:rPr>
      <w:rFonts w:eastAsiaTheme="minorEastAsia"/>
      <w:kern w:val="0"/>
      <w:sz w:val="21"/>
      <w:szCs w:val="21"/>
      <w:lang w:eastAsia="lt-LT"/>
      <w14:ligatures w14:val="none"/>
    </w:rPr>
  </w:style>
  <w:style w:type="character" w:styleId="Hyperlink">
    <w:name w:val="Hyperlink"/>
    <w:basedOn w:val="DefaultParagraphFont"/>
    <w:uiPriority w:val="99"/>
    <w:unhideWhenUsed/>
    <w:rsid w:val="00B45F0F"/>
    <w:rPr>
      <w:color w:val="0563C1" w:themeColor="hyperlink"/>
      <w:u w:val="single"/>
    </w:rPr>
  </w:style>
  <w:style w:type="character" w:styleId="FollowedHyperlink">
    <w:name w:val="FollowedHyperlink"/>
    <w:basedOn w:val="DefaultParagraphFont"/>
    <w:uiPriority w:val="99"/>
    <w:semiHidden/>
    <w:unhideWhenUsed/>
    <w:rsid w:val="00636559"/>
    <w:rPr>
      <w:color w:val="954F72" w:themeColor="followedHyperlink"/>
      <w:u w:val="single"/>
    </w:rPr>
  </w:style>
  <w:style w:type="paragraph" w:styleId="Revision">
    <w:name w:val="Revision"/>
    <w:hidden/>
    <w:uiPriority w:val="99"/>
    <w:semiHidden/>
    <w:rsid w:val="00A521D5"/>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66623-7185-4466-A7C7-BE326F1E8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9671</Words>
  <Characters>5514</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37</cp:revision>
  <dcterms:created xsi:type="dcterms:W3CDTF">2025-02-05T18:42:00Z</dcterms:created>
  <dcterms:modified xsi:type="dcterms:W3CDTF">2025-09-12T05:40:00Z</dcterms:modified>
</cp:coreProperties>
</file>