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Default="00BC32F7" w:rsidP="00BB43E8">
      <w:pPr>
        <w:pStyle w:val="Pagrindinistekstas"/>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2E794B28" w:rsidR="00BB43E8" w:rsidRPr="00860C47" w:rsidRDefault="00CF4357" w:rsidP="00BB43E8">
      <w:pPr>
        <w:pStyle w:val="Pagrindinistekstas"/>
        <w:ind w:firstLine="0"/>
        <w:jc w:val="right"/>
        <w:rPr>
          <w:color w:val="000000" w:themeColor="text1"/>
          <w:szCs w:val="24"/>
        </w:rPr>
      </w:pPr>
      <w:r>
        <w:rPr>
          <w:color w:val="000000" w:themeColor="text1"/>
          <w:szCs w:val="24"/>
        </w:rPr>
        <w:t>P</w:t>
      </w:r>
      <w:r w:rsidR="00CA3048" w:rsidRPr="00BC32F7">
        <w:rPr>
          <w:color w:val="000000" w:themeColor="text1"/>
          <w:szCs w:val="24"/>
        </w:rPr>
        <w:t xml:space="preserve">riedas Nr. </w:t>
      </w:r>
      <w:r w:rsidR="00860C47">
        <w:rPr>
          <w:color w:val="000000" w:themeColor="text1"/>
          <w:szCs w:val="24"/>
        </w:rPr>
        <w:t xml:space="preserve">5 </w:t>
      </w:r>
      <w:r w:rsidR="00BB43E8">
        <w:rPr>
          <w:szCs w:val="24"/>
        </w:rPr>
        <w:t>„</w:t>
      </w:r>
      <w:r w:rsidR="002B4F77" w:rsidRPr="00AD1FD5">
        <w:rPr>
          <w:color w:val="000000" w:themeColor="text1"/>
          <w:szCs w:val="24"/>
        </w:rPr>
        <w:t>Tiekėjų kvalifikacijos reikalavimai</w:t>
      </w:r>
      <w:r w:rsidR="00BB43E8">
        <w:rPr>
          <w:color w:val="000000" w:themeColor="text1"/>
          <w:szCs w:val="24"/>
        </w:rPr>
        <w:t>“</w:t>
      </w:r>
    </w:p>
    <w:p w14:paraId="19D7C204" w14:textId="77777777" w:rsidR="00880EEA" w:rsidRDefault="00880EEA" w:rsidP="00C640AF">
      <w:pPr>
        <w:pStyle w:val="Sraopastraipa"/>
        <w:suppressAutoHyphens/>
        <w:ind w:left="360"/>
        <w:jc w:val="center"/>
        <w:rPr>
          <w:color w:val="000000" w:themeColor="text1"/>
          <w:szCs w:val="24"/>
        </w:rPr>
      </w:pPr>
    </w:p>
    <w:p w14:paraId="26453A5E" w14:textId="77777777" w:rsidR="00CF4357" w:rsidRPr="00BC32F7" w:rsidRDefault="00CF4357" w:rsidP="00C640AF">
      <w:pPr>
        <w:pStyle w:val="Sraopastraipa"/>
        <w:suppressAutoHyphens/>
        <w:ind w:left="360"/>
        <w:jc w:val="center"/>
        <w:rPr>
          <w:color w:val="000000" w:themeColor="text1"/>
          <w:szCs w:val="24"/>
        </w:rPr>
      </w:pPr>
    </w:p>
    <w:p w14:paraId="04987DE3" w14:textId="360E847A" w:rsidR="002B4F77" w:rsidRDefault="002B4F77" w:rsidP="002B4F77">
      <w:pPr>
        <w:pStyle w:val="Antrat1"/>
        <w:tabs>
          <w:tab w:val="left" w:pos="720"/>
        </w:tabs>
        <w:ind w:firstLine="0"/>
        <w:jc w:val="center"/>
        <w:rPr>
          <w:b/>
          <w:szCs w:val="24"/>
        </w:rPr>
      </w:pPr>
      <w:r>
        <w:rPr>
          <w:b/>
          <w:bCs/>
          <w:szCs w:val="24"/>
        </w:rPr>
        <w:t xml:space="preserve">REIKALAVIMAI KVALIFIKACIJAI </w:t>
      </w:r>
    </w:p>
    <w:p w14:paraId="7BD7B53B" w14:textId="77777777" w:rsidR="00CF4357" w:rsidRPr="00BC32F7" w:rsidRDefault="00CF4357" w:rsidP="00C640AF">
      <w:pPr>
        <w:jc w:val="center"/>
        <w:rPr>
          <w:color w:val="000000" w:themeColor="text1"/>
          <w:szCs w:val="24"/>
        </w:rPr>
      </w:pPr>
    </w:p>
    <w:tbl>
      <w:tblPr>
        <w:tblStyle w:val="Lentelstinklelis"/>
        <w:tblW w:w="10536" w:type="dxa"/>
        <w:tblInd w:w="-289" w:type="dxa"/>
        <w:tblLook w:val="04A0" w:firstRow="1" w:lastRow="0" w:firstColumn="1" w:lastColumn="0" w:noHBand="0" w:noVBand="1"/>
      </w:tblPr>
      <w:tblGrid>
        <w:gridCol w:w="1128"/>
        <w:gridCol w:w="5110"/>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5110" w:type="dxa"/>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4"/>
          </w:tcPr>
          <w:p w14:paraId="37EB7169" w14:textId="238973F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Taikoma visoms pirkimo objekto dalims</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tcPr>
          <w:p w14:paraId="7563EAFD" w14:textId="3F718249" w:rsidR="00216764" w:rsidRPr="00BC32F7" w:rsidRDefault="00810E9D" w:rsidP="00D7379A">
            <w:pPr>
              <w:rPr>
                <w:iCs/>
                <w:color w:val="000000" w:themeColor="text1"/>
                <w:szCs w:val="24"/>
              </w:rPr>
            </w:pPr>
            <w:r w:rsidRPr="00BC32F7">
              <w:rPr>
                <w:color w:val="000000" w:themeColor="text1"/>
                <w:szCs w:val="24"/>
              </w:rPr>
              <w:t xml:space="preserve">Tiekėjo vidutinės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xml:space="preserve">, – nuo ūkio subjekto įregistravimo </w:t>
            </w:r>
            <w:r w:rsidR="00484215" w:rsidRPr="002B2F58">
              <w:rPr>
                <w:color w:val="000000" w:themeColor="text1"/>
                <w:szCs w:val="24"/>
              </w:rPr>
              <w:t>ar</w:t>
            </w:r>
            <w:r w:rsidR="00F97D25" w:rsidRPr="002B2F58">
              <w:rPr>
                <w:color w:val="000000" w:themeColor="text1"/>
                <w:szCs w:val="24"/>
              </w:rPr>
              <w:t>ba</w:t>
            </w:r>
            <w:r w:rsidR="00484215" w:rsidRPr="002B2F58">
              <w:rPr>
                <w:color w:val="000000" w:themeColor="text1"/>
                <w:szCs w:val="24"/>
              </w:rPr>
              <w:t xml:space="preserve"> veiklos </w:t>
            </w:r>
            <w:r w:rsidR="002B2F58"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sidR="007613B5">
              <w:rPr>
                <w:color w:val="000000" w:themeColor="text1"/>
                <w:szCs w:val="24"/>
              </w:rPr>
              <w:t xml:space="preserve"> </w:t>
            </w:r>
            <w:r w:rsidR="00ED1C81">
              <w:rPr>
                <w:color w:val="000000" w:themeColor="text1"/>
                <w:szCs w:val="24"/>
              </w:rPr>
              <w:t>300.000,00</w:t>
            </w:r>
            <w:r w:rsidR="00ED1C81" w:rsidRPr="00DF6ED5">
              <w:rPr>
                <w:color w:val="000000" w:themeColor="text1"/>
                <w:szCs w:val="24"/>
              </w:rPr>
              <w:t xml:space="preserve"> Eur</w:t>
            </w:r>
            <w:r w:rsidR="00ED1C81">
              <w:rPr>
                <w:color w:val="000000" w:themeColor="text1"/>
                <w:szCs w:val="24"/>
              </w:rPr>
              <w:t>.</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478ABED8"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0F7B1B" w:rsidRPr="002B2F58">
              <w:rPr>
                <w:color w:val="000000" w:themeColor="text1"/>
                <w:szCs w:val="24"/>
              </w:rPr>
              <w:t xml:space="preserve"> arba veiklos</w:t>
            </w:r>
            <w:r w:rsidR="00810E9D" w:rsidRPr="002B2F58">
              <w:rPr>
                <w:color w:val="000000" w:themeColor="text1"/>
                <w:szCs w:val="24"/>
              </w:rPr>
              <w:t xml:space="preserve"> </w:t>
            </w:r>
            <w:r w:rsidR="002B2F58" w:rsidRPr="002B2F58">
              <w:rPr>
                <w:color w:val="000000"/>
              </w:rPr>
              <w:t>su pirkimu</w:t>
            </w:r>
            <w:r w:rsidR="002B2F58">
              <w:rPr>
                <w:color w:val="000000"/>
              </w:rPr>
              <w:t xml:space="preserve"> susijusioje srityje </w:t>
            </w:r>
            <w:r w:rsidR="00810E9D" w:rsidRPr="00BC32F7">
              <w:rPr>
                <w:color w:val="000000" w:themeColor="text1"/>
                <w:szCs w:val="24"/>
              </w:rPr>
              <w:t xml:space="preserve">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4"/>
          </w:tcPr>
          <w:p w14:paraId="53E06849" w14:textId="540F074D" w:rsidR="00810E9D" w:rsidRPr="00BC32F7" w:rsidRDefault="007613B5" w:rsidP="00B42D3B">
            <w:pPr>
              <w:pStyle w:val="Sraopastraipa"/>
              <w:numPr>
                <w:ilvl w:val="0"/>
                <w:numId w:val="19"/>
              </w:numPr>
              <w:spacing w:line="257" w:lineRule="atLeast"/>
              <w:rPr>
                <w:i/>
                <w:iCs/>
                <w:color w:val="000000" w:themeColor="text1"/>
                <w:szCs w:val="24"/>
              </w:rPr>
            </w:pPr>
            <w:r>
              <w:rPr>
                <w:i/>
                <w:iCs/>
                <w:color w:val="000000" w:themeColor="text1"/>
                <w:szCs w:val="24"/>
              </w:rPr>
              <w:t>J</w:t>
            </w:r>
            <w:r w:rsidR="00810E9D" w:rsidRPr="00BC32F7">
              <w:rPr>
                <w:i/>
                <w:iCs/>
                <w:color w:val="000000" w:themeColor="text1"/>
                <w:szCs w:val="24"/>
              </w:rPr>
              <w:t>eigu pasiūlymą teikia ūkio subjektų grupė – reikalavimą turi atitikti visi kartu (pajėgumai sumuojami);</w:t>
            </w:r>
          </w:p>
          <w:p w14:paraId="3523598E" w14:textId="76CD9822"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2EB97B52" w:rsidR="00810E9D" w:rsidRPr="00BC32F7" w:rsidRDefault="00810E9D" w:rsidP="00B42D3B">
            <w:pPr>
              <w:pStyle w:val="Sraopastraipa"/>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400B598C" w14:textId="77777777" w:rsidR="00E44EC8" w:rsidRDefault="003922E0" w:rsidP="00C640AF">
            <w:pPr>
              <w:ind w:firstLine="589"/>
              <w:rPr>
                <w:i/>
                <w:iCs/>
                <w:color w:val="000000" w:themeColor="text1"/>
                <w:szCs w:val="24"/>
              </w:rPr>
            </w:pPr>
            <w:r>
              <w:rPr>
                <w:i/>
                <w:iCs/>
                <w:color w:val="000000" w:themeColor="text1"/>
                <w:szCs w:val="24"/>
              </w:rPr>
              <w:t>S</w:t>
            </w:r>
            <w:r w:rsidR="00810E9D" w:rsidRPr="00BC32F7">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bookmarkEnd w:id="1"/>
    </w:tbl>
    <w:p w14:paraId="000FFBCD" w14:textId="77777777" w:rsidR="00C1395C" w:rsidRPr="00827C9F" w:rsidRDefault="00C1395C" w:rsidP="00827C9F">
      <w:pPr>
        <w:tabs>
          <w:tab w:val="left" w:pos="360"/>
        </w:tabs>
        <w:rPr>
          <w:color w:val="000000" w:themeColor="text1"/>
          <w:szCs w:val="24"/>
        </w:rPr>
      </w:pPr>
    </w:p>
    <w:sectPr w:rsidR="00C1395C" w:rsidRPr="00827C9F"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4EB6" w14:textId="77777777" w:rsidR="000D6FCB" w:rsidRPr="00A27E11" w:rsidRDefault="000D6FCB" w:rsidP="0075209B">
      <w:r w:rsidRPr="00A27E11">
        <w:separator/>
      </w:r>
    </w:p>
  </w:endnote>
  <w:endnote w:type="continuationSeparator" w:id="0">
    <w:p w14:paraId="2A21E137" w14:textId="77777777" w:rsidR="000D6FCB" w:rsidRPr="00A27E11" w:rsidRDefault="000D6FCB"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Arial"/>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788D" w14:textId="77777777" w:rsidR="000D6FCB" w:rsidRPr="00A27E11" w:rsidRDefault="000D6FCB" w:rsidP="0075209B">
      <w:r w:rsidRPr="00A27E11">
        <w:separator/>
      </w:r>
    </w:p>
  </w:footnote>
  <w:footnote w:type="continuationSeparator" w:id="0">
    <w:p w14:paraId="09A6FAAE" w14:textId="77777777" w:rsidR="000D6FCB" w:rsidRPr="00A27E11" w:rsidRDefault="000D6FCB"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2AFA03AE"/>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980651970">
    <w:abstractNumId w:val="8"/>
  </w:num>
  <w:num w:numId="2" w16cid:durableId="1440223832">
    <w:abstractNumId w:val="15"/>
  </w:num>
  <w:num w:numId="3" w16cid:durableId="454064781">
    <w:abstractNumId w:val="11"/>
  </w:num>
  <w:num w:numId="4" w16cid:durableId="1870682015">
    <w:abstractNumId w:val="14"/>
  </w:num>
  <w:num w:numId="5" w16cid:durableId="1318151404">
    <w:abstractNumId w:val="9"/>
  </w:num>
  <w:num w:numId="6" w16cid:durableId="1881211395">
    <w:abstractNumId w:val="12"/>
  </w:num>
  <w:num w:numId="7" w16cid:durableId="671100913">
    <w:abstractNumId w:val="5"/>
  </w:num>
  <w:num w:numId="8" w16cid:durableId="1700815860">
    <w:abstractNumId w:val="24"/>
  </w:num>
  <w:num w:numId="9" w16cid:durableId="1011177601">
    <w:abstractNumId w:val="10"/>
  </w:num>
  <w:num w:numId="10" w16cid:durableId="1975595287">
    <w:abstractNumId w:val="25"/>
  </w:num>
  <w:num w:numId="11" w16cid:durableId="423962707">
    <w:abstractNumId w:val="2"/>
  </w:num>
  <w:num w:numId="12" w16cid:durableId="1658800324">
    <w:abstractNumId w:val="3"/>
  </w:num>
  <w:num w:numId="13" w16cid:durableId="1914927238">
    <w:abstractNumId w:val="20"/>
  </w:num>
  <w:num w:numId="14" w16cid:durableId="1290354299">
    <w:abstractNumId w:val="21"/>
  </w:num>
  <w:num w:numId="15" w16cid:durableId="563488837">
    <w:abstractNumId w:val="22"/>
  </w:num>
  <w:num w:numId="16" w16cid:durableId="336814306">
    <w:abstractNumId w:val="1"/>
  </w:num>
  <w:num w:numId="17" w16cid:durableId="220875072">
    <w:abstractNumId w:val="4"/>
  </w:num>
  <w:num w:numId="18" w16cid:durableId="1706131379">
    <w:abstractNumId w:val="7"/>
  </w:num>
  <w:num w:numId="19" w16cid:durableId="1213926934">
    <w:abstractNumId w:val="18"/>
  </w:num>
  <w:num w:numId="20" w16cid:durableId="2084403213">
    <w:abstractNumId w:val="23"/>
  </w:num>
  <w:num w:numId="21" w16cid:durableId="1507817101">
    <w:abstractNumId w:val="19"/>
  </w:num>
  <w:num w:numId="22" w16cid:durableId="1978411087">
    <w:abstractNumId w:val="17"/>
  </w:num>
  <w:num w:numId="23" w16cid:durableId="496262328">
    <w:abstractNumId w:val="6"/>
  </w:num>
  <w:num w:numId="24" w16cid:durableId="1392801747">
    <w:abstractNumId w:val="0"/>
  </w:num>
  <w:num w:numId="25" w16cid:durableId="1410152134">
    <w:abstractNumId w:val="16"/>
  </w:num>
  <w:num w:numId="26" w16cid:durableId="60829697">
    <w:abstractNumId w:val="27"/>
  </w:num>
  <w:num w:numId="27" w16cid:durableId="1265307655">
    <w:abstractNumId w:val="13"/>
  </w:num>
  <w:num w:numId="28" w16cid:durableId="32271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27FFB"/>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AB"/>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D6FCB"/>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3EC"/>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729"/>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5BA7"/>
    <w:rsid w:val="002A6E07"/>
    <w:rsid w:val="002A7A90"/>
    <w:rsid w:val="002A7F37"/>
    <w:rsid w:val="002B2A67"/>
    <w:rsid w:val="002B2F58"/>
    <w:rsid w:val="002B4080"/>
    <w:rsid w:val="002B413E"/>
    <w:rsid w:val="002B4822"/>
    <w:rsid w:val="002B4F77"/>
    <w:rsid w:val="002B5B08"/>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001"/>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39DA"/>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4FE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1E4B"/>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3B5"/>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3FE3"/>
    <w:rsid w:val="00825954"/>
    <w:rsid w:val="00826680"/>
    <w:rsid w:val="00827AAA"/>
    <w:rsid w:val="00827C9F"/>
    <w:rsid w:val="00827D06"/>
    <w:rsid w:val="00827E75"/>
    <w:rsid w:val="0083203E"/>
    <w:rsid w:val="008320B5"/>
    <w:rsid w:val="00832887"/>
    <w:rsid w:val="00832D84"/>
    <w:rsid w:val="00837588"/>
    <w:rsid w:val="008379E1"/>
    <w:rsid w:val="00840CCE"/>
    <w:rsid w:val="00841259"/>
    <w:rsid w:val="008424A2"/>
    <w:rsid w:val="00842ED7"/>
    <w:rsid w:val="0084370A"/>
    <w:rsid w:val="00843BB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0C47"/>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1B"/>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13"/>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43A"/>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A3A"/>
    <w:rsid w:val="009E1CA6"/>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9DF"/>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639"/>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379A"/>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1D"/>
    <w:rsid w:val="00DF3DE1"/>
    <w:rsid w:val="00DF56B0"/>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1C81"/>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CA1"/>
    <w:rsid w:val="00EF3E4D"/>
    <w:rsid w:val="00EF4C87"/>
    <w:rsid w:val="00EF6583"/>
    <w:rsid w:val="00EF66EB"/>
    <w:rsid w:val="00EF67C9"/>
    <w:rsid w:val="00EF6CAF"/>
    <w:rsid w:val="00EF78D3"/>
    <w:rsid w:val="00EF7911"/>
    <w:rsid w:val="00EF79C0"/>
    <w:rsid w:val="00F00111"/>
    <w:rsid w:val="00F002B5"/>
    <w:rsid w:val="00F0099D"/>
    <w:rsid w:val="00F01D17"/>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FA31A-84A9-4531-A3AA-22E3A3401D0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75FEAFC3-D374-4246-B84A-556B3723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BA536-257E-4D56-83DE-3F847615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1368</Words>
  <Characters>780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7</cp:revision>
  <dcterms:created xsi:type="dcterms:W3CDTF">2025-07-08T13:49:00Z</dcterms:created>
  <dcterms:modified xsi:type="dcterms:W3CDTF">2025-10-30T13:35:00Z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