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ACF6" w14:textId="7B4C194B" w:rsidR="00424A05" w:rsidRPr="006638DC" w:rsidRDefault="008F59A1" w:rsidP="00251391">
      <w:pPr>
        <w:pStyle w:val="Heading"/>
        <w:jc w:val="center"/>
        <w:rPr>
          <w:rFonts w:cs="Times New Roman"/>
          <w:color w:val="auto"/>
          <w:lang w:val="lt-LT"/>
        </w:rPr>
      </w:pPr>
      <w:r w:rsidRPr="006638DC">
        <w:rPr>
          <w:rFonts w:cs="Times New Roman"/>
          <w:color w:val="auto"/>
          <w:lang w:val="lt-LT"/>
        </w:rPr>
        <w:t>PRIEDAS NR. 1 „TECHNINĖ SPECIFIKACIJA“</w:t>
      </w:r>
    </w:p>
    <w:p w14:paraId="78B44B02" w14:textId="3DE5B4A1" w:rsidR="00251391" w:rsidRPr="006638DC" w:rsidRDefault="00251391" w:rsidP="00251391">
      <w:pPr>
        <w:pStyle w:val="Standard"/>
        <w:spacing w:before="120" w:after="120"/>
        <w:jc w:val="both"/>
        <w:rPr>
          <w:i/>
          <w:sz w:val="22"/>
          <w:szCs w:val="22"/>
        </w:rPr>
      </w:pPr>
    </w:p>
    <w:p w14:paraId="0EA55A1A" w14:textId="14BB6312" w:rsidR="001B6C32" w:rsidRPr="006638DC" w:rsidRDefault="001B6C32" w:rsidP="00B33772">
      <w:pPr>
        <w:pStyle w:val="Standard"/>
        <w:spacing w:before="120" w:after="120"/>
        <w:jc w:val="both"/>
        <w:rPr>
          <w:b/>
          <w:bCs/>
          <w:sz w:val="22"/>
          <w:szCs w:val="22"/>
        </w:rPr>
      </w:pPr>
      <w:r w:rsidRPr="006638DC">
        <w:rPr>
          <w:b/>
          <w:bCs/>
          <w:sz w:val="22"/>
          <w:szCs w:val="22"/>
        </w:rPr>
        <w:t>I. BENDROJI DALIS</w:t>
      </w:r>
    </w:p>
    <w:p w14:paraId="3CB624B8" w14:textId="4130B09E" w:rsidR="00F40975" w:rsidRPr="006638DC" w:rsidRDefault="001B6C32" w:rsidP="00B33772">
      <w:pPr>
        <w:pStyle w:val="Standard"/>
        <w:spacing w:before="120" w:after="120"/>
        <w:jc w:val="both"/>
        <w:rPr>
          <w:sz w:val="22"/>
          <w:szCs w:val="22"/>
        </w:rPr>
      </w:pPr>
      <w:r w:rsidRPr="006638DC">
        <w:rPr>
          <w:sz w:val="22"/>
          <w:szCs w:val="22"/>
        </w:rPr>
        <w:t>1</w:t>
      </w:r>
      <w:r w:rsidR="00B33772" w:rsidRPr="006638DC">
        <w:rPr>
          <w:sz w:val="22"/>
          <w:szCs w:val="22"/>
        </w:rPr>
        <w:t>.1</w:t>
      </w:r>
      <w:r w:rsidRPr="006638DC">
        <w:rPr>
          <w:sz w:val="22"/>
          <w:szCs w:val="22"/>
        </w:rPr>
        <w:t xml:space="preserve">. </w:t>
      </w:r>
      <w:r w:rsidR="00F40975" w:rsidRPr="006638DC">
        <w:rPr>
          <w:sz w:val="22"/>
          <w:szCs w:val="22"/>
        </w:rPr>
        <w:t>Numatomos remontuoti gatvės :</w:t>
      </w:r>
    </w:p>
    <w:p w14:paraId="2593BCA6" w14:textId="77777777" w:rsidR="00B33772" w:rsidRPr="006638DC" w:rsidRDefault="00F40975" w:rsidP="00B33772">
      <w:pPr>
        <w:pStyle w:val="Standard"/>
        <w:numPr>
          <w:ilvl w:val="0"/>
          <w:numId w:val="12"/>
        </w:numPr>
        <w:spacing w:before="120" w:after="120"/>
        <w:jc w:val="both"/>
        <w:rPr>
          <w:sz w:val="22"/>
          <w:szCs w:val="22"/>
        </w:rPr>
      </w:pPr>
      <w:r w:rsidRPr="006638DC">
        <w:rPr>
          <w:sz w:val="22"/>
          <w:szCs w:val="22"/>
        </w:rPr>
        <w:t>Inovacijų</w:t>
      </w:r>
      <w:r w:rsidR="00B33772" w:rsidRPr="006638DC">
        <w:rPr>
          <w:sz w:val="22"/>
          <w:szCs w:val="22"/>
        </w:rPr>
        <w:t>;</w:t>
      </w:r>
    </w:p>
    <w:p w14:paraId="5A15B20F" w14:textId="77777777" w:rsidR="00B33772" w:rsidRPr="006638DC" w:rsidRDefault="00F40975" w:rsidP="00B33772">
      <w:pPr>
        <w:pStyle w:val="Standard"/>
        <w:numPr>
          <w:ilvl w:val="0"/>
          <w:numId w:val="12"/>
        </w:numPr>
        <w:spacing w:before="120" w:after="120"/>
        <w:jc w:val="both"/>
        <w:rPr>
          <w:sz w:val="22"/>
          <w:szCs w:val="22"/>
        </w:rPr>
      </w:pPr>
      <w:r w:rsidRPr="006638DC">
        <w:rPr>
          <w:sz w:val="22"/>
          <w:szCs w:val="22"/>
        </w:rPr>
        <w:t>Fredos</w:t>
      </w:r>
      <w:r w:rsidR="00B33772" w:rsidRPr="006638DC">
        <w:rPr>
          <w:sz w:val="22"/>
          <w:szCs w:val="22"/>
        </w:rPr>
        <w:t>;</w:t>
      </w:r>
    </w:p>
    <w:p w14:paraId="27DACFDE" w14:textId="77777777" w:rsidR="00B33772" w:rsidRPr="006638DC" w:rsidRDefault="00F40975" w:rsidP="00B33772">
      <w:pPr>
        <w:pStyle w:val="Standard"/>
        <w:numPr>
          <w:ilvl w:val="0"/>
          <w:numId w:val="12"/>
        </w:numPr>
        <w:spacing w:before="120" w:after="120"/>
        <w:jc w:val="both"/>
        <w:rPr>
          <w:sz w:val="22"/>
          <w:szCs w:val="22"/>
        </w:rPr>
      </w:pPr>
      <w:r w:rsidRPr="006638DC">
        <w:rPr>
          <w:sz w:val="22"/>
          <w:szCs w:val="22"/>
        </w:rPr>
        <w:t>Kokybės</w:t>
      </w:r>
      <w:r w:rsidR="00B33772" w:rsidRPr="006638DC">
        <w:rPr>
          <w:sz w:val="22"/>
          <w:szCs w:val="22"/>
        </w:rPr>
        <w:t>;</w:t>
      </w:r>
    </w:p>
    <w:p w14:paraId="4CFF00E2" w14:textId="77777777" w:rsidR="00B33772" w:rsidRPr="006638DC" w:rsidRDefault="00F40975" w:rsidP="00B33772">
      <w:pPr>
        <w:pStyle w:val="Standard"/>
        <w:numPr>
          <w:ilvl w:val="0"/>
          <w:numId w:val="12"/>
        </w:numPr>
        <w:spacing w:before="120" w:after="120"/>
        <w:jc w:val="both"/>
        <w:rPr>
          <w:sz w:val="22"/>
          <w:szCs w:val="22"/>
        </w:rPr>
      </w:pPr>
      <w:r w:rsidRPr="006638DC">
        <w:rPr>
          <w:sz w:val="22"/>
          <w:szCs w:val="22"/>
        </w:rPr>
        <w:t>Veterinarų</w:t>
      </w:r>
      <w:r w:rsidR="00B33772" w:rsidRPr="006638DC">
        <w:rPr>
          <w:sz w:val="22"/>
          <w:szCs w:val="22"/>
        </w:rPr>
        <w:t>;</w:t>
      </w:r>
    </w:p>
    <w:p w14:paraId="772BD240" w14:textId="77777777" w:rsidR="00B33772" w:rsidRPr="006638DC" w:rsidRDefault="00F40975" w:rsidP="00B33772">
      <w:pPr>
        <w:pStyle w:val="Standard"/>
        <w:numPr>
          <w:ilvl w:val="0"/>
          <w:numId w:val="12"/>
        </w:numPr>
        <w:spacing w:before="120" w:after="120"/>
        <w:jc w:val="both"/>
        <w:rPr>
          <w:sz w:val="22"/>
          <w:szCs w:val="22"/>
        </w:rPr>
      </w:pPr>
      <w:r w:rsidRPr="006638DC">
        <w:rPr>
          <w:sz w:val="22"/>
          <w:szCs w:val="22"/>
        </w:rPr>
        <w:t>Terminalo</w:t>
      </w:r>
      <w:r w:rsidR="00B33772" w:rsidRPr="006638DC">
        <w:rPr>
          <w:sz w:val="22"/>
          <w:szCs w:val="22"/>
        </w:rPr>
        <w:t>;</w:t>
      </w:r>
    </w:p>
    <w:p w14:paraId="1AA3F9A0" w14:textId="77777777" w:rsidR="00B33772" w:rsidRPr="006638DC" w:rsidRDefault="00F40975" w:rsidP="00B33772">
      <w:pPr>
        <w:pStyle w:val="Standard"/>
        <w:numPr>
          <w:ilvl w:val="0"/>
          <w:numId w:val="12"/>
        </w:numPr>
        <w:spacing w:before="120" w:after="120"/>
        <w:jc w:val="both"/>
        <w:rPr>
          <w:sz w:val="22"/>
          <w:szCs w:val="22"/>
        </w:rPr>
      </w:pPr>
      <w:proofErr w:type="spellStart"/>
      <w:r w:rsidRPr="006638DC">
        <w:rPr>
          <w:sz w:val="22"/>
          <w:szCs w:val="22"/>
        </w:rPr>
        <w:t>Ryternos</w:t>
      </w:r>
      <w:proofErr w:type="spellEnd"/>
      <w:r w:rsidR="00B33772" w:rsidRPr="006638DC">
        <w:rPr>
          <w:sz w:val="22"/>
          <w:szCs w:val="22"/>
        </w:rPr>
        <w:t>;</w:t>
      </w:r>
    </w:p>
    <w:p w14:paraId="1E9126B4" w14:textId="77777777" w:rsidR="00B33772" w:rsidRPr="006638DC" w:rsidRDefault="00F40975" w:rsidP="00B33772">
      <w:pPr>
        <w:pStyle w:val="Standard"/>
        <w:numPr>
          <w:ilvl w:val="0"/>
          <w:numId w:val="12"/>
        </w:numPr>
        <w:spacing w:before="120" w:after="120"/>
        <w:jc w:val="both"/>
        <w:rPr>
          <w:sz w:val="22"/>
          <w:szCs w:val="22"/>
        </w:rPr>
      </w:pPr>
      <w:r w:rsidRPr="006638DC">
        <w:rPr>
          <w:sz w:val="22"/>
          <w:szCs w:val="22"/>
        </w:rPr>
        <w:t>Oro parko</w:t>
      </w:r>
      <w:r w:rsidR="00B33772" w:rsidRPr="006638DC">
        <w:rPr>
          <w:sz w:val="22"/>
          <w:szCs w:val="22"/>
        </w:rPr>
        <w:t>;</w:t>
      </w:r>
    </w:p>
    <w:p w14:paraId="6524822A" w14:textId="77777777" w:rsidR="00B33772" w:rsidRPr="006638DC" w:rsidRDefault="00F40975" w:rsidP="00B33772">
      <w:pPr>
        <w:pStyle w:val="Standard"/>
        <w:numPr>
          <w:ilvl w:val="0"/>
          <w:numId w:val="12"/>
        </w:numPr>
        <w:spacing w:before="120" w:after="120"/>
        <w:jc w:val="both"/>
        <w:rPr>
          <w:sz w:val="22"/>
          <w:szCs w:val="22"/>
        </w:rPr>
      </w:pPr>
      <w:r w:rsidRPr="006638DC">
        <w:rPr>
          <w:sz w:val="22"/>
          <w:szCs w:val="22"/>
        </w:rPr>
        <w:t>Inžinierių</w:t>
      </w:r>
      <w:r w:rsidR="00B33772" w:rsidRPr="006638DC">
        <w:rPr>
          <w:sz w:val="22"/>
          <w:szCs w:val="22"/>
        </w:rPr>
        <w:t>;</w:t>
      </w:r>
    </w:p>
    <w:p w14:paraId="2BD9498A" w14:textId="77777777" w:rsidR="00B33772" w:rsidRPr="006638DC" w:rsidRDefault="00F40975" w:rsidP="00B33772">
      <w:pPr>
        <w:pStyle w:val="Standard"/>
        <w:numPr>
          <w:ilvl w:val="0"/>
          <w:numId w:val="12"/>
        </w:numPr>
        <w:spacing w:before="120" w:after="120"/>
        <w:jc w:val="both"/>
        <w:rPr>
          <w:sz w:val="22"/>
          <w:szCs w:val="22"/>
        </w:rPr>
      </w:pPr>
      <w:r w:rsidRPr="006638DC">
        <w:rPr>
          <w:sz w:val="22"/>
          <w:szCs w:val="22"/>
        </w:rPr>
        <w:t>Aviacijos</w:t>
      </w:r>
      <w:r w:rsidR="00B33772" w:rsidRPr="006638DC">
        <w:rPr>
          <w:sz w:val="22"/>
          <w:szCs w:val="22"/>
        </w:rPr>
        <w:t>;</w:t>
      </w:r>
    </w:p>
    <w:p w14:paraId="78C5079F" w14:textId="57781B86" w:rsidR="00F40975" w:rsidRPr="006638DC" w:rsidRDefault="00F40975" w:rsidP="00363139">
      <w:pPr>
        <w:pStyle w:val="Standard"/>
        <w:numPr>
          <w:ilvl w:val="0"/>
          <w:numId w:val="12"/>
        </w:numPr>
        <w:spacing w:before="120" w:after="120"/>
        <w:jc w:val="both"/>
        <w:rPr>
          <w:sz w:val="22"/>
          <w:szCs w:val="22"/>
        </w:rPr>
      </w:pPr>
      <w:r w:rsidRPr="006638DC">
        <w:rPr>
          <w:sz w:val="22"/>
          <w:szCs w:val="22"/>
        </w:rPr>
        <w:t>Industrijos</w:t>
      </w:r>
      <w:r w:rsidR="00B33772" w:rsidRPr="006638DC">
        <w:rPr>
          <w:sz w:val="22"/>
          <w:szCs w:val="22"/>
        </w:rPr>
        <w:t>.</w:t>
      </w:r>
    </w:p>
    <w:p w14:paraId="0470F31F" w14:textId="315DE983" w:rsidR="005D2612" w:rsidRPr="006638DC" w:rsidRDefault="00B33772" w:rsidP="00B33772">
      <w:pPr>
        <w:pStyle w:val="Standard"/>
        <w:spacing w:before="120" w:after="120"/>
        <w:jc w:val="both"/>
        <w:rPr>
          <w:sz w:val="22"/>
          <w:szCs w:val="22"/>
        </w:rPr>
      </w:pPr>
      <w:r w:rsidRPr="006638DC">
        <w:rPr>
          <w:sz w:val="22"/>
          <w:szCs w:val="22"/>
        </w:rPr>
        <w:t xml:space="preserve">1.2. </w:t>
      </w:r>
      <w:r w:rsidR="00F40975" w:rsidRPr="006638DC">
        <w:rPr>
          <w:sz w:val="22"/>
          <w:szCs w:val="22"/>
        </w:rPr>
        <w:t xml:space="preserve">Darbų terminas: </w:t>
      </w:r>
      <w:r w:rsidRPr="001B48E8">
        <w:rPr>
          <w:b/>
          <w:bCs/>
          <w:sz w:val="22"/>
          <w:szCs w:val="22"/>
        </w:rPr>
        <w:t>45 kalendorinės dienos</w:t>
      </w:r>
      <w:r w:rsidR="000D7762" w:rsidRPr="006638DC">
        <w:rPr>
          <w:sz w:val="22"/>
          <w:szCs w:val="22"/>
        </w:rPr>
        <w:t xml:space="preserve"> nuo Sutarties įsigaliojimo dienos</w:t>
      </w:r>
      <w:r w:rsidR="005D2612" w:rsidRPr="006638DC">
        <w:rPr>
          <w:sz w:val="22"/>
          <w:szCs w:val="22"/>
        </w:rPr>
        <w:t>.</w:t>
      </w:r>
    </w:p>
    <w:p w14:paraId="6F45724B" w14:textId="0E46910D" w:rsidR="006638DC" w:rsidRDefault="006638DC" w:rsidP="00B33772">
      <w:pPr>
        <w:pStyle w:val="Standard"/>
        <w:spacing w:before="120" w:after="120"/>
        <w:jc w:val="both"/>
        <w:rPr>
          <w:sz w:val="22"/>
          <w:szCs w:val="22"/>
        </w:rPr>
      </w:pPr>
      <w:r w:rsidRPr="006638DC">
        <w:rPr>
          <w:sz w:val="22"/>
          <w:szCs w:val="22"/>
        </w:rPr>
        <w:t>1.</w:t>
      </w:r>
      <w:r w:rsidR="00CC41FC">
        <w:rPr>
          <w:sz w:val="22"/>
          <w:szCs w:val="22"/>
          <w:lang w:val="en-US"/>
        </w:rPr>
        <w:t>3</w:t>
      </w:r>
      <w:r w:rsidRPr="006638DC">
        <w:rPr>
          <w:sz w:val="22"/>
          <w:szCs w:val="22"/>
        </w:rPr>
        <w:t xml:space="preserve">. </w:t>
      </w:r>
      <w:r w:rsidRPr="006638DC">
        <w:rPr>
          <w:sz w:val="22"/>
          <w:szCs w:val="22"/>
        </w:rPr>
        <w:t>Rangovas privalo užtikrinti eismo saugą vykdant darbus vadovaujantis Lietuvos Respublikos teisės akt</w:t>
      </w:r>
      <w:r w:rsidRPr="006638DC">
        <w:rPr>
          <w:sz w:val="22"/>
          <w:szCs w:val="22"/>
        </w:rPr>
        <w:t>ų reikalavimais</w:t>
      </w:r>
      <w:r w:rsidR="00805859">
        <w:rPr>
          <w:sz w:val="22"/>
          <w:szCs w:val="22"/>
        </w:rPr>
        <w:t xml:space="preserve">, </w:t>
      </w:r>
      <w:r w:rsidR="00805859" w:rsidRPr="00805859">
        <w:rPr>
          <w:sz w:val="22"/>
          <w:szCs w:val="22"/>
        </w:rPr>
        <w:t xml:space="preserve">eismo ribojimus, uždarymus iš anksto </w:t>
      </w:r>
      <w:r w:rsidR="00805859">
        <w:rPr>
          <w:sz w:val="22"/>
          <w:szCs w:val="22"/>
        </w:rPr>
        <w:t>su</w:t>
      </w:r>
      <w:r w:rsidR="00805859" w:rsidRPr="00805859">
        <w:rPr>
          <w:sz w:val="22"/>
          <w:szCs w:val="22"/>
        </w:rPr>
        <w:t>derint</w:t>
      </w:r>
      <w:r w:rsidR="00805859">
        <w:rPr>
          <w:sz w:val="22"/>
          <w:szCs w:val="22"/>
        </w:rPr>
        <w:t>i</w:t>
      </w:r>
      <w:r w:rsidR="00805859" w:rsidRPr="00805859">
        <w:rPr>
          <w:sz w:val="22"/>
          <w:szCs w:val="22"/>
        </w:rPr>
        <w:t xml:space="preserve"> su atsakingomis institucijomis ir viešai paskelbt</w:t>
      </w:r>
      <w:r w:rsidR="00805859">
        <w:rPr>
          <w:sz w:val="22"/>
          <w:szCs w:val="22"/>
        </w:rPr>
        <w:t>i, kai tai privaloma</w:t>
      </w:r>
      <w:r w:rsidRPr="006638DC">
        <w:rPr>
          <w:sz w:val="22"/>
          <w:szCs w:val="22"/>
        </w:rPr>
        <w:t>. Rangovas turi parengti ir suderinti su Perkančiąja organizacija laikiną eismo organizavimo schemą</w:t>
      </w:r>
      <w:r w:rsidR="006D6353">
        <w:rPr>
          <w:sz w:val="22"/>
          <w:szCs w:val="22"/>
        </w:rPr>
        <w:t>, jei bus taikoma</w:t>
      </w:r>
      <w:r w:rsidRPr="006638DC">
        <w:rPr>
          <w:sz w:val="22"/>
          <w:szCs w:val="22"/>
        </w:rPr>
        <w:t>.</w:t>
      </w:r>
    </w:p>
    <w:p w14:paraId="00F4DE54" w14:textId="54817693" w:rsidR="00CC41FC" w:rsidRPr="006638DC" w:rsidRDefault="00CC41FC" w:rsidP="00B33772">
      <w:pPr>
        <w:pStyle w:val="Standard"/>
        <w:spacing w:before="120" w:after="120"/>
        <w:jc w:val="both"/>
        <w:rPr>
          <w:sz w:val="22"/>
          <w:szCs w:val="22"/>
        </w:rPr>
      </w:pPr>
      <w:r w:rsidRPr="006638DC">
        <w:rPr>
          <w:sz w:val="22"/>
          <w:szCs w:val="22"/>
        </w:rPr>
        <w:t>1.</w:t>
      </w:r>
      <w:r>
        <w:rPr>
          <w:sz w:val="22"/>
          <w:szCs w:val="22"/>
        </w:rPr>
        <w:t>4</w:t>
      </w:r>
      <w:r w:rsidRPr="006638DC">
        <w:rPr>
          <w:sz w:val="22"/>
          <w:szCs w:val="22"/>
        </w:rPr>
        <w:t>. Darbai atliekami Rangovo priemonėmis, įranga ir medžiagomis. Perkančioji organizacija nesuteiks Rangovui jokių išteklių.</w:t>
      </w:r>
    </w:p>
    <w:p w14:paraId="1C0577B3" w14:textId="77777777" w:rsidR="001B6C32" w:rsidRPr="006638DC" w:rsidRDefault="001B6C32" w:rsidP="001B6C32">
      <w:pPr>
        <w:pStyle w:val="Standard"/>
        <w:spacing w:before="120" w:after="120"/>
        <w:jc w:val="both"/>
        <w:rPr>
          <w:sz w:val="22"/>
          <w:szCs w:val="22"/>
        </w:rPr>
      </w:pPr>
    </w:p>
    <w:p w14:paraId="12A53956" w14:textId="7EE8CCD7" w:rsidR="006A7EEE" w:rsidRPr="006638DC" w:rsidRDefault="006A7EEE" w:rsidP="006A7EEE">
      <w:pPr>
        <w:tabs>
          <w:tab w:val="left" w:pos="720"/>
        </w:tabs>
        <w:rPr>
          <w:b/>
          <w:sz w:val="22"/>
          <w:szCs w:val="22"/>
          <w:lang w:val="lt-LT"/>
        </w:rPr>
      </w:pPr>
      <w:r w:rsidRPr="006638DC">
        <w:rPr>
          <w:b/>
          <w:sz w:val="22"/>
          <w:szCs w:val="22"/>
          <w:lang w:val="lt-LT"/>
        </w:rPr>
        <w:t>II.</w:t>
      </w:r>
      <w:r w:rsidR="00363139" w:rsidRPr="006638DC">
        <w:rPr>
          <w:b/>
          <w:sz w:val="22"/>
          <w:szCs w:val="22"/>
          <w:lang w:val="lt-LT"/>
        </w:rPr>
        <w:t xml:space="preserve"> DARBŲ VYKDYMO METODAI</w:t>
      </w:r>
    </w:p>
    <w:p w14:paraId="67956185" w14:textId="77777777" w:rsidR="006A7EEE" w:rsidRPr="006638DC" w:rsidRDefault="006A7EEE" w:rsidP="006A7EEE">
      <w:pPr>
        <w:tabs>
          <w:tab w:val="left" w:pos="720"/>
        </w:tabs>
        <w:rPr>
          <w:b/>
          <w:sz w:val="22"/>
          <w:szCs w:val="22"/>
          <w:lang w:val="lt-LT"/>
        </w:rPr>
      </w:pPr>
    </w:p>
    <w:p w14:paraId="73B18C59" w14:textId="5AAB62A5" w:rsidR="00593695" w:rsidRPr="006638DC" w:rsidRDefault="003C3FE4" w:rsidP="00593695">
      <w:pPr>
        <w:widowControl w:val="0"/>
        <w:jc w:val="center"/>
        <w:rPr>
          <w:b/>
          <w:sz w:val="22"/>
          <w:szCs w:val="22"/>
          <w:lang w:val="lt-LT"/>
        </w:rPr>
      </w:pPr>
      <w:r w:rsidRPr="006638DC">
        <w:rPr>
          <w:b/>
          <w:sz w:val="22"/>
          <w:szCs w:val="22"/>
          <w:lang w:val="lt-LT"/>
        </w:rPr>
        <w:t xml:space="preserve">A. </w:t>
      </w:r>
      <w:r w:rsidR="00593695" w:rsidRPr="006638DC">
        <w:rPr>
          <w:b/>
          <w:sz w:val="22"/>
          <w:szCs w:val="22"/>
          <w:lang w:val="lt-LT"/>
        </w:rPr>
        <w:t>PLYŠIO UŽDENGIMO METODAS</w:t>
      </w:r>
    </w:p>
    <w:p w14:paraId="7D621E73" w14:textId="77777777" w:rsidR="00593695" w:rsidRPr="006638DC" w:rsidRDefault="00593695" w:rsidP="00593695">
      <w:pPr>
        <w:widowControl w:val="0"/>
        <w:tabs>
          <w:tab w:val="left" w:pos="1080"/>
        </w:tabs>
        <w:ind w:firstLine="567"/>
        <w:jc w:val="both"/>
        <w:rPr>
          <w:b/>
          <w:sz w:val="22"/>
          <w:szCs w:val="22"/>
          <w:lang w:val="lt-LT"/>
        </w:rPr>
      </w:pPr>
    </w:p>
    <w:p w14:paraId="3837262D" w14:textId="7D4FD5BA" w:rsidR="00593695" w:rsidRPr="006638DC" w:rsidRDefault="00593695" w:rsidP="00593695">
      <w:pPr>
        <w:widowControl w:val="0"/>
        <w:tabs>
          <w:tab w:val="left" w:pos="1080"/>
        </w:tabs>
        <w:jc w:val="both"/>
        <w:rPr>
          <w:bCs/>
          <w:sz w:val="22"/>
          <w:szCs w:val="22"/>
          <w:lang w:val="lt-LT"/>
        </w:rPr>
      </w:pPr>
      <w:r w:rsidRPr="006638DC">
        <w:rPr>
          <w:bCs/>
          <w:sz w:val="22"/>
          <w:szCs w:val="22"/>
          <w:lang w:val="lt-LT"/>
        </w:rPr>
        <w:t>2.1. Plyšio uždengimo metodas yra pavaizduotas 1 paveiksle.</w:t>
      </w:r>
    </w:p>
    <w:p w14:paraId="36C064B0" w14:textId="77777777" w:rsidR="00593695" w:rsidRPr="006638DC" w:rsidRDefault="00593695" w:rsidP="00593695">
      <w:pPr>
        <w:widowControl w:val="0"/>
        <w:jc w:val="both"/>
        <w:rPr>
          <w:sz w:val="22"/>
          <w:szCs w:val="22"/>
          <w:lang w:val="lt-LT"/>
        </w:rPr>
      </w:pPr>
    </w:p>
    <w:p w14:paraId="0DE393B3" w14:textId="77777777" w:rsidR="00593695" w:rsidRPr="006638DC" w:rsidRDefault="00593695" w:rsidP="00593695">
      <w:pPr>
        <w:widowControl w:val="0"/>
        <w:jc w:val="center"/>
        <w:rPr>
          <w:sz w:val="22"/>
          <w:szCs w:val="22"/>
          <w:lang w:val="lt-LT"/>
        </w:rPr>
      </w:pPr>
      <w:r w:rsidRPr="006638DC">
        <w:rPr>
          <w:noProof/>
          <w:sz w:val="22"/>
          <w:szCs w:val="22"/>
          <w:lang w:val="lt-LT" w:eastAsia="lt-LT"/>
        </w:rPr>
        <w:drawing>
          <wp:inline distT="0" distB="0" distL="0" distR="0" wp14:anchorId="72E50CB1" wp14:editId="757E2CD6">
            <wp:extent cx="3457575" cy="1438275"/>
            <wp:effectExtent l="0" t="0" r="0" b="0"/>
            <wp:docPr id="2" name="Paveikslėlis 2" descr="Diagram of a section of a concret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Diagram of a section of a concrete wall&#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7575" cy="1438275"/>
                    </a:xfrm>
                    <a:prstGeom prst="rect">
                      <a:avLst/>
                    </a:prstGeom>
                    <a:noFill/>
                    <a:ln>
                      <a:noFill/>
                    </a:ln>
                  </pic:spPr>
                </pic:pic>
              </a:graphicData>
            </a:graphic>
          </wp:inline>
        </w:drawing>
      </w:r>
    </w:p>
    <w:p w14:paraId="6EA5F2BF" w14:textId="77777777" w:rsidR="00593695" w:rsidRPr="006638DC" w:rsidRDefault="00593695" w:rsidP="00593695">
      <w:pPr>
        <w:widowControl w:val="0"/>
        <w:jc w:val="center"/>
        <w:rPr>
          <w:bCs/>
          <w:vanish/>
          <w:sz w:val="22"/>
          <w:szCs w:val="22"/>
          <w:lang w:val="lt-LT"/>
        </w:rPr>
      </w:pPr>
      <w:r w:rsidRPr="006638DC">
        <w:rPr>
          <w:bCs/>
          <w:vanish/>
          <w:sz w:val="22"/>
          <w:szCs w:val="22"/>
          <w:lang w:val="lt-LT"/>
        </w:rPr>
        <w:t>(pav.)</w:t>
      </w:r>
    </w:p>
    <w:p w14:paraId="6F5E767B" w14:textId="77777777" w:rsidR="00593695" w:rsidRPr="006638DC" w:rsidRDefault="00593695" w:rsidP="00593695">
      <w:pPr>
        <w:widowControl w:val="0"/>
        <w:jc w:val="center"/>
        <w:rPr>
          <w:b/>
          <w:bCs/>
          <w:sz w:val="22"/>
          <w:szCs w:val="22"/>
          <w:lang w:val="lt-LT"/>
        </w:rPr>
      </w:pPr>
    </w:p>
    <w:p w14:paraId="15F43882" w14:textId="77777777" w:rsidR="00593695" w:rsidRPr="006638DC" w:rsidRDefault="00593695" w:rsidP="00593695">
      <w:pPr>
        <w:widowControl w:val="0"/>
        <w:jc w:val="center"/>
        <w:rPr>
          <w:b/>
          <w:bCs/>
          <w:sz w:val="22"/>
          <w:szCs w:val="22"/>
          <w:lang w:val="lt-LT"/>
        </w:rPr>
      </w:pPr>
      <w:r w:rsidRPr="006638DC">
        <w:rPr>
          <w:b/>
          <w:bCs/>
          <w:sz w:val="22"/>
          <w:szCs w:val="22"/>
          <w:lang w:val="lt-LT"/>
        </w:rPr>
        <w:t>1 pav. Plyšio uždengimo metodas</w:t>
      </w:r>
    </w:p>
    <w:p w14:paraId="55289563" w14:textId="77777777" w:rsidR="00593695" w:rsidRPr="006638DC" w:rsidRDefault="00593695" w:rsidP="00593695">
      <w:pPr>
        <w:widowControl w:val="0"/>
        <w:jc w:val="both"/>
        <w:rPr>
          <w:sz w:val="22"/>
          <w:szCs w:val="22"/>
          <w:lang w:val="lt-LT"/>
        </w:rPr>
      </w:pPr>
    </w:p>
    <w:p w14:paraId="72B74C01" w14:textId="43869A36" w:rsidR="00593695" w:rsidRPr="006638DC" w:rsidRDefault="00593695" w:rsidP="00593695">
      <w:pPr>
        <w:widowControl w:val="0"/>
        <w:tabs>
          <w:tab w:val="left" w:pos="1080"/>
        </w:tabs>
        <w:jc w:val="both"/>
        <w:rPr>
          <w:bCs/>
          <w:sz w:val="22"/>
          <w:szCs w:val="22"/>
          <w:lang w:val="lt-LT"/>
        </w:rPr>
      </w:pPr>
      <w:r w:rsidRPr="006638DC">
        <w:rPr>
          <w:bCs/>
          <w:sz w:val="22"/>
          <w:szCs w:val="22"/>
          <w:lang w:val="lt-LT"/>
        </w:rPr>
        <w:t>2.2. Taikant plyšio uždengimo metodą, nužymėtas plyšys, įskaitant zoną prie jo, būsimos dengimo juostos pločiu, išdžiovinamas ir išvalomas panaudojant karšto oro srovės įrenginį. Darbo sparta turi būti sureguliuota taip, kad esamas posluoksnis nebūtų veikiamas terminės apkrovos, sukeltos karšto oro srovės įrenginiu.</w:t>
      </w:r>
    </w:p>
    <w:p w14:paraId="74CFECCB" w14:textId="5798F468" w:rsidR="00593695" w:rsidRPr="006638DC" w:rsidRDefault="00593695" w:rsidP="00593695">
      <w:pPr>
        <w:widowControl w:val="0"/>
        <w:tabs>
          <w:tab w:val="left" w:pos="1080"/>
        </w:tabs>
        <w:jc w:val="both"/>
        <w:rPr>
          <w:bCs/>
          <w:sz w:val="22"/>
          <w:szCs w:val="22"/>
          <w:lang w:val="lt-LT"/>
        </w:rPr>
      </w:pPr>
      <w:r w:rsidRPr="006638DC">
        <w:rPr>
          <w:bCs/>
          <w:sz w:val="22"/>
          <w:szCs w:val="22"/>
          <w:lang w:val="lt-LT"/>
        </w:rPr>
        <w:t>2.3. Plyšio zona iš karto po pirminio paruošimo panaudojant specialią formą uždengiama sandariklio mase. Uždengimo plotis neturėtų viršyti 50 mm ir sandariklio masės uždengimo storis neturėtų viršyti 2 mm.</w:t>
      </w:r>
    </w:p>
    <w:p w14:paraId="184197FA" w14:textId="700E3FD0" w:rsidR="00593695" w:rsidRPr="006638DC" w:rsidRDefault="00593695" w:rsidP="00593695">
      <w:pPr>
        <w:widowControl w:val="0"/>
        <w:tabs>
          <w:tab w:val="left" w:pos="1080"/>
        </w:tabs>
        <w:jc w:val="both"/>
        <w:rPr>
          <w:bCs/>
          <w:sz w:val="22"/>
          <w:szCs w:val="22"/>
          <w:lang w:val="lt-LT"/>
        </w:rPr>
      </w:pPr>
      <w:r w:rsidRPr="006638DC">
        <w:rPr>
          <w:bCs/>
          <w:sz w:val="22"/>
          <w:szCs w:val="22"/>
          <w:lang w:val="lt-LT"/>
        </w:rPr>
        <w:t xml:space="preserve">2.4. Siekiant gauti pakankamą paviršiaus atsparumą slydimui arba šliaužimui, plyšio uždengimo juostelė turi </w:t>
      </w:r>
      <w:r w:rsidRPr="006638DC">
        <w:rPr>
          <w:bCs/>
          <w:sz w:val="22"/>
          <w:szCs w:val="22"/>
          <w:lang w:val="lt-LT"/>
        </w:rPr>
        <w:lastRenderedPageBreak/>
        <w:t>būti tolygiai ir visu plotu apdorota iš anksto rišikliu dengtomis smulkiąja mineraline medžiaga ar 1/3 frakcijos mineraline medžiaga. Atsižvelgiant į aplinkybes galima naudoti ir rišikliu nedengtą mineralinę medžiagą. Šios medžiagos su pertekliumi turi būti paskleidžiamos ir įspaudžiamos dar į karštą sandariklio masę. Neprikibusi mineralinė medžiaga prieš leidžiant eismą turi būti pašalinama.</w:t>
      </w:r>
    </w:p>
    <w:p w14:paraId="2770134F" w14:textId="08DFEBAA" w:rsidR="00593695" w:rsidRPr="006638DC" w:rsidRDefault="00593695" w:rsidP="00593695">
      <w:pPr>
        <w:widowControl w:val="0"/>
        <w:tabs>
          <w:tab w:val="left" w:pos="1080"/>
        </w:tabs>
        <w:jc w:val="both"/>
        <w:rPr>
          <w:bCs/>
          <w:sz w:val="22"/>
          <w:szCs w:val="22"/>
          <w:lang w:val="lt-LT"/>
        </w:rPr>
      </w:pPr>
      <w:r w:rsidRPr="006638DC">
        <w:rPr>
          <w:bCs/>
          <w:sz w:val="22"/>
          <w:szCs w:val="22"/>
          <w:lang w:val="lt-LT"/>
        </w:rPr>
        <w:t>2.5. Siekiant teisingai atlikti darbus, reikalingi šie įrenginiai:</w:t>
      </w:r>
    </w:p>
    <w:p w14:paraId="11A18E1A"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karšto oro srovės pūtimo įrenginys su kompresoriumi;</w:t>
      </w:r>
    </w:p>
    <w:p w14:paraId="7DD52B19"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reguliuojamos temperatūros, netiesiogiai kaitinamas katilas;</w:t>
      </w:r>
    </w:p>
    <w:p w14:paraId="75E34C00"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sandariklio masės tiekimo siurblys;</w:t>
      </w:r>
    </w:p>
    <w:p w14:paraId="2BE787D3"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speciali forma, tinkamų išmatavimų, skirta įrengti nustatyto pločio ir storio plyšio uždengimą;</w:t>
      </w:r>
    </w:p>
    <w:p w14:paraId="6C526BD0"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xml:space="preserve">– skaldelės (mineralinės medžiagos) </w:t>
      </w:r>
      <w:proofErr w:type="spellStart"/>
      <w:r w:rsidRPr="006638DC">
        <w:rPr>
          <w:bCs/>
          <w:sz w:val="22"/>
          <w:szCs w:val="22"/>
          <w:lang w:val="lt-LT"/>
        </w:rPr>
        <w:t>skleistuvas</w:t>
      </w:r>
      <w:proofErr w:type="spellEnd"/>
      <w:r w:rsidRPr="006638DC">
        <w:rPr>
          <w:bCs/>
          <w:sz w:val="22"/>
          <w:szCs w:val="22"/>
          <w:lang w:val="lt-LT"/>
        </w:rPr>
        <w:t>;</w:t>
      </w:r>
    </w:p>
    <w:p w14:paraId="30FEF350"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rankinis volas.</w:t>
      </w:r>
    </w:p>
    <w:p w14:paraId="3FC91B5B" w14:textId="77777777" w:rsidR="00593695" w:rsidRPr="006638DC" w:rsidRDefault="00593695" w:rsidP="00593695">
      <w:pPr>
        <w:widowControl w:val="0"/>
        <w:tabs>
          <w:tab w:val="left" w:pos="1080"/>
        </w:tabs>
        <w:ind w:firstLine="567"/>
        <w:jc w:val="both"/>
        <w:rPr>
          <w:sz w:val="22"/>
          <w:szCs w:val="22"/>
          <w:lang w:val="lt-LT"/>
        </w:rPr>
      </w:pPr>
    </w:p>
    <w:p w14:paraId="212B3CFD" w14:textId="1C2FB86D" w:rsidR="00593695" w:rsidRPr="006638DC" w:rsidRDefault="003C3FE4" w:rsidP="00593695">
      <w:pPr>
        <w:widowControl w:val="0"/>
        <w:jc w:val="center"/>
        <w:rPr>
          <w:b/>
          <w:sz w:val="22"/>
          <w:szCs w:val="22"/>
          <w:lang w:val="lt-LT"/>
        </w:rPr>
      </w:pPr>
      <w:r w:rsidRPr="006638DC">
        <w:rPr>
          <w:b/>
          <w:sz w:val="22"/>
          <w:szCs w:val="22"/>
          <w:lang w:val="lt-LT"/>
        </w:rPr>
        <w:t xml:space="preserve">B. </w:t>
      </w:r>
      <w:r w:rsidR="00593695" w:rsidRPr="006638DC">
        <w:rPr>
          <w:b/>
          <w:sz w:val="22"/>
          <w:szCs w:val="22"/>
          <w:lang w:val="lt-LT"/>
        </w:rPr>
        <w:t>IŠFREZAVIMO IR SANDARINIMO METODAS</w:t>
      </w:r>
    </w:p>
    <w:p w14:paraId="12CF81F7" w14:textId="77777777" w:rsidR="00593695" w:rsidRPr="006638DC" w:rsidRDefault="00593695" w:rsidP="00593695">
      <w:pPr>
        <w:widowControl w:val="0"/>
        <w:tabs>
          <w:tab w:val="left" w:pos="1080"/>
        </w:tabs>
        <w:ind w:firstLine="567"/>
        <w:jc w:val="both"/>
        <w:rPr>
          <w:b/>
          <w:sz w:val="22"/>
          <w:szCs w:val="22"/>
          <w:lang w:val="lt-LT"/>
        </w:rPr>
      </w:pPr>
    </w:p>
    <w:p w14:paraId="3DB9A238" w14:textId="4DFB81F3" w:rsidR="00593695" w:rsidRPr="006638DC" w:rsidRDefault="00593695" w:rsidP="00593695">
      <w:pPr>
        <w:widowControl w:val="0"/>
        <w:tabs>
          <w:tab w:val="left" w:pos="1080"/>
        </w:tabs>
        <w:jc w:val="both"/>
        <w:rPr>
          <w:bCs/>
          <w:sz w:val="22"/>
          <w:szCs w:val="22"/>
          <w:lang w:val="lt-LT"/>
        </w:rPr>
      </w:pPr>
      <w:r w:rsidRPr="006638DC">
        <w:rPr>
          <w:bCs/>
          <w:sz w:val="22"/>
          <w:szCs w:val="22"/>
          <w:lang w:val="lt-LT"/>
        </w:rPr>
        <w:t>2.6. Išfrezavimo ir sandarinimo metodas yra pavaizduotas 2 paveiksle.</w:t>
      </w:r>
    </w:p>
    <w:p w14:paraId="15910EBF" w14:textId="77777777" w:rsidR="00593695" w:rsidRPr="006638DC" w:rsidRDefault="00593695" w:rsidP="00593695">
      <w:pPr>
        <w:widowControl w:val="0"/>
        <w:ind w:firstLine="567"/>
        <w:jc w:val="both"/>
        <w:rPr>
          <w:sz w:val="22"/>
          <w:szCs w:val="22"/>
          <w:lang w:val="lt-LT"/>
        </w:rPr>
      </w:pPr>
    </w:p>
    <w:p w14:paraId="78EF650A" w14:textId="77777777" w:rsidR="00593695" w:rsidRPr="006638DC" w:rsidRDefault="00593695" w:rsidP="00593695">
      <w:pPr>
        <w:widowControl w:val="0"/>
        <w:jc w:val="center"/>
        <w:rPr>
          <w:sz w:val="22"/>
          <w:szCs w:val="22"/>
          <w:lang w:val="lt-LT"/>
        </w:rPr>
      </w:pPr>
      <w:r w:rsidRPr="006638DC">
        <w:rPr>
          <w:noProof/>
          <w:sz w:val="22"/>
          <w:szCs w:val="22"/>
          <w:lang w:val="lt-LT" w:eastAsia="lt-LT"/>
        </w:rPr>
        <w:drawing>
          <wp:inline distT="0" distB="0" distL="0" distR="0" wp14:anchorId="192C4AF5" wp14:editId="048AF4C6">
            <wp:extent cx="3438525" cy="1771650"/>
            <wp:effectExtent l="0" t="0" r="0" b="0"/>
            <wp:docPr id="3" name="Paveikslėlis 3" descr="Diagram of a cross section of a concrete sla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descr="Diagram of a cross section of a concrete slab&#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1771650"/>
                    </a:xfrm>
                    <a:prstGeom prst="rect">
                      <a:avLst/>
                    </a:prstGeom>
                    <a:noFill/>
                    <a:ln>
                      <a:noFill/>
                    </a:ln>
                  </pic:spPr>
                </pic:pic>
              </a:graphicData>
            </a:graphic>
          </wp:inline>
        </w:drawing>
      </w:r>
    </w:p>
    <w:p w14:paraId="13041E8E" w14:textId="77777777" w:rsidR="00593695" w:rsidRPr="006638DC" w:rsidRDefault="00593695" w:rsidP="00593695">
      <w:pPr>
        <w:widowControl w:val="0"/>
        <w:jc w:val="center"/>
        <w:rPr>
          <w:bCs/>
          <w:vanish/>
          <w:sz w:val="22"/>
          <w:szCs w:val="22"/>
          <w:lang w:val="lt-LT"/>
        </w:rPr>
      </w:pPr>
      <w:r w:rsidRPr="006638DC">
        <w:rPr>
          <w:bCs/>
          <w:vanish/>
          <w:sz w:val="22"/>
          <w:szCs w:val="22"/>
          <w:lang w:val="lt-LT"/>
        </w:rPr>
        <w:t>(pav.)</w:t>
      </w:r>
    </w:p>
    <w:p w14:paraId="2014F30C" w14:textId="77777777" w:rsidR="00593695" w:rsidRPr="006638DC" w:rsidRDefault="00593695" w:rsidP="00593695">
      <w:pPr>
        <w:widowControl w:val="0"/>
        <w:jc w:val="center"/>
        <w:rPr>
          <w:b/>
          <w:bCs/>
          <w:sz w:val="22"/>
          <w:szCs w:val="22"/>
          <w:lang w:val="lt-LT"/>
        </w:rPr>
      </w:pPr>
    </w:p>
    <w:p w14:paraId="5EBCD572" w14:textId="77777777" w:rsidR="00593695" w:rsidRPr="006638DC" w:rsidRDefault="00593695" w:rsidP="00593695">
      <w:pPr>
        <w:widowControl w:val="0"/>
        <w:jc w:val="center"/>
        <w:rPr>
          <w:b/>
          <w:bCs/>
          <w:sz w:val="22"/>
          <w:szCs w:val="22"/>
          <w:lang w:val="lt-LT"/>
        </w:rPr>
      </w:pPr>
      <w:r w:rsidRPr="006638DC">
        <w:rPr>
          <w:b/>
          <w:bCs/>
          <w:sz w:val="22"/>
          <w:szCs w:val="22"/>
          <w:lang w:val="lt-LT"/>
        </w:rPr>
        <w:t>2 pav. Išfrezavimo ir sandarinimo metodas</w:t>
      </w:r>
    </w:p>
    <w:p w14:paraId="0D555833" w14:textId="77777777" w:rsidR="00593695" w:rsidRPr="006638DC" w:rsidRDefault="00593695" w:rsidP="00593695">
      <w:pPr>
        <w:widowControl w:val="0"/>
        <w:tabs>
          <w:tab w:val="left" w:pos="540"/>
          <w:tab w:val="left" w:pos="1080"/>
        </w:tabs>
        <w:ind w:firstLine="567"/>
        <w:jc w:val="both"/>
        <w:rPr>
          <w:vanish/>
          <w:color w:val="000000"/>
          <w:sz w:val="22"/>
          <w:szCs w:val="22"/>
          <w:lang w:val="lt-LT"/>
        </w:rPr>
      </w:pPr>
    </w:p>
    <w:p w14:paraId="1E255194" w14:textId="07A60D6B" w:rsidR="00593695" w:rsidRPr="006638DC" w:rsidRDefault="00593695" w:rsidP="00593695">
      <w:pPr>
        <w:widowControl w:val="0"/>
        <w:tabs>
          <w:tab w:val="left" w:pos="540"/>
          <w:tab w:val="left" w:pos="1080"/>
        </w:tabs>
        <w:jc w:val="both"/>
        <w:rPr>
          <w:sz w:val="22"/>
          <w:szCs w:val="22"/>
          <w:lang w:val="lt-LT"/>
        </w:rPr>
      </w:pPr>
      <w:r w:rsidRPr="006638DC">
        <w:rPr>
          <w:sz w:val="22"/>
          <w:szCs w:val="22"/>
          <w:lang w:val="lt-LT"/>
        </w:rPr>
        <w:t xml:space="preserve">2.7. Taikant išfrezavimo ir sandarinimo metodą plyšys išfrezuojamas plyšių freza, išvalomas ir užsandarinamas sandarikliu. Frezuojant plyšį yra gaunama didesnė užpildymo ertmė. Turi būti pasirinkta tokia freza, kuri plyšio šono paviršiui suteiktų didesnį </w:t>
      </w:r>
      <w:proofErr w:type="spellStart"/>
      <w:r w:rsidRPr="006638DC">
        <w:rPr>
          <w:sz w:val="22"/>
          <w:szCs w:val="22"/>
          <w:lang w:val="lt-LT"/>
        </w:rPr>
        <w:t>grublėtumą</w:t>
      </w:r>
      <w:proofErr w:type="spellEnd"/>
      <w:r w:rsidRPr="006638DC">
        <w:rPr>
          <w:sz w:val="22"/>
          <w:szCs w:val="22"/>
          <w:lang w:val="lt-LT"/>
        </w:rPr>
        <w:t>. Frezavimo plotis parenkamas atsižvelgiant į plyšio plotį ir turėtų būti nuo 10 mm iki 15 mm.</w:t>
      </w:r>
    </w:p>
    <w:p w14:paraId="18B76552" w14:textId="3C83C685" w:rsidR="00593695" w:rsidRPr="006638DC" w:rsidRDefault="00593695" w:rsidP="00593695">
      <w:pPr>
        <w:widowControl w:val="0"/>
        <w:tabs>
          <w:tab w:val="left" w:pos="540"/>
          <w:tab w:val="left" w:pos="1080"/>
        </w:tabs>
        <w:jc w:val="both"/>
        <w:rPr>
          <w:sz w:val="22"/>
          <w:szCs w:val="22"/>
          <w:lang w:val="lt-LT"/>
        </w:rPr>
      </w:pPr>
      <w:r w:rsidRPr="006638DC">
        <w:rPr>
          <w:sz w:val="22"/>
          <w:szCs w:val="22"/>
          <w:lang w:val="lt-LT"/>
        </w:rPr>
        <w:t>2.8. Frezavimo gylis turėtų būti apie 1,5 karto didesnis už frezavimo plotį. Rekomenduojamos frezavimo pločio ir frezavimo gylio vertės priklausomai nuo plyšio pločio pateiktos 3 lentelėje.</w:t>
      </w:r>
    </w:p>
    <w:p w14:paraId="4EB6CA5D" w14:textId="77777777" w:rsidR="00593695" w:rsidRPr="006638DC" w:rsidRDefault="00593695" w:rsidP="00593695">
      <w:pPr>
        <w:widowControl w:val="0"/>
        <w:jc w:val="both"/>
        <w:rPr>
          <w:b/>
          <w:sz w:val="22"/>
          <w:szCs w:val="22"/>
          <w:lang w:val="lt-LT"/>
        </w:rPr>
      </w:pPr>
    </w:p>
    <w:p w14:paraId="557E27E0" w14:textId="77777777" w:rsidR="00593695" w:rsidRPr="006638DC" w:rsidRDefault="00593695" w:rsidP="00593695">
      <w:pPr>
        <w:widowControl w:val="0"/>
        <w:ind w:firstLine="567"/>
        <w:jc w:val="both"/>
        <w:rPr>
          <w:b/>
          <w:sz w:val="22"/>
          <w:szCs w:val="22"/>
          <w:lang w:val="lt-LT"/>
        </w:rPr>
      </w:pPr>
      <w:r w:rsidRPr="006638DC">
        <w:rPr>
          <w:b/>
          <w:sz w:val="22"/>
          <w:szCs w:val="22"/>
          <w:lang w:val="lt-LT"/>
        </w:rPr>
        <w:t>3 lentelė. Rekomenduojamos frezavimo pločio ir frezavimo gylio vertės priklausomai nuo plyšio pločio</w:t>
      </w:r>
    </w:p>
    <w:p w14:paraId="63CCB143" w14:textId="77777777" w:rsidR="00593695" w:rsidRPr="006638DC" w:rsidRDefault="00593695" w:rsidP="00593695">
      <w:pPr>
        <w:widowControl w:val="0"/>
        <w:jc w:val="both"/>
        <w:rPr>
          <w:sz w:val="22"/>
          <w:szCs w:val="22"/>
          <w:lang w:val="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3"/>
        <w:gridCol w:w="3023"/>
        <w:gridCol w:w="3024"/>
      </w:tblGrid>
      <w:tr w:rsidR="00593695" w:rsidRPr="006638DC" w14:paraId="4DFAC6CF" w14:textId="77777777" w:rsidTr="00C916C0">
        <w:trPr>
          <w:trHeight w:val="23"/>
        </w:trPr>
        <w:tc>
          <w:tcPr>
            <w:tcW w:w="3023" w:type="dxa"/>
            <w:tcBorders>
              <w:top w:val="single" w:sz="4" w:space="0" w:color="auto"/>
              <w:left w:val="single" w:sz="4" w:space="0" w:color="auto"/>
              <w:bottom w:val="single" w:sz="4" w:space="0" w:color="auto"/>
              <w:right w:val="single" w:sz="4" w:space="0" w:color="auto"/>
            </w:tcBorders>
            <w:vAlign w:val="center"/>
          </w:tcPr>
          <w:p w14:paraId="3EB93EF7" w14:textId="77777777" w:rsidR="00593695" w:rsidRPr="006638DC" w:rsidRDefault="00593695" w:rsidP="00C916C0">
            <w:pPr>
              <w:widowControl w:val="0"/>
              <w:jc w:val="center"/>
              <w:rPr>
                <w:b/>
                <w:sz w:val="22"/>
                <w:szCs w:val="22"/>
                <w:lang w:val="lt-LT"/>
              </w:rPr>
            </w:pPr>
            <w:r w:rsidRPr="006638DC">
              <w:rPr>
                <w:b/>
                <w:sz w:val="22"/>
                <w:szCs w:val="22"/>
                <w:lang w:val="lt-LT"/>
              </w:rPr>
              <w:t>Plyšio plotis, mm</w:t>
            </w:r>
          </w:p>
        </w:tc>
        <w:tc>
          <w:tcPr>
            <w:tcW w:w="3023" w:type="dxa"/>
            <w:tcBorders>
              <w:top w:val="single" w:sz="4" w:space="0" w:color="auto"/>
              <w:left w:val="single" w:sz="4" w:space="0" w:color="auto"/>
              <w:bottom w:val="single" w:sz="4" w:space="0" w:color="auto"/>
              <w:right w:val="single" w:sz="4" w:space="0" w:color="auto"/>
            </w:tcBorders>
            <w:vAlign w:val="center"/>
          </w:tcPr>
          <w:p w14:paraId="63B16B96" w14:textId="77777777" w:rsidR="00593695" w:rsidRPr="006638DC" w:rsidRDefault="00593695" w:rsidP="00C916C0">
            <w:pPr>
              <w:widowControl w:val="0"/>
              <w:jc w:val="center"/>
              <w:rPr>
                <w:b/>
                <w:sz w:val="22"/>
                <w:szCs w:val="22"/>
                <w:lang w:val="lt-LT"/>
              </w:rPr>
            </w:pPr>
            <w:r w:rsidRPr="006638DC">
              <w:rPr>
                <w:b/>
                <w:sz w:val="22"/>
                <w:szCs w:val="22"/>
                <w:lang w:val="lt-LT"/>
              </w:rPr>
              <w:t>Frezavimo plotis, mm</w:t>
            </w:r>
          </w:p>
        </w:tc>
        <w:tc>
          <w:tcPr>
            <w:tcW w:w="3024" w:type="dxa"/>
            <w:tcBorders>
              <w:top w:val="single" w:sz="4" w:space="0" w:color="auto"/>
              <w:left w:val="single" w:sz="4" w:space="0" w:color="auto"/>
              <w:bottom w:val="single" w:sz="4" w:space="0" w:color="auto"/>
              <w:right w:val="single" w:sz="4" w:space="0" w:color="auto"/>
            </w:tcBorders>
            <w:vAlign w:val="center"/>
          </w:tcPr>
          <w:p w14:paraId="28793BE0" w14:textId="77777777" w:rsidR="00593695" w:rsidRPr="006638DC" w:rsidRDefault="00593695" w:rsidP="00C916C0">
            <w:pPr>
              <w:widowControl w:val="0"/>
              <w:jc w:val="center"/>
              <w:rPr>
                <w:b/>
                <w:sz w:val="22"/>
                <w:szCs w:val="22"/>
                <w:lang w:val="lt-LT"/>
              </w:rPr>
            </w:pPr>
            <w:r w:rsidRPr="006638DC">
              <w:rPr>
                <w:b/>
                <w:sz w:val="22"/>
                <w:szCs w:val="22"/>
                <w:lang w:val="lt-LT"/>
              </w:rPr>
              <w:t>Frezavimo gylis, mm</w:t>
            </w:r>
          </w:p>
        </w:tc>
      </w:tr>
      <w:tr w:rsidR="00593695" w:rsidRPr="006638DC" w14:paraId="0D92B209" w14:textId="77777777" w:rsidTr="00C916C0">
        <w:trPr>
          <w:trHeight w:val="23"/>
        </w:trPr>
        <w:tc>
          <w:tcPr>
            <w:tcW w:w="3023" w:type="dxa"/>
            <w:tcBorders>
              <w:top w:val="single" w:sz="4" w:space="0" w:color="auto"/>
              <w:left w:val="single" w:sz="4" w:space="0" w:color="auto"/>
              <w:bottom w:val="single" w:sz="4" w:space="0" w:color="auto"/>
              <w:right w:val="single" w:sz="4" w:space="0" w:color="auto"/>
            </w:tcBorders>
            <w:vAlign w:val="center"/>
          </w:tcPr>
          <w:p w14:paraId="28A9C326" w14:textId="77777777" w:rsidR="00593695" w:rsidRPr="006638DC" w:rsidRDefault="00593695" w:rsidP="00C916C0">
            <w:pPr>
              <w:widowControl w:val="0"/>
              <w:jc w:val="center"/>
              <w:rPr>
                <w:sz w:val="22"/>
                <w:szCs w:val="22"/>
                <w:lang w:val="lt-LT"/>
              </w:rPr>
            </w:pPr>
            <w:r w:rsidRPr="006638DC">
              <w:rPr>
                <w:sz w:val="22"/>
                <w:szCs w:val="22"/>
                <w:lang w:val="lt-LT"/>
              </w:rPr>
              <w:t>2–12</w:t>
            </w:r>
          </w:p>
        </w:tc>
        <w:tc>
          <w:tcPr>
            <w:tcW w:w="3023" w:type="dxa"/>
            <w:tcBorders>
              <w:top w:val="single" w:sz="4" w:space="0" w:color="auto"/>
              <w:left w:val="single" w:sz="4" w:space="0" w:color="auto"/>
              <w:bottom w:val="single" w:sz="4" w:space="0" w:color="auto"/>
              <w:right w:val="single" w:sz="4" w:space="0" w:color="auto"/>
            </w:tcBorders>
            <w:vAlign w:val="center"/>
          </w:tcPr>
          <w:p w14:paraId="13B05B61" w14:textId="77777777" w:rsidR="00593695" w:rsidRPr="006638DC" w:rsidRDefault="00593695" w:rsidP="00C916C0">
            <w:pPr>
              <w:widowControl w:val="0"/>
              <w:jc w:val="center"/>
              <w:rPr>
                <w:sz w:val="22"/>
                <w:szCs w:val="22"/>
                <w:lang w:val="lt-LT"/>
              </w:rPr>
            </w:pPr>
            <w:r w:rsidRPr="006638DC">
              <w:rPr>
                <w:sz w:val="22"/>
                <w:szCs w:val="22"/>
                <w:lang w:val="lt-LT"/>
              </w:rPr>
              <w:t>8–14</w:t>
            </w:r>
          </w:p>
        </w:tc>
        <w:tc>
          <w:tcPr>
            <w:tcW w:w="3024" w:type="dxa"/>
            <w:tcBorders>
              <w:top w:val="single" w:sz="4" w:space="0" w:color="auto"/>
              <w:left w:val="single" w:sz="4" w:space="0" w:color="auto"/>
              <w:bottom w:val="single" w:sz="4" w:space="0" w:color="auto"/>
              <w:right w:val="single" w:sz="4" w:space="0" w:color="auto"/>
            </w:tcBorders>
            <w:vAlign w:val="center"/>
          </w:tcPr>
          <w:p w14:paraId="6FAE5228" w14:textId="77777777" w:rsidR="00593695" w:rsidRPr="006638DC" w:rsidRDefault="00593695" w:rsidP="00C916C0">
            <w:pPr>
              <w:widowControl w:val="0"/>
              <w:jc w:val="center"/>
              <w:rPr>
                <w:sz w:val="22"/>
                <w:szCs w:val="22"/>
                <w:lang w:val="lt-LT"/>
              </w:rPr>
            </w:pPr>
            <w:r w:rsidRPr="006638DC">
              <w:rPr>
                <w:sz w:val="22"/>
                <w:szCs w:val="22"/>
                <w:lang w:val="lt-LT"/>
              </w:rPr>
              <w:t>15–20</w:t>
            </w:r>
          </w:p>
        </w:tc>
      </w:tr>
      <w:tr w:rsidR="00593695" w:rsidRPr="006638DC" w14:paraId="010EEB61" w14:textId="77777777" w:rsidTr="00C916C0">
        <w:trPr>
          <w:trHeight w:val="23"/>
        </w:trPr>
        <w:tc>
          <w:tcPr>
            <w:tcW w:w="3023" w:type="dxa"/>
            <w:tcBorders>
              <w:top w:val="single" w:sz="4" w:space="0" w:color="auto"/>
              <w:left w:val="single" w:sz="4" w:space="0" w:color="auto"/>
              <w:bottom w:val="single" w:sz="4" w:space="0" w:color="auto"/>
              <w:right w:val="single" w:sz="4" w:space="0" w:color="auto"/>
            </w:tcBorders>
            <w:vAlign w:val="center"/>
          </w:tcPr>
          <w:p w14:paraId="4FC4AD27" w14:textId="77777777" w:rsidR="00593695" w:rsidRPr="006638DC" w:rsidRDefault="00593695" w:rsidP="00C916C0">
            <w:pPr>
              <w:widowControl w:val="0"/>
              <w:jc w:val="center"/>
              <w:rPr>
                <w:sz w:val="22"/>
                <w:szCs w:val="22"/>
                <w:lang w:val="lt-LT"/>
              </w:rPr>
            </w:pPr>
            <w:r w:rsidRPr="006638DC">
              <w:rPr>
                <w:sz w:val="22"/>
                <w:szCs w:val="22"/>
                <w:lang w:val="lt-LT"/>
              </w:rPr>
              <w:t>12–25</w:t>
            </w:r>
          </w:p>
        </w:tc>
        <w:tc>
          <w:tcPr>
            <w:tcW w:w="3023" w:type="dxa"/>
            <w:tcBorders>
              <w:top w:val="single" w:sz="4" w:space="0" w:color="auto"/>
              <w:left w:val="single" w:sz="4" w:space="0" w:color="auto"/>
              <w:bottom w:val="single" w:sz="4" w:space="0" w:color="auto"/>
              <w:right w:val="single" w:sz="4" w:space="0" w:color="auto"/>
            </w:tcBorders>
            <w:vAlign w:val="center"/>
          </w:tcPr>
          <w:p w14:paraId="47339F9D" w14:textId="77777777" w:rsidR="00593695" w:rsidRPr="006638DC" w:rsidRDefault="00593695" w:rsidP="00C916C0">
            <w:pPr>
              <w:widowControl w:val="0"/>
              <w:jc w:val="center"/>
              <w:rPr>
                <w:sz w:val="22"/>
                <w:szCs w:val="22"/>
                <w:lang w:val="lt-LT"/>
              </w:rPr>
            </w:pPr>
            <w:r w:rsidRPr="006638DC">
              <w:rPr>
                <w:sz w:val="22"/>
                <w:szCs w:val="22"/>
                <w:lang w:val="lt-LT"/>
              </w:rPr>
              <w:t>14–25</w:t>
            </w:r>
          </w:p>
        </w:tc>
        <w:tc>
          <w:tcPr>
            <w:tcW w:w="3024" w:type="dxa"/>
            <w:tcBorders>
              <w:top w:val="single" w:sz="4" w:space="0" w:color="auto"/>
              <w:left w:val="single" w:sz="4" w:space="0" w:color="auto"/>
              <w:bottom w:val="single" w:sz="4" w:space="0" w:color="auto"/>
              <w:right w:val="single" w:sz="4" w:space="0" w:color="auto"/>
            </w:tcBorders>
            <w:vAlign w:val="center"/>
          </w:tcPr>
          <w:p w14:paraId="227F19D6" w14:textId="77777777" w:rsidR="00593695" w:rsidRPr="006638DC" w:rsidRDefault="00593695" w:rsidP="00C916C0">
            <w:pPr>
              <w:widowControl w:val="0"/>
              <w:jc w:val="center"/>
              <w:rPr>
                <w:sz w:val="22"/>
                <w:szCs w:val="22"/>
                <w:lang w:val="lt-LT"/>
              </w:rPr>
            </w:pPr>
            <w:r w:rsidRPr="006638DC">
              <w:rPr>
                <w:sz w:val="22"/>
                <w:szCs w:val="22"/>
                <w:lang w:val="lt-LT"/>
              </w:rPr>
              <w:t>20–35</w:t>
            </w:r>
          </w:p>
        </w:tc>
      </w:tr>
    </w:tbl>
    <w:p w14:paraId="3468AA67" w14:textId="77777777" w:rsidR="00593695" w:rsidRPr="006638DC" w:rsidRDefault="00593695" w:rsidP="00593695">
      <w:pPr>
        <w:widowControl w:val="0"/>
        <w:tabs>
          <w:tab w:val="left" w:pos="1080"/>
        </w:tabs>
        <w:jc w:val="both"/>
        <w:rPr>
          <w:sz w:val="22"/>
          <w:szCs w:val="22"/>
          <w:lang w:val="lt-LT"/>
        </w:rPr>
      </w:pPr>
    </w:p>
    <w:p w14:paraId="2E5DF3CF" w14:textId="5579EB2C" w:rsidR="00593695" w:rsidRPr="006638DC" w:rsidRDefault="00593695" w:rsidP="00593695">
      <w:pPr>
        <w:widowControl w:val="0"/>
        <w:tabs>
          <w:tab w:val="left" w:pos="540"/>
          <w:tab w:val="left" w:pos="1080"/>
        </w:tabs>
        <w:jc w:val="both"/>
        <w:rPr>
          <w:bCs/>
          <w:sz w:val="22"/>
          <w:szCs w:val="22"/>
          <w:lang w:val="lt-LT"/>
        </w:rPr>
      </w:pPr>
      <w:r w:rsidRPr="006638DC">
        <w:rPr>
          <w:bCs/>
          <w:sz w:val="22"/>
          <w:szCs w:val="22"/>
          <w:lang w:val="lt-LT"/>
        </w:rPr>
        <w:t>2.9. Užpildymo ertmė po frezavimo kruopščiai išvaloma ir prireikus džiovinama. Užpildymo ertmė turi būti apdorojama gruntu, kai to reikalauja sandariklio masės gamintojo nurodymai.</w:t>
      </w:r>
    </w:p>
    <w:p w14:paraId="655F08A0" w14:textId="64AAED1C" w:rsidR="00593695" w:rsidRPr="006638DC" w:rsidRDefault="00593695" w:rsidP="00593695">
      <w:pPr>
        <w:widowControl w:val="0"/>
        <w:tabs>
          <w:tab w:val="left" w:pos="540"/>
          <w:tab w:val="left" w:pos="1080"/>
        </w:tabs>
        <w:jc w:val="both"/>
        <w:rPr>
          <w:bCs/>
          <w:sz w:val="22"/>
          <w:szCs w:val="22"/>
          <w:lang w:val="lt-LT"/>
        </w:rPr>
      </w:pPr>
      <w:r w:rsidRPr="006638DC">
        <w:rPr>
          <w:bCs/>
          <w:sz w:val="22"/>
          <w:szCs w:val="22"/>
          <w:lang w:val="lt-LT"/>
        </w:rPr>
        <w:t>2.10. Panaudojant užpildymo įrenginį (katilą, siurblį, žarną) slėgiu plyšio ertmė nuo pat dugno užpildoma ir abiejose pusėse gretima zona ne didesniu kaip 20 mm pločiu uždengiama sandariklio mase panaudojant specialią formą. Visas plotis neturėtų sudaryti daugiau kaip 50 mm. Sandariklio masės storis plyšio gretimoje zonoje neturi viršyti 2 mm.</w:t>
      </w:r>
    </w:p>
    <w:p w14:paraId="09DAE212" w14:textId="66068004" w:rsidR="00593695" w:rsidRPr="006638DC" w:rsidRDefault="00593695" w:rsidP="00593695">
      <w:pPr>
        <w:widowControl w:val="0"/>
        <w:tabs>
          <w:tab w:val="left" w:pos="1080"/>
        </w:tabs>
        <w:jc w:val="both"/>
        <w:rPr>
          <w:bCs/>
          <w:sz w:val="22"/>
          <w:szCs w:val="22"/>
          <w:lang w:val="lt-LT"/>
        </w:rPr>
      </w:pPr>
      <w:r w:rsidRPr="006638DC">
        <w:rPr>
          <w:bCs/>
          <w:sz w:val="22"/>
          <w:szCs w:val="22"/>
          <w:lang w:val="lt-LT"/>
        </w:rPr>
        <w:t>2.11. Siekiant gauti pakankamą paviršiaus atsparumą slydimui arba šliaužimui, plyšio uždengimo juostelė turi būti tolygiai ir visu plotu apdorota iš anksto rišikliu dengtomis smulkiąja mineraline medžiaga ar 1/3 frakcijos mineraline medžiaga. Atsižvelgiant į aplinkybes galima naudoti ir rišikliu nedengtą mineralinę medžiagą. Šios medžiagos su pertekliumi turi būti paskleidžiamos ir įspaudžiamos dar į karštą sandariklio masę. Neprikibusi mineralinė medžiaga prieš leidžiant eismą turi būti pašalinama.</w:t>
      </w:r>
    </w:p>
    <w:p w14:paraId="2D1F72AE" w14:textId="676E759F" w:rsidR="00593695" w:rsidRPr="006638DC" w:rsidRDefault="00593695" w:rsidP="00593695">
      <w:pPr>
        <w:widowControl w:val="0"/>
        <w:tabs>
          <w:tab w:val="left" w:pos="1080"/>
        </w:tabs>
        <w:jc w:val="both"/>
        <w:rPr>
          <w:bCs/>
          <w:sz w:val="22"/>
          <w:szCs w:val="22"/>
          <w:lang w:val="lt-LT"/>
        </w:rPr>
      </w:pPr>
      <w:r w:rsidRPr="006638DC">
        <w:rPr>
          <w:bCs/>
          <w:sz w:val="22"/>
          <w:szCs w:val="22"/>
          <w:lang w:val="lt-LT"/>
        </w:rPr>
        <w:lastRenderedPageBreak/>
        <w:t>2.12. Siekiant teisingai atlikti darbus, reikalingi šie įrenginiai:</w:t>
      </w:r>
    </w:p>
    <w:p w14:paraId="2A7F4226"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plyšių freza (prireikus pjovimo įrenginys), kuri gali kopijuoti plyšio formą;</w:t>
      </w:r>
    </w:p>
    <w:p w14:paraId="6F196379"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xml:space="preserve">– įrenginys, tinkamas visapusiškai išvalyti užpildymo ertmę (šlavimo mašina, suspausto oro kompresorius arba </w:t>
      </w:r>
      <w:proofErr w:type="spellStart"/>
      <w:r w:rsidRPr="006638DC">
        <w:rPr>
          <w:bCs/>
          <w:sz w:val="22"/>
          <w:szCs w:val="22"/>
          <w:lang w:val="lt-LT"/>
        </w:rPr>
        <w:t>vakuminė</w:t>
      </w:r>
      <w:proofErr w:type="spellEnd"/>
      <w:r w:rsidRPr="006638DC">
        <w:rPr>
          <w:bCs/>
          <w:sz w:val="22"/>
          <w:szCs w:val="22"/>
          <w:lang w:val="lt-LT"/>
        </w:rPr>
        <w:t xml:space="preserve"> valymo mašina);</w:t>
      </w:r>
    </w:p>
    <w:p w14:paraId="3C0A1796"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karšto oro srovės pūtimo įrenginys su kompresoriumi;</w:t>
      </w:r>
    </w:p>
    <w:p w14:paraId="6A37AE48"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reguliuojamos temperatūros, netiesiogiai kaitinamas katilas;</w:t>
      </w:r>
    </w:p>
    <w:p w14:paraId="7525E35C"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sandariklio masės tiekimo siurblys;</w:t>
      </w:r>
    </w:p>
    <w:p w14:paraId="49902D24"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speciali forma, tinkamų išmatavimų, skirta įrengti nustatyto pločio ir storio plyšio uždengimą;</w:t>
      </w:r>
    </w:p>
    <w:p w14:paraId="3B20AD7F"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xml:space="preserve">– skaldelės (mineralinės medžiagos) </w:t>
      </w:r>
      <w:proofErr w:type="spellStart"/>
      <w:r w:rsidRPr="006638DC">
        <w:rPr>
          <w:bCs/>
          <w:sz w:val="22"/>
          <w:szCs w:val="22"/>
          <w:lang w:val="lt-LT"/>
        </w:rPr>
        <w:t>skleistuvas</w:t>
      </w:r>
      <w:proofErr w:type="spellEnd"/>
      <w:r w:rsidRPr="006638DC">
        <w:rPr>
          <w:bCs/>
          <w:sz w:val="22"/>
          <w:szCs w:val="22"/>
          <w:lang w:val="lt-LT"/>
        </w:rPr>
        <w:t>;</w:t>
      </w:r>
    </w:p>
    <w:p w14:paraId="6FACBECB" w14:textId="77777777" w:rsidR="00593695" w:rsidRPr="006638DC" w:rsidRDefault="00593695" w:rsidP="00593695">
      <w:pPr>
        <w:widowControl w:val="0"/>
        <w:tabs>
          <w:tab w:val="left" w:pos="1080"/>
        </w:tabs>
        <w:ind w:firstLine="567"/>
        <w:jc w:val="both"/>
        <w:rPr>
          <w:bCs/>
          <w:sz w:val="22"/>
          <w:szCs w:val="22"/>
          <w:lang w:val="lt-LT"/>
        </w:rPr>
      </w:pPr>
      <w:r w:rsidRPr="006638DC">
        <w:rPr>
          <w:bCs/>
          <w:sz w:val="22"/>
          <w:szCs w:val="22"/>
          <w:lang w:val="lt-LT"/>
        </w:rPr>
        <w:t>– rankinis volas.</w:t>
      </w:r>
    </w:p>
    <w:p w14:paraId="512073E5" w14:textId="151BCC87" w:rsidR="00593695" w:rsidRPr="006638DC" w:rsidRDefault="00593695" w:rsidP="00593695">
      <w:pPr>
        <w:widowControl w:val="0"/>
        <w:tabs>
          <w:tab w:val="left" w:pos="540"/>
          <w:tab w:val="left" w:pos="1080"/>
        </w:tabs>
        <w:jc w:val="both"/>
        <w:rPr>
          <w:bCs/>
          <w:sz w:val="22"/>
          <w:szCs w:val="22"/>
          <w:lang w:val="lt-LT"/>
        </w:rPr>
      </w:pPr>
      <w:r w:rsidRPr="006638DC">
        <w:rPr>
          <w:bCs/>
          <w:sz w:val="22"/>
          <w:szCs w:val="22"/>
          <w:lang w:val="lt-LT"/>
        </w:rPr>
        <w:t xml:space="preserve">2.13. Gali būti naudojami ir kitos medžiagos ir metodai, skirti plyšio </w:t>
      </w:r>
      <w:proofErr w:type="spellStart"/>
      <w:r w:rsidRPr="006638DC">
        <w:rPr>
          <w:bCs/>
          <w:sz w:val="22"/>
          <w:szCs w:val="22"/>
          <w:lang w:val="lt-LT"/>
        </w:rPr>
        <w:t>ertmėi</w:t>
      </w:r>
      <w:proofErr w:type="spellEnd"/>
      <w:r w:rsidRPr="006638DC">
        <w:rPr>
          <w:bCs/>
          <w:sz w:val="22"/>
          <w:szCs w:val="22"/>
          <w:lang w:val="lt-LT"/>
        </w:rPr>
        <w:t xml:space="preserve"> užpildyti, </w:t>
      </w:r>
      <w:r w:rsidR="009B62EA" w:rsidRPr="006638DC">
        <w:rPr>
          <w:bCs/>
          <w:sz w:val="22"/>
          <w:szCs w:val="22"/>
          <w:lang w:val="lt-LT"/>
        </w:rPr>
        <w:t>gavus raštišką Perkančiosios organizacijos pritarimą</w:t>
      </w:r>
      <w:r w:rsidRPr="006638DC">
        <w:rPr>
          <w:bCs/>
          <w:sz w:val="22"/>
          <w:szCs w:val="22"/>
          <w:lang w:val="lt-LT"/>
        </w:rPr>
        <w:t>. Įrenginiai parenkami ir darbai atliekami atsižvelgiant į gamintojo nurodymus.</w:t>
      </w:r>
    </w:p>
    <w:p w14:paraId="12C88068" w14:textId="77777777" w:rsidR="00C02AAE" w:rsidRPr="006638DC" w:rsidRDefault="00C02AAE" w:rsidP="00593695">
      <w:pPr>
        <w:widowControl w:val="0"/>
        <w:tabs>
          <w:tab w:val="left" w:pos="540"/>
          <w:tab w:val="left" w:pos="1080"/>
        </w:tabs>
        <w:jc w:val="both"/>
        <w:rPr>
          <w:bCs/>
          <w:sz w:val="22"/>
          <w:szCs w:val="22"/>
          <w:lang w:val="lt-LT"/>
        </w:rPr>
      </w:pPr>
    </w:p>
    <w:p w14:paraId="650B05A9" w14:textId="77777777" w:rsidR="00593695" w:rsidRPr="006638DC" w:rsidRDefault="00593695" w:rsidP="00593695">
      <w:pPr>
        <w:widowControl w:val="0"/>
        <w:tabs>
          <w:tab w:val="left" w:pos="540"/>
          <w:tab w:val="left" w:pos="1080"/>
        </w:tabs>
        <w:ind w:firstLine="567"/>
        <w:jc w:val="both"/>
        <w:rPr>
          <w:sz w:val="22"/>
          <w:szCs w:val="22"/>
          <w:lang w:val="lt-LT"/>
        </w:rPr>
      </w:pPr>
    </w:p>
    <w:p w14:paraId="3AB13AC3" w14:textId="0AC8D942" w:rsidR="00036EA4" w:rsidRPr="006638DC" w:rsidRDefault="00036EA4" w:rsidP="00036EA4">
      <w:pPr>
        <w:tabs>
          <w:tab w:val="left" w:pos="720"/>
        </w:tabs>
        <w:rPr>
          <w:b/>
          <w:sz w:val="22"/>
          <w:szCs w:val="22"/>
          <w:lang w:val="lt-LT"/>
        </w:rPr>
      </w:pPr>
      <w:r w:rsidRPr="006638DC">
        <w:rPr>
          <w:b/>
          <w:sz w:val="22"/>
          <w:szCs w:val="22"/>
          <w:lang w:val="lt-LT"/>
        </w:rPr>
        <w:t>III. DARBŲ GARANTIJA</w:t>
      </w:r>
    </w:p>
    <w:p w14:paraId="5746D8DF" w14:textId="77777777" w:rsidR="00036EA4" w:rsidRPr="006638DC" w:rsidRDefault="00036EA4" w:rsidP="00036EA4">
      <w:pPr>
        <w:tabs>
          <w:tab w:val="left" w:pos="720"/>
        </w:tabs>
        <w:rPr>
          <w:b/>
          <w:sz w:val="22"/>
          <w:szCs w:val="22"/>
          <w:lang w:val="lt-LT"/>
        </w:rPr>
      </w:pPr>
    </w:p>
    <w:p w14:paraId="04814588" w14:textId="56E0FBBA" w:rsidR="00036EA4" w:rsidRPr="006638DC" w:rsidRDefault="00036EA4" w:rsidP="00036EA4">
      <w:pPr>
        <w:tabs>
          <w:tab w:val="left" w:pos="720"/>
        </w:tabs>
        <w:rPr>
          <w:bCs/>
          <w:sz w:val="22"/>
          <w:szCs w:val="22"/>
          <w:lang w:val="lt-LT"/>
        </w:rPr>
      </w:pPr>
      <w:r w:rsidRPr="006638DC">
        <w:rPr>
          <w:bCs/>
          <w:sz w:val="22"/>
          <w:szCs w:val="22"/>
          <w:lang w:val="lt-LT"/>
        </w:rPr>
        <w:t>3.1. Taikomi Lietuvos Respublikos teisės aktuose numatyti garantiniai terminai.</w:t>
      </w:r>
    </w:p>
    <w:p w14:paraId="2A39756A" w14:textId="0EA1C70F" w:rsidR="00424A05" w:rsidRPr="006638DC" w:rsidRDefault="00424A05" w:rsidP="00363139">
      <w:pPr>
        <w:rPr>
          <w:sz w:val="22"/>
          <w:szCs w:val="22"/>
          <w:lang w:val="lt-LT"/>
        </w:rPr>
      </w:pPr>
    </w:p>
    <w:sectPr w:rsidR="00424A05" w:rsidRPr="006638DC">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96D3" w14:textId="77777777" w:rsidR="00886ACD" w:rsidRDefault="00886ACD">
      <w:r>
        <w:separator/>
      </w:r>
    </w:p>
  </w:endnote>
  <w:endnote w:type="continuationSeparator" w:id="0">
    <w:p w14:paraId="6B3871D5" w14:textId="77777777" w:rsidR="00886ACD" w:rsidRDefault="0088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UltraLight">
    <w:altName w:val="Arial"/>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42B0C" w14:textId="77777777" w:rsidR="00886ACD" w:rsidRDefault="00886ACD">
      <w:r>
        <w:separator/>
      </w:r>
    </w:p>
  </w:footnote>
  <w:footnote w:type="continuationSeparator" w:id="0">
    <w:p w14:paraId="5CDCB60E" w14:textId="77777777" w:rsidR="00886ACD" w:rsidRDefault="00886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06C"/>
    <w:multiLevelType w:val="hybridMultilevel"/>
    <w:tmpl w:val="BFD257BE"/>
    <w:lvl w:ilvl="0" w:tplc="4E022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CF2627"/>
    <w:multiLevelType w:val="hybridMultilevel"/>
    <w:tmpl w:val="E048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F29DB"/>
    <w:multiLevelType w:val="hybridMultilevel"/>
    <w:tmpl w:val="316C82A2"/>
    <w:lvl w:ilvl="0" w:tplc="D5C0A09C">
      <w:start w:val="1"/>
      <w:numFmt w:val="decimal"/>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36611D"/>
    <w:multiLevelType w:val="hybridMultilevel"/>
    <w:tmpl w:val="2406443C"/>
    <w:lvl w:ilvl="0" w:tplc="0AE678E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CB755C"/>
    <w:multiLevelType w:val="multilevel"/>
    <w:tmpl w:val="55F03D0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652378F"/>
    <w:multiLevelType w:val="multilevel"/>
    <w:tmpl w:val="38DE1DFC"/>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BF02CA1"/>
    <w:multiLevelType w:val="hybridMultilevel"/>
    <w:tmpl w:val="F63A9922"/>
    <w:lvl w:ilvl="0" w:tplc="A424A7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E35574"/>
    <w:multiLevelType w:val="multilevel"/>
    <w:tmpl w:val="0C4ACBF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438200D"/>
    <w:multiLevelType w:val="hybridMultilevel"/>
    <w:tmpl w:val="941ED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7E95EFC"/>
    <w:multiLevelType w:val="hybridMultilevel"/>
    <w:tmpl w:val="0EB0FA12"/>
    <w:lvl w:ilvl="0" w:tplc="7D0491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696051"/>
    <w:multiLevelType w:val="hybridMultilevel"/>
    <w:tmpl w:val="3DAC7404"/>
    <w:lvl w:ilvl="0" w:tplc="64768314">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CC7200C"/>
    <w:multiLevelType w:val="multilevel"/>
    <w:tmpl w:val="CA92EED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num w:numId="1" w16cid:durableId="1162114454">
    <w:abstractNumId w:val="4"/>
  </w:num>
  <w:num w:numId="2" w16cid:durableId="705566719">
    <w:abstractNumId w:val="7"/>
  </w:num>
  <w:num w:numId="3" w16cid:durableId="1007944616">
    <w:abstractNumId w:val="5"/>
  </w:num>
  <w:num w:numId="4" w16cid:durableId="180508613">
    <w:abstractNumId w:val="11"/>
  </w:num>
  <w:num w:numId="5" w16cid:durableId="1102645129">
    <w:abstractNumId w:val="6"/>
  </w:num>
  <w:num w:numId="6" w16cid:durableId="394161063">
    <w:abstractNumId w:val="1"/>
  </w:num>
  <w:num w:numId="7" w16cid:durableId="1228029245">
    <w:abstractNumId w:val="0"/>
  </w:num>
  <w:num w:numId="8" w16cid:durableId="1366515125">
    <w:abstractNumId w:val="9"/>
  </w:num>
  <w:num w:numId="9" w16cid:durableId="861748782">
    <w:abstractNumId w:val="2"/>
  </w:num>
  <w:num w:numId="10" w16cid:durableId="1948734857">
    <w:abstractNumId w:val="10"/>
  </w:num>
  <w:num w:numId="11" w16cid:durableId="1393118799">
    <w:abstractNumId w:val="3"/>
  </w:num>
  <w:num w:numId="12" w16cid:durableId="20951227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7023"/>
    <w:rsid w:val="0003547A"/>
    <w:rsid w:val="00036EA4"/>
    <w:rsid w:val="000965FF"/>
    <w:rsid w:val="000D5848"/>
    <w:rsid w:val="000D7762"/>
    <w:rsid w:val="000E58DD"/>
    <w:rsid w:val="000E798F"/>
    <w:rsid w:val="00113E74"/>
    <w:rsid w:val="0011526B"/>
    <w:rsid w:val="001672FC"/>
    <w:rsid w:val="001752B3"/>
    <w:rsid w:val="00177560"/>
    <w:rsid w:val="00181F24"/>
    <w:rsid w:val="0018518D"/>
    <w:rsid w:val="001B48E8"/>
    <w:rsid w:val="001B6C32"/>
    <w:rsid w:val="001B7F03"/>
    <w:rsid w:val="00251391"/>
    <w:rsid w:val="00266494"/>
    <w:rsid w:val="002736F0"/>
    <w:rsid w:val="00280B51"/>
    <w:rsid w:val="002927C7"/>
    <w:rsid w:val="002B2912"/>
    <w:rsid w:val="002C7D61"/>
    <w:rsid w:val="002E2342"/>
    <w:rsid w:val="00305773"/>
    <w:rsid w:val="00310399"/>
    <w:rsid w:val="00331633"/>
    <w:rsid w:val="00350807"/>
    <w:rsid w:val="0036098D"/>
    <w:rsid w:val="00363139"/>
    <w:rsid w:val="003671FB"/>
    <w:rsid w:val="003C3FE4"/>
    <w:rsid w:val="003D0ACD"/>
    <w:rsid w:val="003E2BE6"/>
    <w:rsid w:val="003E7A59"/>
    <w:rsid w:val="00423E65"/>
    <w:rsid w:val="004246B6"/>
    <w:rsid w:val="00424A05"/>
    <w:rsid w:val="00497C34"/>
    <w:rsid w:val="004A1A01"/>
    <w:rsid w:val="004C546A"/>
    <w:rsid w:val="004D3FA6"/>
    <w:rsid w:val="004E44DA"/>
    <w:rsid w:val="004F40E5"/>
    <w:rsid w:val="0057231E"/>
    <w:rsid w:val="0058493F"/>
    <w:rsid w:val="00593695"/>
    <w:rsid w:val="00596388"/>
    <w:rsid w:val="005A1857"/>
    <w:rsid w:val="005D2612"/>
    <w:rsid w:val="00605385"/>
    <w:rsid w:val="00625E23"/>
    <w:rsid w:val="00626554"/>
    <w:rsid w:val="006302EA"/>
    <w:rsid w:val="00642B32"/>
    <w:rsid w:val="00661A0A"/>
    <w:rsid w:val="006638DC"/>
    <w:rsid w:val="006955FF"/>
    <w:rsid w:val="006A0CF1"/>
    <w:rsid w:val="006A7EEE"/>
    <w:rsid w:val="006B2347"/>
    <w:rsid w:val="006D6353"/>
    <w:rsid w:val="006E013B"/>
    <w:rsid w:val="006E6983"/>
    <w:rsid w:val="006F660E"/>
    <w:rsid w:val="0073778A"/>
    <w:rsid w:val="00766FCA"/>
    <w:rsid w:val="007776AC"/>
    <w:rsid w:val="00781D24"/>
    <w:rsid w:val="007F4159"/>
    <w:rsid w:val="00801CC2"/>
    <w:rsid w:val="00805859"/>
    <w:rsid w:val="00811580"/>
    <w:rsid w:val="00812C05"/>
    <w:rsid w:val="008160A7"/>
    <w:rsid w:val="0085533F"/>
    <w:rsid w:val="0085791E"/>
    <w:rsid w:val="00866DAD"/>
    <w:rsid w:val="00885309"/>
    <w:rsid w:val="00886ACD"/>
    <w:rsid w:val="00894818"/>
    <w:rsid w:val="008E1815"/>
    <w:rsid w:val="008F1CB6"/>
    <w:rsid w:val="008F59A1"/>
    <w:rsid w:val="00911777"/>
    <w:rsid w:val="00917F6A"/>
    <w:rsid w:val="009614DD"/>
    <w:rsid w:val="009679E6"/>
    <w:rsid w:val="0099501F"/>
    <w:rsid w:val="009A2AB1"/>
    <w:rsid w:val="009B2905"/>
    <w:rsid w:val="009B62EA"/>
    <w:rsid w:val="009F3DB7"/>
    <w:rsid w:val="00A02425"/>
    <w:rsid w:val="00A214AD"/>
    <w:rsid w:val="00A25EDD"/>
    <w:rsid w:val="00A738A2"/>
    <w:rsid w:val="00A745B9"/>
    <w:rsid w:val="00A835C7"/>
    <w:rsid w:val="00A85373"/>
    <w:rsid w:val="00AB0BC9"/>
    <w:rsid w:val="00AC3B36"/>
    <w:rsid w:val="00AD25F4"/>
    <w:rsid w:val="00AD342A"/>
    <w:rsid w:val="00AF63DD"/>
    <w:rsid w:val="00B172D3"/>
    <w:rsid w:val="00B31934"/>
    <w:rsid w:val="00B33772"/>
    <w:rsid w:val="00B366D8"/>
    <w:rsid w:val="00B421C9"/>
    <w:rsid w:val="00B83714"/>
    <w:rsid w:val="00B83D04"/>
    <w:rsid w:val="00B8654B"/>
    <w:rsid w:val="00B8707D"/>
    <w:rsid w:val="00BA134A"/>
    <w:rsid w:val="00BA6C57"/>
    <w:rsid w:val="00BF2FF2"/>
    <w:rsid w:val="00C02AAE"/>
    <w:rsid w:val="00C42582"/>
    <w:rsid w:val="00C66276"/>
    <w:rsid w:val="00CA198B"/>
    <w:rsid w:val="00CC41FC"/>
    <w:rsid w:val="00CE72E4"/>
    <w:rsid w:val="00D06A03"/>
    <w:rsid w:val="00D11430"/>
    <w:rsid w:val="00D149EE"/>
    <w:rsid w:val="00D15BE0"/>
    <w:rsid w:val="00D42F80"/>
    <w:rsid w:val="00D715D9"/>
    <w:rsid w:val="00DA2CE0"/>
    <w:rsid w:val="00DA69F0"/>
    <w:rsid w:val="00DB46CC"/>
    <w:rsid w:val="00DB4F4F"/>
    <w:rsid w:val="00DB52E0"/>
    <w:rsid w:val="00DB5ED2"/>
    <w:rsid w:val="00DE70AF"/>
    <w:rsid w:val="00DF2254"/>
    <w:rsid w:val="00E34F03"/>
    <w:rsid w:val="00E614D4"/>
    <w:rsid w:val="00E630E3"/>
    <w:rsid w:val="00E713C1"/>
    <w:rsid w:val="00EB110E"/>
    <w:rsid w:val="00EC4515"/>
    <w:rsid w:val="00EE77CC"/>
    <w:rsid w:val="00F13622"/>
    <w:rsid w:val="00F32036"/>
    <w:rsid w:val="00F40975"/>
    <w:rsid w:val="00FA07BE"/>
    <w:rsid w:val="00FC10B4"/>
    <w:rsid w:val="00FC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Standard">
    <w:name w:val="Standard"/>
    <w:rsid w:val="002513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Lucida Sans Unicode"/>
      <w:kern w:val="3"/>
      <w:sz w:val="24"/>
      <w:szCs w:val="24"/>
      <w:bdr w:val="none" w:sz="0" w:space="0" w:color="auto"/>
      <w:lang w:val="lt-LT" w:eastAsia="ar-SA"/>
    </w:rPr>
  </w:style>
  <w:style w:type="paragraph" w:styleId="ListParagraph">
    <w:name w:val="List Paragraph"/>
    <w:basedOn w:val="Standard"/>
    <w:rsid w:val="00251391"/>
    <w:pPr>
      <w:widowControl/>
      <w:suppressAutoHyphens w:val="0"/>
      <w:spacing w:after="200" w:line="276" w:lineRule="auto"/>
      <w:ind w:left="720"/>
    </w:pPr>
    <w:rPr>
      <w:rFonts w:ascii="Calibri" w:hAnsi="Calibri"/>
      <w:sz w:val="22"/>
      <w:szCs w:val="22"/>
      <w:lang w:eastAsia="en-US"/>
    </w:rPr>
  </w:style>
  <w:style w:type="paragraph" w:customStyle="1" w:styleId="Other">
    <w:name w:val="Other"/>
    <w:basedOn w:val="Standard"/>
    <w:rsid w:val="00251391"/>
    <w:pPr>
      <w:shd w:val="clear" w:color="auto" w:fill="FFFFFF"/>
      <w:suppressAutoHyphens w:val="0"/>
    </w:pPr>
    <w:rPr>
      <w:rFonts w:eastAsia="Times New Roman"/>
      <w:sz w:val="20"/>
      <w:szCs w:val="20"/>
      <w:lang w:eastAsia="en-US"/>
    </w:rPr>
  </w:style>
  <w:style w:type="numbering" w:customStyle="1" w:styleId="WWNum8">
    <w:name w:val="WWNum8"/>
    <w:basedOn w:val="NoList"/>
    <w:rsid w:val="00251391"/>
    <w:pPr>
      <w:numPr>
        <w:numId w:val="1"/>
      </w:numPr>
    </w:pPr>
  </w:style>
  <w:style w:type="numbering" w:customStyle="1" w:styleId="WWNum9">
    <w:name w:val="WWNum9"/>
    <w:basedOn w:val="NoList"/>
    <w:rsid w:val="00251391"/>
    <w:pPr>
      <w:numPr>
        <w:numId w:val="2"/>
      </w:numPr>
    </w:pPr>
  </w:style>
  <w:style w:type="numbering" w:customStyle="1" w:styleId="WWNum10">
    <w:name w:val="WWNum10"/>
    <w:basedOn w:val="NoList"/>
    <w:rsid w:val="00251391"/>
    <w:pPr>
      <w:numPr>
        <w:numId w:val="3"/>
      </w:numPr>
    </w:pPr>
  </w:style>
  <w:style w:type="paragraph" w:styleId="BalloonText">
    <w:name w:val="Balloon Text"/>
    <w:basedOn w:val="Normal"/>
    <w:link w:val="BalloonTextChar"/>
    <w:uiPriority w:val="99"/>
    <w:semiHidden/>
    <w:unhideWhenUsed/>
    <w:rsid w:val="009614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14DD"/>
    <w:rPr>
      <w:rFonts w:ascii="Segoe UI" w:hAnsi="Segoe UI" w:cs="Segoe UI"/>
      <w:sz w:val="18"/>
      <w:szCs w:val="18"/>
      <w:lang w:eastAsia="en-US"/>
    </w:rPr>
  </w:style>
  <w:style w:type="table" w:styleId="TableGrid">
    <w:name w:val="Table Grid"/>
    <w:basedOn w:val="TableNormal"/>
    <w:uiPriority w:val="39"/>
    <w:rsid w:val="006A7EEE"/>
    <w:pPr>
      <w:pBdr>
        <w:top w:val="none" w:sz="0" w:space="0" w:color="auto"/>
        <w:left w:val="none" w:sz="0" w:space="0" w:color="auto"/>
        <w:bottom w:val="none" w:sz="0" w:space="0" w:color="auto"/>
        <w:right w:val="none" w:sz="0" w:space="0" w:color="auto"/>
        <w:between w:val="none" w:sz="0" w:space="0" w:color="auto"/>
        <w:bar w:val="none" w:sz="0" w:color="auto"/>
      </w:pBdr>
    </w:pPr>
    <w:rPr>
      <w:rFonts w:ascii="Book Antiqua" w:eastAsiaTheme="minorHAnsi" w:hAnsi="Book Antiqua"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52B3"/>
    <w:rPr>
      <w:sz w:val="16"/>
      <w:szCs w:val="16"/>
    </w:rPr>
  </w:style>
  <w:style w:type="paragraph" w:styleId="CommentText">
    <w:name w:val="annotation text"/>
    <w:basedOn w:val="Normal"/>
    <w:link w:val="CommentTextChar"/>
    <w:uiPriority w:val="99"/>
    <w:semiHidden/>
    <w:unhideWhenUsed/>
    <w:rsid w:val="001752B3"/>
    <w:rPr>
      <w:sz w:val="20"/>
      <w:szCs w:val="20"/>
    </w:rPr>
  </w:style>
  <w:style w:type="character" w:customStyle="1" w:styleId="CommentTextChar">
    <w:name w:val="Comment Text Char"/>
    <w:basedOn w:val="DefaultParagraphFont"/>
    <w:link w:val="CommentText"/>
    <w:uiPriority w:val="99"/>
    <w:semiHidden/>
    <w:rsid w:val="001752B3"/>
    <w:rPr>
      <w:lang w:eastAsia="en-US"/>
    </w:rPr>
  </w:style>
  <w:style w:type="paragraph" w:styleId="CommentSubject">
    <w:name w:val="annotation subject"/>
    <w:basedOn w:val="CommentText"/>
    <w:next w:val="CommentText"/>
    <w:link w:val="CommentSubjectChar"/>
    <w:uiPriority w:val="99"/>
    <w:semiHidden/>
    <w:unhideWhenUsed/>
    <w:rsid w:val="001752B3"/>
    <w:rPr>
      <w:b/>
      <w:bCs/>
    </w:rPr>
  </w:style>
  <w:style w:type="character" w:customStyle="1" w:styleId="CommentSubjectChar">
    <w:name w:val="Comment Subject Char"/>
    <w:basedOn w:val="CommentTextChar"/>
    <w:link w:val="CommentSubject"/>
    <w:uiPriority w:val="99"/>
    <w:semiHidden/>
    <w:rsid w:val="001752B3"/>
    <w:rPr>
      <w:b/>
      <w:bCs/>
      <w:lang w:eastAsia="en-US"/>
    </w:rPr>
  </w:style>
  <w:style w:type="paragraph" w:styleId="Revision">
    <w:name w:val="Revision"/>
    <w:hidden/>
    <w:uiPriority w:val="99"/>
    <w:semiHidden/>
    <w:rsid w:val="00DF225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16556">
      <w:bodyDiv w:val="1"/>
      <w:marLeft w:val="0"/>
      <w:marRight w:val="0"/>
      <w:marTop w:val="0"/>
      <w:marBottom w:val="0"/>
      <w:divBdr>
        <w:top w:val="none" w:sz="0" w:space="0" w:color="auto"/>
        <w:left w:val="none" w:sz="0" w:space="0" w:color="auto"/>
        <w:bottom w:val="none" w:sz="0" w:space="0" w:color="auto"/>
        <w:right w:val="none" w:sz="0" w:space="0" w:color="auto"/>
      </w:divBdr>
      <w:divsChild>
        <w:div w:id="313874399">
          <w:marLeft w:val="0"/>
          <w:marRight w:val="0"/>
          <w:marTop w:val="0"/>
          <w:marBottom w:val="0"/>
          <w:divBdr>
            <w:top w:val="none" w:sz="0" w:space="0" w:color="auto"/>
            <w:left w:val="none" w:sz="0" w:space="0" w:color="auto"/>
            <w:bottom w:val="none" w:sz="0" w:space="0" w:color="auto"/>
            <w:right w:val="none" w:sz="0" w:space="0" w:color="auto"/>
          </w:divBdr>
          <w:divsChild>
            <w:div w:id="823203638">
              <w:marLeft w:val="0"/>
              <w:marRight w:val="0"/>
              <w:marTop w:val="0"/>
              <w:marBottom w:val="0"/>
              <w:divBdr>
                <w:top w:val="none" w:sz="0" w:space="0" w:color="auto"/>
                <w:left w:val="none" w:sz="0" w:space="0" w:color="auto"/>
                <w:bottom w:val="none" w:sz="0" w:space="0" w:color="auto"/>
                <w:right w:val="none" w:sz="0" w:space="0" w:color="auto"/>
              </w:divBdr>
              <w:divsChild>
                <w:div w:id="5411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5497">
      <w:bodyDiv w:val="1"/>
      <w:marLeft w:val="0"/>
      <w:marRight w:val="0"/>
      <w:marTop w:val="0"/>
      <w:marBottom w:val="0"/>
      <w:divBdr>
        <w:top w:val="none" w:sz="0" w:space="0" w:color="auto"/>
        <w:left w:val="none" w:sz="0" w:space="0" w:color="auto"/>
        <w:bottom w:val="none" w:sz="0" w:space="0" w:color="auto"/>
        <w:right w:val="none" w:sz="0" w:space="0" w:color="auto"/>
      </w:divBdr>
      <w:divsChild>
        <w:div w:id="2127651825">
          <w:marLeft w:val="0"/>
          <w:marRight w:val="0"/>
          <w:marTop w:val="600"/>
          <w:marBottom w:val="45"/>
          <w:divBdr>
            <w:top w:val="none" w:sz="0" w:space="0" w:color="auto"/>
            <w:left w:val="none" w:sz="0" w:space="0" w:color="auto"/>
            <w:bottom w:val="none" w:sz="0" w:space="0" w:color="auto"/>
            <w:right w:val="none" w:sz="0" w:space="0" w:color="auto"/>
          </w:divBdr>
        </w:div>
      </w:divsChild>
    </w:div>
    <w:div w:id="1598907876">
      <w:bodyDiv w:val="1"/>
      <w:marLeft w:val="0"/>
      <w:marRight w:val="0"/>
      <w:marTop w:val="0"/>
      <w:marBottom w:val="0"/>
      <w:divBdr>
        <w:top w:val="none" w:sz="0" w:space="0" w:color="auto"/>
        <w:left w:val="none" w:sz="0" w:space="0" w:color="auto"/>
        <w:bottom w:val="none" w:sz="0" w:space="0" w:color="auto"/>
        <w:right w:val="none" w:sz="0" w:space="0" w:color="auto"/>
      </w:divBdr>
    </w:div>
    <w:div w:id="1651247990">
      <w:bodyDiv w:val="1"/>
      <w:marLeft w:val="0"/>
      <w:marRight w:val="0"/>
      <w:marTop w:val="0"/>
      <w:marBottom w:val="0"/>
      <w:divBdr>
        <w:top w:val="none" w:sz="0" w:space="0" w:color="auto"/>
        <w:left w:val="none" w:sz="0" w:space="0" w:color="auto"/>
        <w:bottom w:val="none" w:sz="0" w:space="0" w:color="auto"/>
        <w:right w:val="none" w:sz="0" w:space="0" w:color="auto"/>
      </w:divBdr>
    </w:div>
    <w:div w:id="2093700714">
      <w:bodyDiv w:val="1"/>
      <w:marLeft w:val="0"/>
      <w:marRight w:val="0"/>
      <w:marTop w:val="0"/>
      <w:marBottom w:val="0"/>
      <w:divBdr>
        <w:top w:val="none" w:sz="0" w:space="0" w:color="auto"/>
        <w:left w:val="none" w:sz="0" w:space="0" w:color="auto"/>
        <w:bottom w:val="none" w:sz="0" w:space="0" w:color="auto"/>
        <w:right w:val="none" w:sz="0" w:space="0" w:color="auto"/>
      </w:divBdr>
      <w:divsChild>
        <w:div w:id="657073141">
          <w:marLeft w:val="0"/>
          <w:marRight w:val="0"/>
          <w:marTop w:val="0"/>
          <w:marBottom w:val="0"/>
          <w:divBdr>
            <w:top w:val="none" w:sz="0" w:space="0" w:color="auto"/>
            <w:left w:val="none" w:sz="0" w:space="0" w:color="auto"/>
            <w:bottom w:val="none" w:sz="0" w:space="0" w:color="auto"/>
            <w:right w:val="none" w:sz="0" w:space="0" w:color="auto"/>
          </w:divBdr>
          <w:divsChild>
            <w:div w:id="1372462440">
              <w:marLeft w:val="0"/>
              <w:marRight w:val="0"/>
              <w:marTop w:val="0"/>
              <w:marBottom w:val="0"/>
              <w:divBdr>
                <w:top w:val="none" w:sz="0" w:space="0" w:color="auto"/>
                <w:left w:val="none" w:sz="0" w:space="0" w:color="auto"/>
                <w:bottom w:val="none" w:sz="0" w:space="0" w:color="auto"/>
                <w:right w:val="none" w:sz="0" w:space="0" w:color="auto"/>
              </w:divBdr>
              <w:divsChild>
                <w:div w:id="20157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98524">
      <w:bodyDiv w:val="1"/>
      <w:marLeft w:val="0"/>
      <w:marRight w:val="0"/>
      <w:marTop w:val="0"/>
      <w:marBottom w:val="0"/>
      <w:divBdr>
        <w:top w:val="none" w:sz="0" w:space="0" w:color="auto"/>
        <w:left w:val="none" w:sz="0" w:space="0" w:color="auto"/>
        <w:bottom w:val="none" w:sz="0" w:space="0" w:color="auto"/>
        <w:right w:val="none" w:sz="0" w:space="0" w:color="auto"/>
      </w:divBdr>
      <w:divsChild>
        <w:div w:id="1799570542">
          <w:marLeft w:val="0"/>
          <w:marRight w:val="0"/>
          <w:marTop w:val="0"/>
          <w:marBottom w:val="0"/>
          <w:divBdr>
            <w:top w:val="none" w:sz="0" w:space="0" w:color="auto"/>
            <w:left w:val="none" w:sz="0" w:space="0" w:color="auto"/>
            <w:bottom w:val="none" w:sz="0" w:space="0" w:color="auto"/>
            <w:right w:val="none" w:sz="0" w:space="0" w:color="auto"/>
          </w:divBdr>
        </w:div>
        <w:div w:id="1100873740">
          <w:marLeft w:val="0"/>
          <w:marRight w:val="0"/>
          <w:marTop w:val="0"/>
          <w:marBottom w:val="0"/>
          <w:divBdr>
            <w:top w:val="none" w:sz="0" w:space="0" w:color="auto"/>
            <w:left w:val="none" w:sz="0" w:space="0" w:color="auto"/>
            <w:bottom w:val="none" w:sz="0" w:space="0" w:color="auto"/>
            <w:right w:val="none" w:sz="0" w:space="0" w:color="auto"/>
          </w:divBdr>
        </w:div>
        <w:div w:id="1210415205">
          <w:marLeft w:val="0"/>
          <w:marRight w:val="0"/>
          <w:marTop w:val="0"/>
          <w:marBottom w:val="0"/>
          <w:divBdr>
            <w:top w:val="none" w:sz="0" w:space="0" w:color="auto"/>
            <w:left w:val="none" w:sz="0" w:space="0" w:color="auto"/>
            <w:bottom w:val="none" w:sz="0" w:space="0" w:color="auto"/>
            <w:right w:val="none" w:sz="0" w:space="0" w:color="auto"/>
          </w:divBdr>
        </w:div>
        <w:div w:id="14990741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1098</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Zilvaras Gelumbauskas</cp:lastModifiedBy>
  <cp:revision>53</cp:revision>
  <cp:lastPrinted>2025-07-03T13:10:00Z</cp:lastPrinted>
  <dcterms:created xsi:type="dcterms:W3CDTF">2025-07-03T14:08:00Z</dcterms:created>
  <dcterms:modified xsi:type="dcterms:W3CDTF">2025-11-09T16:59:00Z</dcterms:modified>
</cp:coreProperties>
</file>