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29A524" w14:textId="757B1CC7" w:rsidR="005625D4" w:rsidRPr="00B64735" w:rsidRDefault="005625D4" w:rsidP="00E15E52">
      <w:pPr>
        <w:spacing w:after="0" w:line="276" w:lineRule="auto"/>
        <w:rPr>
          <w:rFonts w:cstheme="minorHAnsi"/>
          <w:color w:val="000000"/>
        </w:rPr>
      </w:pPr>
      <w:r w:rsidRPr="00E15E52">
        <w:rPr>
          <w:rFonts w:cstheme="minorHAnsi"/>
          <w:lang w:val="lt-LT"/>
        </w:rPr>
        <w:t>Suinteresuotiems dalyviams</w:t>
      </w:r>
      <w:r w:rsidR="00EF3E34" w:rsidRPr="00E15E52">
        <w:rPr>
          <w:rFonts w:cstheme="minorHAnsi"/>
          <w:lang w:val="lt-LT"/>
        </w:rPr>
        <w:t>/</w:t>
      </w:r>
      <w:proofErr w:type="spellStart"/>
      <w:r w:rsidR="00EF3E34" w:rsidRPr="00E15E52">
        <w:rPr>
          <w:rFonts w:cstheme="minorHAnsi"/>
          <w:lang w:val="lt-LT"/>
        </w:rPr>
        <w:t>For</w:t>
      </w:r>
      <w:proofErr w:type="spellEnd"/>
      <w:r w:rsidR="00EF3E34" w:rsidRPr="00E15E52">
        <w:rPr>
          <w:rFonts w:cstheme="minorHAnsi"/>
          <w:lang w:val="lt-LT"/>
        </w:rPr>
        <w:t xml:space="preserve"> </w:t>
      </w:r>
      <w:proofErr w:type="spellStart"/>
      <w:r w:rsidR="00EF3E34" w:rsidRPr="00E15E52">
        <w:rPr>
          <w:rFonts w:cstheme="minorHAnsi"/>
          <w:lang w:val="lt-LT"/>
        </w:rPr>
        <w:t>the</w:t>
      </w:r>
      <w:proofErr w:type="spellEnd"/>
      <w:r w:rsidR="00EF3E34" w:rsidRPr="00E15E52">
        <w:rPr>
          <w:rFonts w:cstheme="minorHAnsi"/>
          <w:b/>
          <w:bCs/>
          <w:color w:val="000000"/>
        </w:rPr>
        <w:t xml:space="preserve"> </w:t>
      </w:r>
      <w:r w:rsidR="00EF3E34" w:rsidRPr="00B64735">
        <w:rPr>
          <w:rFonts w:cstheme="minorHAnsi"/>
          <w:color w:val="000000"/>
        </w:rPr>
        <w:t xml:space="preserve">Interested tenderers </w:t>
      </w:r>
    </w:p>
    <w:p w14:paraId="7DED2CA4" w14:textId="77777777" w:rsidR="00B64735" w:rsidRPr="00E15E52" w:rsidRDefault="00B64735" w:rsidP="00E15E52">
      <w:pPr>
        <w:spacing w:after="0" w:line="276" w:lineRule="auto"/>
        <w:rPr>
          <w:rFonts w:cstheme="minorHAnsi"/>
          <w:lang w:val="lt-LT"/>
        </w:rPr>
      </w:pPr>
    </w:p>
    <w:p w14:paraId="177912D4" w14:textId="06973B56" w:rsidR="00EF3E34" w:rsidRPr="00B64735" w:rsidRDefault="005625D4" w:rsidP="00E15E52">
      <w:pPr>
        <w:spacing w:after="0" w:line="276" w:lineRule="auto"/>
        <w:rPr>
          <w:rFonts w:cstheme="minorHAnsi"/>
          <w:b/>
          <w:bCs/>
          <w:lang w:val="lt-LT"/>
        </w:rPr>
      </w:pPr>
      <w:r w:rsidRPr="00B64735">
        <w:rPr>
          <w:rFonts w:cstheme="minorHAnsi"/>
          <w:b/>
          <w:bCs/>
          <w:lang w:val="lt-LT"/>
        </w:rPr>
        <w:t xml:space="preserve">DĖL </w:t>
      </w:r>
      <w:r w:rsidR="00425E23" w:rsidRPr="00B64735">
        <w:rPr>
          <w:rFonts w:cstheme="minorHAnsi"/>
          <w:b/>
          <w:bCs/>
          <w:lang w:val="lt-LT"/>
        </w:rPr>
        <w:t>PIRKIMO</w:t>
      </w:r>
      <w:r w:rsidRPr="00B64735">
        <w:rPr>
          <w:rFonts w:cstheme="minorHAnsi"/>
          <w:b/>
          <w:bCs/>
        </w:rPr>
        <w:t xml:space="preserve"> </w:t>
      </w:r>
      <w:r w:rsidR="00937AB1" w:rsidRPr="00B64735">
        <w:rPr>
          <w:rFonts w:cstheme="minorHAnsi"/>
          <w:b/>
          <w:bCs/>
          <w:lang w:val="lt-LT"/>
        </w:rPr>
        <w:t>DOKUMENTŲ</w:t>
      </w:r>
      <w:r w:rsidRPr="00B64735">
        <w:rPr>
          <w:rFonts w:cstheme="minorHAnsi"/>
          <w:b/>
          <w:bCs/>
          <w:lang w:val="lt-LT"/>
        </w:rPr>
        <w:t xml:space="preserve"> PAAIŠKINIMO IR / AR PATIKSLINIMO </w:t>
      </w:r>
      <w:r w:rsidR="00EF3E34" w:rsidRPr="00B64735">
        <w:rPr>
          <w:rFonts w:cstheme="minorHAnsi"/>
          <w:b/>
          <w:bCs/>
          <w:lang w:val="lt-LT"/>
        </w:rPr>
        <w:t xml:space="preserve">/CONCERNING THE EXPLANATION AND/OR CLARIFICATION OF THE DOCUMENTS </w:t>
      </w:r>
    </w:p>
    <w:p w14:paraId="6E5FDDDA" w14:textId="77777777" w:rsidR="005625D4" w:rsidRPr="00E15E52" w:rsidRDefault="005625D4" w:rsidP="00E15E52">
      <w:pPr>
        <w:spacing w:after="0" w:line="276" w:lineRule="auto"/>
        <w:rPr>
          <w:rFonts w:cstheme="minorHAnsi"/>
          <w:lang w:val="lt-LT"/>
        </w:rPr>
      </w:pPr>
    </w:p>
    <w:p w14:paraId="75AF4EED" w14:textId="77777777" w:rsidR="00256E87" w:rsidRPr="00B64735" w:rsidRDefault="00256E87" w:rsidP="00E15E52">
      <w:pPr>
        <w:spacing w:after="0" w:line="276" w:lineRule="auto"/>
        <w:jc w:val="both"/>
        <w:rPr>
          <w:rFonts w:cstheme="minorHAnsi"/>
          <w:bCs/>
          <w:shd w:val="clear" w:color="auto" w:fill="FFFFFF"/>
          <w:lang w:val="en-GB"/>
        </w:rPr>
      </w:pPr>
      <w:proofErr w:type="spellStart"/>
      <w:r w:rsidRPr="00E15E52">
        <w:rPr>
          <w:rFonts w:cstheme="minorHAnsi"/>
          <w:shd w:val="clear" w:color="auto" w:fill="FFFFFF"/>
          <w:lang w:val="en-GB"/>
        </w:rPr>
        <w:t>Viešojo</w:t>
      </w:r>
      <w:proofErr w:type="spellEnd"/>
      <w:r w:rsidRPr="00E15E52">
        <w:rPr>
          <w:rFonts w:cstheme="minorHAnsi"/>
          <w:shd w:val="clear" w:color="auto" w:fill="FFFFFF"/>
          <w:lang w:val="en-GB"/>
        </w:rPr>
        <w:t xml:space="preserve"> </w:t>
      </w:r>
      <w:proofErr w:type="spellStart"/>
      <w:r w:rsidRPr="00E15E52">
        <w:rPr>
          <w:rFonts w:cstheme="minorHAnsi"/>
          <w:shd w:val="clear" w:color="auto" w:fill="FFFFFF"/>
          <w:lang w:val="en-GB"/>
        </w:rPr>
        <w:t>pirkimo</w:t>
      </w:r>
      <w:proofErr w:type="spellEnd"/>
      <w:r w:rsidRPr="00E15E52">
        <w:rPr>
          <w:rFonts w:cstheme="minorHAnsi"/>
          <w:shd w:val="clear" w:color="auto" w:fill="FFFFFF"/>
          <w:lang w:val="en-GB"/>
        </w:rPr>
        <w:t xml:space="preserve"> </w:t>
      </w:r>
      <w:proofErr w:type="spellStart"/>
      <w:r w:rsidRPr="00E15E52">
        <w:rPr>
          <w:rFonts w:cstheme="minorHAnsi"/>
          <w:shd w:val="clear" w:color="auto" w:fill="FFFFFF"/>
          <w:lang w:val="en-GB"/>
        </w:rPr>
        <w:t>komisija</w:t>
      </w:r>
      <w:proofErr w:type="spellEnd"/>
      <w:r w:rsidRPr="00E15E52">
        <w:rPr>
          <w:rFonts w:cstheme="minorHAnsi"/>
          <w:shd w:val="clear" w:color="auto" w:fill="FFFFFF"/>
          <w:lang w:val="en-GB"/>
        </w:rPr>
        <w:t xml:space="preserve"> </w:t>
      </w:r>
      <w:proofErr w:type="spellStart"/>
      <w:r w:rsidRPr="00E15E52">
        <w:rPr>
          <w:rFonts w:cstheme="minorHAnsi"/>
          <w:shd w:val="clear" w:color="auto" w:fill="FFFFFF"/>
          <w:lang w:val="en-GB"/>
        </w:rPr>
        <w:t>išnagrinėjo</w:t>
      </w:r>
      <w:proofErr w:type="spellEnd"/>
      <w:r w:rsidRPr="00E15E52">
        <w:rPr>
          <w:rFonts w:cstheme="minorHAnsi"/>
          <w:shd w:val="clear" w:color="auto" w:fill="FFFFFF"/>
          <w:lang w:val="en-GB"/>
        </w:rPr>
        <w:t xml:space="preserve"> </w:t>
      </w:r>
      <w:proofErr w:type="spellStart"/>
      <w:r w:rsidRPr="00E15E52">
        <w:rPr>
          <w:rFonts w:cstheme="minorHAnsi"/>
          <w:shd w:val="clear" w:color="auto" w:fill="FFFFFF"/>
          <w:lang w:val="en-GB"/>
        </w:rPr>
        <w:t>klausimus</w:t>
      </w:r>
      <w:proofErr w:type="spellEnd"/>
      <w:r w:rsidRPr="00E15E52">
        <w:rPr>
          <w:rFonts w:cstheme="minorHAnsi"/>
          <w:shd w:val="clear" w:color="auto" w:fill="FFFFFF"/>
          <w:lang w:val="en-GB"/>
        </w:rPr>
        <w:t>/</w:t>
      </w:r>
      <w:proofErr w:type="spellStart"/>
      <w:r w:rsidRPr="00E15E52">
        <w:rPr>
          <w:rFonts w:cstheme="minorHAnsi"/>
          <w:shd w:val="clear" w:color="auto" w:fill="FFFFFF"/>
          <w:lang w:val="en-GB"/>
        </w:rPr>
        <w:t>prašymus</w:t>
      </w:r>
      <w:proofErr w:type="spellEnd"/>
      <w:r w:rsidRPr="00E15E52">
        <w:rPr>
          <w:rFonts w:cstheme="minorHAnsi"/>
          <w:shd w:val="clear" w:color="auto" w:fill="FFFFFF"/>
          <w:lang w:val="en-GB"/>
        </w:rPr>
        <w:t xml:space="preserve"> </w:t>
      </w:r>
      <w:proofErr w:type="spellStart"/>
      <w:r w:rsidRPr="00E15E52">
        <w:rPr>
          <w:rFonts w:cstheme="minorHAnsi"/>
          <w:shd w:val="clear" w:color="auto" w:fill="FFFFFF"/>
          <w:lang w:val="en-GB"/>
        </w:rPr>
        <w:t>ir</w:t>
      </w:r>
      <w:proofErr w:type="spellEnd"/>
      <w:r w:rsidRPr="00E15E52">
        <w:rPr>
          <w:rFonts w:cstheme="minorHAnsi"/>
          <w:shd w:val="clear" w:color="auto" w:fill="FFFFFF"/>
          <w:lang w:val="en-GB"/>
        </w:rPr>
        <w:t xml:space="preserve"> </w:t>
      </w:r>
      <w:proofErr w:type="spellStart"/>
      <w:r w:rsidRPr="00E15E52">
        <w:rPr>
          <w:rFonts w:cstheme="minorHAnsi"/>
          <w:shd w:val="clear" w:color="auto" w:fill="FFFFFF"/>
          <w:lang w:val="en-GB"/>
        </w:rPr>
        <w:t>teikia</w:t>
      </w:r>
      <w:proofErr w:type="spellEnd"/>
      <w:r w:rsidRPr="00E15E52">
        <w:rPr>
          <w:rFonts w:cstheme="minorHAnsi"/>
          <w:shd w:val="clear" w:color="auto" w:fill="FFFFFF"/>
          <w:lang w:val="en-GB"/>
        </w:rPr>
        <w:t xml:space="preserve"> </w:t>
      </w:r>
      <w:proofErr w:type="spellStart"/>
      <w:r w:rsidRPr="00E15E52">
        <w:rPr>
          <w:rFonts w:cstheme="minorHAnsi"/>
          <w:shd w:val="clear" w:color="auto" w:fill="FFFFFF"/>
          <w:lang w:val="en-GB"/>
        </w:rPr>
        <w:t>atsakymus</w:t>
      </w:r>
      <w:proofErr w:type="spellEnd"/>
      <w:r w:rsidRPr="00E15E52">
        <w:rPr>
          <w:rFonts w:cstheme="minorHAnsi"/>
          <w:lang w:val="en-GB"/>
        </w:rPr>
        <w:t xml:space="preserve"> </w:t>
      </w:r>
      <w:proofErr w:type="spellStart"/>
      <w:r w:rsidRPr="00E15E52">
        <w:rPr>
          <w:rFonts w:cstheme="minorHAnsi"/>
          <w:lang w:val="en-GB"/>
        </w:rPr>
        <w:t>paaiškindama</w:t>
      </w:r>
      <w:proofErr w:type="spellEnd"/>
      <w:r w:rsidRPr="00E15E52">
        <w:rPr>
          <w:rFonts w:cstheme="minorHAnsi"/>
          <w:lang w:val="en-GB"/>
        </w:rPr>
        <w:t xml:space="preserve"> / </w:t>
      </w:r>
      <w:proofErr w:type="spellStart"/>
      <w:r w:rsidRPr="00E15E52">
        <w:rPr>
          <w:rFonts w:cstheme="minorHAnsi"/>
          <w:lang w:val="en-GB"/>
        </w:rPr>
        <w:t>patikslindama</w:t>
      </w:r>
      <w:proofErr w:type="spellEnd"/>
      <w:r w:rsidRPr="00E15E52">
        <w:rPr>
          <w:rFonts w:cstheme="minorHAnsi"/>
          <w:lang w:val="en-GB"/>
        </w:rPr>
        <w:t xml:space="preserve"> </w:t>
      </w:r>
      <w:proofErr w:type="spellStart"/>
      <w:r w:rsidRPr="00E15E52">
        <w:rPr>
          <w:rFonts w:cstheme="minorHAnsi"/>
          <w:lang w:val="en-GB"/>
        </w:rPr>
        <w:t>Pirkimo</w:t>
      </w:r>
      <w:proofErr w:type="spellEnd"/>
      <w:r w:rsidRPr="00E15E52">
        <w:rPr>
          <w:rFonts w:cstheme="minorHAnsi"/>
          <w:lang w:val="en-GB"/>
        </w:rPr>
        <w:t xml:space="preserve"> </w:t>
      </w:r>
      <w:proofErr w:type="spellStart"/>
      <w:r w:rsidRPr="00E15E52">
        <w:rPr>
          <w:rFonts w:cstheme="minorHAnsi"/>
          <w:lang w:val="en-GB"/>
        </w:rPr>
        <w:t>dokumentus</w:t>
      </w:r>
      <w:proofErr w:type="spellEnd"/>
      <w:r w:rsidRPr="00E15E52">
        <w:rPr>
          <w:rFonts w:cstheme="minorHAnsi"/>
          <w:lang w:val="en-GB"/>
        </w:rPr>
        <w:t xml:space="preserve"> /</w:t>
      </w:r>
      <w:r w:rsidRPr="00E15E52">
        <w:rPr>
          <w:rFonts w:cstheme="minorHAnsi"/>
          <w:b/>
          <w:lang w:val="en-GB"/>
        </w:rPr>
        <w:t xml:space="preserve"> </w:t>
      </w:r>
      <w:r w:rsidRPr="00B64735">
        <w:rPr>
          <w:rFonts w:cstheme="minorHAnsi"/>
          <w:bCs/>
          <w:lang w:val="en-GB"/>
        </w:rPr>
        <w:t xml:space="preserve">The Public Procurement Commission has examined the questions/requests and provides answers by </w:t>
      </w:r>
      <w:proofErr w:type="spellStart"/>
      <w:r w:rsidRPr="00B64735">
        <w:rPr>
          <w:rFonts w:cstheme="minorHAnsi"/>
          <w:bCs/>
          <w:lang w:val="en-GB"/>
        </w:rPr>
        <w:t>explainig</w:t>
      </w:r>
      <w:proofErr w:type="spellEnd"/>
      <w:r w:rsidRPr="00B64735">
        <w:rPr>
          <w:rFonts w:cstheme="minorHAnsi"/>
          <w:bCs/>
          <w:lang w:val="en-GB"/>
        </w:rPr>
        <w:t>/clarifying the Procurement Documents</w:t>
      </w:r>
      <w:r w:rsidRPr="00B64735">
        <w:rPr>
          <w:rFonts w:cstheme="minorHAnsi"/>
          <w:bCs/>
          <w:shd w:val="clear" w:color="auto" w:fill="FFFFFF"/>
          <w:lang w:val="en-GB"/>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395"/>
        <w:gridCol w:w="4961"/>
      </w:tblGrid>
      <w:tr w:rsidR="00256E87" w:rsidRPr="00E15E52" w14:paraId="101D6BFA" w14:textId="77777777" w:rsidTr="00D54309">
        <w:tc>
          <w:tcPr>
            <w:tcW w:w="567" w:type="dxa"/>
            <w:tcBorders>
              <w:top w:val="single" w:sz="4" w:space="0" w:color="auto"/>
              <w:left w:val="single" w:sz="4" w:space="0" w:color="auto"/>
              <w:bottom w:val="single" w:sz="4" w:space="0" w:color="auto"/>
              <w:right w:val="single" w:sz="4" w:space="0" w:color="auto"/>
            </w:tcBorders>
            <w:hideMark/>
          </w:tcPr>
          <w:p w14:paraId="5988B7FA" w14:textId="77777777" w:rsidR="00256E87" w:rsidRPr="00E15E52" w:rsidRDefault="00256E87" w:rsidP="00E15E52">
            <w:pPr>
              <w:spacing w:after="0" w:line="276" w:lineRule="auto"/>
              <w:ind w:firstLine="40"/>
              <w:jc w:val="center"/>
              <w:rPr>
                <w:rFonts w:cstheme="minorHAnsi"/>
                <w:b/>
                <w:shd w:val="clear" w:color="auto" w:fill="FFFFFF"/>
                <w:lang w:val="lt-LT"/>
              </w:rPr>
            </w:pPr>
            <w:r w:rsidRPr="00E15E52">
              <w:rPr>
                <w:rFonts w:cstheme="minorHAnsi"/>
                <w:b/>
                <w:shd w:val="clear" w:color="auto" w:fill="FFFFFF"/>
                <w:lang w:val="lt-LT"/>
              </w:rPr>
              <w:t>Nr./</w:t>
            </w:r>
          </w:p>
          <w:p w14:paraId="775B1354" w14:textId="72CA64C4" w:rsidR="00256E87" w:rsidRPr="00E15E52" w:rsidRDefault="00256E87" w:rsidP="00E15E52">
            <w:pPr>
              <w:spacing w:after="0" w:line="276" w:lineRule="auto"/>
              <w:ind w:firstLine="40"/>
              <w:jc w:val="center"/>
              <w:rPr>
                <w:rFonts w:cstheme="minorHAnsi"/>
                <w:b/>
                <w:shd w:val="clear" w:color="auto" w:fill="FFFFFF"/>
                <w:lang w:val="lt-LT"/>
              </w:rPr>
            </w:pPr>
            <w:proofErr w:type="spellStart"/>
            <w:r w:rsidRPr="00E15E52">
              <w:rPr>
                <w:rFonts w:cstheme="minorHAnsi"/>
                <w:b/>
                <w:shd w:val="clear" w:color="auto" w:fill="FFFFFF"/>
                <w:lang w:val="lt-LT"/>
              </w:rPr>
              <w:t>No</w:t>
            </w:r>
            <w:proofErr w:type="spellEnd"/>
          </w:p>
          <w:p w14:paraId="7C0186A2" w14:textId="77777777" w:rsidR="00256E87" w:rsidRPr="00E15E52" w:rsidRDefault="00256E87" w:rsidP="00E15E52">
            <w:pPr>
              <w:spacing w:after="0" w:line="276" w:lineRule="auto"/>
              <w:ind w:firstLine="40"/>
              <w:jc w:val="center"/>
              <w:rPr>
                <w:rFonts w:cstheme="minorHAnsi"/>
                <w:b/>
                <w:shd w:val="clear" w:color="auto" w:fill="FFFFFF"/>
                <w:lang w:val="lt-LT"/>
              </w:rPr>
            </w:pPr>
          </w:p>
        </w:tc>
        <w:tc>
          <w:tcPr>
            <w:tcW w:w="4395" w:type="dxa"/>
            <w:tcBorders>
              <w:top w:val="single" w:sz="4" w:space="0" w:color="auto"/>
              <w:left w:val="single" w:sz="4" w:space="0" w:color="auto"/>
              <w:bottom w:val="single" w:sz="4" w:space="0" w:color="auto"/>
              <w:right w:val="single" w:sz="4" w:space="0" w:color="auto"/>
            </w:tcBorders>
            <w:hideMark/>
          </w:tcPr>
          <w:p w14:paraId="6196DE46" w14:textId="698E8869" w:rsidR="00256E87" w:rsidRPr="00E15E52" w:rsidRDefault="00256E87" w:rsidP="00E15E52">
            <w:pPr>
              <w:spacing w:after="0" w:line="276" w:lineRule="auto"/>
              <w:ind w:hanging="108"/>
              <w:jc w:val="center"/>
              <w:rPr>
                <w:rFonts w:cstheme="minorHAnsi"/>
                <w:b/>
                <w:shd w:val="clear" w:color="auto" w:fill="FFFFFF"/>
                <w:lang w:val="lt-LT"/>
              </w:rPr>
            </w:pPr>
            <w:proofErr w:type="spellStart"/>
            <w:r w:rsidRPr="00E15E52">
              <w:rPr>
                <w:rFonts w:cstheme="minorHAnsi"/>
                <w:b/>
                <w:shd w:val="clear" w:color="auto" w:fill="FFFFFF"/>
                <w:lang w:val="en-GB"/>
              </w:rPr>
              <w:t>Klausimas</w:t>
            </w:r>
            <w:proofErr w:type="spellEnd"/>
            <w:r w:rsidRPr="00E15E52">
              <w:rPr>
                <w:rFonts w:cstheme="minorHAnsi"/>
                <w:b/>
                <w:shd w:val="clear" w:color="auto" w:fill="FFFFFF"/>
                <w:lang w:val="en-GB"/>
              </w:rPr>
              <w:t xml:space="preserve"> * / Question *</w:t>
            </w:r>
          </w:p>
        </w:tc>
        <w:tc>
          <w:tcPr>
            <w:tcW w:w="4961" w:type="dxa"/>
            <w:tcBorders>
              <w:top w:val="single" w:sz="4" w:space="0" w:color="auto"/>
              <w:left w:val="single" w:sz="4" w:space="0" w:color="auto"/>
              <w:bottom w:val="single" w:sz="4" w:space="0" w:color="auto"/>
              <w:right w:val="single" w:sz="4" w:space="0" w:color="auto"/>
            </w:tcBorders>
            <w:hideMark/>
          </w:tcPr>
          <w:p w14:paraId="477EED26" w14:textId="77777777" w:rsidR="00256E87" w:rsidRPr="00E15E52" w:rsidRDefault="00256E87" w:rsidP="00E15E52">
            <w:pPr>
              <w:spacing w:after="0" w:line="276" w:lineRule="auto"/>
              <w:jc w:val="center"/>
              <w:rPr>
                <w:rFonts w:cstheme="minorHAnsi"/>
                <w:b/>
                <w:shd w:val="clear" w:color="auto" w:fill="FFFFFF"/>
                <w:lang w:val="en-GB"/>
              </w:rPr>
            </w:pPr>
            <w:proofErr w:type="spellStart"/>
            <w:r w:rsidRPr="00E15E52">
              <w:rPr>
                <w:rFonts w:cstheme="minorHAnsi"/>
                <w:b/>
                <w:shd w:val="clear" w:color="auto" w:fill="FFFFFF"/>
                <w:lang w:val="en-GB"/>
              </w:rPr>
              <w:t>Paaiškinimas</w:t>
            </w:r>
            <w:proofErr w:type="spellEnd"/>
            <w:r w:rsidRPr="00E15E52">
              <w:rPr>
                <w:rFonts w:cstheme="minorHAnsi"/>
                <w:b/>
                <w:shd w:val="clear" w:color="auto" w:fill="FFFFFF"/>
                <w:lang w:val="en-GB"/>
              </w:rPr>
              <w:t xml:space="preserve"> / </w:t>
            </w:r>
            <w:proofErr w:type="spellStart"/>
            <w:r w:rsidRPr="00E15E52">
              <w:rPr>
                <w:rFonts w:cstheme="minorHAnsi"/>
                <w:b/>
                <w:shd w:val="clear" w:color="auto" w:fill="FFFFFF"/>
                <w:lang w:val="en-GB"/>
              </w:rPr>
              <w:t>patikslinimas</w:t>
            </w:r>
            <w:proofErr w:type="spellEnd"/>
            <w:r w:rsidRPr="00E15E52">
              <w:rPr>
                <w:rFonts w:cstheme="minorHAnsi"/>
                <w:b/>
                <w:shd w:val="clear" w:color="auto" w:fill="FFFFFF"/>
                <w:lang w:val="en-GB"/>
              </w:rPr>
              <w:t xml:space="preserve"> / </w:t>
            </w:r>
          </w:p>
          <w:p w14:paraId="73DA1325" w14:textId="6B5C9D4C" w:rsidR="00256E87" w:rsidRPr="00E15E52" w:rsidRDefault="00256E87" w:rsidP="00E15E52">
            <w:pPr>
              <w:spacing w:after="0" w:line="276" w:lineRule="auto"/>
              <w:jc w:val="center"/>
              <w:rPr>
                <w:rFonts w:cstheme="minorHAnsi"/>
                <w:b/>
                <w:shd w:val="clear" w:color="auto" w:fill="FFFFFF"/>
                <w:lang w:val="lt-LT"/>
              </w:rPr>
            </w:pPr>
            <w:r w:rsidRPr="00E15E52">
              <w:rPr>
                <w:rFonts w:cstheme="minorHAnsi"/>
                <w:b/>
                <w:shd w:val="clear" w:color="auto" w:fill="FFFFFF"/>
                <w:lang w:val="en-GB"/>
              </w:rPr>
              <w:t>Explanation / clarification</w:t>
            </w:r>
          </w:p>
        </w:tc>
      </w:tr>
      <w:tr w:rsidR="00256E87" w:rsidRPr="00FB0A73" w14:paraId="794D0AF7" w14:textId="77777777" w:rsidTr="00D54309">
        <w:tc>
          <w:tcPr>
            <w:tcW w:w="567" w:type="dxa"/>
            <w:vAlign w:val="center"/>
          </w:tcPr>
          <w:p w14:paraId="53C42146" w14:textId="77777777" w:rsidR="00256E87" w:rsidRPr="00E15E52" w:rsidRDefault="00256E87" w:rsidP="00E15E52">
            <w:pPr>
              <w:numPr>
                <w:ilvl w:val="0"/>
                <w:numId w:val="3"/>
              </w:numPr>
              <w:spacing w:after="0" w:line="276" w:lineRule="auto"/>
              <w:ind w:hanging="720"/>
              <w:jc w:val="both"/>
              <w:rPr>
                <w:rFonts w:cstheme="minorHAnsi"/>
                <w:shd w:val="clear" w:color="auto" w:fill="FFFFFF"/>
                <w:lang w:val="nl"/>
              </w:rPr>
            </w:pPr>
          </w:p>
        </w:tc>
        <w:tc>
          <w:tcPr>
            <w:tcW w:w="4395" w:type="dxa"/>
          </w:tcPr>
          <w:p w14:paraId="77186581" w14:textId="77777777" w:rsidR="00256E87" w:rsidRPr="00E15E52" w:rsidRDefault="00256E87" w:rsidP="00E15E52">
            <w:pPr>
              <w:spacing w:after="0" w:line="276" w:lineRule="auto"/>
              <w:jc w:val="both"/>
              <w:rPr>
                <w:rFonts w:cstheme="minorHAnsi"/>
                <w:shd w:val="clear" w:color="auto" w:fill="FFFFFF"/>
              </w:rPr>
            </w:pPr>
            <w:r w:rsidRPr="00E15E52">
              <w:rPr>
                <w:rFonts w:cstheme="minorHAnsi"/>
                <w:shd w:val="clear" w:color="auto" w:fill="FFFFFF"/>
              </w:rPr>
              <w:t xml:space="preserve">Tender documentation specifies the communication campaign should run until April 1st, 2027. Could you clarify whether the campaign is expected to run for this entire multi-year period or is a shorter, more intensive campaign (e.g., one year) expected sometime during this </w:t>
            </w:r>
            <w:proofErr w:type="gramStart"/>
            <w:r w:rsidRPr="00E15E52">
              <w:rPr>
                <w:rFonts w:cstheme="minorHAnsi"/>
                <w:shd w:val="clear" w:color="auto" w:fill="FFFFFF"/>
              </w:rPr>
              <w:t>time period</w:t>
            </w:r>
            <w:proofErr w:type="gramEnd"/>
            <w:r w:rsidRPr="00E15E52">
              <w:rPr>
                <w:rFonts w:cstheme="minorHAnsi"/>
                <w:shd w:val="clear" w:color="auto" w:fill="FFFFFF"/>
              </w:rPr>
              <w:t>?</w:t>
            </w:r>
          </w:p>
          <w:p w14:paraId="5D5C4730" w14:textId="77777777" w:rsidR="00256E87" w:rsidRPr="00E15E52" w:rsidRDefault="00256E87" w:rsidP="00E15E52">
            <w:pPr>
              <w:spacing w:after="0" w:line="276" w:lineRule="auto"/>
              <w:jc w:val="both"/>
              <w:rPr>
                <w:rFonts w:cstheme="minorHAnsi"/>
                <w:shd w:val="clear" w:color="auto" w:fill="FFFFFF"/>
              </w:rPr>
            </w:pPr>
            <w:r w:rsidRPr="00E15E52">
              <w:rPr>
                <w:rFonts w:cstheme="minorHAnsi"/>
                <w:shd w:val="clear" w:color="auto" w:fill="FFFFFF"/>
              </w:rPr>
              <w:t>/</w:t>
            </w:r>
          </w:p>
          <w:p w14:paraId="263D50E6" w14:textId="5E65C04D" w:rsidR="00256E87" w:rsidRPr="00E15E52" w:rsidRDefault="00256E87" w:rsidP="00E15E52">
            <w:pPr>
              <w:spacing w:after="0" w:line="276" w:lineRule="auto"/>
              <w:jc w:val="both"/>
              <w:rPr>
                <w:rFonts w:cstheme="minorHAnsi"/>
                <w:shd w:val="clear" w:color="auto" w:fill="FFFFFF"/>
                <w:lang w:val="lt-LT"/>
              </w:rPr>
            </w:pPr>
            <w:r w:rsidRPr="00E15E52">
              <w:rPr>
                <w:rFonts w:cstheme="minorHAnsi"/>
                <w:shd w:val="clear" w:color="auto" w:fill="FFFFFF"/>
                <w:lang w:val="lt-LT"/>
              </w:rPr>
              <w:t>Konkurso dokumentuose nurodyta, kad komunikacijos kampanija turėtų būti vykdoma iki 2027 m. balandžio 1 d. Ar galėtumėte paaiškinti, ar kampanija turėtų trukti visą šį daugiametį laikotarpį, ar tai trumpesnė, intensyvesnė kampanija (pvz., vienerių metų), kurią tikimasi surengti kažkada per šį laikotarpį?</w:t>
            </w:r>
          </w:p>
        </w:tc>
        <w:tc>
          <w:tcPr>
            <w:tcW w:w="4961" w:type="dxa"/>
          </w:tcPr>
          <w:p w14:paraId="10C67843" w14:textId="61A88FD1" w:rsidR="008C3EC0" w:rsidRDefault="008C3EC0" w:rsidP="008C3EC0">
            <w:r w:rsidRPr="008C3EC0">
              <w:t xml:space="preserve">The campaign </w:t>
            </w:r>
            <w:r w:rsidR="002922CD">
              <w:t>must be</w:t>
            </w:r>
            <w:r w:rsidR="00271671">
              <w:t xml:space="preserve"> fully </w:t>
            </w:r>
            <w:r w:rsidR="002922CD">
              <w:t>implemented</w:t>
            </w:r>
            <w:r w:rsidRPr="008C3EC0">
              <w:t xml:space="preserve"> </w:t>
            </w:r>
            <w:r w:rsidR="002922CD">
              <w:t>by</w:t>
            </w:r>
            <w:r w:rsidRPr="008C3EC0">
              <w:t xml:space="preserve"> April 1, 2027. The duration of the campaign is for the </w:t>
            </w:r>
            <w:r w:rsidR="00774FF4">
              <w:t>supplier</w:t>
            </w:r>
            <w:r w:rsidRPr="008C3EC0">
              <w:t>’s consideration and should be proposed based on their expertise. What is important for CPVA is that the campaign achieves a long-term impact. This should be supported through recommendations for messaging, chosen communication channels, and a periodic schedule of suggested communication activities that can continue beyond the formal campaign period.</w:t>
            </w:r>
          </w:p>
          <w:p w14:paraId="79138CCA" w14:textId="65CCA814" w:rsidR="00774FF4" w:rsidRDefault="00774FF4" w:rsidP="008C3EC0">
            <w:r>
              <w:t>/</w:t>
            </w:r>
          </w:p>
          <w:p w14:paraId="19555290" w14:textId="1D86DC49" w:rsidR="00256E87" w:rsidRPr="00E15E52" w:rsidRDefault="00774FF4" w:rsidP="00774FF4">
            <w:pPr>
              <w:rPr>
                <w:rFonts w:cstheme="minorHAnsi"/>
                <w:shd w:val="clear" w:color="auto" w:fill="FFFFFF"/>
                <w:lang w:val="lt-LT"/>
              </w:rPr>
            </w:pPr>
            <w:r w:rsidRPr="00774FF4">
              <w:rPr>
                <w:lang w:val="lt-LT"/>
              </w:rPr>
              <w:t xml:space="preserve">Kampanija </w:t>
            </w:r>
            <w:r w:rsidR="002922CD">
              <w:rPr>
                <w:lang w:val="lt-LT"/>
              </w:rPr>
              <w:t xml:space="preserve">turi </w:t>
            </w:r>
            <w:r w:rsidRPr="00774FF4">
              <w:rPr>
                <w:lang w:val="lt-LT"/>
              </w:rPr>
              <w:t xml:space="preserve">būti įvykdyta </w:t>
            </w:r>
            <w:r w:rsidR="002922CD">
              <w:rPr>
                <w:lang w:val="lt-LT"/>
              </w:rPr>
              <w:t xml:space="preserve">pilna apimtimi </w:t>
            </w:r>
            <w:r w:rsidRPr="00774FF4">
              <w:rPr>
                <w:lang w:val="lt-LT"/>
              </w:rPr>
              <w:t>iki 2027 m. balandžio 1 d. Kampanijos trukmę turi apsvarstyti tiekėjas ir ją pasiūlyti remdamasis savo patirtimi. CPVA svarbu, kad kampanija turėtų ilgalaikį poveikį. Tai turėtų būti paremta rekomendacijomis dėl pranešimų, pasirinktų komunikacijos kanalų ir periodinio siūlomos komunikacijos veiklos, kuri gali tęstis pasibaigus oficialiam kampanijos laikotarpiui, tvarkaraščio.</w:t>
            </w:r>
          </w:p>
        </w:tc>
      </w:tr>
      <w:tr w:rsidR="00256E87" w:rsidRPr="00E15E52" w14:paraId="4BC1F613" w14:textId="77777777" w:rsidTr="00D54309">
        <w:tc>
          <w:tcPr>
            <w:tcW w:w="567" w:type="dxa"/>
            <w:vAlign w:val="center"/>
          </w:tcPr>
          <w:p w14:paraId="1BAAAFD3" w14:textId="77777777" w:rsidR="00256E87" w:rsidRPr="00E15E52" w:rsidRDefault="00256E87" w:rsidP="00E15E52">
            <w:pPr>
              <w:numPr>
                <w:ilvl w:val="0"/>
                <w:numId w:val="3"/>
              </w:numPr>
              <w:spacing w:after="0" w:line="276" w:lineRule="auto"/>
              <w:ind w:hanging="720"/>
              <w:jc w:val="both"/>
              <w:rPr>
                <w:rFonts w:cstheme="minorHAnsi"/>
                <w:shd w:val="clear" w:color="auto" w:fill="FFFFFF"/>
                <w:lang w:val="nl"/>
              </w:rPr>
            </w:pPr>
          </w:p>
        </w:tc>
        <w:tc>
          <w:tcPr>
            <w:tcW w:w="4395" w:type="dxa"/>
          </w:tcPr>
          <w:p w14:paraId="7B1D321B" w14:textId="77777777" w:rsidR="00256E87" w:rsidRPr="00E15E52" w:rsidRDefault="00256E87" w:rsidP="00E15E52">
            <w:pPr>
              <w:spacing w:after="0" w:line="276" w:lineRule="auto"/>
              <w:jc w:val="both"/>
              <w:rPr>
                <w:rFonts w:cstheme="minorHAnsi"/>
                <w:shd w:val="clear" w:color="auto" w:fill="FFFFFF"/>
              </w:rPr>
            </w:pPr>
            <w:r w:rsidRPr="00E15E52">
              <w:rPr>
                <w:rFonts w:cstheme="minorHAnsi"/>
                <w:shd w:val="clear" w:color="auto" w:fill="FFFFFF"/>
              </w:rPr>
              <w:t>Are there estimated or projected dates for the opening of the three rehabilitation centers (Lviv, Dnipro, and Zhytomyr)?</w:t>
            </w:r>
          </w:p>
          <w:p w14:paraId="5331ED0C" w14:textId="77777777" w:rsidR="00256E87" w:rsidRPr="00E15E52" w:rsidRDefault="00256E87" w:rsidP="00E15E52">
            <w:pPr>
              <w:spacing w:after="0" w:line="276" w:lineRule="auto"/>
              <w:jc w:val="both"/>
              <w:rPr>
                <w:rFonts w:cstheme="minorHAnsi"/>
                <w:shd w:val="clear" w:color="auto" w:fill="FFFFFF"/>
                <w:lang w:val="pt-PT"/>
              </w:rPr>
            </w:pPr>
            <w:r w:rsidRPr="00E15E52">
              <w:rPr>
                <w:rFonts w:cstheme="minorHAnsi"/>
                <w:shd w:val="clear" w:color="auto" w:fill="FFFFFF"/>
                <w:lang w:val="pt-PT"/>
              </w:rPr>
              <w:t>/</w:t>
            </w:r>
          </w:p>
          <w:p w14:paraId="7E28027F" w14:textId="55205E25" w:rsidR="00256E87" w:rsidRPr="00E15E52" w:rsidRDefault="00256E87" w:rsidP="00E15E52">
            <w:pPr>
              <w:spacing w:after="0" w:line="276" w:lineRule="auto"/>
              <w:jc w:val="both"/>
              <w:rPr>
                <w:rFonts w:cstheme="minorHAnsi"/>
                <w:shd w:val="clear" w:color="auto" w:fill="FFFFFF"/>
                <w:lang w:val="lt-LT"/>
              </w:rPr>
            </w:pPr>
            <w:r w:rsidRPr="00E15E52">
              <w:rPr>
                <w:rFonts w:cstheme="minorHAnsi"/>
                <w:shd w:val="clear" w:color="auto" w:fill="FFFFFF"/>
                <w:lang w:val="lt-LT"/>
              </w:rPr>
              <w:t xml:space="preserve">Ar yra numatomos arba prognozuojamos trijų reabilitacijos centrų (Lvovo, Dniepro ir </w:t>
            </w:r>
            <w:proofErr w:type="spellStart"/>
            <w:r w:rsidRPr="00E15E52">
              <w:rPr>
                <w:rFonts w:cstheme="minorHAnsi"/>
                <w:shd w:val="clear" w:color="auto" w:fill="FFFFFF"/>
                <w:lang w:val="lt-LT"/>
              </w:rPr>
              <w:t>Žytomyro</w:t>
            </w:r>
            <w:proofErr w:type="spellEnd"/>
            <w:r w:rsidRPr="00E15E52">
              <w:rPr>
                <w:rFonts w:cstheme="minorHAnsi"/>
                <w:shd w:val="clear" w:color="auto" w:fill="FFFFFF"/>
                <w:lang w:val="lt-LT"/>
              </w:rPr>
              <w:t>) atidarymo datos?</w:t>
            </w:r>
          </w:p>
        </w:tc>
        <w:tc>
          <w:tcPr>
            <w:tcW w:w="4961" w:type="dxa"/>
          </w:tcPr>
          <w:p w14:paraId="20727655" w14:textId="5CCE0CFD" w:rsidR="00256E87" w:rsidRDefault="00271671" w:rsidP="00271671">
            <w:pPr>
              <w:spacing w:after="0" w:line="276" w:lineRule="auto"/>
              <w:jc w:val="both"/>
              <w:rPr>
                <w:rFonts w:cstheme="minorHAnsi"/>
                <w:shd w:val="clear" w:color="auto" w:fill="FFFFFF"/>
                <w:lang w:val="lt-LT"/>
              </w:rPr>
            </w:pPr>
            <w:proofErr w:type="spellStart"/>
            <w:r>
              <w:rPr>
                <w:rFonts w:cstheme="minorHAnsi"/>
                <w:shd w:val="clear" w:color="auto" w:fill="FFFFFF"/>
                <w:lang w:val="lt-LT"/>
              </w:rPr>
              <w:t>The</w:t>
            </w:r>
            <w:proofErr w:type="spellEnd"/>
            <w:r>
              <w:rPr>
                <w:rFonts w:cstheme="minorHAnsi"/>
                <w:shd w:val="clear" w:color="auto" w:fill="FFFFFF"/>
                <w:lang w:val="lt-LT"/>
              </w:rPr>
              <w:t xml:space="preserve"> </w:t>
            </w:r>
            <w:proofErr w:type="spellStart"/>
            <w:r>
              <w:rPr>
                <w:rFonts w:cstheme="minorHAnsi"/>
                <w:shd w:val="clear" w:color="auto" w:fill="FFFFFF"/>
                <w:lang w:val="lt-LT"/>
              </w:rPr>
              <w:t>estimate</w:t>
            </w:r>
            <w:proofErr w:type="spellEnd"/>
            <w:r>
              <w:rPr>
                <w:rFonts w:cstheme="minorHAnsi"/>
                <w:shd w:val="clear" w:color="auto" w:fill="FFFFFF"/>
                <w:lang w:val="lt-LT"/>
              </w:rPr>
              <w:t xml:space="preserve"> </w:t>
            </w:r>
            <w:proofErr w:type="spellStart"/>
            <w:r>
              <w:rPr>
                <w:rFonts w:cstheme="minorHAnsi"/>
                <w:shd w:val="clear" w:color="auto" w:fill="FFFFFF"/>
                <w:lang w:val="lt-LT"/>
              </w:rPr>
              <w:t>dates</w:t>
            </w:r>
            <w:proofErr w:type="spellEnd"/>
            <w:r>
              <w:rPr>
                <w:rFonts w:cstheme="minorHAnsi"/>
                <w:shd w:val="clear" w:color="auto" w:fill="FFFFFF"/>
                <w:lang w:val="lt-LT"/>
              </w:rPr>
              <w:t xml:space="preserve"> </w:t>
            </w:r>
            <w:proofErr w:type="spellStart"/>
            <w:r>
              <w:rPr>
                <w:rFonts w:cstheme="minorHAnsi"/>
                <w:shd w:val="clear" w:color="auto" w:fill="FFFFFF"/>
                <w:lang w:val="lt-LT"/>
              </w:rPr>
              <w:t>for</w:t>
            </w:r>
            <w:proofErr w:type="spellEnd"/>
            <w:r>
              <w:rPr>
                <w:rFonts w:cstheme="minorHAnsi"/>
                <w:shd w:val="clear" w:color="auto" w:fill="FFFFFF"/>
                <w:lang w:val="lt-LT"/>
              </w:rPr>
              <w:t xml:space="preserve"> </w:t>
            </w:r>
            <w:proofErr w:type="spellStart"/>
            <w:r>
              <w:rPr>
                <w:rFonts w:cstheme="minorHAnsi"/>
                <w:shd w:val="clear" w:color="auto" w:fill="FFFFFF"/>
                <w:lang w:val="lt-LT"/>
              </w:rPr>
              <w:t>the</w:t>
            </w:r>
            <w:proofErr w:type="spellEnd"/>
            <w:r>
              <w:rPr>
                <w:rFonts w:cstheme="minorHAnsi"/>
                <w:shd w:val="clear" w:color="auto" w:fill="FFFFFF"/>
                <w:lang w:val="lt-LT"/>
              </w:rPr>
              <w:t xml:space="preserve"> </w:t>
            </w:r>
            <w:proofErr w:type="spellStart"/>
            <w:r>
              <w:rPr>
                <w:rFonts w:cstheme="minorHAnsi"/>
                <w:shd w:val="clear" w:color="auto" w:fill="FFFFFF"/>
                <w:lang w:val="lt-LT"/>
              </w:rPr>
              <w:t>opening</w:t>
            </w:r>
            <w:proofErr w:type="spellEnd"/>
            <w:r>
              <w:rPr>
                <w:rFonts w:cstheme="minorHAnsi"/>
                <w:shd w:val="clear" w:color="auto" w:fill="FFFFFF"/>
                <w:lang w:val="lt-LT"/>
              </w:rPr>
              <w:t xml:space="preserve"> </w:t>
            </w:r>
            <w:proofErr w:type="spellStart"/>
            <w:r>
              <w:rPr>
                <w:rFonts w:cstheme="minorHAnsi"/>
                <w:shd w:val="clear" w:color="auto" w:fill="FFFFFF"/>
                <w:lang w:val="lt-LT"/>
              </w:rPr>
              <w:t>of</w:t>
            </w:r>
            <w:proofErr w:type="spellEnd"/>
            <w:r>
              <w:rPr>
                <w:rFonts w:cstheme="minorHAnsi"/>
                <w:shd w:val="clear" w:color="auto" w:fill="FFFFFF"/>
                <w:lang w:val="lt-LT"/>
              </w:rPr>
              <w:t xml:space="preserve"> </w:t>
            </w:r>
            <w:proofErr w:type="spellStart"/>
            <w:r>
              <w:rPr>
                <w:rFonts w:cstheme="minorHAnsi"/>
                <w:shd w:val="clear" w:color="auto" w:fill="FFFFFF"/>
                <w:lang w:val="lt-LT"/>
              </w:rPr>
              <w:t>the</w:t>
            </w:r>
            <w:proofErr w:type="spellEnd"/>
            <w:r>
              <w:rPr>
                <w:rFonts w:cstheme="minorHAnsi"/>
                <w:shd w:val="clear" w:color="auto" w:fill="FFFFFF"/>
                <w:lang w:val="lt-LT"/>
              </w:rPr>
              <w:t xml:space="preserve"> </w:t>
            </w:r>
            <w:proofErr w:type="spellStart"/>
            <w:r>
              <w:rPr>
                <w:rFonts w:cstheme="minorHAnsi"/>
                <w:shd w:val="clear" w:color="auto" w:fill="FFFFFF"/>
                <w:lang w:val="lt-LT"/>
              </w:rPr>
              <w:t>rehabilitatation</w:t>
            </w:r>
            <w:proofErr w:type="spellEnd"/>
            <w:r>
              <w:rPr>
                <w:rFonts w:cstheme="minorHAnsi"/>
                <w:shd w:val="clear" w:color="auto" w:fill="FFFFFF"/>
                <w:lang w:val="lt-LT"/>
              </w:rPr>
              <w:t xml:space="preserve"> </w:t>
            </w:r>
            <w:proofErr w:type="spellStart"/>
            <w:r>
              <w:rPr>
                <w:rFonts w:cstheme="minorHAnsi"/>
                <w:shd w:val="clear" w:color="auto" w:fill="FFFFFF"/>
                <w:lang w:val="lt-LT"/>
              </w:rPr>
              <w:t>centers</w:t>
            </w:r>
            <w:proofErr w:type="spellEnd"/>
            <w:r>
              <w:rPr>
                <w:rFonts w:cstheme="minorHAnsi"/>
                <w:shd w:val="clear" w:color="auto" w:fill="FFFFFF"/>
                <w:lang w:val="lt-LT"/>
              </w:rPr>
              <w:t xml:space="preserve"> (</w:t>
            </w:r>
            <w:proofErr w:type="spellStart"/>
            <w:r>
              <w:rPr>
                <w:rFonts w:cstheme="minorHAnsi"/>
                <w:shd w:val="clear" w:color="auto" w:fill="FFFFFF"/>
                <w:lang w:val="lt-LT"/>
              </w:rPr>
              <w:t>could</w:t>
            </w:r>
            <w:proofErr w:type="spellEnd"/>
            <w:r>
              <w:rPr>
                <w:rFonts w:cstheme="minorHAnsi"/>
                <w:shd w:val="clear" w:color="auto" w:fill="FFFFFF"/>
                <w:lang w:val="lt-LT"/>
              </w:rPr>
              <w:t xml:space="preserve"> be </w:t>
            </w:r>
            <w:proofErr w:type="spellStart"/>
            <w:r>
              <w:rPr>
                <w:rFonts w:cstheme="minorHAnsi"/>
                <w:shd w:val="clear" w:color="auto" w:fill="FFFFFF"/>
                <w:lang w:val="lt-LT"/>
              </w:rPr>
              <w:t>updated</w:t>
            </w:r>
            <w:proofErr w:type="spellEnd"/>
            <w:r>
              <w:rPr>
                <w:rFonts w:cstheme="minorHAnsi"/>
                <w:shd w:val="clear" w:color="auto" w:fill="FFFFFF"/>
                <w:lang w:val="lt-LT"/>
              </w:rPr>
              <w:t xml:space="preserve"> </w:t>
            </w:r>
            <w:proofErr w:type="spellStart"/>
            <w:r>
              <w:rPr>
                <w:rFonts w:cstheme="minorHAnsi"/>
                <w:shd w:val="clear" w:color="auto" w:fill="FFFFFF"/>
                <w:lang w:val="lt-LT"/>
              </w:rPr>
              <w:t>according</w:t>
            </w:r>
            <w:proofErr w:type="spellEnd"/>
            <w:r>
              <w:rPr>
                <w:rFonts w:cstheme="minorHAnsi"/>
                <w:shd w:val="clear" w:color="auto" w:fill="FFFFFF"/>
                <w:lang w:val="lt-LT"/>
              </w:rPr>
              <w:t xml:space="preserve"> to </w:t>
            </w:r>
            <w:proofErr w:type="spellStart"/>
            <w:r>
              <w:rPr>
                <w:rFonts w:cstheme="minorHAnsi"/>
                <w:shd w:val="clear" w:color="auto" w:fill="FFFFFF"/>
                <w:lang w:val="lt-LT"/>
              </w:rPr>
              <w:t>the</w:t>
            </w:r>
            <w:proofErr w:type="spellEnd"/>
            <w:r>
              <w:rPr>
                <w:rFonts w:cstheme="minorHAnsi"/>
                <w:shd w:val="clear" w:color="auto" w:fill="FFFFFF"/>
                <w:lang w:val="lt-LT"/>
              </w:rPr>
              <w:t xml:space="preserve"> </w:t>
            </w:r>
            <w:proofErr w:type="spellStart"/>
            <w:r>
              <w:rPr>
                <w:rFonts w:cstheme="minorHAnsi"/>
                <w:shd w:val="clear" w:color="auto" w:fill="FFFFFF"/>
                <w:lang w:val="lt-LT"/>
              </w:rPr>
              <w:t>implementation</w:t>
            </w:r>
            <w:proofErr w:type="spellEnd"/>
            <w:r>
              <w:rPr>
                <w:rFonts w:cstheme="minorHAnsi"/>
                <w:shd w:val="clear" w:color="auto" w:fill="FFFFFF"/>
                <w:lang w:val="lt-LT"/>
              </w:rPr>
              <w:t xml:space="preserve"> </w:t>
            </w:r>
            <w:proofErr w:type="spellStart"/>
            <w:r>
              <w:rPr>
                <w:rFonts w:cstheme="minorHAnsi"/>
                <w:shd w:val="clear" w:color="auto" w:fill="FFFFFF"/>
                <w:lang w:val="lt-LT"/>
              </w:rPr>
              <w:t>of</w:t>
            </w:r>
            <w:proofErr w:type="spellEnd"/>
            <w:r>
              <w:rPr>
                <w:rFonts w:cstheme="minorHAnsi"/>
                <w:shd w:val="clear" w:color="auto" w:fill="FFFFFF"/>
                <w:lang w:val="lt-LT"/>
              </w:rPr>
              <w:t xml:space="preserve"> </w:t>
            </w:r>
            <w:proofErr w:type="spellStart"/>
            <w:r>
              <w:rPr>
                <w:rFonts w:cstheme="minorHAnsi"/>
                <w:shd w:val="clear" w:color="auto" w:fill="FFFFFF"/>
                <w:lang w:val="lt-LT"/>
              </w:rPr>
              <w:t>the</w:t>
            </w:r>
            <w:proofErr w:type="spellEnd"/>
            <w:r>
              <w:rPr>
                <w:rFonts w:cstheme="minorHAnsi"/>
                <w:shd w:val="clear" w:color="auto" w:fill="FFFFFF"/>
                <w:lang w:val="lt-LT"/>
              </w:rPr>
              <w:t xml:space="preserve"> </w:t>
            </w:r>
            <w:proofErr w:type="spellStart"/>
            <w:r>
              <w:rPr>
                <w:rFonts w:cstheme="minorHAnsi"/>
                <w:shd w:val="clear" w:color="auto" w:fill="FFFFFF"/>
                <w:lang w:val="lt-LT"/>
              </w:rPr>
              <w:t>construction</w:t>
            </w:r>
            <w:proofErr w:type="spellEnd"/>
            <w:r>
              <w:rPr>
                <w:rFonts w:cstheme="minorHAnsi"/>
                <w:shd w:val="clear" w:color="auto" w:fill="FFFFFF"/>
                <w:lang w:val="lt-LT"/>
              </w:rPr>
              <w:t xml:space="preserve"> </w:t>
            </w:r>
            <w:proofErr w:type="spellStart"/>
            <w:r>
              <w:rPr>
                <w:rFonts w:cstheme="minorHAnsi"/>
                <w:shd w:val="clear" w:color="auto" w:fill="FFFFFF"/>
                <w:lang w:val="lt-LT"/>
              </w:rPr>
              <w:t>works</w:t>
            </w:r>
            <w:proofErr w:type="spellEnd"/>
            <w:r>
              <w:rPr>
                <w:rFonts w:cstheme="minorHAnsi"/>
                <w:shd w:val="clear" w:color="auto" w:fill="FFFFFF"/>
                <w:lang w:val="lt-LT"/>
              </w:rPr>
              <w:t>):</w:t>
            </w:r>
            <w:r>
              <w:rPr>
                <w:rFonts w:cstheme="minorHAnsi"/>
                <w:shd w:val="clear" w:color="auto" w:fill="FFFFFF"/>
                <w:lang w:val="lt-LT"/>
              </w:rPr>
              <w:br/>
            </w:r>
            <w:proofErr w:type="spellStart"/>
            <w:r>
              <w:rPr>
                <w:rFonts w:cstheme="minorHAnsi"/>
                <w:shd w:val="clear" w:color="auto" w:fill="FFFFFF"/>
                <w:lang w:val="lt-LT"/>
              </w:rPr>
              <w:t>Lviv</w:t>
            </w:r>
            <w:proofErr w:type="spellEnd"/>
            <w:r>
              <w:rPr>
                <w:rFonts w:cstheme="minorHAnsi"/>
                <w:shd w:val="clear" w:color="auto" w:fill="FFFFFF"/>
                <w:lang w:val="lt-LT"/>
              </w:rPr>
              <w:t xml:space="preserve"> – 2025 </w:t>
            </w:r>
            <w:proofErr w:type="spellStart"/>
            <w:r>
              <w:rPr>
                <w:rFonts w:cstheme="minorHAnsi"/>
                <w:shd w:val="clear" w:color="auto" w:fill="FFFFFF"/>
                <w:lang w:val="lt-LT"/>
              </w:rPr>
              <w:t>December</w:t>
            </w:r>
            <w:proofErr w:type="spellEnd"/>
            <w:r w:rsidR="00774FF4">
              <w:rPr>
                <w:rFonts w:cstheme="minorHAnsi"/>
                <w:shd w:val="clear" w:color="auto" w:fill="FFFFFF"/>
                <w:lang w:val="lt-LT"/>
              </w:rPr>
              <w:t>;</w:t>
            </w:r>
          </w:p>
          <w:p w14:paraId="77C0D54C" w14:textId="154B7E88" w:rsidR="00271671" w:rsidRDefault="00271671" w:rsidP="00271671">
            <w:pPr>
              <w:spacing w:after="0" w:line="276" w:lineRule="auto"/>
              <w:jc w:val="both"/>
              <w:rPr>
                <w:rFonts w:cstheme="minorHAnsi"/>
                <w:shd w:val="clear" w:color="auto" w:fill="FFFFFF"/>
                <w:lang w:val="lt-LT"/>
              </w:rPr>
            </w:pPr>
            <w:proofErr w:type="spellStart"/>
            <w:r>
              <w:rPr>
                <w:rFonts w:cstheme="minorHAnsi"/>
                <w:shd w:val="clear" w:color="auto" w:fill="FFFFFF"/>
                <w:lang w:val="lt-LT"/>
              </w:rPr>
              <w:t>Dnipro</w:t>
            </w:r>
            <w:proofErr w:type="spellEnd"/>
            <w:r>
              <w:rPr>
                <w:rFonts w:cstheme="minorHAnsi"/>
                <w:shd w:val="clear" w:color="auto" w:fill="FFFFFF"/>
                <w:lang w:val="lt-LT"/>
              </w:rPr>
              <w:t xml:space="preserve"> – 2026 I </w:t>
            </w:r>
            <w:proofErr w:type="spellStart"/>
            <w:r>
              <w:rPr>
                <w:rFonts w:cstheme="minorHAnsi"/>
                <w:shd w:val="clear" w:color="auto" w:fill="FFFFFF"/>
                <w:lang w:val="lt-LT"/>
              </w:rPr>
              <w:t>qua</w:t>
            </w:r>
            <w:r w:rsidR="00180DC7">
              <w:rPr>
                <w:rFonts w:cstheme="minorHAnsi"/>
                <w:shd w:val="clear" w:color="auto" w:fill="FFFFFF"/>
                <w:lang w:val="lt-LT"/>
              </w:rPr>
              <w:t>r</w:t>
            </w:r>
            <w:r>
              <w:rPr>
                <w:rFonts w:cstheme="minorHAnsi"/>
                <w:shd w:val="clear" w:color="auto" w:fill="FFFFFF"/>
                <w:lang w:val="lt-LT"/>
              </w:rPr>
              <w:t>ter</w:t>
            </w:r>
            <w:proofErr w:type="spellEnd"/>
            <w:r w:rsidR="00774FF4">
              <w:rPr>
                <w:rFonts w:cstheme="minorHAnsi"/>
                <w:shd w:val="clear" w:color="auto" w:fill="FFFFFF"/>
                <w:lang w:val="lt-LT"/>
              </w:rPr>
              <w:t>;</w:t>
            </w:r>
          </w:p>
          <w:p w14:paraId="4650DD86" w14:textId="0C41E680" w:rsidR="00271671" w:rsidRDefault="00271671">
            <w:pPr>
              <w:spacing w:after="0" w:line="276" w:lineRule="auto"/>
              <w:jc w:val="both"/>
              <w:rPr>
                <w:rFonts w:cstheme="minorHAnsi"/>
                <w:shd w:val="clear" w:color="auto" w:fill="FFFFFF"/>
                <w:lang w:val="lt-LT"/>
              </w:rPr>
            </w:pPr>
            <w:proofErr w:type="spellStart"/>
            <w:r>
              <w:rPr>
                <w:rFonts w:cstheme="minorHAnsi"/>
                <w:shd w:val="clear" w:color="auto" w:fill="FFFFFF"/>
                <w:lang w:val="lt-LT"/>
              </w:rPr>
              <w:t>Zhytomyr</w:t>
            </w:r>
            <w:proofErr w:type="spellEnd"/>
            <w:r>
              <w:rPr>
                <w:rFonts w:cstheme="minorHAnsi"/>
                <w:shd w:val="clear" w:color="auto" w:fill="FFFFFF"/>
                <w:lang w:val="lt-LT"/>
              </w:rPr>
              <w:t xml:space="preserve"> – 2026 II </w:t>
            </w:r>
            <w:proofErr w:type="spellStart"/>
            <w:r>
              <w:rPr>
                <w:rFonts w:cstheme="minorHAnsi"/>
                <w:shd w:val="clear" w:color="auto" w:fill="FFFFFF"/>
                <w:lang w:val="lt-LT"/>
              </w:rPr>
              <w:t>qua</w:t>
            </w:r>
            <w:r w:rsidR="00180DC7">
              <w:rPr>
                <w:rFonts w:cstheme="minorHAnsi"/>
                <w:shd w:val="clear" w:color="auto" w:fill="FFFFFF"/>
                <w:lang w:val="lt-LT"/>
              </w:rPr>
              <w:t>r</w:t>
            </w:r>
            <w:r>
              <w:rPr>
                <w:rFonts w:cstheme="minorHAnsi"/>
                <w:shd w:val="clear" w:color="auto" w:fill="FFFFFF"/>
                <w:lang w:val="lt-LT"/>
              </w:rPr>
              <w:t>ter</w:t>
            </w:r>
            <w:proofErr w:type="spellEnd"/>
            <w:r w:rsidR="00774FF4">
              <w:rPr>
                <w:rFonts w:cstheme="minorHAnsi"/>
                <w:shd w:val="clear" w:color="auto" w:fill="FFFFFF"/>
                <w:lang w:val="lt-LT"/>
              </w:rPr>
              <w:t>.</w:t>
            </w:r>
          </w:p>
          <w:p w14:paraId="7F25B2F0" w14:textId="77777777" w:rsidR="00774FF4" w:rsidRDefault="00774FF4" w:rsidP="00774FF4">
            <w:pPr>
              <w:spacing w:after="0" w:line="276" w:lineRule="auto"/>
              <w:jc w:val="both"/>
              <w:rPr>
                <w:rFonts w:cstheme="minorHAnsi"/>
                <w:shd w:val="clear" w:color="auto" w:fill="FFFFFF"/>
                <w:lang w:val="lt-LT"/>
              </w:rPr>
            </w:pPr>
            <w:r>
              <w:rPr>
                <w:rFonts w:cstheme="minorHAnsi"/>
                <w:shd w:val="clear" w:color="auto" w:fill="FFFFFF"/>
                <w:lang w:val="lt-LT"/>
              </w:rPr>
              <w:t>/</w:t>
            </w:r>
          </w:p>
          <w:p w14:paraId="6D65AAB3" w14:textId="77777777" w:rsidR="00774FF4" w:rsidRPr="00774FF4" w:rsidRDefault="00774FF4" w:rsidP="00774FF4">
            <w:pPr>
              <w:spacing w:after="0" w:line="276" w:lineRule="auto"/>
              <w:jc w:val="both"/>
              <w:rPr>
                <w:rFonts w:cstheme="minorHAnsi"/>
                <w:shd w:val="clear" w:color="auto" w:fill="FFFFFF"/>
                <w:lang w:val="lt-LT"/>
              </w:rPr>
            </w:pPr>
            <w:r w:rsidRPr="00774FF4">
              <w:rPr>
                <w:rFonts w:cstheme="minorHAnsi"/>
                <w:shd w:val="clear" w:color="auto" w:fill="FFFFFF"/>
                <w:lang w:val="lt-LT"/>
              </w:rPr>
              <w:t>Numatomos reabilitacijos centrų atidarymo datos (gali būti tikslinamos atsižvelgiant į statybos darbų eigą):</w:t>
            </w:r>
          </w:p>
          <w:p w14:paraId="70527E3A" w14:textId="11625F60" w:rsidR="00774FF4" w:rsidRPr="00774FF4" w:rsidRDefault="00774FF4" w:rsidP="00774FF4">
            <w:pPr>
              <w:spacing w:after="0" w:line="276" w:lineRule="auto"/>
              <w:jc w:val="both"/>
              <w:rPr>
                <w:rFonts w:cstheme="minorHAnsi"/>
                <w:shd w:val="clear" w:color="auto" w:fill="FFFFFF"/>
                <w:lang w:val="lt-LT"/>
              </w:rPr>
            </w:pPr>
            <w:proofErr w:type="spellStart"/>
            <w:r w:rsidRPr="00774FF4">
              <w:rPr>
                <w:rFonts w:cstheme="minorHAnsi"/>
                <w:shd w:val="clear" w:color="auto" w:fill="FFFFFF"/>
                <w:lang w:val="lt-LT"/>
              </w:rPr>
              <w:lastRenderedPageBreak/>
              <w:t>Lv</w:t>
            </w:r>
            <w:r w:rsidR="00180DC7">
              <w:rPr>
                <w:rFonts w:cstheme="minorHAnsi"/>
                <w:shd w:val="clear" w:color="auto" w:fill="FFFFFF"/>
                <w:lang w:val="lt-LT"/>
              </w:rPr>
              <w:t>i</w:t>
            </w:r>
            <w:r w:rsidRPr="00774FF4">
              <w:rPr>
                <w:rFonts w:cstheme="minorHAnsi"/>
                <w:shd w:val="clear" w:color="auto" w:fill="FFFFFF"/>
                <w:lang w:val="lt-LT"/>
              </w:rPr>
              <w:t>vas</w:t>
            </w:r>
            <w:proofErr w:type="spellEnd"/>
            <w:r w:rsidRPr="00774FF4">
              <w:rPr>
                <w:rFonts w:cstheme="minorHAnsi"/>
                <w:shd w:val="clear" w:color="auto" w:fill="FFFFFF"/>
                <w:lang w:val="lt-LT"/>
              </w:rPr>
              <w:t xml:space="preserve"> - 2025 m. gruodžio mėn.</w:t>
            </w:r>
            <w:r>
              <w:rPr>
                <w:rFonts w:cstheme="minorHAnsi"/>
                <w:shd w:val="clear" w:color="auto" w:fill="FFFFFF"/>
                <w:lang w:val="lt-LT"/>
              </w:rPr>
              <w:t>;</w:t>
            </w:r>
          </w:p>
          <w:p w14:paraId="27C168E3" w14:textId="05F1A172" w:rsidR="00774FF4" w:rsidRPr="00774FF4" w:rsidRDefault="00774FF4" w:rsidP="00774FF4">
            <w:pPr>
              <w:spacing w:after="0" w:line="276" w:lineRule="auto"/>
              <w:jc w:val="both"/>
              <w:rPr>
                <w:rFonts w:cstheme="minorHAnsi"/>
                <w:shd w:val="clear" w:color="auto" w:fill="FFFFFF"/>
                <w:lang w:val="lt-LT"/>
              </w:rPr>
            </w:pPr>
            <w:proofErr w:type="spellStart"/>
            <w:r w:rsidRPr="00774FF4">
              <w:rPr>
                <w:rFonts w:cstheme="minorHAnsi"/>
                <w:shd w:val="clear" w:color="auto" w:fill="FFFFFF"/>
                <w:lang w:val="lt-LT"/>
              </w:rPr>
              <w:t>Dnipras</w:t>
            </w:r>
            <w:proofErr w:type="spellEnd"/>
            <w:r w:rsidRPr="00774FF4">
              <w:rPr>
                <w:rFonts w:cstheme="minorHAnsi"/>
                <w:shd w:val="clear" w:color="auto" w:fill="FFFFFF"/>
                <w:lang w:val="lt-LT"/>
              </w:rPr>
              <w:t xml:space="preserve"> - 2026 m. I ketvirtis</w:t>
            </w:r>
            <w:r>
              <w:rPr>
                <w:rFonts w:cstheme="minorHAnsi"/>
                <w:shd w:val="clear" w:color="auto" w:fill="FFFFFF"/>
                <w:lang w:val="lt-LT"/>
              </w:rPr>
              <w:t>;</w:t>
            </w:r>
          </w:p>
          <w:p w14:paraId="5FF4C1F6" w14:textId="2603CB4C" w:rsidR="00774FF4" w:rsidRPr="00E15E52" w:rsidRDefault="00774FF4" w:rsidP="00774FF4">
            <w:pPr>
              <w:spacing w:after="0" w:line="276" w:lineRule="auto"/>
              <w:jc w:val="both"/>
              <w:rPr>
                <w:rFonts w:cstheme="minorHAnsi"/>
                <w:shd w:val="clear" w:color="auto" w:fill="FFFFFF"/>
                <w:lang w:val="lt-LT"/>
              </w:rPr>
            </w:pPr>
            <w:proofErr w:type="spellStart"/>
            <w:r w:rsidRPr="00774FF4">
              <w:rPr>
                <w:rFonts w:cstheme="minorHAnsi"/>
                <w:shd w:val="clear" w:color="auto" w:fill="FFFFFF"/>
                <w:lang w:val="lt-LT"/>
              </w:rPr>
              <w:t>Žytomyras</w:t>
            </w:r>
            <w:proofErr w:type="spellEnd"/>
            <w:r w:rsidRPr="00774FF4">
              <w:rPr>
                <w:rFonts w:cstheme="minorHAnsi"/>
                <w:shd w:val="clear" w:color="auto" w:fill="FFFFFF"/>
                <w:lang w:val="lt-LT"/>
              </w:rPr>
              <w:t xml:space="preserve"> - 2026 m. II ketvirtis</w:t>
            </w:r>
            <w:r>
              <w:rPr>
                <w:rFonts w:cstheme="minorHAnsi"/>
                <w:shd w:val="clear" w:color="auto" w:fill="FFFFFF"/>
                <w:lang w:val="lt-LT"/>
              </w:rPr>
              <w:t>.</w:t>
            </w:r>
          </w:p>
        </w:tc>
      </w:tr>
      <w:tr w:rsidR="00256E87" w:rsidRPr="00774FF4" w14:paraId="431303B3" w14:textId="77777777" w:rsidTr="00D54309">
        <w:tc>
          <w:tcPr>
            <w:tcW w:w="567" w:type="dxa"/>
            <w:vAlign w:val="center"/>
          </w:tcPr>
          <w:p w14:paraId="6B0A0C78" w14:textId="77777777" w:rsidR="00256E87" w:rsidRPr="00E15E52" w:rsidRDefault="00256E87" w:rsidP="00E15E52">
            <w:pPr>
              <w:numPr>
                <w:ilvl w:val="0"/>
                <w:numId w:val="3"/>
              </w:numPr>
              <w:spacing w:after="0" w:line="276" w:lineRule="auto"/>
              <w:ind w:hanging="720"/>
              <w:jc w:val="both"/>
              <w:rPr>
                <w:rFonts w:cstheme="minorHAnsi"/>
                <w:shd w:val="clear" w:color="auto" w:fill="FFFFFF"/>
                <w:lang w:val="nl"/>
              </w:rPr>
            </w:pPr>
          </w:p>
        </w:tc>
        <w:tc>
          <w:tcPr>
            <w:tcW w:w="4395" w:type="dxa"/>
          </w:tcPr>
          <w:p w14:paraId="45CA3A7F" w14:textId="77777777" w:rsidR="00256E87" w:rsidRPr="00E15E52" w:rsidRDefault="00256E87" w:rsidP="00E15E52">
            <w:pPr>
              <w:spacing w:after="0" w:line="276" w:lineRule="auto"/>
              <w:jc w:val="both"/>
              <w:rPr>
                <w:rFonts w:cstheme="minorHAnsi"/>
                <w:shd w:val="clear" w:color="auto" w:fill="FFFFFF"/>
              </w:rPr>
            </w:pPr>
            <w:r w:rsidRPr="00E15E52">
              <w:rPr>
                <w:rFonts w:cstheme="minorHAnsi"/>
                <w:shd w:val="clear" w:color="auto" w:fill="FFFFFF"/>
              </w:rPr>
              <w:t>Considering that the campaign will primarily be implemented in Ukraine and aimed at Ukrainian audiences, we have concerns that the required survey in Lithuania before and after the campaign may not be an efficient measure of campaign impact. Are you considering alternative / additional ways to measure the comms campaign success?</w:t>
            </w:r>
          </w:p>
          <w:p w14:paraId="1C93275F" w14:textId="77777777" w:rsidR="00256E87" w:rsidRPr="00E15E52" w:rsidRDefault="00256E87" w:rsidP="00E15E52">
            <w:pPr>
              <w:spacing w:after="0" w:line="276" w:lineRule="auto"/>
              <w:jc w:val="both"/>
              <w:rPr>
                <w:rFonts w:cstheme="minorHAnsi"/>
                <w:shd w:val="clear" w:color="auto" w:fill="FFFFFF"/>
              </w:rPr>
            </w:pPr>
            <w:r w:rsidRPr="00E15E52">
              <w:rPr>
                <w:rFonts w:cstheme="minorHAnsi"/>
                <w:shd w:val="clear" w:color="auto" w:fill="FFFFFF"/>
              </w:rPr>
              <w:t>/</w:t>
            </w:r>
          </w:p>
          <w:p w14:paraId="7B8D4210" w14:textId="68CFB661" w:rsidR="00256E87" w:rsidRPr="00E15E52" w:rsidRDefault="00256E87" w:rsidP="00E15E52">
            <w:pPr>
              <w:spacing w:after="0" w:line="276" w:lineRule="auto"/>
              <w:jc w:val="both"/>
              <w:rPr>
                <w:rFonts w:cstheme="minorHAnsi"/>
                <w:shd w:val="clear" w:color="auto" w:fill="FFFFFF"/>
                <w:lang w:val="lt-LT"/>
              </w:rPr>
            </w:pPr>
            <w:r w:rsidRPr="00E15E52">
              <w:rPr>
                <w:rFonts w:cstheme="minorHAnsi"/>
                <w:shd w:val="clear" w:color="auto" w:fill="FFFFFF"/>
                <w:lang w:val="lt-LT"/>
              </w:rPr>
              <w:t>Atsižvelgiant į tai, kad kampanija pirmiausia bus vykdoma Ukrainoje ir skirta Ukrainos auditorijai, nerimaujame, kad Lietuvoje prieš kampaniją ir po jos būtina apklausa gali būti neveiksmingas kampanijos poveikio matas. Ar svarstote alternatyvius / papildomus komunikacijos kampanijos sėkmės matavimo būdus?</w:t>
            </w:r>
          </w:p>
        </w:tc>
        <w:tc>
          <w:tcPr>
            <w:tcW w:w="4961" w:type="dxa"/>
          </w:tcPr>
          <w:p w14:paraId="1FD40948" w14:textId="3DF03BF2" w:rsidR="00256E87" w:rsidRPr="00774FF4" w:rsidRDefault="008C3EC0" w:rsidP="008C3EC0">
            <w:pPr>
              <w:spacing w:after="0" w:line="276" w:lineRule="auto"/>
              <w:jc w:val="both"/>
            </w:pPr>
            <w:r w:rsidRPr="008C3EC0">
              <w:t xml:space="preserve">The survey in Lithuania is intended to evaluate the impact of the campaign on Lithuanian audiences only. CPVA does not currently require </w:t>
            </w:r>
            <w:r w:rsidR="002922CD" w:rsidRPr="008C3EC0">
              <w:t>conducting</w:t>
            </w:r>
            <w:r w:rsidRPr="008C3EC0">
              <w:t xml:space="preserve"> surveys in Ukraine</w:t>
            </w:r>
            <w:r w:rsidRPr="00774FF4">
              <w:t xml:space="preserve">. </w:t>
            </w:r>
          </w:p>
          <w:p w14:paraId="3BD8760D" w14:textId="77777777" w:rsidR="00774FF4" w:rsidRPr="00FB0A73" w:rsidRDefault="00774FF4" w:rsidP="008C3EC0">
            <w:pPr>
              <w:spacing w:after="0" w:line="276" w:lineRule="auto"/>
              <w:jc w:val="both"/>
            </w:pPr>
            <w:r w:rsidRPr="00FB0A73">
              <w:t>/</w:t>
            </w:r>
          </w:p>
          <w:p w14:paraId="752C645C" w14:textId="45B699BB" w:rsidR="00774FF4" w:rsidRPr="008C3EC0" w:rsidRDefault="00774FF4" w:rsidP="008C3EC0">
            <w:pPr>
              <w:spacing w:after="0" w:line="276" w:lineRule="auto"/>
              <w:jc w:val="both"/>
              <w:rPr>
                <w:rFonts w:cstheme="minorHAnsi"/>
                <w:shd w:val="clear" w:color="auto" w:fill="FFFFFF"/>
                <w:lang w:val="lt-LT"/>
              </w:rPr>
            </w:pPr>
            <w:r w:rsidRPr="00774FF4">
              <w:rPr>
                <w:rFonts w:cstheme="minorHAnsi"/>
                <w:shd w:val="clear" w:color="auto" w:fill="FFFFFF"/>
                <w:lang w:val="lt-LT"/>
              </w:rPr>
              <w:t xml:space="preserve">Apklausa Lietuvoje skirta įvertinti kampanijos poveikį tik Lietuvos auditorijai. CPVA šiuo metu nereikalauja atlikti apklausų Ukrainoje. </w:t>
            </w:r>
          </w:p>
        </w:tc>
      </w:tr>
      <w:tr w:rsidR="00256E87" w:rsidRPr="00FB0A73" w14:paraId="612E5C5E" w14:textId="77777777" w:rsidTr="00D54309">
        <w:tc>
          <w:tcPr>
            <w:tcW w:w="567" w:type="dxa"/>
            <w:vAlign w:val="center"/>
          </w:tcPr>
          <w:p w14:paraId="5A471CA8" w14:textId="77777777" w:rsidR="00256E87" w:rsidRPr="00E15E52" w:rsidRDefault="00256E87" w:rsidP="00E15E52">
            <w:pPr>
              <w:numPr>
                <w:ilvl w:val="0"/>
                <w:numId w:val="3"/>
              </w:numPr>
              <w:spacing w:after="0" w:line="276" w:lineRule="auto"/>
              <w:ind w:hanging="720"/>
              <w:jc w:val="both"/>
              <w:rPr>
                <w:rFonts w:cstheme="minorHAnsi"/>
                <w:shd w:val="clear" w:color="auto" w:fill="FFFFFF"/>
                <w:lang w:val="nl"/>
              </w:rPr>
            </w:pPr>
          </w:p>
        </w:tc>
        <w:tc>
          <w:tcPr>
            <w:tcW w:w="4395" w:type="dxa"/>
          </w:tcPr>
          <w:p w14:paraId="020733CC" w14:textId="77777777" w:rsidR="00256E87" w:rsidRPr="00E15E52" w:rsidRDefault="00256E87" w:rsidP="00E15E52">
            <w:pPr>
              <w:spacing w:after="0" w:line="276" w:lineRule="auto"/>
              <w:jc w:val="both"/>
              <w:rPr>
                <w:rFonts w:cstheme="minorHAnsi"/>
                <w:shd w:val="clear" w:color="auto" w:fill="FFFFFF"/>
              </w:rPr>
            </w:pPr>
            <w:r w:rsidRPr="00E15E52">
              <w:rPr>
                <w:rFonts w:cstheme="minorHAnsi"/>
                <w:shd w:val="clear" w:color="auto" w:fill="FFFFFF"/>
              </w:rPr>
              <w:t xml:space="preserve">What are the expected communication outputs for </w:t>
            </w:r>
            <w:proofErr w:type="spellStart"/>
            <w:r w:rsidRPr="00E15E52">
              <w:rPr>
                <w:rFonts w:cstheme="minorHAnsi"/>
                <w:shd w:val="clear" w:color="auto" w:fill="FFFFFF"/>
              </w:rPr>
              <w:t>Programme</w:t>
            </w:r>
            <w:proofErr w:type="spellEnd"/>
            <w:r w:rsidRPr="00E15E52">
              <w:rPr>
                <w:rFonts w:cstheme="minorHAnsi"/>
                <w:shd w:val="clear" w:color="auto" w:fill="FFFFFF"/>
              </w:rPr>
              <w:t xml:space="preserve"> Measure No. 4? What specific results need to be communicated, and to whom (what are the target audiences)?</w:t>
            </w:r>
          </w:p>
          <w:p w14:paraId="59F6896C" w14:textId="77777777" w:rsidR="00256E87" w:rsidRPr="00E15E52" w:rsidRDefault="00256E87" w:rsidP="00E15E52">
            <w:pPr>
              <w:spacing w:after="0" w:line="276" w:lineRule="auto"/>
              <w:jc w:val="both"/>
              <w:rPr>
                <w:rFonts w:cstheme="minorHAnsi"/>
                <w:shd w:val="clear" w:color="auto" w:fill="FFFFFF"/>
                <w:lang w:val="pt-PT"/>
              </w:rPr>
            </w:pPr>
            <w:r w:rsidRPr="00E15E52">
              <w:rPr>
                <w:rFonts w:cstheme="minorHAnsi"/>
                <w:shd w:val="clear" w:color="auto" w:fill="FFFFFF"/>
                <w:lang w:val="pt-PT"/>
              </w:rPr>
              <w:t>/</w:t>
            </w:r>
          </w:p>
          <w:p w14:paraId="75233770" w14:textId="432BFD54" w:rsidR="00256E87" w:rsidRPr="00E15E52" w:rsidRDefault="00256E87" w:rsidP="00E15E52">
            <w:pPr>
              <w:spacing w:after="0" w:line="276" w:lineRule="auto"/>
              <w:jc w:val="both"/>
              <w:rPr>
                <w:rFonts w:cstheme="minorHAnsi"/>
                <w:shd w:val="clear" w:color="auto" w:fill="FFFFFF"/>
                <w:lang w:val="lt-LT"/>
              </w:rPr>
            </w:pPr>
            <w:r w:rsidRPr="00E15E52">
              <w:rPr>
                <w:rFonts w:cstheme="minorHAnsi"/>
                <w:shd w:val="clear" w:color="auto" w:fill="FFFFFF"/>
                <w:lang w:val="lt-LT"/>
              </w:rPr>
              <w:t>Kokie numatomi 4-tos programos priemonės komunikacijos rezultatai? Apie kokius konkrečius rezultatus reikia pranešti ir kam (kokios yra tikslinės auditorijos)?</w:t>
            </w:r>
          </w:p>
        </w:tc>
        <w:tc>
          <w:tcPr>
            <w:tcW w:w="4961" w:type="dxa"/>
          </w:tcPr>
          <w:p w14:paraId="7C124DDC" w14:textId="77777777" w:rsidR="008C3EC0" w:rsidRPr="008C3EC0" w:rsidRDefault="008C3EC0" w:rsidP="008C3EC0">
            <w:pPr>
              <w:spacing w:before="120" w:after="120" w:line="240" w:lineRule="auto"/>
              <w:jc w:val="both"/>
            </w:pPr>
            <w:r w:rsidRPr="008C3EC0">
              <w:t xml:space="preserve">The audience for Measure #4 of the </w:t>
            </w:r>
            <w:proofErr w:type="spellStart"/>
            <w:r w:rsidRPr="008C3EC0">
              <w:t>programme</w:t>
            </w:r>
            <w:proofErr w:type="spellEnd"/>
            <w:r w:rsidRPr="008C3EC0">
              <w:t xml:space="preserve"> is the same as the overall target audience </w:t>
            </w:r>
            <w:proofErr w:type="gramStart"/>
            <w:r w:rsidRPr="008C3EC0">
              <w:t>of</w:t>
            </w:r>
            <w:proofErr w:type="gramEnd"/>
            <w:r w:rsidRPr="008C3EC0">
              <w:t xml:space="preserve"> the </w:t>
            </w:r>
            <w:proofErr w:type="spellStart"/>
            <w:r w:rsidRPr="008C3EC0">
              <w:t>programme</w:t>
            </w:r>
            <w:proofErr w:type="spellEnd"/>
            <w:r w:rsidRPr="008C3EC0">
              <w:t xml:space="preserve">. Detailed outputs for this measure can be found in the </w:t>
            </w:r>
            <w:proofErr w:type="spellStart"/>
            <w:r w:rsidRPr="008C3EC0">
              <w:t>programme</w:t>
            </w:r>
            <w:proofErr w:type="spellEnd"/>
            <w:r w:rsidRPr="008C3EC0">
              <w:t xml:space="preserve"> description. The primary aim of Measure #4 is to enhance the quality of services in the rehabilitation and reintegration field in Ukraine. Outputs will include: </w:t>
            </w:r>
          </w:p>
          <w:p w14:paraId="6541DA6B" w14:textId="77777777" w:rsidR="008C3EC0" w:rsidRPr="008C3EC0" w:rsidRDefault="008C3EC0" w:rsidP="008C3EC0">
            <w:pPr>
              <w:spacing w:before="120" w:after="120" w:line="240" w:lineRule="auto"/>
              <w:jc w:val="both"/>
            </w:pPr>
            <w:r w:rsidRPr="008C3EC0">
              <w:t>Analyses, research of the rehabilitation field in Ukraine; Intensive training sessions for the staff of Dnipro, Lviv and (or) Zhytomyr rehabilitation centers; Introduction of new standards for rehabilitation services; Standardization of innovative rehabilitation services through best practices.</w:t>
            </w:r>
          </w:p>
          <w:p w14:paraId="742A4B81" w14:textId="77777777" w:rsidR="00256E87" w:rsidRDefault="008C3EC0" w:rsidP="008C3EC0">
            <w:pPr>
              <w:spacing w:before="120" w:after="120" w:line="240" w:lineRule="auto"/>
              <w:jc w:val="both"/>
            </w:pPr>
            <w:r w:rsidRPr="008C3EC0">
              <w:t>The result of the implementation of the measure is to propose and practically implement integrated and comprehensive rehabilitation and reintegration standards and processes by involving specialists from different specialties and representatives, which could be scaled.</w:t>
            </w:r>
            <w:r w:rsidR="0086680C">
              <w:t xml:space="preserve"> </w:t>
            </w:r>
          </w:p>
          <w:p w14:paraId="0C40AB71" w14:textId="77777777" w:rsidR="0086680C" w:rsidRPr="002922CD" w:rsidRDefault="0086680C" w:rsidP="008C3EC0">
            <w:pPr>
              <w:spacing w:before="120" w:after="120" w:line="240" w:lineRule="auto"/>
              <w:jc w:val="both"/>
              <w:rPr>
                <w:lang w:val="pt-PT"/>
              </w:rPr>
            </w:pPr>
            <w:r w:rsidRPr="002922CD">
              <w:rPr>
                <w:lang w:val="pt-PT"/>
              </w:rPr>
              <w:t>/</w:t>
            </w:r>
          </w:p>
          <w:p w14:paraId="25802AC2" w14:textId="77777777" w:rsidR="0086680C" w:rsidRPr="0086680C" w:rsidRDefault="0086680C" w:rsidP="0086680C">
            <w:pPr>
              <w:spacing w:before="120" w:after="120" w:line="240" w:lineRule="auto"/>
              <w:jc w:val="both"/>
              <w:rPr>
                <w:lang w:val="pt-PT"/>
              </w:rPr>
            </w:pPr>
            <w:r w:rsidRPr="0086680C">
              <w:rPr>
                <w:lang w:val="pt-PT"/>
              </w:rPr>
              <w:t xml:space="preserve">Programos 4 priemonės auditorija yra tokia pati kaip ir bendra tikslinė programos auditorija. Išsamius šios priemonės rezultatus galima rasti programos </w:t>
            </w:r>
            <w:r w:rsidRPr="0086680C">
              <w:rPr>
                <w:lang w:val="pt-PT"/>
              </w:rPr>
              <w:lastRenderedPageBreak/>
              <w:t xml:space="preserve">aprašyme. Pagrindinis 4-osios priemonės tikslas - gerinti paslaugų kokybę reabilitacijos ir reintegracijos srityje Ukrainoje. Bus pasiekti šie rezultatai: </w:t>
            </w:r>
          </w:p>
          <w:p w14:paraId="40F51A03" w14:textId="2E3A83F4" w:rsidR="0086680C" w:rsidRPr="0086680C" w:rsidRDefault="0086680C" w:rsidP="0086680C">
            <w:pPr>
              <w:spacing w:before="120" w:after="120" w:line="240" w:lineRule="auto"/>
              <w:jc w:val="both"/>
              <w:rPr>
                <w:lang w:val="pt-PT"/>
              </w:rPr>
            </w:pPr>
            <w:r w:rsidRPr="0086680C">
              <w:rPr>
                <w:lang w:val="pt-PT"/>
              </w:rPr>
              <w:t>Ukrainos reabilitacijos srities analizė, tyrimai; intensyvūs mokymai Dnipro, Lv</w:t>
            </w:r>
            <w:r w:rsidR="00DF1736">
              <w:rPr>
                <w:lang w:val="pt-PT"/>
              </w:rPr>
              <w:t>i</w:t>
            </w:r>
            <w:r w:rsidRPr="0086680C">
              <w:rPr>
                <w:lang w:val="pt-PT"/>
              </w:rPr>
              <w:t>vo ir (arba) Žytomyro reabilitacijos centrų darbuotojams; naujų reabilitacijos paslaugų standartų įvedimas; novatoriškų reabilitacijos paslaugų standartizavimas taikant geriausią praktiką.</w:t>
            </w:r>
          </w:p>
          <w:p w14:paraId="6312BECB" w14:textId="15F3AE26" w:rsidR="0086680C" w:rsidRPr="0086680C" w:rsidRDefault="0086680C" w:rsidP="0086680C">
            <w:pPr>
              <w:spacing w:before="120" w:after="120" w:line="240" w:lineRule="auto"/>
              <w:jc w:val="both"/>
              <w:rPr>
                <w:b/>
                <w:bCs/>
                <w:lang w:val="pt-PT"/>
              </w:rPr>
            </w:pPr>
            <w:r w:rsidRPr="0086680C">
              <w:rPr>
                <w:lang w:val="pt-PT"/>
              </w:rPr>
              <w:t>Priemonės įgyvendinimo rezultatas - pasiūlyti ir praktiškai įgyvendinti integruotus ir visapusiškus reabilitacijos ir reintegracijos standartus ir procesus, įtraukiant įvairių specialybių specialistus ir atstovus, kurie galėtų būti plečiami.</w:t>
            </w:r>
          </w:p>
        </w:tc>
      </w:tr>
      <w:tr w:rsidR="00256E87" w:rsidRPr="00E15E52" w14:paraId="1AC6F97D" w14:textId="77777777" w:rsidTr="00D54309">
        <w:tc>
          <w:tcPr>
            <w:tcW w:w="567" w:type="dxa"/>
            <w:vAlign w:val="center"/>
          </w:tcPr>
          <w:p w14:paraId="3205D0D1" w14:textId="77777777" w:rsidR="00256E87" w:rsidRPr="00E15E52" w:rsidRDefault="00256E87" w:rsidP="00E15E52">
            <w:pPr>
              <w:numPr>
                <w:ilvl w:val="0"/>
                <w:numId w:val="3"/>
              </w:numPr>
              <w:spacing w:after="0" w:line="276" w:lineRule="auto"/>
              <w:ind w:hanging="720"/>
              <w:jc w:val="both"/>
              <w:rPr>
                <w:rFonts w:cstheme="minorHAnsi"/>
                <w:shd w:val="clear" w:color="auto" w:fill="FFFFFF"/>
                <w:lang w:val="nl"/>
              </w:rPr>
            </w:pPr>
          </w:p>
        </w:tc>
        <w:tc>
          <w:tcPr>
            <w:tcW w:w="4395" w:type="dxa"/>
          </w:tcPr>
          <w:p w14:paraId="71E336E5" w14:textId="77777777" w:rsidR="00256E87" w:rsidRPr="00E15E52" w:rsidRDefault="00256E87" w:rsidP="00E15E52">
            <w:pPr>
              <w:spacing w:after="0" w:line="276" w:lineRule="auto"/>
              <w:jc w:val="both"/>
              <w:rPr>
                <w:rFonts w:cstheme="minorHAnsi"/>
                <w:shd w:val="clear" w:color="auto" w:fill="FFFFFF"/>
              </w:rPr>
            </w:pPr>
            <w:r w:rsidRPr="00E15E52">
              <w:rPr>
                <w:rFonts w:cstheme="minorHAnsi"/>
                <w:shd w:val="clear" w:color="auto" w:fill="FFFFFF"/>
              </w:rPr>
              <w:t>Based on what should the "top 10 national online news portals in Ukraine" be determined?</w:t>
            </w:r>
          </w:p>
          <w:p w14:paraId="597FC340" w14:textId="77777777" w:rsidR="00256E87" w:rsidRPr="00E15E52" w:rsidRDefault="00256E87" w:rsidP="00E15E52">
            <w:pPr>
              <w:spacing w:after="0" w:line="276" w:lineRule="auto"/>
              <w:jc w:val="both"/>
              <w:rPr>
                <w:rFonts w:cstheme="minorHAnsi"/>
                <w:shd w:val="clear" w:color="auto" w:fill="FFFFFF"/>
                <w:lang w:val="pt-PT"/>
              </w:rPr>
            </w:pPr>
            <w:r w:rsidRPr="00E15E52">
              <w:rPr>
                <w:rFonts w:cstheme="minorHAnsi"/>
                <w:shd w:val="clear" w:color="auto" w:fill="FFFFFF"/>
                <w:lang w:val="pt-PT"/>
              </w:rPr>
              <w:t>/</w:t>
            </w:r>
          </w:p>
          <w:p w14:paraId="2428A1EB" w14:textId="484D975F" w:rsidR="00256E87" w:rsidRPr="00E15E52" w:rsidRDefault="00256E87" w:rsidP="00E15E52">
            <w:pPr>
              <w:spacing w:after="0" w:line="276" w:lineRule="auto"/>
              <w:jc w:val="both"/>
              <w:rPr>
                <w:rFonts w:cstheme="minorHAnsi"/>
                <w:shd w:val="clear" w:color="auto" w:fill="FFFFFF"/>
                <w:lang w:val="lt-LT"/>
              </w:rPr>
            </w:pPr>
            <w:r w:rsidRPr="00E15E52">
              <w:rPr>
                <w:rFonts w:cstheme="minorHAnsi"/>
                <w:shd w:val="clear" w:color="auto" w:fill="FFFFFF"/>
                <w:lang w:val="lt-LT"/>
              </w:rPr>
              <w:t>Pagal ką turėtų būti sudarytas „10 geriausių Ukrainos nacionalinių internetinių naujienų portalų“?</w:t>
            </w:r>
          </w:p>
        </w:tc>
        <w:tc>
          <w:tcPr>
            <w:tcW w:w="4961" w:type="dxa"/>
          </w:tcPr>
          <w:p w14:paraId="2CC796AF" w14:textId="79233984" w:rsidR="008C3EC0" w:rsidRDefault="008C3EC0" w:rsidP="008C3EC0">
            <w:r w:rsidRPr="008C3EC0">
              <w:t xml:space="preserve">As mentioned in the </w:t>
            </w:r>
            <w:r w:rsidR="0086680C">
              <w:t>T</w:t>
            </w:r>
            <w:r w:rsidR="0086680C" w:rsidRPr="008C3EC0">
              <w:t xml:space="preserve">echnical </w:t>
            </w:r>
            <w:r w:rsidR="0086680C">
              <w:t>S</w:t>
            </w:r>
            <w:r w:rsidR="0086680C" w:rsidRPr="008C3EC0">
              <w:t>pecification</w:t>
            </w:r>
            <w:r>
              <w:t xml:space="preserve">, </w:t>
            </w:r>
            <w:r w:rsidRPr="00E15E52">
              <w:rPr>
                <w:rFonts w:cstheme="minorHAnsi"/>
                <w:shd w:val="clear" w:color="auto" w:fill="FFFFFF"/>
              </w:rPr>
              <w:t>top 10 national online news portals</w:t>
            </w:r>
            <w:r>
              <w:t xml:space="preserve"> should be determined with</w:t>
            </w:r>
            <w:r w:rsidRPr="008C3EC0">
              <w:t xml:space="preserve"> “</w:t>
            </w:r>
            <w:proofErr w:type="spellStart"/>
            <w:r w:rsidRPr="008C3EC0">
              <w:t>Gemius</w:t>
            </w:r>
            <w:proofErr w:type="spellEnd"/>
            <w:r w:rsidRPr="008C3EC0">
              <w:t xml:space="preserve">, </w:t>
            </w:r>
            <w:proofErr w:type="spellStart"/>
            <w:r w:rsidRPr="008C3EC0">
              <w:t>Similarweb</w:t>
            </w:r>
            <w:proofErr w:type="spellEnd"/>
            <w:r w:rsidRPr="008C3EC0">
              <w:t>, other authorized media monitoring platforms and providers.”</w:t>
            </w:r>
          </w:p>
          <w:p w14:paraId="4D48EFC9" w14:textId="5A05796B" w:rsidR="0086680C" w:rsidRDefault="0086680C" w:rsidP="008C3EC0">
            <w:r>
              <w:t>/</w:t>
            </w:r>
          </w:p>
          <w:p w14:paraId="45D86C7E" w14:textId="70452E21" w:rsidR="00256E87" w:rsidRPr="00E15E52" w:rsidRDefault="0086680C" w:rsidP="0086680C">
            <w:pPr>
              <w:rPr>
                <w:rFonts w:cstheme="minorHAnsi"/>
                <w:shd w:val="clear" w:color="auto" w:fill="FFFFFF"/>
                <w:lang w:val="lt-LT"/>
              </w:rPr>
            </w:pPr>
            <w:r w:rsidRPr="0086680C">
              <w:t xml:space="preserve">Kaip </w:t>
            </w:r>
            <w:proofErr w:type="spellStart"/>
            <w:r w:rsidRPr="0086680C">
              <w:t>nurodyta</w:t>
            </w:r>
            <w:proofErr w:type="spellEnd"/>
            <w:r w:rsidRPr="0086680C">
              <w:t xml:space="preserve"> </w:t>
            </w:r>
            <w:proofErr w:type="spellStart"/>
            <w:r>
              <w:t>T</w:t>
            </w:r>
            <w:r w:rsidRPr="0086680C">
              <w:t>echninė</w:t>
            </w:r>
            <w:r>
              <w:t>j</w:t>
            </w:r>
            <w:r w:rsidRPr="0086680C">
              <w:t>e</w:t>
            </w:r>
            <w:proofErr w:type="spellEnd"/>
            <w:r w:rsidRPr="0086680C">
              <w:t xml:space="preserve"> </w:t>
            </w:r>
            <w:proofErr w:type="spellStart"/>
            <w:r>
              <w:t>S</w:t>
            </w:r>
            <w:r w:rsidRPr="0086680C">
              <w:t>pecifikacijo</w:t>
            </w:r>
            <w:r>
              <w:t>j</w:t>
            </w:r>
            <w:r w:rsidRPr="0086680C">
              <w:t>e</w:t>
            </w:r>
            <w:proofErr w:type="spellEnd"/>
            <w:r w:rsidRPr="0086680C">
              <w:t xml:space="preserve">, 10 </w:t>
            </w:r>
            <w:proofErr w:type="spellStart"/>
            <w:r w:rsidRPr="0086680C">
              <w:t>populiariausių</w:t>
            </w:r>
            <w:proofErr w:type="spellEnd"/>
            <w:r w:rsidRPr="0086680C">
              <w:t xml:space="preserve"> </w:t>
            </w:r>
            <w:proofErr w:type="spellStart"/>
            <w:r w:rsidRPr="0086680C">
              <w:t>nacionalinių</w:t>
            </w:r>
            <w:proofErr w:type="spellEnd"/>
            <w:r w:rsidRPr="0086680C">
              <w:t xml:space="preserve"> </w:t>
            </w:r>
            <w:proofErr w:type="spellStart"/>
            <w:r w:rsidRPr="0086680C">
              <w:t>internetinių</w:t>
            </w:r>
            <w:proofErr w:type="spellEnd"/>
            <w:r w:rsidRPr="0086680C">
              <w:t xml:space="preserve"> </w:t>
            </w:r>
            <w:proofErr w:type="spellStart"/>
            <w:r w:rsidRPr="0086680C">
              <w:t>naujienų</w:t>
            </w:r>
            <w:proofErr w:type="spellEnd"/>
            <w:r w:rsidRPr="0086680C">
              <w:t xml:space="preserve"> </w:t>
            </w:r>
            <w:proofErr w:type="spellStart"/>
            <w:r w:rsidRPr="0086680C">
              <w:t>portalų</w:t>
            </w:r>
            <w:proofErr w:type="spellEnd"/>
            <w:r w:rsidRPr="0086680C">
              <w:t xml:space="preserve"> </w:t>
            </w:r>
            <w:proofErr w:type="spellStart"/>
            <w:r w:rsidRPr="0086680C">
              <w:t>turėtų</w:t>
            </w:r>
            <w:proofErr w:type="spellEnd"/>
            <w:r w:rsidRPr="0086680C">
              <w:t xml:space="preserve"> </w:t>
            </w:r>
            <w:proofErr w:type="spellStart"/>
            <w:r w:rsidRPr="0086680C">
              <w:t>būti</w:t>
            </w:r>
            <w:proofErr w:type="spellEnd"/>
            <w:r w:rsidRPr="0086680C">
              <w:t xml:space="preserve"> </w:t>
            </w:r>
            <w:proofErr w:type="spellStart"/>
            <w:r w:rsidRPr="0086680C">
              <w:t>nustatomi</w:t>
            </w:r>
            <w:proofErr w:type="spellEnd"/>
            <w:r w:rsidRPr="0086680C">
              <w:t xml:space="preserve"> </w:t>
            </w:r>
            <w:proofErr w:type="spellStart"/>
            <w:r w:rsidRPr="0086680C">
              <w:t>naudojant</w:t>
            </w:r>
            <w:proofErr w:type="spellEnd"/>
            <w:r w:rsidRPr="0086680C">
              <w:t xml:space="preserve"> „</w:t>
            </w:r>
            <w:proofErr w:type="spellStart"/>
            <w:r w:rsidRPr="0086680C">
              <w:t>Gemius</w:t>
            </w:r>
            <w:proofErr w:type="spellEnd"/>
            <w:r w:rsidRPr="0086680C">
              <w:t xml:space="preserve">, </w:t>
            </w:r>
            <w:proofErr w:type="spellStart"/>
            <w:r w:rsidRPr="0086680C">
              <w:t>Similarweb</w:t>
            </w:r>
            <w:proofErr w:type="spellEnd"/>
            <w:r w:rsidRPr="0086680C">
              <w:t xml:space="preserve">, </w:t>
            </w:r>
            <w:proofErr w:type="spellStart"/>
            <w:r w:rsidRPr="0086680C">
              <w:t>kitas</w:t>
            </w:r>
            <w:proofErr w:type="spellEnd"/>
            <w:r w:rsidRPr="0086680C">
              <w:t xml:space="preserve"> </w:t>
            </w:r>
            <w:proofErr w:type="spellStart"/>
            <w:r w:rsidRPr="0086680C">
              <w:t>įgaliotas</w:t>
            </w:r>
            <w:proofErr w:type="spellEnd"/>
            <w:r w:rsidRPr="0086680C">
              <w:t xml:space="preserve"> </w:t>
            </w:r>
            <w:proofErr w:type="spellStart"/>
            <w:r w:rsidRPr="0086680C">
              <w:t>žiniasklaidos</w:t>
            </w:r>
            <w:proofErr w:type="spellEnd"/>
            <w:r w:rsidRPr="0086680C">
              <w:t xml:space="preserve"> </w:t>
            </w:r>
            <w:proofErr w:type="spellStart"/>
            <w:r w:rsidRPr="0086680C">
              <w:t>stebėsenos</w:t>
            </w:r>
            <w:proofErr w:type="spellEnd"/>
            <w:r w:rsidRPr="0086680C">
              <w:t xml:space="preserve"> </w:t>
            </w:r>
            <w:proofErr w:type="spellStart"/>
            <w:r w:rsidRPr="0086680C">
              <w:t>platformas</w:t>
            </w:r>
            <w:proofErr w:type="spellEnd"/>
            <w:r w:rsidRPr="0086680C">
              <w:t xml:space="preserve"> </w:t>
            </w:r>
            <w:proofErr w:type="spellStart"/>
            <w:r w:rsidRPr="0086680C">
              <w:t>ir</w:t>
            </w:r>
            <w:proofErr w:type="spellEnd"/>
            <w:r w:rsidRPr="0086680C">
              <w:t xml:space="preserve"> </w:t>
            </w:r>
            <w:proofErr w:type="spellStart"/>
            <w:r w:rsidRPr="0086680C">
              <w:t>paslaugų</w:t>
            </w:r>
            <w:proofErr w:type="spellEnd"/>
            <w:r w:rsidRPr="0086680C">
              <w:t xml:space="preserve"> </w:t>
            </w:r>
            <w:proofErr w:type="spellStart"/>
            <w:proofErr w:type="gramStart"/>
            <w:r w:rsidRPr="0086680C">
              <w:t>teikėjus</w:t>
            </w:r>
            <w:proofErr w:type="spellEnd"/>
            <w:r w:rsidRPr="0086680C">
              <w:t>“</w:t>
            </w:r>
            <w:proofErr w:type="gramEnd"/>
            <w:r w:rsidRPr="0086680C">
              <w:t>.</w:t>
            </w:r>
          </w:p>
        </w:tc>
      </w:tr>
      <w:tr w:rsidR="00256E87" w:rsidRPr="00FB0A73" w14:paraId="3AB3D35D" w14:textId="77777777" w:rsidTr="00D54309">
        <w:tc>
          <w:tcPr>
            <w:tcW w:w="567" w:type="dxa"/>
            <w:vAlign w:val="center"/>
          </w:tcPr>
          <w:p w14:paraId="2A39A91A" w14:textId="77777777" w:rsidR="00256E87" w:rsidRPr="00E15E52" w:rsidRDefault="00256E87" w:rsidP="00E15E52">
            <w:pPr>
              <w:numPr>
                <w:ilvl w:val="0"/>
                <w:numId w:val="3"/>
              </w:numPr>
              <w:spacing w:after="0" w:line="276" w:lineRule="auto"/>
              <w:ind w:hanging="720"/>
              <w:jc w:val="both"/>
              <w:rPr>
                <w:rFonts w:cstheme="minorHAnsi"/>
                <w:shd w:val="clear" w:color="auto" w:fill="FFFFFF"/>
                <w:lang w:val="nl"/>
              </w:rPr>
            </w:pPr>
          </w:p>
        </w:tc>
        <w:tc>
          <w:tcPr>
            <w:tcW w:w="4395" w:type="dxa"/>
          </w:tcPr>
          <w:p w14:paraId="615D3B1D" w14:textId="77777777" w:rsidR="00256E87" w:rsidRPr="00E15E52" w:rsidRDefault="00256E87" w:rsidP="00E15E52">
            <w:pPr>
              <w:spacing w:after="0" w:line="276" w:lineRule="auto"/>
              <w:jc w:val="both"/>
              <w:rPr>
                <w:rFonts w:cstheme="minorHAnsi"/>
                <w:shd w:val="clear" w:color="auto" w:fill="FFFFFF"/>
              </w:rPr>
            </w:pPr>
            <w:r w:rsidRPr="00E15E52">
              <w:rPr>
                <w:rFonts w:cstheme="minorHAnsi"/>
                <w:shd w:val="clear" w:color="auto" w:fill="FFFFFF"/>
              </w:rPr>
              <w:t>For the social media campaign, is the expectation that the contractor will create dedicated social media accounts for the project, or are there existing social media channels that can be leveraged, e.g. public pages of the rehabilitation centers?</w:t>
            </w:r>
          </w:p>
          <w:p w14:paraId="2BA49915" w14:textId="77777777" w:rsidR="00256E87" w:rsidRPr="00E15E52" w:rsidRDefault="00256E87" w:rsidP="00E15E52">
            <w:pPr>
              <w:spacing w:after="0" w:line="276" w:lineRule="auto"/>
              <w:jc w:val="both"/>
              <w:rPr>
                <w:rFonts w:cstheme="minorHAnsi"/>
                <w:shd w:val="clear" w:color="auto" w:fill="FFFFFF"/>
              </w:rPr>
            </w:pPr>
            <w:r w:rsidRPr="00E15E52">
              <w:rPr>
                <w:rFonts w:cstheme="minorHAnsi"/>
                <w:shd w:val="clear" w:color="auto" w:fill="FFFFFF"/>
              </w:rPr>
              <w:t>/</w:t>
            </w:r>
          </w:p>
          <w:p w14:paraId="01190604" w14:textId="21B46CC9" w:rsidR="00256E87" w:rsidRPr="00E15E52" w:rsidRDefault="00256E87" w:rsidP="00E15E52">
            <w:pPr>
              <w:spacing w:after="0" w:line="276" w:lineRule="auto"/>
              <w:jc w:val="both"/>
              <w:rPr>
                <w:rFonts w:cstheme="minorHAnsi"/>
                <w:shd w:val="clear" w:color="auto" w:fill="FFFFFF"/>
                <w:lang w:val="lt-LT"/>
              </w:rPr>
            </w:pPr>
            <w:r w:rsidRPr="00E15E52">
              <w:rPr>
                <w:rFonts w:cstheme="minorHAnsi"/>
                <w:shd w:val="clear" w:color="auto" w:fill="FFFFFF"/>
                <w:lang w:val="lt-LT"/>
              </w:rPr>
              <w:t>Socialinės žiniasklaidos kampanijai, ar tikimasi, kad tiekėjas sukurs projektui skirtas socialinės žiniasklaidos paskyras, ar yra esamų socialinės žiniasklaidos kanalų, kuriais galima pasinaudoti, pvz., vieši reabilitacijos centrų puslapiai?</w:t>
            </w:r>
          </w:p>
        </w:tc>
        <w:tc>
          <w:tcPr>
            <w:tcW w:w="4961" w:type="dxa"/>
          </w:tcPr>
          <w:p w14:paraId="7453E7AD" w14:textId="631769E8" w:rsidR="008C3EC0" w:rsidRDefault="008C3EC0" w:rsidP="008C3EC0">
            <w:r w:rsidRPr="008C3EC0">
              <w:t xml:space="preserve">The campaign can be communicated through CPVA’s social media channels. However, the </w:t>
            </w:r>
            <w:r w:rsidR="0086680C">
              <w:t>supplier</w:t>
            </w:r>
            <w:r w:rsidRPr="008C3EC0">
              <w:t xml:space="preserve"> is encouraged to propose the most effective approach based on their expertise and the strategy best suited to achieving the project’s communication goals and KPIs.</w:t>
            </w:r>
          </w:p>
          <w:p w14:paraId="71B0F8BB" w14:textId="0C7D94D8" w:rsidR="0086680C" w:rsidRPr="002922CD" w:rsidRDefault="0086680C" w:rsidP="008C3EC0">
            <w:pPr>
              <w:rPr>
                <w:lang w:val="pt-PT"/>
              </w:rPr>
            </w:pPr>
            <w:r w:rsidRPr="002922CD">
              <w:rPr>
                <w:lang w:val="pt-PT"/>
              </w:rPr>
              <w:t>/</w:t>
            </w:r>
          </w:p>
          <w:p w14:paraId="38088A71" w14:textId="7A4BE6BA" w:rsidR="00256E87" w:rsidRPr="00E15E52" w:rsidRDefault="0086680C" w:rsidP="0086680C">
            <w:pPr>
              <w:rPr>
                <w:rFonts w:cstheme="minorHAnsi"/>
                <w:shd w:val="clear" w:color="auto" w:fill="FFFFFF"/>
                <w:lang w:val="lt-LT"/>
              </w:rPr>
            </w:pPr>
            <w:r w:rsidRPr="0086680C">
              <w:rPr>
                <w:lang w:val="pt-PT"/>
              </w:rPr>
              <w:t xml:space="preserve">Apie kampaniją galima pranešti per CPVA socialinės žiniasklaidos kanalus. Tačiau </w:t>
            </w:r>
            <w:r>
              <w:rPr>
                <w:lang w:val="pt-PT"/>
              </w:rPr>
              <w:t>tie</w:t>
            </w:r>
            <w:r w:rsidRPr="0086680C">
              <w:rPr>
                <w:lang w:val="pt-PT"/>
              </w:rPr>
              <w:t>kėjas raginamas pasiūlyti veiksmingiausią metodą, pagrįstą jo kompetencija ir strategija, geriausiai tinkančia projekto komunikacijos tikslams ir pagrindiniams rodikliams pasiekti.</w:t>
            </w:r>
          </w:p>
        </w:tc>
      </w:tr>
      <w:tr w:rsidR="00256E87" w:rsidRPr="00E15E52" w14:paraId="245E6BC2" w14:textId="77777777" w:rsidTr="00D54309">
        <w:tc>
          <w:tcPr>
            <w:tcW w:w="567" w:type="dxa"/>
            <w:vAlign w:val="center"/>
          </w:tcPr>
          <w:p w14:paraId="768C93FE" w14:textId="77777777" w:rsidR="00256E87" w:rsidRPr="00E15E52" w:rsidRDefault="00256E87" w:rsidP="00E15E52">
            <w:pPr>
              <w:numPr>
                <w:ilvl w:val="0"/>
                <w:numId w:val="3"/>
              </w:numPr>
              <w:spacing w:after="0" w:line="276" w:lineRule="auto"/>
              <w:ind w:hanging="720"/>
              <w:jc w:val="both"/>
              <w:rPr>
                <w:rFonts w:cstheme="minorHAnsi"/>
                <w:shd w:val="clear" w:color="auto" w:fill="FFFFFF"/>
                <w:lang w:val="nl"/>
              </w:rPr>
            </w:pPr>
          </w:p>
        </w:tc>
        <w:tc>
          <w:tcPr>
            <w:tcW w:w="4395" w:type="dxa"/>
          </w:tcPr>
          <w:p w14:paraId="40D2988B" w14:textId="77777777" w:rsidR="00256E87" w:rsidRPr="00E15E52" w:rsidRDefault="00256E87" w:rsidP="00E15E52">
            <w:pPr>
              <w:spacing w:after="0" w:line="276" w:lineRule="auto"/>
              <w:jc w:val="both"/>
              <w:rPr>
                <w:rFonts w:cstheme="minorHAnsi"/>
                <w:shd w:val="clear" w:color="auto" w:fill="FFFFFF"/>
              </w:rPr>
            </w:pPr>
            <w:r w:rsidRPr="00E15E52">
              <w:rPr>
                <w:rFonts w:cstheme="minorHAnsi"/>
                <w:shd w:val="clear" w:color="auto" w:fill="FFFFFF"/>
              </w:rPr>
              <w:t xml:space="preserve">Are the listed target values (e.g., media mentions, social media reach) cumulative targets for the entire campaign duration, or are </w:t>
            </w:r>
            <w:r w:rsidRPr="00E15E52">
              <w:rPr>
                <w:rFonts w:cstheme="minorHAnsi"/>
                <w:shd w:val="clear" w:color="auto" w:fill="FFFFFF"/>
              </w:rPr>
              <w:lastRenderedPageBreak/>
              <w:t>they expected to be achieved within a specific timeframe (e.g., annually)?</w:t>
            </w:r>
          </w:p>
          <w:p w14:paraId="5C1AE914" w14:textId="77777777" w:rsidR="00256E87" w:rsidRPr="00E15E52" w:rsidRDefault="00256E87" w:rsidP="00E15E52">
            <w:pPr>
              <w:spacing w:after="0" w:line="276" w:lineRule="auto"/>
              <w:jc w:val="both"/>
              <w:rPr>
                <w:rFonts w:cstheme="minorHAnsi"/>
                <w:shd w:val="clear" w:color="auto" w:fill="FFFFFF"/>
              </w:rPr>
            </w:pPr>
            <w:r w:rsidRPr="00E15E52">
              <w:rPr>
                <w:rFonts w:cstheme="minorHAnsi"/>
                <w:shd w:val="clear" w:color="auto" w:fill="FFFFFF"/>
              </w:rPr>
              <w:t>/</w:t>
            </w:r>
          </w:p>
          <w:p w14:paraId="0A1680EC" w14:textId="7B7A441F" w:rsidR="00256E87" w:rsidRPr="00E15E52" w:rsidRDefault="00256E87" w:rsidP="00E15E52">
            <w:pPr>
              <w:spacing w:after="0" w:line="276" w:lineRule="auto"/>
              <w:jc w:val="both"/>
              <w:rPr>
                <w:rFonts w:cstheme="minorHAnsi"/>
                <w:shd w:val="clear" w:color="auto" w:fill="FFFFFF"/>
                <w:lang w:val="lt-LT"/>
              </w:rPr>
            </w:pPr>
            <w:r w:rsidRPr="00E15E52">
              <w:rPr>
                <w:rFonts w:cstheme="minorHAnsi"/>
                <w:shd w:val="clear" w:color="auto" w:fill="FFFFFF"/>
                <w:lang w:val="lt-LT"/>
              </w:rPr>
              <w:t>Ar išvardytos tikslinės vertės (pvz., paminėjimai žiniasklaidoje, pasiekiamumas socialiniuose tinkluose) yra suminiai tikslai visai kampanijos trukmei, ar jas tikimasi pasiekti per tam tikrą laikotarpį (pvz., kasmet)?</w:t>
            </w:r>
          </w:p>
        </w:tc>
        <w:tc>
          <w:tcPr>
            <w:tcW w:w="4961" w:type="dxa"/>
          </w:tcPr>
          <w:p w14:paraId="1BAA5D6D" w14:textId="0934626B" w:rsidR="00256E87" w:rsidRDefault="008C3EC0" w:rsidP="008C3EC0">
            <w:pPr>
              <w:spacing w:after="0" w:line="276" w:lineRule="auto"/>
              <w:jc w:val="both"/>
            </w:pPr>
            <w:r w:rsidRPr="008C3EC0">
              <w:lastRenderedPageBreak/>
              <w:t xml:space="preserve">The </w:t>
            </w:r>
            <w:r w:rsidR="002922CD" w:rsidRPr="008C3EC0">
              <w:t>target values listed</w:t>
            </w:r>
            <w:r w:rsidRPr="008C3EC0">
              <w:t xml:space="preserve"> are cumulative and </w:t>
            </w:r>
            <w:proofErr w:type="gramStart"/>
            <w:r w:rsidR="0086680C">
              <w:t>must to</w:t>
            </w:r>
            <w:proofErr w:type="gramEnd"/>
            <w:r w:rsidR="0086680C">
              <w:t xml:space="preserve"> be</w:t>
            </w:r>
            <w:r w:rsidRPr="008C3EC0">
              <w:t xml:space="preserve"> achieved over the entire duration of the campaign.</w:t>
            </w:r>
          </w:p>
          <w:p w14:paraId="3AEB7696" w14:textId="77777777" w:rsidR="0086680C" w:rsidRDefault="0086680C" w:rsidP="008C3EC0">
            <w:pPr>
              <w:spacing w:after="0" w:line="276" w:lineRule="auto"/>
              <w:jc w:val="both"/>
            </w:pPr>
            <w:r>
              <w:t>/</w:t>
            </w:r>
          </w:p>
          <w:p w14:paraId="1C5C84C6" w14:textId="39B06149" w:rsidR="0086680C" w:rsidRPr="008C3EC0" w:rsidRDefault="0086680C" w:rsidP="008C3EC0">
            <w:pPr>
              <w:spacing w:after="0" w:line="276" w:lineRule="auto"/>
              <w:jc w:val="both"/>
              <w:rPr>
                <w:rFonts w:cstheme="minorHAnsi"/>
                <w:shd w:val="clear" w:color="auto" w:fill="FFFFFF"/>
                <w:lang w:val="lt-LT"/>
              </w:rPr>
            </w:pPr>
            <w:r w:rsidRPr="0086680C">
              <w:rPr>
                <w:rFonts w:cstheme="minorHAnsi"/>
                <w:shd w:val="clear" w:color="auto" w:fill="FFFFFF"/>
                <w:lang w:val="lt-LT"/>
              </w:rPr>
              <w:lastRenderedPageBreak/>
              <w:t xml:space="preserve">Nurodytos tikslinės vertės yra suminės ir </w:t>
            </w:r>
            <w:r>
              <w:rPr>
                <w:rFonts w:cstheme="minorHAnsi"/>
                <w:shd w:val="clear" w:color="auto" w:fill="FFFFFF"/>
                <w:lang w:val="lt-LT"/>
              </w:rPr>
              <w:t>turi būti</w:t>
            </w:r>
            <w:r w:rsidRPr="0086680C">
              <w:rPr>
                <w:rFonts w:cstheme="minorHAnsi"/>
                <w:shd w:val="clear" w:color="auto" w:fill="FFFFFF"/>
                <w:lang w:val="lt-LT"/>
              </w:rPr>
              <w:t xml:space="preserve"> pasiektos per visą kampanijos laikotarpį.</w:t>
            </w:r>
          </w:p>
        </w:tc>
      </w:tr>
      <w:tr w:rsidR="00256E87" w:rsidRPr="00E15E52" w14:paraId="1850A4F3" w14:textId="77777777" w:rsidTr="00D54309">
        <w:tc>
          <w:tcPr>
            <w:tcW w:w="567" w:type="dxa"/>
            <w:vAlign w:val="center"/>
          </w:tcPr>
          <w:p w14:paraId="1016A988" w14:textId="77777777" w:rsidR="00256E87" w:rsidRPr="00E15E52" w:rsidRDefault="00256E87" w:rsidP="00E15E52">
            <w:pPr>
              <w:numPr>
                <w:ilvl w:val="0"/>
                <w:numId w:val="3"/>
              </w:numPr>
              <w:spacing w:after="0" w:line="276" w:lineRule="auto"/>
              <w:ind w:hanging="720"/>
              <w:jc w:val="both"/>
              <w:rPr>
                <w:rFonts w:cstheme="minorHAnsi"/>
                <w:shd w:val="clear" w:color="auto" w:fill="FFFFFF"/>
                <w:lang w:val="nl"/>
              </w:rPr>
            </w:pPr>
          </w:p>
        </w:tc>
        <w:tc>
          <w:tcPr>
            <w:tcW w:w="4395" w:type="dxa"/>
          </w:tcPr>
          <w:p w14:paraId="55E935C4" w14:textId="77777777" w:rsidR="00256E87" w:rsidRPr="00E15E52" w:rsidRDefault="00256E87" w:rsidP="00E15E52">
            <w:pPr>
              <w:spacing w:after="0" w:line="276" w:lineRule="auto"/>
              <w:jc w:val="both"/>
              <w:rPr>
                <w:rFonts w:cstheme="minorHAnsi"/>
                <w:shd w:val="clear" w:color="auto" w:fill="FFFFFF"/>
              </w:rPr>
            </w:pPr>
            <w:r w:rsidRPr="00E15E52">
              <w:rPr>
                <w:rFonts w:cstheme="minorHAnsi"/>
                <w:shd w:val="clear" w:color="auto" w:fill="FFFFFF"/>
              </w:rPr>
              <w:t>Given the limited number of English-language media outlets in Ukraine, would achieving multiple mentions within the same select outlets satisfy the requirement for "no less than 6 mentions in targeted English-language media"?</w:t>
            </w:r>
          </w:p>
          <w:p w14:paraId="1033A995" w14:textId="77777777" w:rsidR="00256E87" w:rsidRPr="00E15E52" w:rsidRDefault="00256E87" w:rsidP="00E15E52">
            <w:pPr>
              <w:spacing w:after="0" w:line="276" w:lineRule="auto"/>
              <w:jc w:val="both"/>
              <w:rPr>
                <w:rFonts w:cstheme="minorHAnsi"/>
                <w:shd w:val="clear" w:color="auto" w:fill="FFFFFF"/>
              </w:rPr>
            </w:pPr>
            <w:r w:rsidRPr="00E15E52">
              <w:rPr>
                <w:rFonts w:cstheme="minorHAnsi"/>
                <w:shd w:val="clear" w:color="auto" w:fill="FFFFFF"/>
              </w:rPr>
              <w:t>/</w:t>
            </w:r>
          </w:p>
          <w:p w14:paraId="50727CE1" w14:textId="5225557F" w:rsidR="00256E87" w:rsidRPr="00E15E52" w:rsidRDefault="00256E87" w:rsidP="00E15E52">
            <w:pPr>
              <w:spacing w:after="0" w:line="276" w:lineRule="auto"/>
              <w:jc w:val="both"/>
              <w:rPr>
                <w:rFonts w:cstheme="minorHAnsi"/>
                <w:shd w:val="clear" w:color="auto" w:fill="FFFFFF"/>
                <w:lang w:val="lt-LT"/>
              </w:rPr>
            </w:pPr>
            <w:r w:rsidRPr="00E15E52">
              <w:rPr>
                <w:rFonts w:cstheme="minorHAnsi"/>
                <w:shd w:val="clear" w:color="auto" w:fill="FFFFFF"/>
                <w:lang w:val="lt-LT"/>
              </w:rPr>
              <w:t>Ar, atsižvelgiant į tai, kad Ukrainoje yra nedaug anglakalbių žiniasklaidos priemonių, keli paminėjimai tose pačiose atrinktose žiniasklaidos priemonėse atitiktų reikalavimą „ne mažiau kaip 6 paminėjimai tikslinėse anglakalbėse žiniasklaidos priemonėse“?</w:t>
            </w:r>
          </w:p>
        </w:tc>
        <w:tc>
          <w:tcPr>
            <w:tcW w:w="4961" w:type="dxa"/>
          </w:tcPr>
          <w:p w14:paraId="5B252F81" w14:textId="77777777" w:rsidR="008C3EC0" w:rsidRDefault="008C3EC0" w:rsidP="008C3EC0">
            <w:r w:rsidRPr="008C3EC0">
              <w:t>Yes, this will satisfy the requirements, provided the outlet is recognized as an authoritative and reputable media source with a significant audience reach compared to other English-language outlets in Ukraine.</w:t>
            </w:r>
          </w:p>
          <w:p w14:paraId="148496DC" w14:textId="5ED72093" w:rsidR="0086680C" w:rsidRDefault="0086680C" w:rsidP="008C3EC0">
            <w:r>
              <w:t>/</w:t>
            </w:r>
          </w:p>
          <w:p w14:paraId="4D9D0B82" w14:textId="453CE576" w:rsidR="0086680C" w:rsidRPr="008C3EC0" w:rsidRDefault="0086680C" w:rsidP="008C3EC0">
            <w:r w:rsidRPr="0086680C">
              <w:t xml:space="preserve">Taip, tai </w:t>
            </w:r>
            <w:proofErr w:type="spellStart"/>
            <w:r w:rsidRPr="0086680C">
              <w:t>atitiks</w:t>
            </w:r>
            <w:proofErr w:type="spellEnd"/>
            <w:r w:rsidRPr="0086680C">
              <w:t xml:space="preserve"> </w:t>
            </w:r>
            <w:proofErr w:type="spellStart"/>
            <w:r w:rsidRPr="0086680C">
              <w:t>reikalavimus</w:t>
            </w:r>
            <w:proofErr w:type="spellEnd"/>
            <w:r w:rsidRPr="0086680C">
              <w:t xml:space="preserve">, </w:t>
            </w:r>
            <w:proofErr w:type="spellStart"/>
            <w:r w:rsidRPr="0086680C">
              <w:t>jei</w:t>
            </w:r>
            <w:proofErr w:type="spellEnd"/>
            <w:r w:rsidRPr="0086680C">
              <w:t xml:space="preserve"> </w:t>
            </w:r>
            <w:proofErr w:type="spellStart"/>
            <w:r w:rsidRPr="0086680C">
              <w:t>leidinys</w:t>
            </w:r>
            <w:proofErr w:type="spellEnd"/>
            <w:r w:rsidRPr="0086680C">
              <w:t xml:space="preserve"> bus </w:t>
            </w:r>
            <w:proofErr w:type="spellStart"/>
            <w:r w:rsidRPr="0086680C">
              <w:t>pripažintas</w:t>
            </w:r>
            <w:proofErr w:type="spellEnd"/>
            <w:r w:rsidRPr="0086680C">
              <w:t xml:space="preserve"> </w:t>
            </w:r>
            <w:proofErr w:type="spellStart"/>
            <w:r w:rsidRPr="0086680C">
              <w:t>autoritetingu</w:t>
            </w:r>
            <w:proofErr w:type="spellEnd"/>
            <w:r w:rsidRPr="0086680C">
              <w:t xml:space="preserve"> </w:t>
            </w:r>
            <w:proofErr w:type="spellStart"/>
            <w:r w:rsidRPr="0086680C">
              <w:t>ir</w:t>
            </w:r>
            <w:proofErr w:type="spellEnd"/>
            <w:r w:rsidRPr="0086680C">
              <w:t xml:space="preserve"> </w:t>
            </w:r>
            <w:proofErr w:type="spellStart"/>
            <w:r w:rsidRPr="0086680C">
              <w:t>geros</w:t>
            </w:r>
            <w:proofErr w:type="spellEnd"/>
            <w:r w:rsidRPr="0086680C">
              <w:t xml:space="preserve"> </w:t>
            </w:r>
            <w:proofErr w:type="spellStart"/>
            <w:r w:rsidRPr="0086680C">
              <w:t>reputacijos</w:t>
            </w:r>
            <w:proofErr w:type="spellEnd"/>
            <w:r w:rsidRPr="0086680C">
              <w:t xml:space="preserve"> </w:t>
            </w:r>
            <w:proofErr w:type="spellStart"/>
            <w:r w:rsidRPr="0086680C">
              <w:t>žiniasklaidos</w:t>
            </w:r>
            <w:proofErr w:type="spellEnd"/>
            <w:r w:rsidRPr="0086680C">
              <w:t xml:space="preserve"> </w:t>
            </w:r>
            <w:proofErr w:type="spellStart"/>
            <w:r w:rsidRPr="0086680C">
              <w:t>šaltiniu</w:t>
            </w:r>
            <w:proofErr w:type="spellEnd"/>
            <w:r w:rsidRPr="0086680C">
              <w:t xml:space="preserve">, </w:t>
            </w:r>
            <w:proofErr w:type="spellStart"/>
            <w:r w:rsidRPr="0086680C">
              <w:t>turinčiu</w:t>
            </w:r>
            <w:proofErr w:type="spellEnd"/>
            <w:r w:rsidRPr="0086680C">
              <w:t xml:space="preserve"> </w:t>
            </w:r>
            <w:proofErr w:type="spellStart"/>
            <w:r w:rsidRPr="0086680C">
              <w:t>didelę</w:t>
            </w:r>
            <w:proofErr w:type="spellEnd"/>
            <w:r w:rsidRPr="0086680C">
              <w:t xml:space="preserve"> </w:t>
            </w:r>
            <w:proofErr w:type="spellStart"/>
            <w:r w:rsidRPr="0086680C">
              <w:t>auditoriją</w:t>
            </w:r>
            <w:proofErr w:type="spellEnd"/>
            <w:r w:rsidRPr="0086680C">
              <w:t xml:space="preserve">, </w:t>
            </w:r>
            <w:proofErr w:type="spellStart"/>
            <w:r w:rsidRPr="0086680C">
              <w:t>palyginti</w:t>
            </w:r>
            <w:proofErr w:type="spellEnd"/>
            <w:r w:rsidRPr="0086680C">
              <w:t xml:space="preserve"> </w:t>
            </w:r>
            <w:proofErr w:type="spellStart"/>
            <w:r w:rsidRPr="0086680C">
              <w:t>su</w:t>
            </w:r>
            <w:proofErr w:type="spellEnd"/>
            <w:r w:rsidRPr="0086680C">
              <w:t xml:space="preserve"> </w:t>
            </w:r>
            <w:proofErr w:type="spellStart"/>
            <w:r w:rsidRPr="0086680C">
              <w:t>kitais</w:t>
            </w:r>
            <w:proofErr w:type="spellEnd"/>
            <w:r w:rsidRPr="0086680C">
              <w:t xml:space="preserve"> </w:t>
            </w:r>
            <w:proofErr w:type="spellStart"/>
            <w:r w:rsidRPr="0086680C">
              <w:t>leidiniais</w:t>
            </w:r>
            <w:proofErr w:type="spellEnd"/>
            <w:r w:rsidRPr="0086680C">
              <w:t xml:space="preserve"> </w:t>
            </w:r>
            <w:proofErr w:type="spellStart"/>
            <w:r w:rsidRPr="0086680C">
              <w:t>anglų</w:t>
            </w:r>
            <w:proofErr w:type="spellEnd"/>
            <w:r w:rsidRPr="0086680C">
              <w:t xml:space="preserve"> </w:t>
            </w:r>
            <w:proofErr w:type="spellStart"/>
            <w:r w:rsidRPr="0086680C">
              <w:t>kalba</w:t>
            </w:r>
            <w:proofErr w:type="spellEnd"/>
            <w:r w:rsidRPr="0086680C">
              <w:t xml:space="preserve"> </w:t>
            </w:r>
            <w:proofErr w:type="spellStart"/>
            <w:r w:rsidRPr="0086680C">
              <w:t>Ukrainoje</w:t>
            </w:r>
            <w:proofErr w:type="spellEnd"/>
            <w:r w:rsidRPr="0086680C">
              <w:t>.</w:t>
            </w:r>
          </w:p>
          <w:p w14:paraId="532D9F99" w14:textId="77777777" w:rsidR="00256E87" w:rsidRPr="00E15E52" w:rsidRDefault="00256E87" w:rsidP="00E15E52">
            <w:pPr>
              <w:spacing w:after="0" w:line="276" w:lineRule="auto"/>
              <w:ind w:firstLine="709"/>
              <w:jc w:val="both"/>
              <w:rPr>
                <w:rFonts w:cstheme="minorHAnsi"/>
                <w:shd w:val="clear" w:color="auto" w:fill="FFFFFF"/>
                <w:lang w:val="lt-LT"/>
              </w:rPr>
            </w:pPr>
          </w:p>
        </w:tc>
      </w:tr>
      <w:tr w:rsidR="00256E87" w:rsidRPr="00E15E52" w14:paraId="6F3664EF" w14:textId="77777777" w:rsidTr="00D54309">
        <w:tc>
          <w:tcPr>
            <w:tcW w:w="567" w:type="dxa"/>
            <w:vAlign w:val="center"/>
          </w:tcPr>
          <w:p w14:paraId="2FB0957F" w14:textId="77777777" w:rsidR="00256E87" w:rsidRPr="00E15E52" w:rsidRDefault="00256E87" w:rsidP="00E15E52">
            <w:pPr>
              <w:numPr>
                <w:ilvl w:val="0"/>
                <w:numId w:val="3"/>
              </w:numPr>
              <w:spacing w:after="0" w:line="276" w:lineRule="auto"/>
              <w:ind w:hanging="720"/>
              <w:jc w:val="both"/>
              <w:rPr>
                <w:rFonts w:cstheme="minorHAnsi"/>
                <w:shd w:val="clear" w:color="auto" w:fill="FFFFFF"/>
                <w:lang w:val="nl"/>
              </w:rPr>
            </w:pPr>
          </w:p>
        </w:tc>
        <w:tc>
          <w:tcPr>
            <w:tcW w:w="4395" w:type="dxa"/>
          </w:tcPr>
          <w:p w14:paraId="5E0008EF" w14:textId="77777777" w:rsidR="00256E87" w:rsidRPr="00E15E52" w:rsidRDefault="00256E87" w:rsidP="00E15E52">
            <w:pPr>
              <w:spacing w:after="0" w:line="276" w:lineRule="auto"/>
              <w:jc w:val="both"/>
              <w:rPr>
                <w:rFonts w:cstheme="minorHAnsi"/>
                <w:shd w:val="clear" w:color="auto" w:fill="FFFFFF"/>
              </w:rPr>
            </w:pPr>
            <w:r w:rsidRPr="00E15E52">
              <w:rPr>
                <w:rFonts w:cstheme="minorHAnsi"/>
                <w:shd w:val="clear" w:color="auto" w:fill="FFFFFF"/>
              </w:rPr>
              <w:t>What is the payment schedule for the contract? Knowing the payment milestones would be helpful for financial planning.</w:t>
            </w:r>
          </w:p>
          <w:p w14:paraId="20549CBB" w14:textId="77777777" w:rsidR="00256E87" w:rsidRPr="00E15E52" w:rsidRDefault="00256E87" w:rsidP="00E15E52">
            <w:pPr>
              <w:spacing w:after="0" w:line="276" w:lineRule="auto"/>
              <w:jc w:val="both"/>
              <w:rPr>
                <w:rFonts w:cstheme="minorHAnsi"/>
                <w:shd w:val="clear" w:color="auto" w:fill="FFFFFF"/>
              </w:rPr>
            </w:pPr>
            <w:r w:rsidRPr="00E15E52">
              <w:rPr>
                <w:rFonts w:cstheme="minorHAnsi"/>
                <w:shd w:val="clear" w:color="auto" w:fill="FFFFFF"/>
              </w:rPr>
              <w:t>/</w:t>
            </w:r>
          </w:p>
          <w:p w14:paraId="2463EFF2" w14:textId="11956F5A" w:rsidR="00256E87" w:rsidRPr="00E15E52" w:rsidRDefault="00256E87" w:rsidP="00E15E52">
            <w:pPr>
              <w:spacing w:after="0" w:line="276" w:lineRule="auto"/>
              <w:jc w:val="both"/>
              <w:rPr>
                <w:rFonts w:cstheme="minorHAnsi"/>
                <w:shd w:val="clear" w:color="auto" w:fill="FFFFFF"/>
                <w:lang w:val="lt-LT"/>
              </w:rPr>
            </w:pPr>
            <w:r w:rsidRPr="00E15E52">
              <w:rPr>
                <w:rFonts w:cstheme="minorHAnsi"/>
                <w:shd w:val="clear" w:color="auto" w:fill="FFFFFF"/>
                <w:lang w:val="lt-LT"/>
              </w:rPr>
              <w:t>Koks yra sutarties mokėjimų grafikas? Mokėjimo etapų žinojimas būtų naudingas planuojant finansus.</w:t>
            </w:r>
          </w:p>
        </w:tc>
        <w:tc>
          <w:tcPr>
            <w:tcW w:w="4961" w:type="dxa"/>
          </w:tcPr>
          <w:p w14:paraId="53692809" w14:textId="34A372C6" w:rsidR="00E15E52" w:rsidRPr="00E15E52" w:rsidRDefault="00E15E52" w:rsidP="000E3D42">
            <w:pPr>
              <w:spacing w:after="0" w:line="276" w:lineRule="auto"/>
              <w:jc w:val="both"/>
              <w:rPr>
                <w:rFonts w:cstheme="minorHAnsi"/>
                <w:shd w:val="clear" w:color="auto" w:fill="FFFFFF"/>
                <w:lang w:val="lt-LT"/>
              </w:rPr>
            </w:pPr>
            <w:proofErr w:type="spellStart"/>
            <w:r w:rsidRPr="00E15E52">
              <w:rPr>
                <w:rFonts w:cstheme="minorHAnsi"/>
                <w:shd w:val="clear" w:color="auto" w:fill="FFFFFF"/>
                <w:lang w:val="lt-LT"/>
              </w:rPr>
              <w:t>Please</w:t>
            </w:r>
            <w:proofErr w:type="spellEnd"/>
            <w:r w:rsidRPr="00E15E52">
              <w:rPr>
                <w:rFonts w:cstheme="minorHAnsi"/>
                <w:shd w:val="clear" w:color="auto" w:fill="FFFFFF"/>
                <w:lang w:val="lt-LT"/>
              </w:rPr>
              <w:t xml:space="preserve"> </w:t>
            </w:r>
            <w:proofErr w:type="spellStart"/>
            <w:r w:rsidRPr="00E15E52">
              <w:rPr>
                <w:rFonts w:cstheme="minorHAnsi"/>
                <w:shd w:val="clear" w:color="auto" w:fill="FFFFFF"/>
                <w:lang w:val="lt-LT"/>
              </w:rPr>
              <w:t>note</w:t>
            </w:r>
            <w:proofErr w:type="spellEnd"/>
            <w:r w:rsidRPr="00E15E52">
              <w:rPr>
                <w:rFonts w:cstheme="minorHAnsi"/>
                <w:shd w:val="clear" w:color="auto" w:fill="FFFFFF"/>
                <w:lang w:val="lt-LT"/>
              </w:rPr>
              <w:t xml:space="preserve"> </w:t>
            </w:r>
            <w:proofErr w:type="spellStart"/>
            <w:r w:rsidRPr="00E15E52">
              <w:rPr>
                <w:rFonts w:cstheme="minorHAnsi"/>
                <w:shd w:val="clear" w:color="auto" w:fill="FFFFFF"/>
                <w:lang w:val="lt-LT"/>
              </w:rPr>
              <w:t>that</w:t>
            </w:r>
            <w:proofErr w:type="spellEnd"/>
            <w:r w:rsidRPr="00E15E52">
              <w:rPr>
                <w:rFonts w:cstheme="minorHAnsi"/>
                <w:shd w:val="clear" w:color="auto" w:fill="FFFFFF"/>
                <w:lang w:val="lt-LT"/>
              </w:rPr>
              <w:t xml:space="preserve"> </w:t>
            </w:r>
            <w:proofErr w:type="spellStart"/>
            <w:r w:rsidRPr="00E15E52">
              <w:rPr>
                <w:rFonts w:cstheme="minorHAnsi"/>
                <w:shd w:val="clear" w:color="auto" w:fill="FFFFFF"/>
                <w:lang w:val="lt-LT"/>
              </w:rPr>
              <w:t>all</w:t>
            </w:r>
            <w:proofErr w:type="spellEnd"/>
            <w:r w:rsidRPr="00E15E52">
              <w:rPr>
                <w:rFonts w:cstheme="minorHAnsi"/>
                <w:shd w:val="clear" w:color="auto" w:fill="FFFFFF"/>
                <w:lang w:val="lt-LT"/>
              </w:rPr>
              <w:t xml:space="preserve"> </w:t>
            </w:r>
            <w:proofErr w:type="spellStart"/>
            <w:r w:rsidRPr="00E15E52">
              <w:rPr>
                <w:rFonts w:cstheme="minorHAnsi"/>
                <w:shd w:val="clear" w:color="auto" w:fill="FFFFFF"/>
                <w:lang w:val="lt-LT"/>
              </w:rPr>
              <w:t>payment</w:t>
            </w:r>
            <w:proofErr w:type="spellEnd"/>
            <w:r w:rsidRPr="00E15E52">
              <w:rPr>
                <w:rFonts w:cstheme="minorHAnsi"/>
                <w:shd w:val="clear" w:color="auto" w:fill="FFFFFF"/>
                <w:lang w:val="lt-LT"/>
              </w:rPr>
              <w:t xml:space="preserve"> </w:t>
            </w:r>
            <w:proofErr w:type="spellStart"/>
            <w:r w:rsidRPr="00E15E52">
              <w:rPr>
                <w:rFonts w:cstheme="minorHAnsi"/>
                <w:shd w:val="clear" w:color="auto" w:fill="FFFFFF"/>
                <w:lang w:val="lt-LT"/>
              </w:rPr>
              <w:t>terms</w:t>
            </w:r>
            <w:proofErr w:type="spellEnd"/>
            <w:r w:rsidRPr="00E15E52">
              <w:rPr>
                <w:rFonts w:cstheme="minorHAnsi"/>
                <w:shd w:val="clear" w:color="auto" w:fill="FFFFFF"/>
                <w:lang w:val="lt-LT"/>
              </w:rPr>
              <w:t xml:space="preserve"> </w:t>
            </w:r>
            <w:proofErr w:type="spellStart"/>
            <w:r w:rsidRPr="00E15E52">
              <w:rPr>
                <w:rFonts w:cstheme="minorHAnsi"/>
                <w:shd w:val="clear" w:color="auto" w:fill="FFFFFF"/>
                <w:lang w:val="lt-LT"/>
              </w:rPr>
              <w:t>and</w:t>
            </w:r>
            <w:proofErr w:type="spellEnd"/>
            <w:r w:rsidRPr="00E15E52">
              <w:rPr>
                <w:rFonts w:cstheme="minorHAnsi"/>
                <w:shd w:val="clear" w:color="auto" w:fill="FFFFFF"/>
                <w:lang w:val="lt-LT"/>
              </w:rPr>
              <w:t xml:space="preserve"> </w:t>
            </w:r>
            <w:proofErr w:type="spellStart"/>
            <w:r w:rsidRPr="00E15E52">
              <w:rPr>
                <w:rFonts w:cstheme="minorHAnsi"/>
                <w:shd w:val="clear" w:color="auto" w:fill="FFFFFF"/>
                <w:lang w:val="lt-LT"/>
              </w:rPr>
              <w:t>conditions</w:t>
            </w:r>
            <w:proofErr w:type="spellEnd"/>
            <w:r w:rsidRPr="00E15E52">
              <w:rPr>
                <w:rFonts w:cstheme="minorHAnsi"/>
                <w:shd w:val="clear" w:color="auto" w:fill="FFFFFF"/>
                <w:lang w:val="lt-LT"/>
              </w:rPr>
              <w:t xml:space="preserve"> are </w:t>
            </w:r>
            <w:proofErr w:type="spellStart"/>
            <w:r w:rsidRPr="00E15E52">
              <w:rPr>
                <w:rFonts w:cstheme="minorHAnsi"/>
                <w:shd w:val="clear" w:color="auto" w:fill="FFFFFF"/>
                <w:lang w:val="lt-LT"/>
              </w:rPr>
              <w:t>set</w:t>
            </w:r>
            <w:proofErr w:type="spellEnd"/>
            <w:r w:rsidRPr="00E15E52">
              <w:rPr>
                <w:rFonts w:cstheme="minorHAnsi"/>
                <w:shd w:val="clear" w:color="auto" w:fill="FFFFFF"/>
                <w:lang w:val="lt-LT"/>
              </w:rPr>
              <w:t xml:space="preserve"> </w:t>
            </w:r>
            <w:proofErr w:type="spellStart"/>
            <w:r w:rsidRPr="00E15E52">
              <w:rPr>
                <w:rFonts w:cstheme="minorHAnsi"/>
                <w:shd w:val="clear" w:color="auto" w:fill="FFFFFF"/>
                <w:lang w:val="lt-LT"/>
              </w:rPr>
              <w:t>out</w:t>
            </w:r>
            <w:proofErr w:type="spellEnd"/>
            <w:r w:rsidRPr="00E15E52">
              <w:rPr>
                <w:rFonts w:cstheme="minorHAnsi"/>
                <w:shd w:val="clear" w:color="auto" w:fill="FFFFFF"/>
                <w:lang w:val="lt-LT"/>
              </w:rPr>
              <w:t xml:space="preserve"> </w:t>
            </w:r>
            <w:proofErr w:type="spellStart"/>
            <w:r w:rsidRPr="00E15E52">
              <w:rPr>
                <w:rFonts w:cstheme="minorHAnsi"/>
                <w:shd w:val="clear" w:color="auto" w:fill="FFFFFF"/>
                <w:lang w:val="lt-LT"/>
              </w:rPr>
              <w:t>in</w:t>
            </w:r>
            <w:proofErr w:type="spellEnd"/>
            <w:r w:rsidRPr="00E15E52">
              <w:rPr>
                <w:rFonts w:cstheme="minorHAnsi"/>
                <w:shd w:val="clear" w:color="auto" w:fill="FFFFFF"/>
                <w:lang w:val="lt-LT"/>
              </w:rPr>
              <w:t xml:space="preserve"> </w:t>
            </w:r>
            <w:proofErr w:type="spellStart"/>
            <w:r w:rsidRPr="00E15E52">
              <w:rPr>
                <w:rFonts w:cstheme="minorHAnsi"/>
                <w:shd w:val="clear" w:color="auto" w:fill="FFFFFF"/>
                <w:lang w:val="lt-LT"/>
              </w:rPr>
              <w:t>the</w:t>
            </w:r>
            <w:proofErr w:type="spellEnd"/>
            <w:r w:rsidRPr="00E15E52">
              <w:rPr>
                <w:rFonts w:cstheme="minorHAnsi"/>
                <w:shd w:val="clear" w:color="auto" w:fill="FFFFFF"/>
                <w:lang w:val="lt-LT"/>
              </w:rPr>
              <w:t xml:space="preserve"> </w:t>
            </w:r>
            <w:proofErr w:type="spellStart"/>
            <w:r w:rsidR="000E3D42">
              <w:rPr>
                <w:rFonts w:cstheme="minorHAnsi"/>
                <w:shd w:val="clear" w:color="auto" w:fill="FFFFFF"/>
                <w:lang w:val="lt-LT"/>
              </w:rPr>
              <w:t>C</w:t>
            </w:r>
            <w:r w:rsidRPr="00E15E52">
              <w:rPr>
                <w:rFonts w:cstheme="minorHAnsi"/>
                <w:shd w:val="clear" w:color="auto" w:fill="FFFFFF"/>
                <w:lang w:val="lt-LT"/>
              </w:rPr>
              <w:t>ontract</w:t>
            </w:r>
            <w:proofErr w:type="spellEnd"/>
            <w:r w:rsidRPr="00E15E52">
              <w:rPr>
                <w:rFonts w:cstheme="minorHAnsi"/>
                <w:shd w:val="clear" w:color="auto" w:fill="FFFFFF"/>
                <w:lang w:val="lt-LT"/>
              </w:rPr>
              <w:t xml:space="preserve">. </w:t>
            </w:r>
            <w:proofErr w:type="spellStart"/>
            <w:r w:rsidRPr="00E15E52">
              <w:rPr>
                <w:rFonts w:cstheme="minorHAnsi"/>
                <w:shd w:val="clear" w:color="auto" w:fill="FFFFFF"/>
                <w:lang w:val="lt-LT"/>
              </w:rPr>
              <w:t>Please</w:t>
            </w:r>
            <w:proofErr w:type="spellEnd"/>
            <w:r w:rsidRPr="00E15E52">
              <w:rPr>
                <w:rFonts w:cstheme="minorHAnsi"/>
                <w:shd w:val="clear" w:color="auto" w:fill="FFFFFF"/>
                <w:lang w:val="lt-LT"/>
              </w:rPr>
              <w:t xml:space="preserve"> </w:t>
            </w:r>
            <w:proofErr w:type="spellStart"/>
            <w:r w:rsidRPr="00E15E52">
              <w:rPr>
                <w:rFonts w:cstheme="minorHAnsi"/>
                <w:shd w:val="clear" w:color="auto" w:fill="FFFFFF"/>
                <w:lang w:val="lt-LT"/>
              </w:rPr>
              <w:t>refer</w:t>
            </w:r>
            <w:proofErr w:type="spellEnd"/>
            <w:r w:rsidRPr="00E15E52">
              <w:rPr>
                <w:rFonts w:cstheme="minorHAnsi"/>
                <w:shd w:val="clear" w:color="auto" w:fill="FFFFFF"/>
                <w:lang w:val="lt-LT"/>
              </w:rPr>
              <w:t xml:space="preserve"> to </w:t>
            </w:r>
            <w:proofErr w:type="spellStart"/>
            <w:r w:rsidRPr="00E15E52">
              <w:rPr>
                <w:rFonts w:cstheme="minorHAnsi"/>
                <w:shd w:val="clear" w:color="auto" w:fill="FFFFFF"/>
                <w:lang w:val="lt-LT"/>
              </w:rPr>
              <w:t>the</w:t>
            </w:r>
            <w:proofErr w:type="spellEnd"/>
            <w:r w:rsidRPr="00E15E52">
              <w:rPr>
                <w:rFonts w:cstheme="minorHAnsi"/>
                <w:shd w:val="clear" w:color="auto" w:fill="FFFFFF"/>
                <w:lang w:val="lt-LT"/>
              </w:rPr>
              <w:t xml:space="preserve"> </w:t>
            </w:r>
            <w:proofErr w:type="spellStart"/>
            <w:r w:rsidRPr="00E15E52">
              <w:rPr>
                <w:rFonts w:cstheme="minorHAnsi"/>
                <w:shd w:val="clear" w:color="auto" w:fill="FFFFFF"/>
                <w:lang w:val="lt-LT"/>
              </w:rPr>
              <w:t>draft</w:t>
            </w:r>
            <w:proofErr w:type="spellEnd"/>
            <w:r w:rsidRPr="00E15E52">
              <w:rPr>
                <w:rFonts w:cstheme="minorHAnsi"/>
                <w:shd w:val="clear" w:color="auto" w:fill="FFFFFF"/>
                <w:lang w:val="lt-LT"/>
              </w:rPr>
              <w:t xml:space="preserve"> </w:t>
            </w:r>
            <w:proofErr w:type="spellStart"/>
            <w:r w:rsidRPr="00E15E52">
              <w:rPr>
                <w:rFonts w:cstheme="minorHAnsi"/>
                <w:shd w:val="clear" w:color="auto" w:fill="FFFFFF"/>
                <w:lang w:val="lt-LT"/>
              </w:rPr>
              <w:t>contract</w:t>
            </w:r>
            <w:proofErr w:type="spellEnd"/>
            <w:r w:rsidRPr="00E15E52">
              <w:rPr>
                <w:rFonts w:cstheme="minorHAnsi"/>
                <w:shd w:val="clear" w:color="auto" w:fill="FFFFFF"/>
                <w:lang w:val="lt-LT"/>
              </w:rPr>
              <w:t xml:space="preserve"> </w:t>
            </w:r>
            <w:proofErr w:type="spellStart"/>
            <w:r w:rsidR="007F14E3">
              <w:rPr>
                <w:rFonts w:cstheme="minorHAnsi"/>
                <w:shd w:val="clear" w:color="auto" w:fill="FFFFFF"/>
                <w:lang w:val="lt-LT"/>
              </w:rPr>
              <w:t>for</w:t>
            </w:r>
            <w:proofErr w:type="spellEnd"/>
            <w:r w:rsidR="007F14E3">
              <w:rPr>
                <w:rFonts w:cstheme="minorHAnsi"/>
                <w:shd w:val="clear" w:color="auto" w:fill="FFFFFF"/>
                <w:lang w:val="lt-LT"/>
              </w:rPr>
              <w:t xml:space="preserve"> </w:t>
            </w:r>
            <w:proofErr w:type="spellStart"/>
            <w:r w:rsidR="007F14E3">
              <w:rPr>
                <w:rFonts w:cstheme="minorHAnsi"/>
                <w:shd w:val="clear" w:color="auto" w:fill="FFFFFF"/>
                <w:lang w:val="lt-LT"/>
              </w:rPr>
              <w:t>more</w:t>
            </w:r>
            <w:proofErr w:type="spellEnd"/>
            <w:r w:rsidR="007F14E3">
              <w:rPr>
                <w:rFonts w:cstheme="minorHAnsi"/>
                <w:shd w:val="clear" w:color="auto" w:fill="FFFFFF"/>
                <w:lang w:val="lt-LT"/>
              </w:rPr>
              <w:t xml:space="preserve"> </w:t>
            </w:r>
            <w:proofErr w:type="spellStart"/>
            <w:r w:rsidR="007F14E3">
              <w:rPr>
                <w:rFonts w:cstheme="minorHAnsi"/>
                <w:shd w:val="clear" w:color="auto" w:fill="FFFFFF"/>
                <w:lang w:val="lt-LT"/>
              </w:rPr>
              <w:t>detailed</w:t>
            </w:r>
            <w:proofErr w:type="spellEnd"/>
            <w:r w:rsidR="007F14E3">
              <w:rPr>
                <w:rFonts w:cstheme="minorHAnsi"/>
                <w:shd w:val="clear" w:color="auto" w:fill="FFFFFF"/>
                <w:lang w:val="lt-LT"/>
              </w:rPr>
              <w:t xml:space="preserve"> </w:t>
            </w:r>
            <w:proofErr w:type="spellStart"/>
            <w:r w:rsidR="007F14E3">
              <w:rPr>
                <w:rFonts w:cstheme="minorHAnsi"/>
                <w:shd w:val="clear" w:color="auto" w:fill="FFFFFF"/>
                <w:lang w:val="lt-LT"/>
              </w:rPr>
              <w:t>information</w:t>
            </w:r>
            <w:proofErr w:type="spellEnd"/>
            <w:r w:rsidR="007F14E3">
              <w:rPr>
                <w:rFonts w:cstheme="minorHAnsi"/>
                <w:shd w:val="clear" w:color="auto" w:fill="FFFFFF"/>
                <w:lang w:val="lt-LT"/>
              </w:rPr>
              <w:t xml:space="preserve"> </w:t>
            </w:r>
            <w:r w:rsidRPr="00E15E52">
              <w:rPr>
                <w:rFonts w:cstheme="minorHAnsi"/>
                <w:shd w:val="clear" w:color="auto" w:fill="FFFFFF"/>
                <w:lang w:val="lt-LT"/>
              </w:rPr>
              <w:t>(</w:t>
            </w:r>
            <w:proofErr w:type="spellStart"/>
            <w:r w:rsidRPr="00E15E52">
              <w:rPr>
                <w:rFonts w:cstheme="minorHAnsi"/>
                <w:shd w:val="clear" w:color="auto" w:fill="FFFFFF"/>
                <w:lang w:val="lt-LT"/>
              </w:rPr>
              <w:t>Annex</w:t>
            </w:r>
            <w:proofErr w:type="spellEnd"/>
            <w:r w:rsidRPr="00E15E52">
              <w:rPr>
                <w:rFonts w:cstheme="minorHAnsi"/>
                <w:shd w:val="clear" w:color="auto" w:fill="FFFFFF"/>
                <w:lang w:val="lt-LT"/>
              </w:rPr>
              <w:t xml:space="preserve"> 8 to </w:t>
            </w:r>
            <w:proofErr w:type="spellStart"/>
            <w:r w:rsidRPr="00E15E52">
              <w:rPr>
                <w:rFonts w:cstheme="minorHAnsi"/>
                <w:shd w:val="clear" w:color="auto" w:fill="FFFFFF"/>
                <w:lang w:val="lt-LT"/>
              </w:rPr>
              <w:t>the</w:t>
            </w:r>
            <w:proofErr w:type="spellEnd"/>
            <w:r w:rsidRPr="00E15E52">
              <w:rPr>
                <w:rFonts w:cstheme="minorHAnsi"/>
                <w:shd w:val="clear" w:color="auto" w:fill="FFFFFF"/>
                <w:lang w:val="lt-LT"/>
              </w:rPr>
              <w:t xml:space="preserve"> </w:t>
            </w:r>
            <w:r w:rsidR="000E3D42">
              <w:rPr>
                <w:rFonts w:cstheme="minorHAnsi"/>
                <w:shd w:val="clear" w:color="auto" w:fill="FFFFFF"/>
                <w:lang w:val="lt-LT"/>
              </w:rPr>
              <w:t>Procurement</w:t>
            </w:r>
            <w:r w:rsidRPr="00E15E52">
              <w:rPr>
                <w:rFonts w:cstheme="minorHAnsi"/>
                <w:shd w:val="clear" w:color="auto" w:fill="FFFFFF"/>
                <w:lang w:val="lt-LT"/>
              </w:rPr>
              <w:t xml:space="preserve"> </w:t>
            </w:r>
            <w:proofErr w:type="spellStart"/>
            <w:r w:rsidRPr="00E15E52">
              <w:rPr>
                <w:rFonts w:cstheme="minorHAnsi"/>
                <w:shd w:val="clear" w:color="auto" w:fill="FFFFFF"/>
                <w:lang w:val="lt-LT"/>
              </w:rPr>
              <w:t>Conditions</w:t>
            </w:r>
            <w:proofErr w:type="spellEnd"/>
            <w:r w:rsidRPr="00E15E52">
              <w:rPr>
                <w:rFonts w:cstheme="minorHAnsi"/>
                <w:shd w:val="clear" w:color="auto" w:fill="FFFFFF"/>
                <w:lang w:val="lt-LT"/>
              </w:rPr>
              <w:t xml:space="preserve">). </w:t>
            </w:r>
          </w:p>
          <w:p w14:paraId="7C0D03AF" w14:textId="77777777" w:rsidR="00E15E52" w:rsidRPr="00E15E52" w:rsidRDefault="00E15E52" w:rsidP="000E3D42">
            <w:pPr>
              <w:spacing w:after="0" w:line="276" w:lineRule="auto"/>
              <w:rPr>
                <w:rFonts w:cstheme="minorHAnsi"/>
                <w:shd w:val="clear" w:color="auto" w:fill="FFFFFF"/>
                <w:lang w:val="lt-LT"/>
              </w:rPr>
            </w:pPr>
            <w:proofErr w:type="spellStart"/>
            <w:r w:rsidRPr="00E15E52">
              <w:rPr>
                <w:rFonts w:cstheme="minorHAnsi"/>
                <w:shd w:val="clear" w:color="auto" w:fill="FFFFFF"/>
                <w:lang w:val="lt-LT"/>
              </w:rPr>
              <w:t>In</w:t>
            </w:r>
            <w:proofErr w:type="spellEnd"/>
            <w:r w:rsidRPr="00E15E52">
              <w:rPr>
                <w:rFonts w:cstheme="minorHAnsi"/>
                <w:shd w:val="clear" w:color="auto" w:fill="FFFFFF"/>
                <w:lang w:val="lt-LT"/>
              </w:rPr>
              <w:t xml:space="preserve"> </w:t>
            </w:r>
            <w:proofErr w:type="spellStart"/>
            <w:r w:rsidRPr="00E15E52">
              <w:rPr>
                <w:rFonts w:cstheme="minorHAnsi"/>
                <w:shd w:val="clear" w:color="auto" w:fill="FFFFFF"/>
                <w:lang w:val="lt-LT"/>
              </w:rPr>
              <w:t>answer</w:t>
            </w:r>
            <w:proofErr w:type="spellEnd"/>
            <w:r w:rsidRPr="00E15E52">
              <w:rPr>
                <w:rFonts w:cstheme="minorHAnsi"/>
                <w:shd w:val="clear" w:color="auto" w:fill="FFFFFF"/>
                <w:lang w:val="lt-LT"/>
              </w:rPr>
              <w:t xml:space="preserve"> to </w:t>
            </w:r>
            <w:proofErr w:type="spellStart"/>
            <w:r w:rsidRPr="00E15E52">
              <w:rPr>
                <w:rFonts w:cstheme="minorHAnsi"/>
                <w:shd w:val="clear" w:color="auto" w:fill="FFFFFF"/>
                <w:lang w:val="lt-LT"/>
              </w:rPr>
              <w:t>your</w:t>
            </w:r>
            <w:proofErr w:type="spellEnd"/>
            <w:r w:rsidRPr="00E15E52">
              <w:rPr>
                <w:rFonts w:cstheme="minorHAnsi"/>
                <w:shd w:val="clear" w:color="auto" w:fill="FFFFFF"/>
                <w:lang w:val="lt-LT"/>
              </w:rPr>
              <w:t xml:space="preserve"> </w:t>
            </w:r>
            <w:proofErr w:type="spellStart"/>
            <w:r w:rsidRPr="00E15E52">
              <w:rPr>
                <w:rFonts w:cstheme="minorHAnsi"/>
                <w:shd w:val="clear" w:color="auto" w:fill="FFFFFF"/>
                <w:lang w:val="lt-LT"/>
              </w:rPr>
              <w:t>question</w:t>
            </w:r>
            <w:proofErr w:type="spellEnd"/>
            <w:r w:rsidRPr="00E15E52">
              <w:rPr>
                <w:rFonts w:cstheme="minorHAnsi"/>
                <w:shd w:val="clear" w:color="auto" w:fill="FFFFFF"/>
                <w:lang w:val="lt-LT"/>
              </w:rPr>
              <w:t xml:space="preserve">, </w:t>
            </w:r>
            <w:proofErr w:type="spellStart"/>
            <w:r w:rsidRPr="00E15E52">
              <w:rPr>
                <w:rFonts w:cstheme="minorHAnsi"/>
                <w:shd w:val="clear" w:color="auto" w:fill="FFFFFF"/>
                <w:lang w:val="lt-LT"/>
              </w:rPr>
              <w:t>we</w:t>
            </w:r>
            <w:proofErr w:type="spellEnd"/>
            <w:r w:rsidRPr="00E15E52">
              <w:rPr>
                <w:rFonts w:cstheme="minorHAnsi"/>
                <w:shd w:val="clear" w:color="auto" w:fill="FFFFFF"/>
                <w:lang w:val="lt-LT"/>
              </w:rPr>
              <w:t xml:space="preserve"> </w:t>
            </w:r>
            <w:proofErr w:type="spellStart"/>
            <w:r w:rsidRPr="00E15E52">
              <w:rPr>
                <w:rFonts w:cstheme="minorHAnsi"/>
                <w:shd w:val="clear" w:color="auto" w:fill="FFFFFF"/>
                <w:lang w:val="lt-LT"/>
              </w:rPr>
              <w:t>point</w:t>
            </w:r>
            <w:proofErr w:type="spellEnd"/>
            <w:r w:rsidRPr="00E15E52">
              <w:rPr>
                <w:rFonts w:cstheme="minorHAnsi"/>
                <w:shd w:val="clear" w:color="auto" w:fill="FFFFFF"/>
                <w:lang w:val="lt-LT"/>
              </w:rPr>
              <w:t xml:space="preserve"> </w:t>
            </w:r>
            <w:proofErr w:type="spellStart"/>
            <w:r w:rsidRPr="00E15E52">
              <w:rPr>
                <w:rFonts w:cstheme="minorHAnsi"/>
                <w:shd w:val="clear" w:color="auto" w:fill="FFFFFF"/>
                <w:lang w:val="lt-LT"/>
              </w:rPr>
              <w:t>out</w:t>
            </w:r>
            <w:proofErr w:type="spellEnd"/>
            <w:r w:rsidRPr="00E15E52">
              <w:rPr>
                <w:rFonts w:cstheme="minorHAnsi"/>
                <w:shd w:val="clear" w:color="auto" w:fill="FFFFFF"/>
                <w:lang w:val="lt-LT"/>
              </w:rPr>
              <w:t xml:space="preserve"> </w:t>
            </w:r>
            <w:proofErr w:type="spellStart"/>
            <w:r w:rsidRPr="00E15E52">
              <w:rPr>
                <w:rFonts w:cstheme="minorHAnsi"/>
                <w:shd w:val="clear" w:color="auto" w:fill="FFFFFF"/>
                <w:lang w:val="lt-LT"/>
              </w:rPr>
              <w:t>that</w:t>
            </w:r>
            <w:proofErr w:type="spellEnd"/>
            <w:r w:rsidRPr="00E15E52">
              <w:rPr>
                <w:rFonts w:cstheme="minorHAnsi"/>
                <w:shd w:val="clear" w:color="auto" w:fill="FFFFFF"/>
                <w:lang w:val="lt-LT"/>
              </w:rPr>
              <w:t xml:space="preserve"> </w:t>
            </w:r>
            <w:proofErr w:type="spellStart"/>
            <w:r w:rsidRPr="00E15E52">
              <w:rPr>
                <w:rFonts w:cstheme="minorHAnsi"/>
                <w:shd w:val="clear" w:color="auto" w:fill="FFFFFF"/>
                <w:lang w:val="lt-LT"/>
              </w:rPr>
              <w:t>the</w:t>
            </w:r>
            <w:proofErr w:type="spellEnd"/>
            <w:r w:rsidRPr="00E15E52">
              <w:rPr>
                <w:rFonts w:cstheme="minorHAnsi"/>
                <w:shd w:val="clear" w:color="auto" w:fill="FFFFFF"/>
                <w:lang w:val="lt-LT"/>
              </w:rPr>
              <w:t xml:space="preserve"> </w:t>
            </w:r>
            <w:proofErr w:type="spellStart"/>
            <w:r w:rsidRPr="00E15E52">
              <w:rPr>
                <w:rFonts w:cstheme="minorHAnsi"/>
                <w:shd w:val="clear" w:color="auto" w:fill="FFFFFF"/>
                <w:lang w:val="lt-LT"/>
              </w:rPr>
              <w:t>contract</w:t>
            </w:r>
            <w:proofErr w:type="spellEnd"/>
            <w:r w:rsidRPr="00E15E52">
              <w:rPr>
                <w:rFonts w:cstheme="minorHAnsi"/>
                <w:shd w:val="clear" w:color="auto" w:fill="FFFFFF"/>
                <w:lang w:val="lt-LT"/>
              </w:rPr>
              <w:t xml:space="preserve"> </w:t>
            </w:r>
            <w:proofErr w:type="spellStart"/>
            <w:r w:rsidRPr="00E15E52">
              <w:rPr>
                <w:rFonts w:cstheme="minorHAnsi"/>
                <w:shd w:val="clear" w:color="auto" w:fill="FFFFFF"/>
                <w:lang w:val="lt-LT"/>
              </w:rPr>
              <w:t>provides</w:t>
            </w:r>
            <w:proofErr w:type="spellEnd"/>
            <w:r w:rsidRPr="00E15E52">
              <w:rPr>
                <w:rFonts w:cstheme="minorHAnsi"/>
                <w:shd w:val="clear" w:color="auto" w:fill="FFFFFF"/>
                <w:lang w:val="lt-LT"/>
              </w:rPr>
              <w:t xml:space="preserve"> </w:t>
            </w:r>
            <w:proofErr w:type="spellStart"/>
            <w:r w:rsidRPr="00E15E52">
              <w:rPr>
                <w:rFonts w:cstheme="minorHAnsi"/>
                <w:shd w:val="clear" w:color="auto" w:fill="FFFFFF"/>
                <w:lang w:val="lt-LT"/>
              </w:rPr>
              <w:t>for</w:t>
            </w:r>
            <w:proofErr w:type="spellEnd"/>
            <w:r w:rsidRPr="00E15E52">
              <w:rPr>
                <w:rFonts w:cstheme="minorHAnsi"/>
                <w:shd w:val="clear" w:color="auto" w:fill="FFFFFF"/>
                <w:lang w:val="lt-LT"/>
              </w:rPr>
              <w:t xml:space="preserve"> </w:t>
            </w:r>
            <w:proofErr w:type="spellStart"/>
            <w:r w:rsidRPr="00E15E52">
              <w:rPr>
                <w:rFonts w:cstheme="minorHAnsi"/>
                <w:shd w:val="clear" w:color="auto" w:fill="FFFFFF"/>
                <w:lang w:val="lt-LT"/>
              </w:rPr>
              <w:t>an</w:t>
            </w:r>
            <w:proofErr w:type="spellEnd"/>
            <w:r w:rsidRPr="00E15E52">
              <w:rPr>
                <w:rFonts w:cstheme="minorHAnsi"/>
                <w:shd w:val="clear" w:color="auto" w:fill="FFFFFF"/>
                <w:lang w:val="lt-LT"/>
              </w:rPr>
              <w:t xml:space="preserve"> </w:t>
            </w:r>
            <w:proofErr w:type="spellStart"/>
            <w:r w:rsidRPr="00E15E52">
              <w:rPr>
                <w:rFonts w:cstheme="minorHAnsi"/>
                <w:shd w:val="clear" w:color="auto" w:fill="FFFFFF"/>
                <w:lang w:val="lt-LT"/>
              </w:rPr>
              <w:t>advance</w:t>
            </w:r>
            <w:proofErr w:type="spellEnd"/>
            <w:r w:rsidRPr="00E15E52">
              <w:rPr>
                <w:rFonts w:cstheme="minorHAnsi"/>
                <w:shd w:val="clear" w:color="auto" w:fill="FFFFFF"/>
                <w:lang w:val="lt-LT"/>
              </w:rPr>
              <w:t xml:space="preserve"> </w:t>
            </w:r>
            <w:proofErr w:type="spellStart"/>
            <w:r w:rsidRPr="00E15E52">
              <w:rPr>
                <w:rFonts w:cstheme="minorHAnsi"/>
                <w:shd w:val="clear" w:color="auto" w:fill="FFFFFF"/>
                <w:lang w:val="lt-LT"/>
              </w:rPr>
              <w:t>and</w:t>
            </w:r>
            <w:proofErr w:type="spellEnd"/>
            <w:r w:rsidRPr="00E15E52">
              <w:rPr>
                <w:rFonts w:cstheme="minorHAnsi"/>
                <w:shd w:val="clear" w:color="auto" w:fill="FFFFFF"/>
                <w:lang w:val="lt-LT"/>
              </w:rPr>
              <w:t xml:space="preserve"> </w:t>
            </w:r>
            <w:proofErr w:type="spellStart"/>
            <w:r w:rsidRPr="00E15E52">
              <w:rPr>
                <w:rFonts w:cstheme="minorHAnsi"/>
                <w:shd w:val="clear" w:color="auto" w:fill="FFFFFF"/>
                <w:lang w:val="lt-LT"/>
              </w:rPr>
              <w:t>interim</w:t>
            </w:r>
            <w:proofErr w:type="spellEnd"/>
            <w:r w:rsidRPr="00E15E52">
              <w:rPr>
                <w:rFonts w:cstheme="minorHAnsi"/>
                <w:shd w:val="clear" w:color="auto" w:fill="FFFFFF"/>
                <w:lang w:val="lt-LT"/>
              </w:rPr>
              <w:t xml:space="preserve"> </w:t>
            </w:r>
            <w:proofErr w:type="spellStart"/>
            <w:r w:rsidRPr="00E15E52">
              <w:rPr>
                <w:rFonts w:cstheme="minorHAnsi"/>
                <w:shd w:val="clear" w:color="auto" w:fill="FFFFFF"/>
                <w:lang w:val="lt-LT"/>
              </w:rPr>
              <w:t>payments</w:t>
            </w:r>
            <w:proofErr w:type="spellEnd"/>
            <w:r w:rsidRPr="00E15E52">
              <w:rPr>
                <w:rFonts w:cstheme="minorHAnsi"/>
                <w:shd w:val="clear" w:color="auto" w:fill="FFFFFF"/>
                <w:lang w:val="lt-LT"/>
              </w:rPr>
              <w:t>:</w:t>
            </w:r>
          </w:p>
          <w:p w14:paraId="00ED2C19" w14:textId="56C40BA6" w:rsidR="00E15E52" w:rsidRPr="00E15E52" w:rsidRDefault="000E3D42" w:rsidP="000E3D42">
            <w:pPr>
              <w:spacing w:after="0" w:line="276" w:lineRule="auto"/>
              <w:rPr>
                <w:rFonts w:cstheme="minorHAnsi"/>
                <w:kern w:val="2"/>
                <w:lang w:val="en-GB"/>
              </w:rPr>
            </w:pPr>
            <w:r>
              <w:rPr>
                <w:rFonts w:cstheme="minorHAnsi"/>
                <w:shd w:val="clear" w:color="auto" w:fill="FFFFFF"/>
                <w:lang w:val="lt-LT"/>
              </w:rPr>
              <w:t xml:space="preserve">1. </w:t>
            </w:r>
            <w:proofErr w:type="spellStart"/>
            <w:r w:rsidR="00E15E52" w:rsidRPr="00E15E52">
              <w:rPr>
                <w:rFonts w:cstheme="minorHAnsi"/>
                <w:shd w:val="clear" w:color="auto" w:fill="FFFFFF"/>
                <w:lang w:val="lt-LT"/>
              </w:rPr>
              <w:t>Clause</w:t>
            </w:r>
            <w:proofErr w:type="spellEnd"/>
            <w:r w:rsidR="00E15E52" w:rsidRPr="00E15E52">
              <w:rPr>
                <w:rFonts w:cstheme="minorHAnsi"/>
                <w:shd w:val="clear" w:color="auto" w:fill="FFFFFF"/>
                <w:lang w:val="lt-LT"/>
              </w:rPr>
              <w:t xml:space="preserve"> 5.5 </w:t>
            </w:r>
            <w:proofErr w:type="spellStart"/>
            <w:r w:rsidR="00E15E52" w:rsidRPr="00E15E52">
              <w:rPr>
                <w:rFonts w:cstheme="minorHAnsi"/>
                <w:shd w:val="clear" w:color="auto" w:fill="FFFFFF"/>
                <w:lang w:val="lt-LT"/>
              </w:rPr>
              <w:t>of</w:t>
            </w:r>
            <w:proofErr w:type="spellEnd"/>
            <w:r w:rsidR="00E15E52" w:rsidRPr="00E15E52">
              <w:rPr>
                <w:rFonts w:cstheme="minorHAnsi"/>
                <w:shd w:val="clear" w:color="auto" w:fill="FFFFFF"/>
                <w:lang w:val="lt-LT"/>
              </w:rPr>
              <w:t xml:space="preserve"> </w:t>
            </w:r>
            <w:proofErr w:type="spellStart"/>
            <w:r w:rsidR="00E15E52" w:rsidRPr="00E15E52">
              <w:rPr>
                <w:rFonts w:cstheme="minorHAnsi"/>
                <w:shd w:val="clear" w:color="auto" w:fill="FFFFFF"/>
                <w:lang w:val="lt-LT"/>
              </w:rPr>
              <w:t>the</w:t>
            </w:r>
            <w:proofErr w:type="spellEnd"/>
            <w:r w:rsidR="00E15E52" w:rsidRPr="00E15E52">
              <w:rPr>
                <w:rFonts w:cstheme="minorHAnsi"/>
                <w:shd w:val="clear" w:color="auto" w:fill="FFFFFF"/>
                <w:lang w:val="lt-LT"/>
              </w:rPr>
              <w:t xml:space="preserve"> </w:t>
            </w:r>
            <w:proofErr w:type="spellStart"/>
            <w:r>
              <w:rPr>
                <w:rFonts w:cstheme="minorHAnsi"/>
                <w:shd w:val="clear" w:color="auto" w:fill="FFFFFF"/>
                <w:lang w:val="lt-LT"/>
              </w:rPr>
              <w:t>C</w:t>
            </w:r>
            <w:r w:rsidR="00E15E52" w:rsidRPr="00E15E52">
              <w:rPr>
                <w:rFonts w:cstheme="minorHAnsi"/>
                <w:shd w:val="clear" w:color="auto" w:fill="FFFFFF"/>
                <w:lang w:val="lt-LT"/>
              </w:rPr>
              <w:t>ontract</w:t>
            </w:r>
            <w:proofErr w:type="spellEnd"/>
            <w:r w:rsidR="00E15E52" w:rsidRPr="00E15E52">
              <w:rPr>
                <w:rFonts w:cstheme="minorHAnsi"/>
                <w:shd w:val="clear" w:color="auto" w:fill="FFFFFF"/>
                <w:lang w:val="lt-LT"/>
              </w:rPr>
              <w:t xml:space="preserve"> </w:t>
            </w:r>
            <w:proofErr w:type="spellStart"/>
            <w:r w:rsidR="00E15E52" w:rsidRPr="00E15E52">
              <w:rPr>
                <w:rFonts w:cstheme="minorHAnsi"/>
                <w:shd w:val="clear" w:color="auto" w:fill="FFFFFF"/>
                <w:lang w:val="lt-LT"/>
              </w:rPr>
              <w:t>states</w:t>
            </w:r>
            <w:proofErr w:type="spellEnd"/>
            <w:r w:rsidR="00E15E52" w:rsidRPr="00E15E52">
              <w:rPr>
                <w:rFonts w:cstheme="minorHAnsi"/>
                <w:shd w:val="clear" w:color="auto" w:fill="FFFFFF"/>
                <w:lang w:val="lt-LT"/>
              </w:rPr>
              <w:t>:</w:t>
            </w:r>
            <w:r w:rsidR="00E15E52" w:rsidRPr="00E15E52">
              <w:rPr>
                <w:rFonts w:cstheme="minorHAnsi"/>
                <w:kern w:val="2"/>
                <w:lang w:val="en-GB"/>
              </w:rPr>
              <w:t xml:space="preserve"> </w:t>
            </w:r>
            <w:r>
              <w:rPr>
                <w:rFonts w:cstheme="minorHAnsi"/>
                <w:kern w:val="2"/>
                <w:lang w:val="en-GB"/>
              </w:rPr>
              <w:t>“</w:t>
            </w:r>
            <w:r w:rsidR="00E15E52" w:rsidRPr="00E15E52">
              <w:rPr>
                <w:rFonts w:cstheme="minorHAnsi"/>
                <w:kern w:val="2"/>
                <w:lang w:val="en-GB"/>
              </w:rPr>
              <w:t>The Buyer shall settle with the Supplier no later than 30 (thirty) days after receipt of the Invoice.</w:t>
            </w:r>
          </w:p>
          <w:p w14:paraId="25C17168" w14:textId="77777777" w:rsidR="00E15E52" w:rsidRPr="00E15E52" w:rsidRDefault="00E15E52" w:rsidP="000E3D42">
            <w:pPr>
              <w:spacing w:after="0" w:line="276" w:lineRule="auto"/>
              <w:rPr>
                <w:rFonts w:cstheme="minorHAnsi"/>
                <w:lang w:val="en-GB" w:eastAsia="lt-LT"/>
              </w:rPr>
            </w:pPr>
            <w:r w:rsidRPr="00E15E52">
              <w:rPr>
                <w:rFonts w:cstheme="minorHAnsi"/>
                <w:kern w:val="2"/>
                <w:shd w:val="clear" w:color="auto" w:fill="FFFFFF"/>
                <w:lang w:val="en-GB"/>
              </w:rPr>
              <w:t>Payment terms: upon completion of the activities under the Calendar Action Plan, payment shall be made for the specific activities completed, in accordance with the prices indicated in the Supplier's proposal</w:t>
            </w:r>
            <w:r w:rsidRPr="00E15E52">
              <w:rPr>
                <w:rFonts w:cstheme="minorHAnsi"/>
                <w:lang w:val="en-GB" w:eastAsia="lt-LT"/>
              </w:rPr>
              <w:t xml:space="preserve">. </w:t>
            </w:r>
          </w:p>
          <w:p w14:paraId="603BEE33" w14:textId="1C170E35" w:rsidR="00E15E52" w:rsidRPr="00E15E52" w:rsidRDefault="00E15E52" w:rsidP="000E3D42">
            <w:pPr>
              <w:spacing w:after="0" w:line="276" w:lineRule="auto"/>
              <w:jc w:val="both"/>
              <w:rPr>
                <w:rFonts w:cstheme="minorHAnsi"/>
                <w:kern w:val="2"/>
                <w:shd w:val="clear" w:color="auto" w:fill="FFFFFF"/>
                <w:lang w:val="en-GB"/>
              </w:rPr>
            </w:pPr>
            <w:r w:rsidRPr="00E15E52">
              <w:rPr>
                <w:rFonts w:cstheme="minorHAnsi"/>
                <w:lang w:val="en-GB" w:eastAsia="lt-LT"/>
              </w:rPr>
              <w:t xml:space="preserve">Payment for the </w:t>
            </w:r>
            <w:r w:rsidRPr="00E15E52">
              <w:rPr>
                <w:rFonts w:cstheme="minorHAnsi"/>
                <w:kern w:val="2"/>
                <w:shd w:val="clear" w:color="auto" w:fill="FFFFFF"/>
                <w:lang w:val="en-GB"/>
              </w:rPr>
              <w:t>services referred to in clauses 5.1 and 5.2 of the Technical Specification shall be made on the basis of the services actually and properly provided.</w:t>
            </w:r>
            <w:proofErr w:type="gramStart"/>
            <w:r w:rsidR="000E3D42">
              <w:rPr>
                <w:rFonts w:cstheme="minorHAnsi"/>
                <w:kern w:val="2"/>
                <w:shd w:val="clear" w:color="auto" w:fill="FFFFFF"/>
                <w:lang w:val="en-GB"/>
              </w:rPr>
              <w:t>”;</w:t>
            </w:r>
            <w:proofErr w:type="gramEnd"/>
          </w:p>
          <w:p w14:paraId="32F3CF75" w14:textId="3E56E12E" w:rsidR="000E3D42" w:rsidRPr="007041B7" w:rsidRDefault="000E3D42" w:rsidP="000E3D42">
            <w:pPr>
              <w:spacing w:after="0" w:line="276" w:lineRule="auto"/>
              <w:rPr>
                <w:rFonts w:cstheme="minorHAnsi"/>
                <w:color w:val="000000"/>
                <w:kern w:val="2"/>
                <w:shd w:val="clear" w:color="auto" w:fill="FFFFFF"/>
                <w:lang w:val="en-GB"/>
              </w:rPr>
            </w:pPr>
            <w:r>
              <w:rPr>
                <w:rFonts w:cstheme="minorHAnsi"/>
                <w:shd w:val="clear" w:color="auto" w:fill="FFFFFF"/>
                <w:lang w:val="lt-LT"/>
              </w:rPr>
              <w:t xml:space="preserve">2. </w:t>
            </w:r>
            <w:proofErr w:type="spellStart"/>
            <w:r w:rsidR="00E15E52" w:rsidRPr="00E15E52">
              <w:rPr>
                <w:rFonts w:cstheme="minorHAnsi"/>
                <w:shd w:val="clear" w:color="auto" w:fill="FFFFFF"/>
                <w:lang w:val="lt-LT"/>
              </w:rPr>
              <w:t>Clause</w:t>
            </w:r>
            <w:proofErr w:type="spellEnd"/>
            <w:r w:rsidR="00E15E52" w:rsidRPr="00E15E52">
              <w:rPr>
                <w:rFonts w:cstheme="minorHAnsi"/>
                <w:shd w:val="clear" w:color="auto" w:fill="FFFFFF"/>
                <w:lang w:val="lt-LT"/>
              </w:rPr>
              <w:t xml:space="preserve"> 5.6 </w:t>
            </w:r>
            <w:proofErr w:type="spellStart"/>
            <w:r w:rsidR="00E15E52" w:rsidRPr="00E15E52">
              <w:rPr>
                <w:rFonts w:cstheme="minorHAnsi"/>
                <w:shd w:val="clear" w:color="auto" w:fill="FFFFFF"/>
                <w:lang w:val="lt-LT"/>
              </w:rPr>
              <w:t>of</w:t>
            </w:r>
            <w:proofErr w:type="spellEnd"/>
            <w:r w:rsidR="00E15E52" w:rsidRPr="00E15E52">
              <w:rPr>
                <w:rFonts w:cstheme="minorHAnsi"/>
                <w:shd w:val="clear" w:color="auto" w:fill="FFFFFF"/>
                <w:lang w:val="lt-LT"/>
              </w:rPr>
              <w:t xml:space="preserve"> </w:t>
            </w:r>
            <w:proofErr w:type="spellStart"/>
            <w:r w:rsidR="00E15E52" w:rsidRPr="00E15E52">
              <w:rPr>
                <w:rFonts w:cstheme="minorHAnsi"/>
                <w:shd w:val="clear" w:color="auto" w:fill="FFFFFF"/>
                <w:lang w:val="lt-LT"/>
              </w:rPr>
              <w:t>the</w:t>
            </w:r>
            <w:proofErr w:type="spellEnd"/>
            <w:r w:rsidR="00E15E52" w:rsidRPr="00E15E52">
              <w:rPr>
                <w:rFonts w:cstheme="minorHAnsi"/>
                <w:shd w:val="clear" w:color="auto" w:fill="FFFFFF"/>
                <w:lang w:val="lt-LT"/>
              </w:rPr>
              <w:t xml:space="preserve"> </w:t>
            </w:r>
            <w:proofErr w:type="spellStart"/>
            <w:r>
              <w:rPr>
                <w:rFonts w:cstheme="minorHAnsi"/>
                <w:shd w:val="clear" w:color="auto" w:fill="FFFFFF"/>
                <w:lang w:val="lt-LT"/>
              </w:rPr>
              <w:t>C</w:t>
            </w:r>
            <w:r w:rsidR="00E15E52" w:rsidRPr="00E15E52">
              <w:rPr>
                <w:rFonts w:cstheme="minorHAnsi"/>
                <w:shd w:val="clear" w:color="auto" w:fill="FFFFFF"/>
                <w:lang w:val="lt-LT"/>
              </w:rPr>
              <w:t>ontract</w:t>
            </w:r>
            <w:proofErr w:type="spellEnd"/>
            <w:r w:rsidR="00E15E52" w:rsidRPr="00E15E52">
              <w:rPr>
                <w:rFonts w:cstheme="minorHAnsi"/>
                <w:shd w:val="clear" w:color="auto" w:fill="FFFFFF"/>
                <w:lang w:val="lt-LT"/>
              </w:rPr>
              <w:t xml:space="preserve"> </w:t>
            </w:r>
            <w:proofErr w:type="spellStart"/>
            <w:r w:rsidR="00E15E52" w:rsidRPr="00E15E52">
              <w:rPr>
                <w:rFonts w:cstheme="minorHAnsi"/>
                <w:shd w:val="clear" w:color="auto" w:fill="FFFFFF"/>
                <w:lang w:val="lt-LT"/>
              </w:rPr>
              <w:t>states</w:t>
            </w:r>
            <w:proofErr w:type="spellEnd"/>
            <w:r w:rsidR="00E15E52" w:rsidRPr="00E15E52">
              <w:rPr>
                <w:rFonts w:cstheme="minorHAnsi"/>
                <w:shd w:val="clear" w:color="auto" w:fill="FFFFFF"/>
                <w:lang w:val="lt-LT"/>
              </w:rPr>
              <w:t>:</w:t>
            </w:r>
            <w:r w:rsidR="00E15E52" w:rsidRPr="00E15E52">
              <w:rPr>
                <w:rFonts w:cstheme="minorHAnsi"/>
                <w:color w:val="000000"/>
                <w:kern w:val="2"/>
                <w:shd w:val="clear" w:color="auto" w:fill="FFFFFF"/>
                <w:lang w:val="en-GB"/>
              </w:rPr>
              <w:t xml:space="preserve"> </w:t>
            </w:r>
            <w:r>
              <w:rPr>
                <w:rFonts w:cstheme="minorHAnsi"/>
                <w:color w:val="000000"/>
                <w:kern w:val="2"/>
                <w:shd w:val="clear" w:color="auto" w:fill="FFFFFF"/>
                <w:lang w:val="en-GB"/>
              </w:rPr>
              <w:t>“</w:t>
            </w:r>
            <w:r w:rsidR="00E15E52" w:rsidRPr="00E15E52">
              <w:rPr>
                <w:rFonts w:cstheme="minorHAnsi"/>
                <w:color w:val="000000"/>
                <w:kern w:val="2"/>
                <w:shd w:val="clear" w:color="auto" w:fill="FFFFFF"/>
                <w:lang w:val="en-GB"/>
              </w:rPr>
              <w:t xml:space="preserve">The amount of the advance payment to be paid to the Supplier shall </w:t>
            </w:r>
            <w:r w:rsidR="00E15E52" w:rsidRPr="00E15E52">
              <w:rPr>
                <w:rFonts w:cstheme="minorHAnsi"/>
                <w:color w:val="000000"/>
                <w:kern w:val="2"/>
                <w:shd w:val="clear" w:color="auto" w:fill="FFFFFF"/>
                <w:lang w:val="en-GB"/>
              </w:rPr>
              <w:lastRenderedPageBreak/>
              <w:t xml:space="preserve">be 30 (thirty) percent of the Contract price in EUR including VAT. </w:t>
            </w:r>
            <w:r w:rsidRPr="007041B7">
              <w:rPr>
                <w:rFonts w:cstheme="minorHAnsi"/>
                <w:color w:val="000000"/>
                <w:kern w:val="2"/>
                <w:shd w:val="clear" w:color="auto" w:fill="FFFFFF"/>
                <w:lang w:val="en-GB"/>
              </w:rPr>
              <w:t>The Buyer shall pay the advance</w:t>
            </w:r>
            <w:r>
              <w:rPr>
                <w:rFonts w:cstheme="minorHAnsi"/>
                <w:color w:val="000000"/>
                <w:kern w:val="2"/>
                <w:shd w:val="clear" w:color="auto" w:fill="FFFFFF"/>
                <w:lang w:val="en-GB"/>
              </w:rPr>
              <w:t xml:space="preserve"> </w:t>
            </w:r>
            <w:r w:rsidRPr="007041B7">
              <w:rPr>
                <w:rFonts w:cstheme="minorHAnsi"/>
                <w:color w:val="000000"/>
                <w:kern w:val="2"/>
                <w:shd w:val="clear" w:color="auto" w:fill="FFFFFF"/>
                <w:lang w:val="en-GB"/>
              </w:rPr>
              <w:t xml:space="preserve">payment to the Supplier in accordance with the prepayment invoice submitted by the Supplier no later than 15 (fifteen) working days after the date of receipt of the prepayment invoice and of the </w:t>
            </w:r>
            <w:r w:rsidRPr="004F4E6B">
              <w:rPr>
                <w:rFonts w:cstheme="minorHAnsi"/>
                <w:lang w:val="en-GB"/>
              </w:rPr>
              <w:t>Advance Security</w:t>
            </w:r>
            <w:r w:rsidRPr="007041B7">
              <w:rPr>
                <w:rFonts w:cstheme="minorHAnsi"/>
                <w:color w:val="000000"/>
                <w:kern w:val="2"/>
                <w:shd w:val="clear" w:color="auto" w:fill="FFFFFF"/>
                <w:lang w:val="en-GB"/>
              </w:rPr>
              <w:t xml:space="preserve">. </w:t>
            </w:r>
          </w:p>
          <w:p w14:paraId="66841F48" w14:textId="7DF6079F" w:rsidR="00E15E52" w:rsidRDefault="000E3D42" w:rsidP="000E3D42">
            <w:pPr>
              <w:spacing w:after="0" w:line="276" w:lineRule="auto"/>
              <w:jc w:val="both"/>
              <w:rPr>
                <w:rFonts w:cstheme="minorHAnsi"/>
                <w:color w:val="000000"/>
                <w:kern w:val="2"/>
                <w:shd w:val="clear" w:color="auto" w:fill="FFFFFF"/>
                <w:lang w:val="en-GB"/>
              </w:rPr>
            </w:pPr>
            <w:r w:rsidRPr="007041B7">
              <w:rPr>
                <w:rFonts w:cstheme="minorHAnsi"/>
                <w:color w:val="000000"/>
                <w:kern w:val="2"/>
                <w:shd w:val="clear" w:color="auto" w:fill="FFFFFF"/>
                <w:lang w:val="en-GB"/>
              </w:rPr>
              <w:t>The amount of the advance payment paid to the Supplier shall be deducted in proportion to the percentage of the advance payment referred to above from the amounts payable to the Supplier.</w:t>
            </w:r>
            <w:proofErr w:type="gramStart"/>
            <w:r>
              <w:rPr>
                <w:rFonts w:cstheme="minorHAnsi"/>
                <w:color w:val="000000"/>
                <w:kern w:val="2"/>
                <w:shd w:val="clear" w:color="auto" w:fill="FFFFFF"/>
                <w:lang w:val="en-GB"/>
              </w:rPr>
              <w:t>”;</w:t>
            </w:r>
            <w:proofErr w:type="gramEnd"/>
          </w:p>
          <w:p w14:paraId="31F8B2F1" w14:textId="255FB03B" w:rsidR="000E3D42" w:rsidRPr="00E15E52" w:rsidRDefault="000E3D42" w:rsidP="000E3D42">
            <w:pPr>
              <w:spacing w:after="0" w:line="276" w:lineRule="auto"/>
              <w:jc w:val="both"/>
              <w:rPr>
                <w:rFonts w:cstheme="minorHAnsi"/>
                <w:color w:val="000000"/>
                <w:kern w:val="2"/>
                <w:shd w:val="clear" w:color="auto" w:fill="FFFFFF"/>
                <w:lang w:val="lt-LT"/>
              </w:rPr>
            </w:pPr>
            <w:r>
              <w:rPr>
                <w:rFonts w:cstheme="minorHAnsi"/>
                <w:color w:val="000000"/>
                <w:kern w:val="2"/>
                <w:shd w:val="clear" w:color="auto" w:fill="FFFFFF"/>
                <w:lang w:val="en-GB"/>
              </w:rPr>
              <w:t xml:space="preserve">3. </w:t>
            </w:r>
            <w:proofErr w:type="spellStart"/>
            <w:r w:rsidRPr="00E15E52">
              <w:rPr>
                <w:rFonts w:cstheme="minorHAnsi"/>
                <w:shd w:val="clear" w:color="auto" w:fill="FFFFFF"/>
                <w:lang w:val="lt-LT"/>
              </w:rPr>
              <w:t>Clause</w:t>
            </w:r>
            <w:proofErr w:type="spellEnd"/>
            <w:r w:rsidRPr="00E15E52">
              <w:rPr>
                <w:rFonts w:cstheme="minorHAnsi"/>
                <w:shd w:val="clear" w:color="auto" w:fill="FFFFFF"/>
                <w:lang w:val="lt-LT"/>
              </w:rPr>
              <w:t xml:space="preserve"> 5.</w:t>
            </w:r>
            <w:r>
              <w:rPr>
                <w:rFonts w:cstheme="minorHAnsi"/>
                <w:shd w:val="clear" w:color="auto" w:fill="FFFFFF"/>
                <w:lang w:val="lt-LT"/>
              </w:rPr>
              <w:t>7</w:t>
            </w:r>
            <w:r w:rsidRPr="00E15E52">
              <w:rPr>
                <w:rFonts w:cstheme="minorHAnsi"/>
                <w:shd w:val="clear" w:color="auto" w:fill="FFFFFF"/>
                <w:lang w:val="lt-LT"/>
              </w:rPr>
              <w:t xml:space="preserve"> </w:t>
            </w:r>
            <w:proofErr w:type="spellStart"/>
            <w:r w:rsidRPr="00E15E52">
              <w:rPr>
                <w:rFonts w:cstheme="minorHAnsi"/>
                <w:shd w:val="clear" w:color="auto" w:fill="FFFFFF"/>
                <w:lang w:val="lt-LT"/>
              </w:rPr>
              <w:t>of</w:t>
            </w:r>
            <w:proofErr w:type="spellEnd"/>
            <w:r w:rsidRPr="00E15E52">
              <w:rPr>
                <w:rFonts w:cstheme="minorHAnsi"/>
                <w:shd w:val="clear" w:color="auto" w:fill="FFFFFF"/>
                <w:lang w:val="lt-LT"/>
              </w:rPr>
              <w:t xml:space="preserve"> </w:t>
            </w:r>
            <w:proofErr w:type="spellStart"/>
            <w:r w:rsidRPr="00E15E52">
              <w:rPr>
                <w:rFonts w:cstheme="minorHAnsi"/>
                <w:shd w:val="clear" w:color="auto" w:fill="FFFFFF"/>
                <w:lang w:val="lt-LT"/>
              </w:rPr>
              <w:t>the</w:t>
            </w:r>
            <w:proofErr w:type="spellEnd"/>
            <w:r w:rsidRPr="00E15E52">
              <w:rPr>
                <w:rFonts w:cstheme="minorHAnsi"/>
                <w:shd w:val="clear" w:color="auto" w:fill="FFFFFF"/>
                <w:lang w:val="lt-LT"/>
              </w:rPr>
              <w:t xml:space="preserve"> </w:t>
            </w:r>
            <w:proofErr w:type="spellStart"/>
            <w:r>
              <w:rPr>
                <w:rFonts w:cstheme="minorHAnsi"/>
                <w:shd w:val="clear" w:color="auto" w:fill="FFFFFF"/>
                <w:lang w:val="lt-LT"/>
              </w:rPr>
              <w:t>C</w:t>
            </w:r>
            <w:r w:rsidRPr="00E15E52">
              <w:rPr>
                <w:rFonts w:cstheme="minorHAnsi"/>
                <w:shd w:val="clear" w:color="auto" w:fill="FFFFFF"/>
                <w:lang w:val="lt-LT"/>
              </w:rPr>
              <w:t>ontract</w:t>
            </w:r>
            <w:proofErr w:type="spellEnd"/>
            <w:r w:rsidRPr="00E15E52">
              <w:rPr>
                <w:rFonts w:cstheme="minorHAnsi"/>
                <w:shd w:val="clear" w:color="auto" w:fill="FFFFFF"/>
                <w:lang w:val="lt-LT"/>
              </w:rPr>
              <w:t xml:space="preserve"> </w:t>
            </w:r>
            <w:proofErr w:type="spellStart"/>
            <w:r w:rsidRPr="00E15E52">
              <w:rPr>
                <w:rFonts w:cstheme="minorHAnsi"/>
                <w:shd w:val="clear" w:color="auto" w:fill="FFFFFF"/>
                <w:lang w:val="lt-LT"/>
              </w:rPr>
              <w:t>states</w:t>
            </w:r>
            <w:proofErr w:type="spellEnd"/>
            <w:r w:rsidRPr="00E15E52">
              <w:rPr>
                <w:rFonts w:cstheme="minorHAnsi"/>
                <w:shd w:val="clear" w:color="auto" w:fill="FFFFFF"/>
                <w:lang w:val="lt-LT"/>
              </w:rPr>
              <w:t>:</w:t>
            </w:r>
            <w:r w:rsidRPr="00E15E52">
              <w:rPr>
                <w:rFonts w:cstheme="minorHAnsi"/>
                <w:color w:val="000000"/>
                <w:kern w:val="2"/>
                <w:shd w:val="clear" w:color="auto" w:fill="FFFFFF"/>
                <w:lang w:val="en-GB"/>
              </w:rPr>
              <w:t xml:space="preserve"> </w:t>
            </w:r>
            <w:r>
              <w:rPr>
                <w:rFonts w:cstheme="minorHAnsi"/>
                <w:color w:val="000000"/>
                <w:kern w:val="2"/>
                <w:shd w:val="clear" w:color="auto" w:fill="FFFFFF"/>
                <w:lang w:val="en-GB"/>
              </w:rPr>
              <w:t>“</w:t>
            </w:r>
            <w:r w:rsidRPr="008A3FD5">
              <w:rPr>
                <w:rFonts w:cstheme="minorHAnsi"/>
                <w:kern w:val="2"/>
                <w:lang w:val="en-GB" w:eastAsia="en-GB"/>
              </w:rPr>
              <w:t xml:space="preserve">The amount of the advance </w:t>
            </w:r>
            <w:r>
              <w:rPr>
                <w:rFonts w:cstheme="minorHAnsi"/>
                <w:kern w:val="2"/>
                <w:lang w:val="en-GB" w:eastAsia="en-GB"/>
              </w:rPr>
              <w:t xml:space="preserve">payment </w:t>
            </w:r>
            <w:r w:rsidRPr="008A3FD5">
              <w:rPr>
                <w:rFonts w:cstheme="minorHAnsi"/>
                <w:kern w:val="2"/>
                <w:lang w:val="en-GB" w:eastAsia="en-GB"/>
              </w:rPr>
              <w:t xml:space="preserve">security shall be at least the amount of the advance </w:t>
            </w:r>
            <w:r>
              <w:rPr>
                <w:rFonts w:cstheme="minorHAnsi"/>
                <w:kern w:val="2"/>
                <w:lang w:val="en-GB" w:eastAsia="en-GB"/>
              </w:rPr>
              <w:t xml:space="preserve">payment </w:t>
            </w:r>
            <w:r w:rsidRPr="008A3FD5">
              <w:rPr>
                <w:rFonts w:cstheme="minorHAnsi"/>
                <w:kern w:val="2"/>
                <w:lang w:val="en-GB" w:eastAsia="en-GB"/>
              </w:rPr>
              <w:t>requested. The requirements for the advance payment security are set out in Section 12.1 of the General Conditions</w:t>
            </w:r>
            <w:r>
              <w:rPr>
                <w:rFonts w:cstheme="minorHAnsi"/>
                <w:kern w:val="2"/>
                <w:lang w:val="en-GB" w:eastAsia="en-GB"/>
              </w:rPr>
              <w:t>.”</w:t>
            </w:r>
          </w:p>
          <w:p w14:paraId="6359A8B6" w14:textId="01AA4C86" w:rsidR="00E15E52" w:rsidRPr="00E15E52" w:rsidRDefault="00E15E52" w:rsidP="000E3D42">
            <w:pPr>
              <w:spacing w:after="0" w:line="276" w:lineRule="auto"/>
              <w:jc w:val="both"/>
              <w:rPr>
                <w:rFonts w:cstheme="minorHAnsi"/>
                <w:shd w:val="clear" w:color="auto" w:fill="FFFFFF"/>
                <w:lang w:val="lt-LT"/>
              </w:rPr>
            </w:pPr>
            <w:r w:rsidRPr="00E15E52">
              <w:rPr>
                <w:rFonts w:cstheme="minorHAnsi"/>
                <w:shd w:val="clear" w:color="auto" w:fill="FFFFFF"/>
                <w:lang w:val="lt-LT"/>
              </w:rPr>
              <w:t>/</w:t>
            </w:r>
          </w:p>
          <w:p w14:paraId="021F59F4" w14:textId="346E1E47" w:rsidR="00E15E52" w:rsidRPr="00E15E52" w:rsidRDefault="00E15E52" w:rsidP="000E3D42">
            <w:pPr>
              <w:spacing w:after="0" w:line="276" w:lineRule="auto"/>
              <w:jc w:val="both"/>
              <w:rPr>
                <w:rFonts w:cstheme="minorHAnsi"/>
                <w:shd w:val="clear" w:color="auto" w:fill="FFFFFF"/>
                <w:lang w:val="lt-LT"/>
              </w:rPr>
            </w:pPr>
            <w:r w:rsidRPr="00E15E52">
              <w:rPr>
                <w:rFonts w:cstheme="minorHAnsi"/>
                <w:shd w:val="clear" w:color="auto" w:fill="FFFFFF"/>
                <w:lang w:val="lt-LT"/>
              </w:rPr>
              <w:t xml:space="preserve">Atkreipiame dėmesį, kad visos mokėjimų sąlygos ir tvarka yra nustatyta </w:t>
            </w:r>
            <w:r w:rsidR="000E3D42">
              <w:rPr>
                <w:rFonts w:cstheme="minorHAnsi"/>
                <w:shd w:val="clear" w:color="auto" w:fill="FFFFFF"/>
                <w:lang w:val="lt-LT"/>
              </w:rPr>
              <w:t>S</w:t>
            </w:r>
            <w:r w:rsidRPr="00E15E52">
              <w:rPr>
                <w:rFonts w:cstheme="minorHAnsi"/>
                <w:shd w:val="clear" w:color="auto" w:fill="FFFFFF"/>
                <w:lang w:val="lt-LT"/>
              </w:rPr>
              <w:t xml:space="preserve">utartyje. Prašome žiūrėti Sutarties projektą </w:t>
            </w:r>
            <w:r w:rsidR="007F14E3">
              <w:rPr>
                <w:rFonts w:cstheme="minorHAnsi"/>
                <w:shd w:val="clear" w:color="auto" w:fill="FFFFFF"/>
                <w:lang w:val="lt-LT"/>
              </w:rPr>
              <w:t xml:space="preserve">dėl </w:t>
            </w:r>
            <w:r w:rsidR="00144AD8">
              <w:rPr>
                <w:rFonts w:cstheme="minorHAnsi"/>
                <w:shd w:val="clear" w:color="auto" w:fill="FFFFFF"/>
                <w:lang w:val="lt-LT"/>
              </w:rPr>
              <w:t>išsamesnės</w:t>
            </w:r>
            <w:r w:rsidR="007F14E3">
              <w:rPr>
                <w:rFonts w:cstheme="minorHAnsi"/>
                <w:shd w:val="clear" w:color="auto" w:fill="FFFFFF"/>
                <w:lang w:val="lt-LT"/>
              </w:rPr>
              <w:t xml:space="preserve"> informacijos </w:t>
            </w:r>
            <w:r w:rsidRPr="00E15E52">
              <w:rPr>
                <w:rFonts w:cstheme="minorHAnsi"/>
                <w:shd w:val="clear" w:color="auto" w:fill="FFFFFF"/>
                <w:lang w:val="lt-LT"/>
              </w:rPr>
              <w:t>(Pirkimo sąlygų 8 pried</w:t>
            </w:r>
            <w:r w:rsidR="000E3D42">
              <w:rPr>
                <w:rFonts w:cstheme="minorHAnsi"/>
                <w:shd w:val="clear" w:color="auto" w:fill="FFFFFF"/>
                <w:lang w:val="lt-LT"/>
              </w:rPr>
              <w:t>as</w:t>
            </w:r>
            <w:r w:rsidRPr="00E15E52">
              <w:rPr>
                <w:rFonts w:cstheme="minorHAnsi"/>
                <w:shd w:val="clear" w:color="auto" w:fill="FFFFFF"/>
                <w:lang w:val="lt-LT"/>
              </w:rPr>
              <w:t xml:space="preserve">). </w:t>
            </w:r>
          </w:p>
          <w:p w14:paraId="46A96C5C" w14:textId="7669D672" w:rsidR="00E15E52" w:rsidRPr="00E15E52" w:rsidRDefault="00E15E52" w:rsidP="000E3D42">
            <w:pPr>
              <w:spacing w:after="0" w:line="276" w:lineRule="auto"/>
              <w:jc w:val="both"/>
              <w:rPr>
                <w:rFonts w:cstheme="minorHAnsi"/>
                <w:shd w:val="clear" w:color="auto" w:fill="FFFFFF"/>
                <w:lang w:val="lt-LT"/>
              </w:rPr>
            </w:pPr>
            <w:r w:rsidRPr="00E15E52">
              <w:rPr>
                <w:rFonts w:cstheme="minorHAnsi"/>
                <w:shd w:val="clear" w:color="auto" w:fill="FFFFFF"/>
                <w:lang w:val="lt-LT"/>
              </w:rPr>
              <w:t xml:space="preserve">Atsakant į Jūsų klausimą, pažymime, kad </w:t>
            </w:r>
            <w:r w:rsidR="000E3D42">
              <w:rPr>
                <w:rFonts w:cstheme="minorHAnsi"/>
                <w:shd w:val="clear" w:color="auto" w:fill="FFFFFF"/>
                <w:lang w:val="lt-LT"/>
              </w:rPr>
              <w:t>S</w:t>
            </w:r>
            <w:r w:rsidRPr="00E15E52">
              <w:rPr>
                <w:rFonts w:cstheme="minorHAnsi"/>
                <w:shd w:val="clear" w:color="auto" w:fill="FFFFFF"/>
                <w:lang w:val="lt-LT"/>
              </w:rPr>
              <w:t>utartyje yra numatytas avansas ir tarpiniai atsiskaitymai:</w:t>
            </w:r>
          </w:p>
          <w:p w14:paraId="129A738F" w14:textId="1CCCDF06" w:rsidR="00E15E52" w:rsidRPr="00E15E52" w:rsidRDefault="000E3D42" w:rsidP="000E3D42">
            <w:pPr>
              <w:spacing w:after="0" w:line="276" w:lineRule="auto"/>
              <w:rPr>
                <w:rFonts w:cstheme="minorHAnsi"/>
                <w:kern w:val="2"/>
                <w:lang w:val="lt-LT"/>
              </w:rPr>
            </w:pPr>
            <w:r>
              <w:rPr>
                <w:rFonts w:cstheme="minorHAnsi"/>
                <w:shd w:val="clear" w:color="auto" w:fill="FFFFFF"/>
                <w:lang w:val="lt-LT"/>
              </w:rPr>
              <w:t xml:space="preserve">1. </w:t>
            </w:r>
            <w:r w:rsidR="00E15E52" w:rsidRPr="00E15E52">
              <w:rPr>
                <w:rFonts w:cstheme="minorHAnsi"/>
                <w:shd w:val="clear" w:color="auto" w:fill="FFFFFF"/>
                <w:lang w:val="lt-LT"/>
              </w:rPr>
              <w:t>Sutarties 5.5 punkte nurodyta:</w:t>
            </w:r>
            <w:r w:rsidR="00E15E52" w:rsidRPr="00E15E52">
              <w:rPr>
                <w:rFonts w:cstheme="minorHAnsi"/>
                <w:kern w:val="2"/>
                <w:lang w:val="lt-LT"/>
              </w:rPr>
              <w:t xml:space="preserve"> </w:t>
            </w:r>
            <w:r>
              <w:rPr>
                <w:rFonts w:cstheme="minorHAnsi"/>
                <w:kern w:val="2"/>
                <w:lang w:val="lt-LT"/>
              </w:rPr>
              <w:t>„</w:t>
            </w:r>
            <w:r w:rsidR="00E15E52" w:rsidRPr="00E15E52">
              <w:rPr>
                <w:rFonts w:cstheme="minorHAnsi"/>
                <w:kern w:val="2"/>
                <w:lang w:val="lt-LT"/>
              </w:rPr>
              <w:t>Pirkėjas atsiskaito su Tiekėju ne vėliau kaip per 30 (trisdešimt) dienų nuo Sąskaitos faktūros gavimo dienos.</w:t>
            </w:r>
          </w:p>
          <w:p w14:paraId="4A4FE7C0" w14:textId="45CA80B5" w:rsidR="00E15E52" w:rsidRPr="00E15E52" w:rsidRDefault="00E15E52" w:rsidP="000E3D42">
            <w:pPr>
              <w:spacing w:after="0" w:line="276" w:lineRule="auto"/>
              <w:rPr>
                <w:rFonts w:cstheme="minorHAnsi"/>
                <w:lang w:val="lt-LT" w:eastAsia="lt-LT"/>
              </w:rPr>
            </w:pPr>
            <w:r w:rsidRPr="00E15E52">
              <w:rPr>
                <w:rFonts w:cstheme="minorHAnsi"/>
                <w:kern w:val="2"/>
                <w:shd w:val="clear" w:color="auto" w:fill="FFFFFF"/>
                <w:lang w:val="lt-LT"/>
              </w:rPr>
              <w:t>Apmokėjimo sąlygos: įvykdžius veiklas pagal Kalendorinį veiksmų planą, mokama už konkrečią įvykdytą veiklą pagal Tiekėjo pasiūlyme nurodytas kainas.</w:t>
            </w:r>
            <w:r w:rsidRPr="00E15E52">
              <w:rPr>
                <w:rFonts w:cstheme="minorHAnsi"/>
                <w:lang w:val="lt-LT" w:eastAsia="lt-LT"/>
              </w:rPr>
              <w:t xml:space="preserve"> </w:t>
            </w:r>
          </w:p>
          <w:p w14:paraId="50CA7818" w14:textId="70FF2C90" w:rsidR="00256E87" w:rsidRPr="00E15E52" w:rsidRDefault="00E15E52" w:rsidP="000E3D42">
            <w:pPr>
              <w:spacing w:after="0" w:line="276" w:lineRule="auto"/>
              <w:jc w:val="both"/>
              <w:rPr>
                <w:rFonts w:cstheme="minorHAnsi"/>
                <w:kern w:val="2"/>
                <w:shd w:val="clear" w:color="auto" w:fill="FFFFFF"/>
                <w:lang w:val="lt-LT"/>
              </w:rPr>
            </w:pPr>
            <w:r w:rsidRPr="00E15E52">
              <w:rPr>
                <w:rFonts w:cstheme="minorHAnsi"/>
                <w:kern w:val="2"/>
                <w:shd w:val="clear" w:color="auto" w:fill="FFFFFF"/>
                <w:lang w:val="lt-LT"/>
              </w:rPr>
              <w:t xml:space="preserve">Techninės Specifikacijos 5.1 ir 5.2 punktuose nurodytų paslaugų </w:t>
            </w:r>
            <w:r w:rsidRPr="00E15E52">
              <w:rPr>
                <w:rFonts w:cstheme="minorHAnsi"/>
                <w:shd w:val="clear" w:color="auto" w:fill="FFFFFF"/>
                <w:lang w:val="lt-LT"/>
              </w:rPr>
              <w:t>a</w:t>
            </w:r>
            <w:r w:rsidRPr="00E15E52">
              <w:rPr>
                <w:rFonts w:cstheme="minorHAnsi"/>
                <w:lang w:val="lt-LT" w:eastAsia="lt-LT"/>
              </w:rPr>
              <w:t xml:space="preserve">pmokėjimas </w:t>
            </w:r>
            <w:r w:rsidRPr="00E15E52">
              <w:rPr>
                <w:rFonts w:cstheme="minorHAnsi"/>
                <w:kern w:val="2"/>
                <w:shd w:val="clear" w:color="auto" w:fill="FFFFFF"/>
                <w:lang w:val="lt-LT"/>
              </w:rPr>
              <w:t>vykdomas pagal faktiškai ir tinkamai suteiktas paslaugas.</w:t>
            </w:r>
            <w:r w:rsidR="000E3D42">
              <w:rPr>
                <w:rFonts w:cstheme="minorHAnsi"/>
                <w:kern w:val="2"/>
                <w:shd w:val="clear" w:color="auto" w:fill="FFFFFF"/>
                <w:lang w:val="lt-LT"/>
              </w:rPr>
              <w:t>“;</w:t>
            </w:r>
          </w:p>
          <w:p w14:paraId="647471A5" w14:textId="77777777" w:rsidR="000E3D42" w:rsidRPr="000E3D42" w:rsidRDefault="000E3D42" w:rsidP="000E3D42">
            <w:pPr>
              <w:spacing w:after="0" w:line="276" w:lineRule="auto"/>
              <w:rPr>
                <w:rFonts w:cstheme="minorHAnsi"/>
                <w:color w:val="000000"/>
                <w:kern w:val="2"/>
                <w:szCs w:val="24"/>
                <w:shd w:val="clear" w:color="auto" w:fill="FFFFFF"/>
                <w:lang w:val="lt-LT"/>
              </w:rPr>
            </w:pPr>
            <w:r>
              <w:rPr>
                <w:rFonts w:cstheme="minorHAnsi"/>
                <w:shd w:val="clear" w:color="auto" w:fill="FFFFFF"/>
                <w:lang w:val="lt-LT"/>
              </w:rPr>
              <w:t xml:space="preserve">2. </w:t>
            </w:r>
            <w:r w:rsidR="00E15E52" w:rsidRPr="00E15E52">
              <w:rPr>
                <w:rFonts w:cstheme="minorHAnsi"/>
                <w:shd w:val="clear" w:color="auto" w:fill="FFFFFF"/>
                <w:lang w:val="lt-LT"/>
              </w:rPr>
              <w:t>Sutarties 5.6 punkte nurodyta:</w:t>
            </w:r>
            <w:r w:rsidR="00E15E52" w:rsidRPr="00E15E52">
              <w:rPr>
                <w:rFonts w:cstheme="minorHAnsi"/>
                <w:color w:val="000000"/>
                <w:kern w:val="2"/>
                <w:shd w:val="clear" w:color="auto" w:fill="FFFFFF"/>
                <w:lang w:val="lt-LT"/>
              </w:rPr>
              <w:t xml:space="preserve"> </w:t>
            </w:r>
            <w:r>
              <w:rPr>
                <w:rFonts w:cstheme="minorHAnsi"/>
                <w:color w:val="000000"/>
                <w:kern w:val="2"/>
                <w:shd w:val="clear" w:color="auto" w:fill="FFFFFF"/>
                <w:lang w:val="lt-LT"/>
              </w:rPr>
              <w:t>„</w:t>
            </w:r>
            <w:r w:rsidR="00E15E52" w:rsidRPr="00E15E52">
              <w:rPr>
                <w:rFonts w:cstheme="minorHAnsi"/>
                <w:color w:val="000000"/>
                <w:kern w:val="2"/>
                <w:shd w:val="clear" w:color="auto" w:fill="FFFFFF"/>
                <w:lang w:val="lt-LT"/>
              </w:rPr>
              <w:t xml:space="preserve">Tiekėjui mokėtino avanso suma - </w:t>
            </w:r>
            <w:r w:rsidR="00E15E52" w:rsidRPr="00E15E52">
              <w:rPr>
                <w:rFonts w:cstheme="minorHAnsi"/>
                <w:lang w:val="lt-LT"/>
              </w:rPr>
              <w:t xml:space="preserve">30 (trisdešimt) procentų dydžio skaičiuojant nuo Sutarties kainos Eur su PVM. </w:t>
            </w:r>
            <w:r w:rsidRPr="000E3D42">
              <w:rPr>
                <w:rFonts w:cstheme="minorHAnsi"/>
                <w:color w:val="000000"/>
                <w:kern w:val="2"/>
                <w:szCs w:val="24"/>
                <w:shd w:val="clear" w:color="auto" w:fill="FFFFFF"/>
                <w:lang w:val="lt-LT"/>
              </w:rPr>
              <w:t xml:space="preserve">Pirkėjas sumoka Tiekėjui avansą pagal Tiekėjo pateiktą išankstinio mokėjimo sąskaitą ne vėliau kaip </w:t>
            </w:r>
            <w:r w:rsidRPr="000E3D42">
              <w:rPr>
                <w:rFonts w:cstheme="minorHAnsi"/>
                <w:lang w:val="lt-LT"/>
              </w:rPr>
              <w:t xml:space="preserve">per 15 (penkiolika) darbo dienų </w:t>
            </w:r>
            <w:r w:rsidRPr="000E3D42">
              <w:rPr>
                <w:rFonts w:cstheme="minorHAnsi"/>
                <w:color w:val="000000"/>
                <w:kern w:val="2"/>
                <w:szCs w:val="24"/>
                <w:shd w:val="clear" w:color="auto" w:fill="FFFFFF"/>
                <w:lang w:val="lt-LT"/>
              </w:rPr>
              <w:t xml:space="preserve">nuo išankstinio mokėjimo sąskaitos ir Avanso užtikrinimo gavimo dienos. </w:t>
            </w:r>
          </w:p>
          <w:p w14:paraId="26BC04DE" w14:textId="77777777" w:rsidR="00E15E52" w:rsidRDefault="000E3D42" w:rsidP="000E3D42">
            <w:pPr>
              <w:spacing w:after="0" w:line="276" w:lineRule="auto"/>
              <w:jc w:val="both"/>
              <w:rPr>
                <w:rFonts w:cstheme="minorHAnsi"/>
                <w:noProof/>
                <w:lang w:val="lt-LT" w:eastAsia="ru-RU"/>
              </w:rPr>
            </w:pPr>
            <w:r w:rsidRPr="000E3D42">
              <w:rPr>
                <w:rFonts w:cstheme="minorHAnsi"/>
                <w:noProof/>
                <w:lang w:val="lt-LT" w:eastAsia="ru-RU"/>
              </w:rPr>
              <w:lastRenderedPageBreak/>
              <w:t>Tiekėjui sumokėto avanso suma išskaičiuojama proporcingai aukščiau nurodytam avanso procentui iš sumų, mokėtinų Tiekėjui.</w:t>
            </w:r>
            <w:r>
              <w:rPr>
                <w:rFonts w:cstheme="minorHAnsi"/>
                <w:noProof/>
                <w:lang w:val="lt-LT" w:eastAsia="ru-RU"/>
              </w:rPr>
              <w:t>“;</w:t>
            </w:r>
          </w:p>
          <w:p w14:paraId="28F8E358" w14:textId="671DB606" w:rsidR="000E3D42" w:rsidRPr="000E3D42" w:rsidRDefault="000E3D42" w:rsidP="000E3D42">
            <w:pPr>
              <w:spacing w:after="0" w:line="276" w:lineRule="auto"/>
              <w:jc w:val="both"/>
              <w:rPr>
                <w:rFonts w:cstheme="minorHAnsi"/>
                <w:shd w:val="clear" w:color="auto" w:fill="FFFFFF"/>
                <w:lang w:val="lt-LT"/>
              </w:rPr>
            </w:pPr>
            <w:r>
              <w:rPr>
                <w:rFonts w:cstheme="minorHAnsi"/>
                <w:shd w:val="clear" w:color="auto" w:fill="FFFFFF"/>
                <w:lang w:val="lt-LT"/>
              </w:rPr>
              <w:t xml:space="preserve">3. </w:t>
            </w:r>
            <w:r w:rsidRPr="00E15E52">
              <w:rPr>
                <w:rFonts w:cstheme="minorHAnsi"/>
                <w:shd w:val="clear" w:color="auto" w:fill="FFFFFF"/>
                <w:lang w:val="lt-LT"/>
              </w:rPr>
              <w:t>Sutarties 5.6 punkte nurodyta:</w:t>
            </w:r>
            <w:r w:rsidRPr="00E15E52">
              <w:rPr>
                <w:rFonts w:cstheme="minorHAnsi"/>
                <w:color w:val="000000"/>
                <w:kern w:val="2"/>
                <w:shd w:val="clear" w:color="auto" w:fill="FFFFFF"/>
                <w:lang w:val="lt-LT"/>
              </w:rPr>
              <w:t xml:space="preserve"> </w:t>
            </w:r>
            <w:r>
              <w:rPr>
                <w:rFonts w:cstheme="minorHAnsi"/>
                <w:color w:val="000000"/>
                <w:kern w:val="2"/>
                <w:shd w:val="clear" w:color="auto" w:fill="FFFFFF"/>
                <w:lang w:val="lt-LT"/>
              </w:rPr>
              <w:t>„</w:t>
            </w:r>
            <w:r w:rsidRPr="000E3D42">
              <w:rPr>
                <w:rFonts w:cstheme="minorHAnsi"/>
                <w:kern w:val="2"/>
                <w:sz w:val="24"/>
                <w:szCs w:val="24"/>
                <w:lang w:val="lt-LT"/>
              </w:rPr>
              <w:t xml:space="preserve">Avanso užtikrinimo dydis - </w:t>
            </w:r>
            <w:r w:rsidRPr="000E3D42">
              <w:rPr>
                <w:rFonts w:cstheme="minorHAnsi"/>
                <w:noProof/>
                <w:sz w:val="24"/>
                <w:szCs w:val="24"/>
                <w:lang w:val="lt-LT" w:eastAsia="ru-RU"/>
              </w:rPr>
              <w:t xml:space="preserve">ne mažesnis kaip prašomo avansinio mokėjimo suma. </w:t>
            </w:r>
            <w:r w:rsidRPr="001070B5">
              <w:rPr>
                <w:rFonts w:cstheme="minorHAnsi"/>
                <w:noProof/>
                <w:sz w:val="24"/>
                <w:szCs w:val="24"/>
                <w:lang w:val="lt-LT" w:eastAsia="ru-RU"/>
              </w:rPr>
              <w:t>Reikalavimai Avanso užtikrinimui nustatyti Bendrųjų sąlygų 12.1 poskyryje.</w:t>
            </w:r>
            <w:r>
              <w:rPr>
                <w:rFonts w:cstheme="minorHAnsi"/>
                <w:noProof/>
                <w:sz w:val="24"/>
                <w:szCs w:val="24"/>
                <w:lang w:val="lt-LT" w:eastAsia="ru-RU"/>
              </w:rPr>
              <w:t>“.</w:t>
            </w:r>
          </w:p>
        </w:tc>
      </w:tr>
    </w:tbl>
    <w:p w14:paraId="4B81C19E" w14:textId="02D45B24" w:rsidR="00812E66" w:rsidRPr="00E15E52" w:rsidRDefault="00812E66" w:rsidP="00E15E52">
      <w:pPr>
        <w:spacing w:after="0" w:line="276" w:lineRule="auto"/>
        <w:jc w:val="both"/>
        <w:rPr>
          <w:rFonts w:cstheme="minorHAnsi"/>
          <w:i/>
          <w:iCs/>
          <w:shd w:val="clear" w:color="auto" w:fill="FFFFFF"/>
          <w:lang w:val="lt-LT"/>
        </w:rPr>
      </w:pPr>
      <w:r w:rsidRPr="00E15E52">
        <w:rPr>
          <w:rFonts w:cstheme="minorHAnsi"/>
          <w:i/>
          <w:iCs/>
          <w:shd w:val="clear" w:color="auto" w:fill="FFFFFF"/>
          <w:lang w:val="lt-LT"/>
        </w:rPr>
        <w:lastRenderedPageBreak/>
        <w:t>* Suinteresuoto dalyvio prašymo paaiškinti / patikslinti Pirkimo dokumentus</w:t>
      </w:r>
      <w:r w:rsidR="00EF3E34" w:rsidRPr="00E15E52">
        <w:rPr>
          <w:rFonts w:cstheme="minorHAnsi"/>
          <w:i/>
          <w:iCs/>
          <w:shd w:val="clear" w:color="auto" w:fill="FFFFFF"/>
          <w:lang w:val="lt-LT"/>
        </w:rPr>
        <w:t xml:space="preserve"> tekstas neredaguotas /</w:t>
      </w:r>
      <w:r w:rsidRPr="00E15E52">
        <w:rPr>
          <w:rFonts w:cstheme="minorHAnsi"/>
          <w:i/>
          <w:iCs/>
          <w:shd w:val="clear" w:color="auto" w:fill="FFFFFF"/>
          <w:lang w:val="lt-LT"/>
        </w:rPr>
        <w:t xml:space="preserve"> </w:t>
      </w:r>
      <w:proofErr w:type="spellStart"/>
      <w:r w:rsidR="00EF3E34" w:rsidRPr="00E15E52">
        <w:rPr>
          <w:rFonts w:cstheme="minorHAnsi"/>
          <w:i/>
          <w:iCs/>
          <w:shd w:val="clear" w:color="auto" w:fill="FFFFFF"/>
          <w:lang w:val="lt-LT"/>
        </w:rPr>
        <w:t>The</w:t>
      </w:r>
      <w:proofErr w:type="spellEnd"/>
      <w:r w:rsidR="00EF3E34" w:rsidRPr="00E15E52">
        <w:rPr>
          <w:rFonts w:cstheme="minorHAnsi"/>
          <w:i/>
          <w:iCs/>
          <w:shd w:val="clear" w:color="auto" w:fill="FFFFFF"/>
          <w:lang w:val="lt-LT"/>
        </w:rPr>
        <w:t xml:space="preserve"> </w:t>
      </w:r>
      <w:proofErr w:type="spellStart"/>
      <w:r w:rsidR="00EF3E34" w:rsidRPr="00E15E52">
        <w:rPr>
          <w:rFonts w:cstheme="minorHAnsi"/>
          <w:i/>
          <w:iCs/>
          <w:shd w:val="clear" w:color="auto" w:fill="FFFFFF"/>
          <w:lang w:val="lt-LT"/>
        </w:rPr>
        <w:t>text</w:t>
      </w:r>
      <w:proofErr w:type="spellEnd"/>
      <w:r w:rsidR="00EF3E34" w:rsidRPr="00E15E52">
        <w:rPr>
          <w:rFonts w:cstheme="minorHAnsi"/>
          <w:i/>
          <w:iCs/>
          <w:shd w:val="clear" w:color="auto" w:fill="FFFFFF"/>
          <w:lang w:val="lt-LT"/>
        </w:rPr>
        <w:t xml:space="preserve"> </w:t>
      </w:r>
      <w:proofErr w:type="spellStart"/>
      <w:r w:rsidR="00EF3E34" w:rsidRPr="00E15E52">
        <w:rPr>
          <w:rFonts w:cstheme="minorHAnsi"/>
          <w:i/>
          <w:iCs/>
          <w:shd w:val="clear" w:color="auto" w:fill="FFFFFF"/>
          <w:lang w:val="lt-LT"/>
        </w:rPr>
        <w:t>of</w:t>
      </w:r>
      <w:proofErr w:type="spellEnd"/>
      <w:r w:rsidR="00EF3E34" w:rsidRPr="00E15E52">
        <w:rPr>
          <w:rFonts w:cstheme="minorHAnsi"/>
          <w:i/>
          <w:iCs/>
          <w:shd w:val="clear" w:color="auto" w:fill="FFFFFF"/>
          <w:lang w:val="lt-LT"/>
        </w:rPr>
        <w:t xml:space="preserve"> </w:t>
      </w:r>
      <w:proofErr w:type="spellStart"/>
      <w:r w:rsidR="00EF3E34" w:rsidRPr="00E15E52">
        <w:rPr>
          <w:rFonts w:cstheme="minorHAnsi"/>
          <w:i/>
          <w:iCs/>
          <w:shd w:val="clear" w:color="auto" w:fill="FFFFFF"/>
          <w:lang w:val="lt-LT"/>
        </w:rPr>
        <w:t>the</w:t>
      </w:r>
      <w:proofErr w:type="spellEnd"/>
      <w:r w:rsidR="00EF3E34" w:rsidRPr="00E15E52">
        <w:rPr>
          <w:rFonts w:cstheme="minorHAnsi"/>
          <w:i/>
          <w:iCs/>
          <w:shd w:val="clear" w:color="auto" w:fill="FFFFFF"/>
          <w:lang w:val="lt-LT"/>
        </w:rPr>
        <w:t xml:space="preserve"> </w:t>
      </w:r>
      <w:proofErr w:type="spellStart"/>
      <w:r w:rsidR="00EF3E34" w:rsidRPr="00E15E52">
        <w:rPr>
          <w:rFonts w:cstheme="minorHAnsi"/>
          <w:i/>
          <w:iCs/>
          <w:shd w:val="clear" w:color="auto" w:fill="FFFFFF"/>
          <w:lang w:val="lt-LT"/>
        </w:rPr>
        <w:t>interested</w:t>
      </w:r>
      <w:proofErr w:type="spellEnd"/>
      <w:r w:rsidR="00EF3E34" w:rsidRPr="00E15E52">
        <w:rPr>
          <w:rFonts w:cstheme="minorHAnsi"/>
          <w:i/>
          <w:iCs/>
          <w:shd w:val="clear" w:color="auto" w:fill="FFFFFF"/>
          <w:lang w:val="lt-LT"/>
        </w:rPr>
        <w:t xml:space="preserve"> </w:t>
      </w:r>
      <w:proofErr w:type="spellStart"/>
      <w:r w:rsidR="00EF3E34" w:rsidRPr="00E15E52">
        <w:rPr>
          <w:rFonts w:cstheme="minorHAnsi"/>
          <w:i/>
          <w:iCs/>
          <w:shd w:val="clear" w:color="auto" w:fill="FFFFFF"/>
          <w:lang w:val="lt-LT"/>
        </w:rPr>
        <w:t>tenderer's</w:t>
      </w:r>
      <w:proofErr w:type="spellEnd"/>
      <w:r w:rsidR="00EF3E34" w:rsidRPr="00E15E52">
        <w:rPr>
          <w:rFonts w:cstheme="minorHAnsi"/>
          <w:i/>
          <w:iCs/>
          <w:shd w:val="clear" w:color="auto" w:fill="FFFFFF"/>
          <w:lang w:val="lt-LT"/>
        </w:rPr>
        <w:t xml:space="preserve"> </w:t>
      </w:r>
      <w:proofErr w:type="spellStart"/>
      <w:r w:rsidR="00EF3E34" w:rsidRPr="00E15E52">
        <w:rPr>
          <w:rFonts w:cstheme="minorHAnsi"/>
          <w:i/>
          <w:iCs/>
          <w:shd w:val="clear" w:color="auto" w:fill="FFFFFF"/>
          <w:lang w:val="lt-LT"/>
        </w:rPr>
        <w:t>request</w:t>
      </w:r>
      <w:proofErr w:type="spellEnd"/>
      <w:r w:rsidR="00EF3E34" w:rsidRPr="00E15E52">
        <w:rPr>
          <w:rFonts w:cstheme="minorHAnsi"/>
          <w:i/>
          <w:iCs/>
          <w:shd w:val="clear" w:color="auto" w:fill="FFFFFF"/>
          <w:lang w:val="lt-LT"/>
        </w:rPr>
        <w:t xml:space="preserve"> </w:t>
      </w:r>
      <w:proofErr w:type="spellStart"/>
      <w:r w:rsidR="00EF3E34" w:rsidRPr="00E15E52">
        <w:rPr>
          <w:rFonts w:cstheme="minorHAnsi"/>
          <w:i/>
          <w:iCs/>
          <w:shd w:val="clear" w:color="auto" w:fill="FFFFFF"/>
          <w:lang w:val="lt-LT"/>
        </w:rPr>
        <w:t>for</w:t>
      </w:r>
      <w:proofErr w:type="spellEnd"/>
      <w:r w:rsidR="00EF3E34" w:rsidRPr="00E15E52">
        <w:rPr>
          <w:rFonts w:cstheme="minorHAnsi"/>
          <w:i/>
          <w:iCs/>
          <w:shd w:val="clear" w:color="auto" w:fill="FFFFFF"/>
          <w:lang w:val="lt-LT"/>
        </w:rPr>
        <w:t xml:space="preserve"> </w:t>
      </w:r>
      <w:proofErr w:type="spellStart"/>
      <w:r w:rsidR="00EF3E34" w:rsidRPr="00E15E52">
        <w:rPr>
          <w:rFonts w:cstheme="minorHAnsi"/>
          <w:i/>
          <w:iCs/>
          <w:shd w:val="clear" w:color="auto" w:fill="FFFFFF"/>
          <w:lang w:val="lt-LT"/>
        </w:rPr>
        <w:t>explanation</w:t>
      </w:r>
      <w:proofErr w:type="spellEnd"/>
      <w:r w:rsidR="00EF3E34" w:rsidRPr="00E15E52">
        <w:rPr>
          <w:rFonts w:cstheme="minorHAnsi"/>
          <w:i/>
          <w:iCs/>
          <w:shd w:val="clear" w:color="auto" w:fill="FFFFFF"/>
          <w:lang w:val="lt-LT"/>
        </w:rPr>
        <w:t>/</w:t>
      </w:r>
      <w:proofErr w:type="spellStart"/>
      <w:r w:rsidR="00EF3E34" w:rsidRPr="00E15E52">
        <w:rPr>
          <w:rFonts w:cstheme="minorHAnsi"/>
          <w:i/>
          <w:iCs/>
          <w:shd w:val="clear" w:color="auto" w:fill="FFFFFF"/>
          <w:lang w:val="lt-LT"/>
        </w:rPr>
        <w:t>clarification</w:t>
      </w:r>
      <w:proofErr w:type="spellEnd"/>
      <w:r w:rsidR="00EF3E34" w:rsidRPr="00E15E52">
        <w:rPr>
          <w:rFonts w:cstheme="minorHAnsi"/>
          <w:i/>
          <w:iCs/>
          <w:shd w:val="clear" w:color="auto" w:fill="FFFFFF"/>
          <w:lang w:val="lt-LT"/>
        </w:rPr>
        <w:t xml:space="preserve"> </w:t>
      </w:r>
      <w:proofErr w:type="spellStart"/>
      <w:r w:rsidR="00EF3E34" w:rsidRPr="00E15E52">
        <w:rPr>
          <w:rFonts w:cstheme="minorHAnsi"/>
          <w:i/>
          <w:iCs/>
          <w:shd w:val="clear" w:color="auto" w:fill="FFFFFF"/>
          <w:lang w:val="lt-LT"/>
        </w:rPr>
        <w:t>of</w:t>
      </w:r>
      <w:proofErr w:type="spellEnd"/>
      <w:r w:rsidR="00EF3E34" w:rsidRPr="00E15E52">
        <w:rPr>
          <w:rFonts w:cstheme="minorHAnsi"/>
          <w:i/>
          <w:iCs/>
          <w:shd w:val="clear" w:color="auto" w:fill="FFFFFF"/>
          <w:lang w:val="lt-LT"/>
        </w:rPr>
        <w:t xml:space="preserve"> </w:t>
      </w:r>
      <w:proofErr w:type="spellStart"/>
      <w:r w:rsidR="00EF3E34" w:rsidRPr="00E15E52">
        <w:rPr>
          <w:rFonts w:cstheme="minorHAnsi"/>
          <w:i/>
          <w:iCs/>
          <w:shd w:val="clear" w:color="auto" w:fill="FFFFFF"/>
          <w:lang w:val="lt-LT"/>
        </w:rPr>
        <w:t>the</w:t>
      </w:r>
      <w:proofErr w:type="spellEnd"/>
      <w:r w:rsidR="00EF3E34" w:rsidRPr="00E15E52">
        <w:rPr>
          <w:rFonts w:cstheme="minorHAnsi"/>
          <w:i/>
          <w:iCs/>
          <w:shd w:val="clear" w:color="auto" w:fill="FFFFFF"/>
          <w:lang w:val="lt-LT"/>
        </w:rPr>
        <w:t xml:space="preserve"> Procurement </w:t>
      </w:r>
      <w:proofErr w:type="spellStart"/>
      <w:r w:rsidR="00EF3E34" w:rsidRPr="00E15E52">
        <w:rPr>
          <w:rFonts w:cstheme="minorHAnsi"/>
          <w:i/>
          <w:iCs/>
          <w:shd w:val="clear" w:color="auto" w:fill="FFFFFF"/>
          <w:lang w:val="lt-LT"/>
        </w:rPr>
        <w:t>Documents</w:t>
      </w:r>
      <w:proofErr w:type="spellEnd"/>
      <w:r w:rsidR="00EF3E34" w:rsidRPr="00E15E52">
        <w:rPr>
          <w:rFonts w:cstheme="minorHAnsi"/>
          <w:i/>
          <w:iCs/>
          <w:shd w:val="clear" w:color="auto" w:fill="FFFFFF"/>
          <w:lang w:val="lt-LT"/>
        </w:rPr>
        <w:t xml:space="preserve"> </w:t>
      </w:r>
      <w:proofErr w:type="spellStart"/>
      <w:r w:rsidR="00EF3E34" w:rsidRPr="00E15E52">
        <w:rPr>
          <w:rFonts w:cstheme="minorHAnsi"/>
          <w:i/>
          <w:iCs/>
          <w:shd w:val="clear" w:color="auto" w:fill="FFFFFF"/>
          <w:lang w:val="lt-LT"/>
        </w:rPr>
        <w:t>is</w:t>
      </w:r>
      <w:proofErr w:type="spellEnd"/>
      <w:r w:rsidR="00EF3E34" w:rsidRPr="00E15E52">
        <w:rPr>
          <w:rFonts w:cstheme="minorHAnsi"/>
          <w:i/>
          <w:iCs/>
          <w:shd w:val="clear" w:color="auto" w:fill="FFFFFF"/>
          <w:lang w:val="lt-LT"/>
        </w:rPr>
        <w:t xml:space="preserve"> </w:t>
      </w:r>
      <w:proofErr w:type="spellStart"/>
      <w:r w:rsidR="00EF3E34" w:rsidRPr="00E15E52">
        <w:rPr>
          <w:rFonts w:cstheme="minorHAnsi"/>
          <w:i/>
          <w:iCs/>
          <w:shd w:val="clear" w:color="auto" w:fill="FFFFFF"/>
          <w:lang w:val="lt-LT"/>
        </w:rPr>
        <w:t>not</w:t>
      </w:r>
      <w:proofErr w:type="spellEnd"/>
      <w:r w:rsidR="00EF3E34" w:rsidRPr="00E15E52">
        <w:rPr>
          <w:rFonts w:cstheme="minorHAnsi"/>
          <w:i/>
          <w:iCs/>
          <w:shd w:val="clear" w:color="auto" w:fill="FFFFFF"/>
          <w:lang w:val="lt-LT"/>
        </w:rPr>
        <w:t xml:space="preserve"> </w:t>
      </w:r>
      <w:proofErr w:type="spellStart"/>
      <w:r w:rsidR="00EF3E34" w:rsidRPr="00E15E52">
        <w:rPr>
          <w:rFonts w:cstheme="minorHAnsi"/>
          <w:i/>
          <w:iCs/>
          <w:shd w:val="clear" w:color="auto" w:fill="FFFFFF"/>
          <w:lang w:val="lt-LT"/>
        </w:rPr>
        <w:t>edited</w:t>
      </w:r>
      <w:proofErr w:type="spellEnd"/>
      <w:r w:rsidR="00EF3E34" w:rsidRPr="00E15E52">
        <w:rPr>
          <w:rFonts w:cstheme="minorHAnsi"/>
          <w:i/>
          <w:iCs/>
          <w:shd w:val="clear" w:color="auto" w:fill="FFFFFF"/>
          <w:lang w:val="lt-LT"/>
        </w:rPr>
        <w:t>.</w:t>
      </w:r>
    </w:p>
    <w:p w14:paraId="4BEDB133" w14:textId="77777777" w:rsidR="00812E66" w:rsidRPr="00E15E52" w:rsidRDefault="00812E66" w:rsidP="00E15E52">
      <w:pPr>
        <w:spacing w:after="0" w:line="276" w:lineRule="auto"/>
        <w:ind w:firstLine="709"/>
        <w:jc w:val="both"/>
        <w:rPr>
          <w:rFonts w:cstheme="minorHAnsi"/>
          <w:shd w:val="clear" w:color="auto" w:fill="FFFFFF"/>
          <w:lang w:val="lt-LT"/>
        </w:rPr>
      </w:pPr>
    </w:p>
    <w:p w14:paraId="78B3D375" w14:textId="1E95B971" w:rsidR="00812E66" w:rsidRPr="00E15E52" w:rsidRDefault="00812E66" w:rsidP="00E15E52">
      <w:pPr>
        <w:spacing w:after="0" w:line="276" w:lineRule="auto"/>
        <w:jc w:val="both"/>
        <w:rPr>
          <w:rFonts w:cstheme="minorHAnsi"/>
          <w:b/>
          <w:shd w:val="clear" w:color="auto" w:fill="FFFFFF"/>
          <w:lang w:val="lt-LT"/>
        </w:rPr>
      </w:pPr>
      <w:r w:rsidRPr="00E15E52">
        <w:rPr>
          <w:rFonts w:cstheme="minorHAnsi"/>
          <w:shd w:val="clear" w:color="auto" w:fill="FFFFFF"/>
          <w:lang w:val="lt-LT"/>
        </w:rPr>
        <w:t xml:space="preserve">Pažymėtina, kad bet kuris </w:t>
      </w:r>
      <w:r w:rsidR="00B521B3" w:rsidRPr="00E15E52">
        <w:rPr>
          <w:rFonts w:cstheme="minorHAnsi"/>
          <w:shd w:val="clear" w:color="auto" w:fill="FFFFFF"/>
          <w:lang w:val="lt-LT"/>
        </w:rPr>
        <w:t>CPVA</w:t>
      </w:r>
      <w:r w:rsidRPr="00E15E52">
        <w:rPr>
          <w:rFonts w:cstheme="minorHAnsi"/>
          <w:shd w:val="clear" w:color="auto" w:fill="FFFFFF"/>
          <w:lang w:val="lt-LT"/>
        </w:rPr>
        <w:t xml:space="preserve"> atliktas paaiškinimas / patikslinimas yra laikomas neatskiriama Pirkimo </w:t>
      </w:r>
      <w:r w:rsidR="00B521B3" w:rsidRPr="00E15E52">
        <w:rPr>
          <w:rFonts w:cstheme="minorHAnsi"/>
          <w:shd w:val="clear" w:color="auto" w:fill="FFFFFF"/>
          <w:lang w:val="lt-LT"/>
        </w:rPr>
        <w:t>dokumentų</w:t>
      </w:r>
      <w:r w:rsidRPr="00E15E52">
        <w:rPr>
          <w:rFonts w:cstheme="minorHAnsi"/>
          <w:shd w:val="clear" w:color="auto" w:fill="FFFFFF"/>
          <w:lang w:val="lt-LT"/>
        </w:rPr>
        <w:t xml:space="preserve"> dalimi ir jo nuostatos turi viršenybę prieš ankstesnes Pirkimo </w:t>
      </w:r>
      <w:r w:rsidR="00B521B3" w:rsidRPr="00E15E52">
        <w:rPr>
          <w:rFonts w:cstheme="minorHAnsi"/>
          <w:shd w:val="clear" w:color="auto" w:fill="FFFFFF"/>
          <w:lang w:val="lt-LT"/>
        </w:rPr>
        <w:t>dokumentuose</w:t>
      </w:r>
      <w:r w:rsidRPr="00E15E52">
        <w:rPr>
          <w:rFonts w:cstheme="minorHAnsi"/>
          <w:shd w:val="clear" w:color="auto" w:fill="FFFFFF"/>
          <w:lang w:val="lt-LT"/>
        </w:rPr>
        <w:t xml:space="preserve"> išdėstytas nuostatas. Tuo atveju, kai skelbime apie Pirkimą pateikta informacija neatitinka informacijos, pateiktos kit</w:t>
      </w:r>
      <w:r w:rsidR="00B521B3" w:rsidRPr="00E15E52">
        <w:rPr>
          <w:rFonts w:cstheme="minorHAnsi"/>
          <w:shd w:val="clear" w:color="auto" w:fill="FFFFFF"/>
          <w:lang w:val="lt-LT"/>
        </w:rPr>
        <w:t>u</w:t>
      </w:r>
      <w:r w:rsidRPr="00E15E52">
        <w:rPr>
          <w:rFonts w:cstheme="minorHAnsi"/>
          <w:shd w:val="clear" w:color="auto" w:fill="FFFFFF"/>
          <w:lang w:val="lt-LT"/>
        </w:rPr>
        <w:t xml:space="preserve">ose Pirkimo </w:t>
      </w:r>
      <w:r w:rsidR="00B521B3" w:rsidRPr="00E15E52">
        <w:rPr>
          <w:rFonts w:cstheme="minorHAnsi"/>
          <w:shd w:val="clear" w:color="auto" w:fill="FFFFFF"/>
          <w:lang w:val="lt-LT"/>
        </w:rPr>
        <w:t>dokumentuose</w:t>
      </w:r>
      <w:r w:rsidRPr="00E15E52">
        <w:rPr>
          <w:rFonts w:cstheme="minorHAnsi"/>
          <w:shd w:val="clear" w:color="auto" w:fill="FFFFFF"/>
          <w:lang w:val="lt-LT"/>
        </w:rPr>
        <w:t>, teisinga laikoma informacija, nurodyta skelbime apie Pirkimą.</w:t>
      </w:r>
      <w:r w:rsidR="00EF3E34" w:rsidRPr="00E15E52">
        <w:rPr>
          <w:rFonts w:cstheme="minorHAnsi"/>
        </w:rPr>
        <w:t xml:space="preserve"> / </w:t>
      </w:r>
      <w:r w:rsidR="00EF3E34" w:rsidRPr="00E15E52">
        <w:rPr>
          <w:rFonts w:cstheme="minorHAnsi"/>
          <w:b/>
          <w:shd w:val="clear" w:color="auto" w:fill="FFFFFF"/>
          <w:lang w:val="lt-LT"/>
        </w:rPr>
        <w:t xml:space="preserve">It </w:t>
      </w:r>
      <w:proofErr w:type="spellStart"/>
      <w:r w:rsidR="00EF3E34" w:rsidRPr="00E15E52">
        <w:rPr>
          <w:rFonts w:cstheme="minorHAnsi"/>
          <w:b/>
          <w:shd w:val="clear" w:color="auto" w:fill="FFFFFF"/>
          <w:lang w:val="lt-LT"/>
        </w:rPr>
        <w:t>should</w:t>
      </w:r>
      <w:proofErr w:type="spellEnd"/>
      <w:r w:rsidR="00EF3E34" w:rsidRPr="00E15E52">
        <w:rPr>
          <w:rFonts w:cstheme="minorHAnsi"/>
          <w:b/>
          <w:shd w:val="clear" w:color="auto" w:fill="FFFFFF"/>
          <w:lang w:val="lt-LT"/>
        </w:rPr>
        <w:t xml:space="preserve"> be </w:t>
      </w:r>
      <w:proofErr w:type="spellStart"/>
      <w:r w:rsidR="00EF3E34" w:rsidRPr="00E15E52">
        <w:rPr>
          <w:rFonts w:cstheme="minorHAnsi"/>
          <w:b/>
          <w:shd w:val="clear" w:color="auto" w:fill="FFFFFF"/>
          <w:lang w:val="lt-LT"/>
        </w:rPr>
        <w:t>noted</w:t>
      </w:r>
      <w:proofErr w:type="spellEnd"/>
      <w:r w:rsidR="00EF3E34" w:rsidRPr="00E15E52">
        <w:rPr>
          <w:rFonts w:cstheme="minorHAnsi"/>
          <w:b/>
          <w:shd w:val="clear" w:color="auto" w:fill="FFFFFF"/>
          <w:lang w:val="lt-LT"/>
        </w:rPr>
        <w:t xml:space="preserve"> </w:t>
      </w:r>
      <w:proofErr w:type="spellStart"/>
      <w:r w:rsidR="00EF3E34" w:rsidRPr="00E15E52">
        <w:rPr>
          <w:rFonts w:cstheme="minorHAnsi"/>
          <w:b/>
          <w:shd w:val="clear" w:color="auto" w:fill="FFFFFF"/>
          <w:lang w:val="lt-LT"/>
        </w:rPr>
        <w:t>that</w:t>
      </w:r>
      <w:proofErr w:type="spellEnd"/>
      <w:r w:rsidR="00EF3E34" w:rsidRPr="00E15E52">
        <w:rPr>
          <w:rFonts w:cstheme="minorHAnsi"/>
          <w:b/>
          <w:shd w:val="clear" w:color="auto" w:fill="FFFFFF"/>
          <w:lang w:val="lt-LT"/>
        </w:rPr>
        <w:t xml:space="preserve"> </w:t>
      </w:r>
      <w:proofErr w:type="spellStart"/>
      <w:r w:rsidR="00EF3E34" w:rsidRPr="00E15E52">
        <w:rPr>
          <w:rFonts w:cstheme="minorHAnsi"/>
          <w:b/>
          <w:shd w:val="clear" w:color="auto" w:fill="FFFFFF"/>
          <w:lang w:val="lt-LT"/>
        </w:rPr>
        <w:t>any</w:t>
      </w:r>
      <w:proofErr w:type="spellEnd"/>
      <w:r w:rsidR="00EF3E34" w:rsidRPr="00E15E52">
        <w:rPr>
          <w:rFonts w:cstheme="minorHAnsi"/>
          <w:b/>
          <w:shd w:val="clear" w:color="auto" w:fill="FFFFFF"/>
          <w:lang w:val="lt-LT"/>
        </w:rPr>
        <w:t xml:space="preserve"> </w:t>
      </w:r>
      <w:proofErr w:type="spellStart"/>
      <w:r w:rsidR="00EF3E34" w:rsidRPr="00E15E52">
        <w:rPr>
          <w:rFonts w:cstheme="minorHAnsi"/>
          <w:b/>
          <w:shd w:val="clear" w:color="auto" w:fill="FFFFFF"/>
          <w:lang w:val="lt-LT"/>
        </w:rPr>
        <w:t>explanation</w:t>
      </w:r>
      <w:proofErr w:type="spellEnd"/>
      <w:r w:rsidR="00EF3E34" w:rsidRPr="00E15E52">
        <w:rPr>
          <w:rFonts w:cstheme="minorHAnsi"/>
          <w:b/>
          <w:shd w:val="clear" w:color="auto" w:fill="FFFFFF"/>
          <w:lang w:val="lt-LT"/>
        </w:rPr>
        <w:t>/</w:t>
      </w:r>
      <w:proofErr w:type="spellStart"/>
      <w:r w:rsidR="00EF3E34" w:rsidRPr="00E15E52">
        <w:rPr>
          <w:rFonts w:cstheme="minorHAnsi"/>
          <w:b/>
          <w:shd w:val="clear" w:color="auto" w:fill="FFFFFF"/>
          <w:lang w:val="lt-LT"/>
        </w:rPr>
        <w:t>clarification</w:t>
      </w:r>
      <w:proofErr w:type="spellEnd"/>
      <w:r w:rsidR="00EF3E34" w:rsidRPr="00E15E52">
        <w:rPr>
          <w:rFonts w:cstheme="minorHAnsi"/>
          <w:b/>
          <w:shd w:val="clear" w:color="auto" w:fill="FFFFFF"/>
          <w:lang w:val="lt-LT"/>
        </w:rPr>
        <w:t xml:space="preserve"> </w:t>
      </w:r>
      <w:proofErr w:type="spellStart"/>
      <w:r w:rsidR="00EF3E34" w:rsidRPr="00E15E52">
        <w:rPr>
          <w:rFonts w:cstheme="minorHAnsi"/>
          <w:b/>
          <w:shd w:val="clear" w:color="auto" w:fill="FFFFFF"/>
          <w:lang w:val="lt-LT"/>
        </w:rPr>
        <w:t>made</w:t>
      </w:r>
      <w:proofErr w:type="spellEnd"/>
      <w:r w:rsidR="00EF3E34" w:rsidRPr="00E15E52">
        <w:rPr>
          <w:rFonts w:cstheme="minorHAnsi"/>
          <w:b/>
          <w:shd w:val="clear" w:color="auto" w:fill="FFFFFF"/>
          <w:lang w:val="lt-LT"/>
        </w:rPr>
        <w:t xml:space="preserve"> </w:t>
      </w:r>
      <w:proofErr w:type="spellStart"/>
      <w:r w:rsidR="00EF3E34" w:rsidRPr="00E15E52">
        <w:rPr>
          <w:rFonts w:cstheme="minorHAnsi"/>
          <w:b/>
          <w:shd w:val="clear" w:color="auto" w:fill="FFFFFF"/>
          <w:lang w:val="lt-LT"/>
        </w:rPr>
        <w:t>by</w:t>
      </w:r>
      <w:proofErr w:type="spellEnd"/>
      <w:r w:rsidR="00EF3E34" w:rsidRPr="00E15E52">
        <w:rPr>
          <w:rFonts w:cstheme="minorHAnsi"/>
          <w:b/>
          <w:shd w:val="clear" w:color="auto" w:fill="FFFFFF"/>
          <w:lang w:val="lt-LT"/>
        </w:rPr>
        <w:t xml:space="preserve"> </w:t>
      </w:r>
      <w:proofErr w:type="spellStart"/>
      <w:r w:rsidR="00EF3E34" w:rsidRPr="00E15E52">
        <w:rPr>
          <w:rFonts w:cstheme="minorHAnsi"/>
          <w:b/>
          <w:shd w:val="clear" w:color="auto" w:fill="FFFFFF"/>
          <w:lang w:val="lt-LT"/>
        </w:rPr>
        <w:t>the</w:t>
      </w:r>
      <w:proofErr w:type="spellEnd"/>
      <w:r w:rsidR="00EF3E34" w:rsidRPr="00E15E52">
        <w:rPr>
          <w:rFonts w:cstheme="minorHAnsi"/>
          <w:b/>
          <w:shd w:val="clear" w:color="auto" w:fill="FFFFFF"/>
          <w:lang w:val="lt-LT"/>
        </w:rPr>
        <w:t xml:space="preserve"> CP</w:t>
      </w:r>
      <w:r w:rsidR="00425E23" w:rsidRPr="00E15E52">
        <w:rPr>
          <w:rFonts w:cstheme="minorHAnsi"/>
          <w:b/>
          <w:shd w:val="clear" w:color="auto" w:fill="FFFFFF"/>
          <w:lang w:val="lt-LT"/>
        </w:rPr>
        <w:t>V</w:t>
      </w:r>
      <w:r w:rsidR="00EF3E34" w:rsidRPr="00E15E52">
        <w:rPr>
          <w:rFonts w:cstheme="minorHAnsi"/>
          <w:b/>
          <w:shd w:val="clear" w:color="auto" w:fill="FFFFFF"/>
          <w:lang w:val="lt-LT"/>
        </w:rPr>
        <w:t xml:space="preserve">A </w:t>
      </w:r>
      <w:proofErr w:type="spellStart"/>
      <w:r w:rsidR="00EF3E34" w:rsidRPr="00E15E52">
        <w:rPr>
          <w:rFonts w:cstheme="minorHAnsi"/>
          <w:b/>
          <w:shd w:val="clear" w:color="auto" w:fill="FFFFFF"/>
          <w:lang w:val="lt-LT"/>
        </w:rPr>
        <w:t>is</w:t>
      </w:r>
      <w:proofErr w:type="spellEnd"/>
      <w:r w:rsidR="00EF3E34" w:rsidRPr="00E15E52">
        <w:rPr>
          <w:rFonts w:cstheme="minorHAnsi"/>
          <w:b/>
          <w:shd w:val="clear" w:color="auto" w:fill="FFFFFF"/>
          <w:lang w:val="lt-LT"/>
        </w:rPr>
        <w:t xml:space="preserve"> </w:t>
      </w:r>
      <w:proofErr w:type="spellStart"/>
      <w:r w:rsidR="00EF3E34" w:rsidRPr="00E15E52">
        <w:rPr>
          <w:rFonts w:cstheme="minorHAnsi"/>
          <w:b/>
          <w:shd w:val="clear" w:color="auto" w:fill="FFFFFF"/>
          <w:lang w:val="lt-LT"/>
        </w:rPr>
        <w:t>considered</w:t>
      </w:r>
      <w:proofErr w:type="spellEnd"/>
      <w:r w:rsidR="00EF3E34" w:rsidRPr="00E15E52">
        <w:rPr>
          <w:rFonts w:cstheme="minorHAnsi"/>
          <w:b/>
          <w:shd w:val="clear" w:color="auto" w:fill="FFFFFF"/>
          <w:lang w:val="lt-LT"/>
        </w:rPr>
        <w:t xml:space="preserve"> </w:t>
      </w:r>
      <w:proofErr w:type="spellStart"/>
      <w:r w:rsidR="00EF3E34" w:rsidRPr="00E15E52">
        <w:rPr>
          <w:rFonts w:cstheme="minorHAnsi"/>
          <w:b/>
          <w:shd w:val="clear" w:color="auto" w:fill="FFFFFF"/>
          <w:lang w:val="lt-LT"/>
        </w:rPr>
        <w:t>an</w:t>
      </w:r>
      <w:proofErr w:type="spellEnd"/>
      <w:r w:rsidR="00EF3E34" w:rsidRPr="00E15E52">
        <w:rPr>
          <w:rFonts w:cstheme="minorHAnsi"/>
          <w:b/>
          <w:shd w:val="clear" w:color="auto" w:fill="FFFFFF"/>
          <w:lang w:val="lt-LT"/>
        </w:rPr>
        <w:t xml:space="preserve"> </w:t>
      </w:r>
      <w:proofErr w:type="spellStart"/>
      <w:r w:rsidR="00EF3E34" w:rsidRPr="00E15E52">
        <w:rPr>
          <w:rFonts w:cstheme="minorHAnsi"/>
          <w:b/>
          <w:shd w:val="clear" w:color="auto" w:fill="FFFFFF"/>
          <w:lang w:val="lt-LT"/>
        </w:rPr>
        <w:t>integral</w:t>
      </w:r>
      <w:proofErr w:type="spellEnd"/>
      <w:r w:rsidR="00EF3E34" w:rsidRPr="00E15E52">
        <w:rPr>
          <w:rFonts w:cstheme="minorHAnsi"/>
          <w:b/>
          <w:shd w:val="clear" w:color="auto" w:fill="FFFFFF"/>
          <w:lang w:val="lt-LT"/>
        </w:rPr>
        <w:t xml:space="preserve"> </w:t>
      </w:r>
      <w:proofErr w:type="spellStart"/>
      <w:r w:rsidR="00EF3E34" w:rsidRPr="00E15E52">
        <w:rPr>
          <w:rFonts w:cstheme="minorHAnsi"/>
          <w:b/>
          <w:shd w:val="clear" w:color="auto" w:fill="FFFFFF"/>
          <w:lang w:val="lt-LT"/>
        </w:rPr>
        <w:t>part</w:t>
      </w:r>
      <w:proofErr w:type="spellEnd"/>
      <w:r w:rsidR="00EF3E34" w:rsidRPr="00E15E52">
        <w:rPr>
          <w:rFonts w:cstheme="minorHAnsi"/>
          <w:b/>
          <w:shd w:val="clear" w:color="auto" w:fill="FFFFFF"/>
          <w:lang w:val="lt-LT"/>
        </w:rPr>
        <w:t xml:space="preserve"> </w:t>
      </w:r>
      <w:proofErr w:type="spellStart"/>
      <w:r w:rsidR="00EF3E34" w:rsidRPr="00E15E52">
        <w:rPr>
          <w:rFonts w:cstheme="minorHAnsi"/>
          <w:b/>
          <w:shd w:val="clear" w:color="auto" w:fill="FFFFFF"/>
          <w:lang w:val="lt-LT"/>
        </w:rPr>
        <w:t>of</w:t>
      </w:r>
      <w:proofErr w:type="spellEnd"/>
      <w:r w:rsidR="00EF3E34" w:rsidRPr="00E15E52">
        <w:rPr>
          <w:rFonts w:cstheme="minorHAnsi"/>
          <w:b/>
          <w:shd w:val="clear" w:color="auto" w:fill="FFFFFF"/>
          <w:lang w:val="lt-LT"/>
        </w:rPr>
        <w:t xml:space="preserve"> </w:t>
      </w:r>
      <w:proofErr w:type="spellStart"/>
      <w:r w:rsidR="00EF3E34" w:rsidRPr="00E15E52">
        <w:rPr>
          <w:rFonts w:cstheme="minorHAnsi"/>
          <w:b/>
          <w:shd w:val="clear" w:color="auto" w:fill="FFFFFF"/>
          <w:lang w:val="lt-LT"/>
        </w:rPr>
        <w:t>the</w:t>
      </w:r>
      <w:proofErr w:type="spellEnd"/>
      <w:r w:rsidR="00EF3E34" w:rsidRPr="00E15E52">
        <w:rPr>
          <w:rFonts w:cstheme="minorHAnsi"/>
          <w:b/>
          <w:shd w:val="clear" w:color="auto" w:fill="FFFFFF"/>
          <w:lang w:val="lt-LT"/>
        </w:rPr>
        <w:t xml:space="preserve"> Procurement </w:t>
      </w:r>
      <w:proofErr w:type="spellStart"/>
      <w:r w:rsidR="00EF3E34" w:rsidRPr="00E15E52">
        <w:rPr>
          <w:rFonts w:cstheme="minorHAnsi"/>
          <w:b/>
          <w:shd w:val="clear" w:color="auto" w:fill="FFFFFF"/>
          <w:lang w:val="lt-LT"/>
        </w:rPr>
        <w:t>Documents</w:t>
      </w:r>
      <w:proofErr w:type="spellEnd"/>
      <w:r w:rsidR="00EF3E34" w:rsidRPr="00E15E52">
        <w:rPr>
          <w:rFonts w:cstheme="minorHAnsi"/>
          <w:b/>
          <w:shd w:val="clear" w:color="auto" w:fill="FFFFFF"/>
          <w:lang w:val="lt-LT"/>
        </w:rPr>
        <w:t xml:space="preserve"> </w:t>
      </w:r>
      <w:proofErr w:type="spellStart"/>
      <w:r w:rsidR="00EF3E34" w:rsidRPr="00E15E52">
        <w:rPr>
          <w:rFonts w:cstheme="minorHAnsi"/>
          <w:b/>
          <w:shd w:val="clear" w:color="auto" w:fill="FFFFFF"/>
          <w:lang w:val="lt-LT"/>
        </w:rPr>
        <w:t>and</w:t>
      </w:r>
      <w:proofErr w:type="spellEnd"/>
      <w:r w:rsidR="00EF3E34" w:rsidRPr="00E15E52">
        <w:rPr>
          <w:rFonts w:cstheme="minorHAnsi"/>
          <w:b/>
          <w:shd w:val="clear" w:color="auto" w:fill="FFFFFF"/>
          <w:lang w:val="lt-LT"/>
        </w:rPr>
        <w:t xml:space="preserve"> </w:t>
      </w:r>
      <w:proofErr w:type="spellStart"/>
      <w:r w:rsidR="00EF3E34" w:rsidRPr="00E15E52">
        <w:rPr>
          <w:rFonts w:cstheme="minorHAnsi"/>
          <w:b/>
          <w:shd w:val="clear" w:color="auto" w:fill="FFFFFF"/>
          <w:lang w:val="lt-LT"/>
        </w:rPr>
        <w:t>its</w:t>
      </w:r>
      <w:proofErr w:type="spellEnd"/>
      <w:r w:rsidR="00EF3E34" w:rsidRPr="00E15E52">
        <w:rPr>
          <w:rFonts w:cstheme="minorHAnsi"/>
          <w:b/>
          <w:shd w:val="clear" w:color="auto" w:fill="FFFFFF"/>
          <w:lang w:val="lt-LT"/>
        </w:rPr>
        <w:t xml:space="preserve"> </w:t>
      </w:r>
      <w:proofErr w:type="spellStart"/>
      <w:r w:rsidR="00EF3E34" w:rsidRPr="00E15E52">
        <w:rPr>
          <w:rFonts w:cstheme="minorHAnsi"/>
          <w:b/>
          <w:shd w:val="clear" w:color="auto" w:fill="FFFFFF"/>
          <w:lang w:val="lt-LT"/>
        </w:rPr>
        <w:t>provisions</w:t>
      </w:r>
      <w:proofErr w:type="spellEnd"/>
      <w:r w:rsidR="00EF3E34" w:rsidRPr="00E15E52">
        <w:rPr>
          <w:rFonts w:cstheme="minorHAnsi"/>
          <w:b/>
          <w:shd w:val="clear" w:color="auto" w:fill="FFFFFF"/>
          <w:lang w:val="lt-LT"/>
        </w:rPr>
        <w:t xml:space="preserve"> take </w:t>
      </w:r>
      <w:proofErr w:type="spellStart"/>
      <w:r w:rsidR="00EF3E34" w:rsidRPr="00E15E52">
        <w:rPr>
          <w:rFonts w:cstheme="minorHAnsi"/>
          <w:b/>
          <w:shd w:val="clear" w:color="auto" w:fill="FFFFFF"/>
          <w:lang w:val="lt-LT"/>
        </w:rPr>
        <w:t>precedence</w:t>
      </w:r>
      <w:proofErr w:type="spellEnd"/>
      <w:r w:rsidR="00EF3E34" w:rsidRPr="00E15E52">
        <w:rPr>
          <w:rFonts w:cstheme="minorHAnsi"/>
          <w:b/>
          <w:shd w:val="clear" w:color="auto" w:fill="FFFFFF"/>
          <w:lang w:val="lt-LT"/>
        </w:rPr>
        <w:t xml:space="preserve"> </w:t>
      </w:r>
      <w:proofErr w:type="spellStart"/>
      <w:r w:rsidR="00EF3E34" w:rsidRPr="00E15E52">
        <w:rPr>
          <w:rFonts w:cstheme="minorHAnsi"/>
          <w:b/>
          <w:shd w:val="clear" w:color="auto" w:fill="FFFFFF"/>
          <w:lang w:val="lt-LT"/>
        </w:rPr>
        <w:t>over</w:t>
      </w:r>
      <w:proofErr w:type="spellEnd"/>
      <w:r w:rsidR="00EF3E34" w:rsidRPr="00E15E52">
        <w:rPr>
          <w:rFonts w:cstheme="minorHAnsi"/>
          <w:b/>
          <w:shd w:val="clear" w:color="auto" w:fill="FFFFFF"/>
          <w:lang w:val="lt-LT"/>
        </w:rPr>
        <w:t xml:space="preserve"> </w:t>
      </w:r>
      <w:proofErr w:type="spellStart"/>
      <w:r w:rsidR="00EF3E34" w:rsidRPr="00E15E52">
        <w:rPr>
          <w:rFonts w:cstheme="minorHAnsi"/>
          <w:b/>
          <w:shd w:val="clear" w:color="auto" w:fill="FFFFFF"/>
          <w:lang w:val="lt-LT"/>
        </w:rPr>
        <w:t>the</w:t>
      </w:r>
      <w:proofErr w:type="spellEnd"/>
      <w:r w:rsidR="00EF3E34" w:rsidRPr="00E15E52">
        <w:rPr>
          <w:rFonts w:cstheme="minorHAnsi"/>
          <w:b/>
          <w:shd w:val="clear" w:color="auto" w:fill="FFFFFF"/>
          <w:lang w:val="lt-LT"/>
        </w:rPr>
        <w:t xml:space="preserve"> </w:t>
      </w:r>
      <w:proofErr w:type="spellStart"/>
      <w:r w:rsidR="00EF3E34" w:rsidRPr="00E15E52">
        <w:rPr>
          <w:rFonts w:cstheme="minorHAnsi"/>
          <w:b/>
          <w:shd w:val="clear" w:color="auto" w:fill="FFFFFF"/>
          <w:lang w:val="lt-LT"/>
        </w:rPr>
        <w:t>previous</w:t>
      </w:r>
      <w:proofErr w:type="spellEnd"/>
      <w:r w:rsidR="00EF3E34" w:rsidRPr="00E15E52">
        <w:rPr>
          <w:rFonts w:cstheme="minorHAnsi"/>
          <w:b/>
          <w:shd w:val="clear" w:color="auto" w:fill="FFFFFF"/>
          <w:lang w:val="lt-LT"/>
        </w:rPr>
        <w:t xml:space="preserve"> </w:t>
      </w:r>
      <w:proofErr w:type="spellStart"/>
      <w:r w:rsidR="00EF3E34" w:rsidRPr="00E15E52">
        <w:rPr>
          <w:rFonts w:cstheme="minorHAnsi"/>
          <w:b/>
          <w:shd w:val="clear" w:color="auto" w:fill="FFFFFF"/>
          <w:lang w:val="lt-LT"/>
        </w:rPr>
        <w:t>provisions</w:t>
      </w:r>
      <w:proofErr w:type="spellEnd"/>
      <w:r w:rsidR="00EF3E34" w:rsidRPr="00E15E52">
        <w:rPr>
          <w:rFonts w:cstheme="minorHAnsi"/>
          <w:b/>
          <w:shd w:val="clear" w:color="auto" w:fill="FFFFFF"/>
          <w:lang w:val="lt-LT"/>
        </w:rPr>
        <w:t xml:space="preserve"> </w:t>
      </w:r>
      <w:proofErr w:type="spellStart"/>
      <w:r w:rsidR="00EF3E34" w:rsidRPr="00E15E52">
        <w:rPr>
          <w:rFonts w:cstheme="minorHAnsi"/>
          <w:b/>
          <w:shd w:val="clear" w:color="auto" w:fill="FFFFFF"/>
          <w:lang w:val="lt-LT"/>
        </w:rPr>
        <w:t>set</w:t>
      </w:r>
      <w:proofErr w:type="spellEnd"/>
      <w:r w:rsidR="00EF3E34" w:rsidRPr="00E15E52">
        <w:rPr>
          <w:rFonts w:cstheme="minorHAnsi"/>
          <w:b/>
          <w:shd w:val="clear" w:color="auto" w:fill="FFFFFF"/>
          <w:lang w:val="lt-LT"/>
        </w:rPr>
        <w:t xml:space="preserve"> </w:t>
      </w:r>
      <w:proofErr w:type="spellStart"/>
      <w:r w:rsidR="00EF3E34" w:rsidRPr="00E15E52">
        <w:rPr>
          <w:rFonts w:cstheme="minorHAnsi"/>
          <w:b/>
          <w:shd w:val="clear" w:color="auto" w:fill="FFFFFF"/>
          <w:lang w:val="lt-LT"/>
        </w:rPr>
        <w:t>forth</w:t>
      </w:r>
      <w:proofErr w:type="spellEnd"/>
      <w:r w:rsidR="00EF3E34" w:rsidRPr="00E15E52">
        <w:rPr>
          <w:rFonts w:cstheme="minorHAnsi"/>
          <w:b/>
          <w:shd w:val="clear" w:color="auto" w:fill="FFFFFF"/>
          <w:lang w:val="lt-LT"/>
        </w:rPr>
        <w:t xml:space="preserve"> </w:t>
      </w:r>
      <w:proofErr w:type="spellStart"/>
      <w:r w:rsidR="00EF3E34" w:rsidRPr="00E15E52">
        <w:rPr>
          <w:rFonts w:cstheme="minorHAnsi"/>
          <w:b/>
          <w:shd w:val="clear" w:color="auto" w:fill="FFFFFF"/>
          <w:lang w:val="lt-LT"/>
        </w:rPr>
        <w:t>in</w:t>
      </w:r>
      <w:proofErr w:type="spellEnd"/>
      <w:r w:rsidR="00EF3E34" w:rsidRPr="00E15E52">
        <w:rPr>
          <w:rFonts w:cstheme="minorHAnsi"/>
          <w:b/>
          <w:shd w:val="clear" w:color="auto" w:fill="FFFFFF"/>
          <w:lang w:val="lt-LT"/>
        </w:rPr>
        <w:t xml:space="preserve"> </w:t>
      </w:r>
      <w:proofErr w:type="spellStart"/>
      <w:r w:rsidR="00EF3E34" w:rsidRPr="00E15E52">
        <w:rPr>
          <w:rFonts w:cstheme="minorHAnsi"/>
          <w:b/>
          <w:shd w:val="clear" w:color="auto" w:fill="FFFFFF"/>
          <w:lang w:val="lt-LT"/>
        </w:rPr>
        <w:t>the</w:t>
      </w:r>
      <w:proofErr w:type="spellEnd"/>
      <w:r w:rsidR="00EF3E34" w:rsidRPr="00E15E52">
        <w:rPr>
          <w:rFonts w:cstheme="minorHAnsi"/>
          <w:b/>
          <w:shd w:val="clear" w:color="auto" w:fill="FFFFFF"/>
          <w:lang w:val="lt-LT"/>
        </w:rPr>
        <w:t xml:space="preserve"> Procurement </w:t>
      </w:r>
      <w:proofErr w:type="spellStart"/>
      <w:r w:rsidR="00EF3E34" w:rsidRPr="00E15E52">
        <w:rPr>
          <w:rFonts w:cstheme="minorHAnsi"/>
          <w:b/>
          <w:shd w:val="clear" w:color="auto" w:fill="FFFFFF"/>
          <w:lang w:val="lt-LT"/>
        </w:rPr>
        <w:t>Documents</w:t>
      </w:r>
      <w:proofErr w:type="spellEnd"/>
      <w:r w:rsidR="00EF3E34" w:rsidRPr="00E15E52">
        <w:rPr>
          <w:rFonts w:cstheme="minorHAnsi"/>
          <w:b/>
          <w:shd w:val="clear" w:color="auto" w:fill="FFFFFF"/>
          <w:lang w:val="lt-LT"/>
        </w:rPr>
        <w:t xml:space="preserve">. </w:t>
      </w:r>
      <w:proofErr w:type="spellStart"/>
      <w:r w:rsidR="00EF3E34" w:rsidRPr="00E15E52">
        <w:rPr>
          <w:rFonts w:cstheme="minorHAnsi"/>
          <w:b/>
          <w:shd w:val="clear" w:color="auto" w:fill="FFFFFF"/>
          <w:lang w:val="lt-LT"/>
        </w:rPr>
        <w:t>In</w:t>
      </w:r>
      <w:proofErr w:type="spellEnd"/>
      <w:r w:rsidR="00EF3E34" w:rsidRPr="00E15E52">
        <w:rPr>
          <w:rFonts w:cstheme="minorHAnsi"/>
          <w:b/>
          <w:shd w:val="clear" w:color="auto" w:fill="FFFFFF"/>
          <w:lang w:val="lt-LT"/>
        </w:rPr>
        <w:t xml:space="preserve"> </w:t>
      </w:r>
      <w:proofErr w:type="spellStart"/>
      <w:r w:rsidR="00EF3E34" w:rsidRPr="00E15E52">
        <w:rPr>
          <w:rFonts w:cstheme="minorHAnsi"/>
          <w:b/>
          <w:shd w:val="clear" w:color="auto" w:fill="FFFFFF"/>
          <w:lang w:val="lt-LT"/>
        </w:rPr>
        <w:t>the</w:t>
      </w:r>
      <w:proofErr w:type="spellEnd"/>
      <w:r w:rsidR="00EF3E34" w:rsidRPr="00E15E52">
        <w:rPr>
          <w:rFonts w:cstheme="minorHAnsi"/>
          <w:b/>
          <w:shd w:val="clear" w:color="auto" w:fill="FFFFFF"/>
          <w:lang w:val="lt-LT"/>
        </w:rPr>
        <w:t xml:space="preserve"> </w:t>
      </w:r>
      <w:proofErr w:type="spellStart"/>
      <w:r w:rsidR="00EF3E34" w:rsidRPr="00E15E52">
        <w:rPr>
          <w:rFonts w:cstheme="minorHAnsi"/>
          <w:b/>
          <w:shd w:val="clear" w:color="auto" w:fill="FFFFFF"/>
          <w:lang w:val="lt-LT"/>
        </w:rPr>
        <w:t>event</w:t>
      </w:r>
      <w:proofErr w:type="spellEnd"/>
      <w:r w:rsidR="00EF3E34" w:rsidRPr="00E15E52">
        <w:rPr>
          <w:rFonts w:cstheme="minorHAnsi"/>
          <w:b/>
          <w:shd w:val="clear" w:color="auto" w:fill="FFFFFF"/>
          <w:lang w:val="lt-LT"/>
        </w:rPr>
        <w:t xml:space="preserve"> </w:t>
      </w:r>
      <w:proofErr w:type="spellStart"/>
      <w:r w:rsidR="00EF3E34" w:rsidRPr="00E15E52">
        <w:rPr>
          <w:rFonts w:cstheme="minorHAnsi"/>
          <w:b/>
          <w:shd w:val="clear" w:color="auto" w:fill="FFFFFF"/>
          <w:lang w:val="lt-LT"/>
        </w:rPr>
        <w:t>that</w:t>
      </w:r>
      <w:proofErr w:type="spellEnd"/>
      <w:r w:rsidR="00EF3E34" w:rsidRPr="00E15E52">
        <w:rPr>
          <w:rFonts w:cstheme="minorHAnsi"/>
          <w:b/>
          <w:shd w:val="clear" w:color="auto" w:fill="FFFFFF"/>
          <w:lang w:val="lt-LT"/>
        </w:rPr>
        <w:t xml:space="preserve"> </w:t>
      </w:r>
      <w:proofErr w:type="spellStart"/>
      <w:r w:rsidR="00EF3E34" w:rsidRPr="00E15E52">
        <w:rPr>
          <w:rFonts w:cstheme="minorHAnsi"/>
          <w:b/>
          <w:shd w:val="clear" w:color="auto" w:fill="FFFFFF"/>
          <w:lang w:val="lt-LT"/>
        </w:rPr>
        <w:t>the</w:t>
      </w:r>
      <w:proofErr w:type="spellEnd"/>
      <w:r w:rsidR="00EF3E34" w:rsidRPr="00E15E52">
        <w:rPr>
          <w:rFonts w:cstheme="minorHAnsi"/>
          <w:b/>
          <w:shd w:val="clear" w:color="auto" w:fill="FFFFFF"/>
          <w:lang w:val="lt-LT"/>
        </w:rPr>
        <w:t xml:space="preserve"> </w:t>
      </w:r>
      <w:proofErr w:type="spellStart"/>
      <w:r w:rsidR="00EF3E34" w:rsidRPr="00E15E52">
        <w:rPr>
          <w:rFonts w:cstheme="minorHAnsi"/>
          <w:b/>
          <w:shd w:val="clear" w:color="auto" w:fill="FFFFFF"/>
          <w:lang w:val="lt-LT"/>
        </w:rPr>
        <w:t>information</w:t>
      </w:r>
      <w:proofErr w:type="spellEnd"/>
      <w:r w:rsidR="00EF3E34" w:rsidRPr="00E15E52">
        <w:rPr>
          <w:rFonts w:cstheme="minorHAnsi"/>
          <w:b/>
          <w:shd w:val="clear" w:color="auto" w:fill="FFFFFF"/>
          <w:lang w:val="lt-LT"/>
        </w:rPr>
        <w:t xml:space="preserve"> </w:t>
      </w:r>
      <w:proofErr w:type="spellStart"/>
      <w:r w:rsidR="00EF3E34" w:rsidRPr="00E15E52">
        <w:rPr>
          <w:rFonts w:cstheme="minorHAnsi"/>
          <w:b/>
          <w:shd w:val="clear" w:color="auto" w:fill="FFFFFF"/>
          <w:lang w:val="lt-LT"/>
        </w:rPr>
        <w:t>contained</w:t>
      </w:r>
      <w:proofErr w:type="spellEnd"/>
      <w:r w:rsidR="00EF3E34" w:rsidRPr="00E15E52">
        <w:rPr>
          <w:rFonts w:cstheme="minorHAnsi"/>
          <w:b/>
          <w:shd w:val="clear" w:color="auto" w:fill="FFFFFF"/>
          <w:lang w:val="lt-LT"/>
        </w:rPr>
        <w:t xml:space="preserve"> </w:t>
      </w:r>
      <w:proofErr w:type="spellStart"/>
      <w:r w:rsidR="00EF3E34" w:rsidRPr="00E15E52">
        <w:rPr>
          <w:rFonts w:cstheme="minorHAnsi"/>
          <w:b/>
          <w:shd w:val="clear" w:color="auto" w:fill="FFFFFF"/>
          <w:lang w:val="lt-LT"/>
        </w:rPr>
        <w:t>in</w:t>
      </w:r>
      <w:proofErr w:type="spellEnd"/>
      <w:r w:rsidR="00EF3E34" w:rsidRPr="00E15E52">
        <w:rPr>
          <w:rFonts w:cstheme="minorHAnsi"/>
          <w:b/>
          <w:shd w:val="clear" w:color="auto" w:fill="FFFFFF"/>
          <w:lang w:val="lt-LT"/>
        </w:rPr>
        <w:t xml:space="preserve"> </w:t>
      </w:r>
      <w:proofErr w:type="spellStart"/>
      <w:r w:rsidR="00EF3E34" w:rsidRPr="00E15E52">
        <w:rPr>
          <w:rFonts w:cstheme="minorHAnsi"/>
          <w:b/>
          <w:shd w:val="clear" w:color="auto" w:fill="FFFFFF"/>
          <w:lang w:val="lt-LT"/>
        </w:rPr>
        <w:t>the</w:t>
      </w:r>
      <w:proofErr w:type="spellEnd"/>
      <w:r w:rsidR="00EF3E34" w:rsidRPr="00E15E52">
        <w:rPr>
          <w:rFonts w:cstheme="minorHAnsi"/>
          <w:b/>
          <w:shd w:val="clear" w:color="auto" w:fill="FFFFFF"/>
          <w:lang w:val="lt-LT"/>
        </w:rPr>
        <w:t xml:space="preserve"> </w:t>
      </w:r>
      <w:proofErr w:type="spellStart"/>
      <w:r w:rsidR="00EF3E34" w:rsidRPr="00E15E52">
        <w:rPr>
          <w:rFonts w:cstheme="minorHAnsi"/>
          <w:b/>
          <w:shd w:val="clear" w:color="auto" w:fill="FFFFFF"/>
          <w:lang w:val="lt-LT"/>
        </w:rPr>
        <w:t>Contract</w:t>
      </w:r>
      <w:proofErr w:type="spellEnd"/>
      <w:r w:rsidR="00EF3E34" w:rsidRPr="00E15E52">
        <w:rPr>
          <w:rFonts w:cstheme="minorHAnsi"/>
          <w:b/>
          <w:shd w:val="clear" w:color="auto" w:fill="FFFFFF"/>
          <w:lang w:val="lt-LT"/>
        </w:rPr>
        <w:t xml:space="preserve"> </w:t>
      </w:r>
      <w:proofErr w:type="spellStart"/>
      <w:r w:rsidR="00EF3E34" w:rsidRPr="00E15E52">
        <w:rPr>
          <w:rFonts w:cstheme="minorHAnsi"/>
          <w:b/>
          <w:shd w:val="clear" w:color="auto" w:fill="FFFFFF"/>
          <w:lang w:val="lt-LT"/>
        </w:rPr>
        <w:t>Notice</w:t>
      </w:r>
      <w:proofErr w:type="spellEnd"/>
      <w:r w:rsidR="00EF3E34" w:rsidRPr="00E15E52">
        <w:rPr>
          <w:rFonts w:cstheme="minorHAnsi"/>
          <w:b/>
          <w:shd w:val="clear" w:color="auto" w:fill="FFFFFF"/>
          <w:lang w:val="lt-LT"/>
        </w:rPr>
        <w:t xml:space="preserve"> </w:t>
      </w:r>
      <w:proofErr w:type="spellStart"/>
      <w:r w:rsidR="00EF3E34" w:rsidRPr="00E15E52">
        <w:rPr>
          <w:rFonts w:cstheme="minorHAnsi"/>
          <w:b/>
          <w:shd w:val="clear" w:color="auto" w:fill="FFFFFF"/>
          <w:lang w:val="lt-LT"/>
        </w:rPr>
        <w:t>does</w:t>
      </w:r>
      <w:proofErr w:type="spellEnd"/>
      <w:r w:rsidR="00EF3E34" w:rsidRPr="00E15E52">
        <w:rPr>
          <w:rFonts w:cstheme="minorHAnsi"/>
          <w:b/>
          <w:shd w:val="clear" w:color="auto" w:fill="FFFFFF"/>
          <w:lang w:val="lt-LT"/>
        </w:rPr>
        <w:t xml:space="preserve"> </w:t>
      </w:r>
      <w:proofErr w:type="spellStart"/>
      <w:r w:rsidR="00EF3E34" w:rsidRPr="00E15E52">
        <w:rPr>
          <w:rFonts w:cstheme="minorHAnsi"/>
          <w:b/>
          <w:shd w:val="clear" w:color="auto" w:fill="FFFFFF"/>
          <w:lang w:val="lt-LT"/>
        </w:rPr>
        <w:t>not</w:t>
      </w:r>
      <w:proofErr w:type="spellEnd"/>
      <w:r w:rsidR="00EF3E34" w:rsidRPr="00E15E52">
        <w:rPr>
          <w:rFonts w:cstheme="minorHAnsi"/>
          <w:b/>
          <w:shd w:val="clear" w:color="auto" w:fill="FFFFFF"/>
          <w:lang w:val="lt-LT"/>
        </w:rPr>
        <w:t xml:space="preserve"> </w:t>
      </w:r>
      <w:proofErr w:type="spellStart"/>
      <w:r w:rsidR="00EF3E34" w:rsidRPr="00E15E52">
        <w:rPr>
          <w:rFonts w:cstheme="minorHAnsi"/>
          <w:b/>
          <w:shd w:val="clear" w:color="auto" w:fill="FFFFFF"/>
          <w:lang w:val="lt-LT"/>
        </w:rPr>
        <w:t>correspond</w:t>
      </w:r>
      <w:proofErr w:type="spellEnd"/>
      <w:r w:rsidR="00EF3E34" w:rsidRPr="00E15E52">
        <w:rPr>
          <w:rFonts w:cstheme="minorHAnsi"/>
          <w:b/>
          <w:shd w:val="clear" w:color="auto" w:fill="FFFFFF"/>
          <w:lang w:val="lt-LT"/>
        </w:rPr>
        <w:t xml:space="preserve"> to </w:t>
      </w:r>
      <w:proofErr w:type="spellStart"/>
      <w:r w:rsidR="00EF3E34" w:rsidRPr="00E15E52">
        <w:rPr>
          <w:rFonts w:cstheme="minorHAnsi"/>
          <w:b/>
          <w:shd w:val="clear" w:color="auto" w:fill="FFFFFF"/>
          <w:lang w:val="lt-LT"/>
        </w:rPr>
        <w:t>the</w:t>
      </w:r>
      <w:proofErr w:type="spellEnd"/>
      <w:r w:rsidR="00EF3E34" w:rsidRPr="00E15E52">
        <w:rPr>
          <w:rFonts w:cstheme="minorHAnsi"/>
          <w:b/>
          <w:shd w:val="clear" w:color="auto" w:fill="FFFFFF"/>
          <w:lang w:val="lt-LT"/>
        </w:rPr>
        <w:t xml:space="preserve"> </w:t>
      </w:r>
      <w:proofErr w:type="spellStart"/>
      <w:r w:rsidR="00EF3E34" w:rsidRPr="00E15E52">
        <w:rPr>
          <w:rFonts w:cstheme="minorHAnsi"/>
          <w:b/>
          <w:shd w:val="clear" w:color="auto" w:fill="FFFFFF"/>
          <w:lang w:val="lt-LT"/>
        </w:rPr>
        <w:t>information</w:t>
      </w:r>
      <w:proofErr w:type="spellEnd"/>
      <w:r w:rsidR="00EF3E34" w:rsidRPr="00E15E52">
        <w:rPr>
          <w:rFonts w:cstheme="minorHAnsi"/>
          <w:b/>
          <w:shd w:val="clear" w:color="auto" w:fill="FFFFFF"/>
          <w:lang w:val="lt-LT"/>
        </w:rPr>
        <w:t xml:space="preserve"> </w:t>
      </w:r>
      <w:proofErr w:type="spellStart"/>
      <w:r w:rsidR="00EF3E34" w:rsidRPr="00E15E52">
        <w:rPr>
          <w:rFonts w:cstheme="minorHAnsi"/>
          <w:b/>
          <w:shd w:val="clear" w:color="auto" w:fill="FFFFFF"/>
          <w:lang w:val="lt-LT"/>
        </w:rPr>
        <w:t>provided</w:t>
      </w:r>
      <w:proofErr w:type="spellEnd"/>
      <w:r w:rsidR="00EF3E34" w:rsidRPr="00E15E52">
        <w:rPr>
          <w:rFonts w:cstheme="minorHAnsi"/>
          <w:b/>
          <w:shd w:val="clear" w:color="auto" w:fill="FFFFFF"/>
          <w:lang w:val="lt-LT"/>
        </w:rPr>
        <w:t xml:space="preserve"> </w:t>
      </w:r>
      <w:proofErr w:type="spellStart"/>
      <w:r w:rsidR="00EF3E34" w:rsidRPr="00E15E52">
        <w:rPr>
          <w:rFonts w:cstheme="minorHAnsi"/>
          <w:b/>
          <w:shd w:val="clear" w:color="auto" w:fill="FFFFFF"/>
          <w:lang w:val="lt-LT"/>
        </w:rPr>
        <w:t>in</w:t>
      </w:r>
      <w:proofErr w:type="spellEnd"/>
      <w:r w:rsidR="00EF3E34" w:rsidRPr="00E15E52">
        <w:rPr>
          <w:rFonts w:cstheme="minorHAnsi"/>
          <w:b/>
          <w:shd w:val="clear" w:color="auto" w:fill="FFFFFF"/>
          <w:lang w:val="lt-LT"/>
        </w:rPr>
        <w:t xml:space="preserve"> </w:t>
      </w:r>
      <w:proofErr w:type="spellStart"/>
      <w:r w:rsidR="00EF3E34" w:rsidRPr="00E15E52">
        <w:rPr>
          <w:rFonts w:cstheme="minorHAnsi"/>
          <w:b/>
          <w:shd w:val="clear" w:color="auto" w:fill="FFFFFF"/>
          <w:lang w:val="lt-LT"/>
        </w:rPr>
        <w:t>other</w:t>
      </w:r>
      <w:proofErr w:type="spellEnd"/>
      <w:r w:rsidR="00EF3E34" w:rsidRPr="00E15E52">
        <w:rPr>
          <w:rFonts w:cstheme="minorHAnsi"/>
          <w:b/>
          <w:shd w:val="clear" w:color="auto" w:fill="FFFFFF"/>
          <w:lang w:val="lt-LT"/>
        </w:rPr>
        <w:t xml:space="preserve"> Procurement </w:t>
      </w:r>
      <w:proofErr w:type="spellStart"/>
      <w:r w:rsidR="00EF3E34" w:rsidRPr="00E15E52">
        <w:rPr>
          <w:rFonts w:cstheme="minorHAnsi"/>
          <w:b/>
          <w:shd w:val="clear" w:color="auto" w:fill="FFFFFF"/>
          <w:lang w:val="lt-LT"/>
        </w:rPr>
        <w:t>Documents</w:t>
      </w:r>
      <w:proofErr w:type="spellEnd"/>
      <w:r w:rsidR="00EF3E34" w:rsidRPr="00E15E52">
        <w:rPr>
          <w:rFonts w:cstheme="minorHAnsi"/>
          <w:b/>
          <w:shd w:val="clear" w:color="auto" w:fill="FFFFFF"/>
          <w:lang w:val="lt-LT"/>
        </w:rPr>
        <w:t xml:space="preserve">, </w:t>
      </w:r>
      <w:proofErr w:type="spellStart"/>
      <w:r w:rsidR="00EF3E34" w:rsidRPr="00E15E52">
        <w:rPr>
          <w:rFonts w:cstheme="minorHAnsi"/>
          <w:b/>
          <w:shd w:val="clear" w:color="auto" w:fill="FFFFFF"/>
          <w:lang w:val="lt-LT"/>
        </w:rPr>
        <w:t>the</w:t>
      </w:r>
      <w:proofErr w:type="spellEnd"/>
      <w:r w:rsidR="00EF3E34" w:rsidRPr="00E15E52">
        <w:rPr>
          <w:rFonts w:cstheme="minorHAnsi"/>
          <w:b/>
          <w:shd w:val="clear" w:color="auto" w:fill="FFFFFF"/>
          <w:lang w:val="lt-LT"/>
        </w:rPr>
        <w:t xml:space="preserve"> </w:t>
      </w:r>
      <w:proofErr w:type="spellStart"/>
      <w:r w:rsidR="00EF3E34" w:rsidRPr="00E15E52">
        <w:rPr>
          <w:rFonts w:cstheme="minorHAnsi"/>
          <w:b/>
          <w:shd w:val="clear" w:color="auto" w:fill="FFFFFF"/>
          <w:lang w:val="lt-LT"/>
        </w:rPr>
        <w:t>information</w:t>
      </w:r>
      <w:proofErr w:type="spellEnd"/>
      <w:r w:rsidR="00EF3E34" w:rsidRPr="00E15E52">
        <w:rPr>
          <w:rFonts w:cstheme="minorHAnsi"/>
          <w:b/>
          <w:shd w:val="clear" w:color="auto" w:fill="FFFFFF"/>
          <w:lang w:val="lt-LT"/>
        </w:rPr>
        <w:t xml:space="preserve"> </w:t>
      </w:r>
      <w:proofErr w:type="spellStart"/>
      <w:r w:rsidR="00EF3E34" w:rsidRPr="00E15E52">
        <w:rPr>
          <w:rFonts w:cstheme="minorHAnsi"/>
          <w:b/>
          <w:shd w:val="clear" w:color="auto" w:fill="FFFFFF"/>
          <w:lang w:val="lt-LT"/>
        </w:rPr>
        <w:t>specified</w:t>
      </w:r>
      <w:proofErr w:type="spellEnd"/>
      <w:r w:rsidR="00EF3E34" w:rsidRPr="00E15E52">
        <w:rPr>
          <w:rFonts w:cstheme="minorHAnsi"/>
          <w:b/>
          <w:shd w:val="clear" w:color="auto" w:fill="FFFFFF"/>
          <w:lang w:val="lt-LT"/>
        </w:rPr>
        <w:t xml:space="preserve"> </w:t>
      </w:r>
      <w:proofErr w:type="spellStart"/>
      <w:r w:rsidR="00EF3E34" w:rsidRPr="00E15E52">
        <w:rPr>
          <w:rFonts w:cstheme="minorHAnsi"/>
          <w:b/>
          <w:shd w:val="clear" w:color="auto" w:fill="FFFFFF"/>
          <w:lang w:val="lt-LT"/>
        </w:rPr>
        <w:t>in</w:t>
      </w:r>
      <w:proofErr w:type="spellEnd"/>
      <w:r w:rsidR="00EF3E34" w:rsidRPr="00E15E52">
        <w:rPr>
          <w:rFonts w:cstheme="minorHAnsi"/>
          <w:b/>
          <w:shd w:val="clear" w:color="auto" w:fill="FFFFFF"/>
          <w:lang w:val="lt-LT"/>
        </w:rPr>
        <w:t xml:space="preserve"> </w:t>
      </w:r>
      <w:proofErr w:type="spellStart"/>
      <w:r w:rsidR="00EF3E34" w:rsidRPr="00E15E52">
        <w:rPr>
          <w:rFonts w:cstheme="minorHAnsi"/>
          <w:b/>
          <w:shd w:val="clear" w:color="auto" w:fill="FFFFFF"/>
          <w:lang w:val="lt-LT"/>
        </w:rPr>
        <w:t>the</w:t>
      </w:r>
      <w:proofErr w:type="spellEnd"/>
      <w:r w:rsidR="00EF3E34" w:rsidRPr="00E15E52">
        <w:rPr>
          <w:rFonts w:cstheme="minorHAnsi"/>
          <w:b/>
          <w:shd w:val="clear" w:color="auto" w:fill="FFFFFF"/>
          <w:lang w:val="lt-LT"/>
        </w:rPr>
        <w:t xml:space="preserve"> </w:t>
      </w:r>
      <w:proofErr w:type="spellStart"/>
      <w:r w:rsidR="00EF3E34" w:rsidRPr="00E15E52">
        <w:rPr>
          <w:rFonts w:cstheme="minorHAnsi"/>
          <w:b/>
          <w:shd w:val="clear" w:color="auto" w:fill="FFFFFF"/>
          <w:lang w:val="lt-LT"/>
        </w:rPr>
        <w:t>Contract</w:t>
      </w:r>
      <w:proofErr w:type="spellEnd"/>
      <w:r w:rsidR="00EF3E34" w:rsidRPr="00E15E52">
        <w:rPr>
          <w:rFonts w:cstheme="minorHAnsi"/>
          <w:b/>
          <w:shd w:val="clear" w:color="auto" w:fill="FFFFFF"/>
          <w:lang w:val="lt-LT"/>
        </w:rPr>
        <w:t xml:space="preserve"> </w:t>
      </w:r>
      <w:proofErr w:type="spellStart"/>
      <w:r w:rsidR="00EF3E34" w:rsidRPr="00E15E52">
        <w:rPr>
          <w:rFonts w:cstheme="minorHAnsi"/>
          <w:b/>
          <w:shd w:val="clear" w:color="auto" w:fill="FFFFFF"/>
          <w:lang w:val="lt-LT"/>
        </w:rPr>
        <w:t>Notice</w:t>
      </w:r>
      <w:proofErr w:type="spellEnd"/>
      <w:r w:rsidR="00EF3E34" w:rsidRPr="00E15E52">
        <w:rPr>
          <w:rFonts w:cstheme="minorHAnsi"/>
          <w:b/>
          <w:shd w:val="clear" w:color="auto" w:fill="FFFFFF"/>
          <w:lang w:val="lt-LT"/>
        </w:rPr>
        <w:t xml:space="preserve"> </w:t>
      </w:r>
      <w:proofErr w:type="spellStart"/>
      <w:r w:rsidR="00EF3E34" w:rsidRPr="00E15E52">
        <w:rPr>
          <w:rFonts w:cstheme="minorHAnsi"/>
          <w:b/>
          <w:shd w:val="clear" w:color="auto" w:fill="FFFFFF"/>
          <w:lang w:val="lt-LT"/>
        </w:rPr>
        <w:t>shall</w:t>
      </w:r>
      <w:proofErr w:type="spellEnd"/>
      <w:r w:rsidR="00EF3E34" w:rsidRPr="00E15E52">
        <w:rPr>
          <w:rFonts w:cstheme="minorHAnsi"/>
          <w:b/>
          <w:shd w:val="clear" w:color="auto" w:fill="FFFFFF"/>
          <w:lang w:val="lt-LT"/>
        </w:rPr>
        <w:t xml:space="preserve"> be </w:t>
      </w:r>
      <w:proofErr w:type="spellStart"/>
      <w:r w:rsidR="00EF3E34" w:rsidRPr="00E15E52">
        <w:rPr>
          <w:rFonts w:cstheme="minorHAnsi"/>
          <w:b/>
          <w:shd w:val="clear" w:color="auto" w:fill="FFFFFF"/>
          <w:lang w:val="lt-LT"/>
        </w:rPr>
        <w:t>considered</w:t>
      </w:r>
      <w:proofErr w:type="spellEnd"/>
      <w:r w:rsidR="00EF3E34" w:rsidRPr="00E15E52">
        <w:rPr>
          <w:rFonts w:cstheme="minorHAnsi"/>
          <w:b/>
          <w:shd w:val="clear" w:color="auto" w:fill="FFFFFF"/>
          <w:lang w:val="lt-LT"/>
        </w:rPr>
        <w:t xml:space="preserve"> </w:t>
      </w:r>
      <w:proofErr w:type="spellStart"/>
      <w:r w:rsidR="00EF3E34" w:rsidRPr="00E15E52">
        <w:rPr>
          <w:rFonts w:cstheme="minorHAnsi"/>
          <w:b/>
          <w:shd w:val="clear" w:color="auto" w:fill="FFFFFF"/>
          <w:lang w:val="lt-LT"/>
        </w:rPr>
        <w:t>correct</w:t>
      </w:r>
      <w:proofErr w:type="spellEnd"/>
      <w:r w:rsidR="00EF3E34" w:rsidRPr="00E15E52">
        <w:rPr>
          <w:rFonts w:cstheme="minorHAnsi"/>
          <w:b/>
          <w:shd w:val="clear" w:color="auto" w:fill="FFFFFF"/>
          <w:lang w:val="lt-LT"/>
        </w:rPr>
        <w:t>.</w:t>
      </w:r>
    </w:p>
    <w:p w14:paraId="25C418DB" w14:textId="77777777" w:rsidR="005625D4" w:rsidRPr="00E15E52" w:rsidRDefault="005625D4" w:rsidP="00E15E52">
      <w:pPr>
        <w:spacing w:after="0" w:line="276" w:lineRule="auto"/>
        <w:ind w:firstLine="709"/>
        <w:jc w:val="both"/>
        <w:rPr>
          <w:rFonts w:cstheme="minorHAnsi"/>
          <w:shd w:val="clear" w:color="auto" w:fill="FFFFFF"/>
          <w:lang w:val="lt-LT"/>
        </w:rPr>
      </w:pPr>
    </w:p>
    <w:p w14:paraId="13433A14" w14:textId="77777777" w:rsidR="005625D4" w:rsidRPr="00E15E52" w:rsidRDefault="005625D4" w:rsidP="00E15E52">
      <w:pPr>
        <w:spacing w:after="0" w:line="276" w:lineRule="auto"/>
        <w:ind w:firstLine="709"/>
        <w:jc w:val="both"/>
        <w:rPr>
          <w:rFonts w:cstheme="minorHAnsi"/>
          <w:shd w:val="clear" w:color="auto" w:fill="FFFFFF"/>
        </w:rPr>
      </w:pPr>
    </w:p>
    <w:p w14:paraId="1517D83A" w14:textId="77777777" w:rsidR="00255485" w:rsidRPr="00E15E52" w:rsidRDefault="00255485" w:rsidP="00E15E52">
      <w:pPr>
        <w:spacing w:after="0" w:line="276" w:lineRule="auto"/>
        <w:ind w:firstLine="709"/>
        <w:jc w:val="both"/>
        <w:rPr>
          <w:rFonts w:cstheme="minorHAnsi"/>
          <w:shd w:val="clear" w:color="auto" w:fill="FFFFFF"/>
        </w:rPr>
      </w:pPr>
    </w:p>
    <w:p w14:paraId="4ECEDD12" w14:textId="77777777" w:rsidR="005625D4" w:rsidRPr="00E15E52" w:rsidRDefault="005625D4" w:rsidP="00E15E52">
      <w:pPr>
        <w:spacing w:after="0" w:line="276" w:lineRule="auto"/>
        <w:ind w:firstLine="709"/>
        <w:jc w:val="both"/>
        <w:rPr>
          <w:rFonts w:cstheme="minorHAnsi"/>
          <w:shd w:val="clear" w:color="auto" w:fill="FFFFFF"/>
        </w:rPr>
      </w:pPr>
    </w:p>
    <w:p w14:paraId="7103D7A0" w14:textId="7CF174C5" w:rsidR="005625D4" w:rsidRPr="00E15E52" w:rsidRDefault="005625D4" w:rsidP="00E15E52">
      <w:pPr>
        <w:spacing w:after="0" w:line="276" w:lineRule="auto"/>
        <w:ind w:firstLine="709"/>
        <w:jc w:val="both"/>
        <w:rPr>
          <w:rFonts w:cstheme="minorHAnsi"/>
          <w:shd w:val="clear" w:color="auto" w:fill="FFFFFF"/>
          <w:lang w:val="lt-LT"/>
        </w:rPr>
      </w:pPr>
      <w:r w:rsidRPr="00E15E52">
        <w:rPr>
          <w:rFonts w:cstheme="minorHAnsi"/>
          <w:shd w:val="clear" w:color="auto" w:fill="FFFFFF"/>
          <w:lang w:val="lt-LT"/>
        </w:rPr>
        <w:t>Viešojo pirkimo komisija</w:t>
      </w:r>
      <w:r w:rsidR="00EF3E34" w:rsidRPr="00E15E52">
        <w:rPr>
          <w:rFonts w:cstheme="minorHAnsi"/>
          <w:shd w:val="clear" w:color="auto" w:fill="FFFFFF"/>
          <w:lang w:val="lt-LT"/>
        </w:rPr>
        <w:t xml:space="preserve"> / Public Procurement </w:t>
      </w:r>
      <w:proofErr w:type="spellStart"/>
      <w:r w:rsidR="00EF3E34" w:rsidRPr="00E15E52">
        <w:rPr>
          <w:rFonts w:cstheme="minorHAnsi"/>
          <w:shd w:val="clear" w:color="auto" w:fill="FFFFFF"/>
          <w:lang w:val="lt-LT"/>
        </w:rPr>
        <w:t>Commission</w:t>
      </w:r>
      <w:proofErr w:type="spellEnd"/>
    </w:p>
    <w:p w14:paraId="3B73F808" w14:textId="77777777" w:rsidR="008A511B" w:rsidRPr="00E15E52" w:rsidRDefault="008A511B" w:rsidP="00E15E52">
      <w:pPr>
        <w:spacing w:after="0" w:line="276" w:lineRule="auto"/>
        <w:rPr>
          <w:rFonts w:cstheme="minorHAnsi"/>
        </w:rPr>
      </w:pPr>
    </w:p>
    <w:sectPr w:rsidR="008A511B" w:rsidRPr="00E15E52" w:rsidSect="00994EE1">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030D5F"/>
    <w:multiLevelType w:val="hybridMultilevel"/>
    <w:tmpl w:val="34B436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8C236A0"/>
    <w:multiLevelType w:val="hybridMultilevel"/>
    <w:tmpl w:val="8B22132C"/>
    <w:lvl w:ilvl="0" w:tplc="F23EC8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8838CA"/>
    <w:multiLevelType w:val="hybridMultilevel"/>
    <w:tmpl w:val="A3822D9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16cid:durableId="1764260044">
    <w:abstractNumId w:val="1"/>
  </w:num>
  <w:num w:numId="2" w16cid:durableId="714232896">
    <w:abstractNumId w:val="2"/>
  </w:num>
  <w:num w:numId="3" w16cid:durableId="568804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5D4"/>
    <w:rsid w:val="000E3D42"/>
    <w:rsid w:val="00144AD8"/>
    <w:rsid w:val="00180DC7"/>
    <w:rsid w:val="0023684A"/>
    <w:rsid w:val="00255485"/>
    <w:rsid w:val="00256E87"/>
    <w:rsid w:val="00271671"/>
    <w:rsid w:val="002922CD"/>
    <w:rsid w:val="002C773D"/>
    <w:rsid w:val="0032334E"/>
    <w:rsid w:val="00425E23"/>
    <w:rsid w:val="004F1601"/>
    <w:rsid w:val="005625D4"/>
    <w:rsid w:val="005765BA"/>
    <w:rsid w:val="006619B3"/>
    <w:rsid w:val="006C362B"/>
    <w:rsid w:val="00734B33"/>
    <w:rsid w:val="0077288A"/>
    <w:rsid w:val="00774FF4"/>
    <w:rsid w:val="007F14E3"/>
    <w:rsid w:val="00812E66"/>
    <w:rsid w:val="00827A73"/>
    <w:rsid w:val="00844229"/>
    <w:rsid w:val="0086680C"/>
    <w:rsid w:val="008840FF"/>
    <w:rsid w:val="008A511B"/>
    <w:rsid w:val="008C3EC0"/>
    <w:rsid w:val="008F4532"/>
    <w:rsid w:val="00937AB1"/>
    <w:rsid w:val="009D55EF"/>
    <w:rsid w:val="00A9320A"/>
    <w:rsid w:val="00B521B3"/>
    <w:rsid w:val="00B64735"/>
    <w:rsid w:val="00D35A4B"/>
    <w:rsid w:val="00D54309"/>
    <w:rsid w:val="00DF1736"/>
    <w:rsid w:val="00E15E52"/>
    <w:rsid w:val="00E47E09"/>
    <w:rsid w:val="00EF3E34"/>
    <w:rsid w:val="00FB0A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C4C66"/>
  <w15:chartTrackingRefBased/>
  <w15:docId w15:val="{885C8D27-A68E-461F-83BF-67FC3B2ED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5D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p1,Bullet 1,punktai,Body 1"/>
    <w:basedOn w:val="Normal"/>
    <w:link w:val="ListParagraphChar"/>
    <w:uiPriority w:val="34"/>
    <w:qFormat/>
    <w:rsid w:val="005625D4"/>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34"/>
    <w:qFormat/>
    <w:rsid w:val="005625D4"/>
    <w:rPr>
      <w:lang w:val="en-US"/>
    </w:rPr>
  </w:style>
  <w:style w:type="character" w:styleId="CommentReference">
    <w:name w:val="annotation reference"/>
    <w:basedOn w:val="DefaultParagraphFont"/>
    <w:uiPriority w:val="99"/>
    <w:semiHidden/>
    <w:unhideWhenUsed/>
    <w:rsid w:val="00812E66"/>
    <w:rPr>
      <w:sz w:val="16"/>
      <w:szCs w:val="16"/>
    </w:rPr>
  </w:style>
  <w:style w:type="paragraph" w:styleId="CommentText">
    <w:name w:val="annotation text"/>
    <w:basedOn w:val="Normal"/>
    <w:link w:val="CommentTextChar"/>
    <w:uiPriority w:val="99"/>
    <w:unhideWhenUsed/>
    <w:rsid w:val="00812E66"/>
    <w:pPr>
      <w:spacing w:line="240" w:lineRule="auto"/>
    </w:pPr>
    <w:rPr>
      <w:sz w:val="20"/>
      <w:szCs w:val="20"/>
    </w:rPr>
  </w:style>
  <w:style w:type="character" w:customStyle="1" w:styleId="CommentTextChar">
    <w:name w:val="Comment Text Char"/>
    <w:basedOn w:val="DefaultParagraphFont"/>
    <w:link w:val="CommentText"/>
    <w:uiPriority w:val="99"/>
    <w:rsid w:val="00812E66"/>
    <w:rPr>
      <w:sz w:val="20"/>
      <w:szCs w:val="20"/>
      <w:lang w:val="en-US"/>
    </w:rPr>
  </w:style>
  <w:style w:type="paragraph" w:styleId="CommentSubject">
    <w:name w:val="annotation subject"/>
    <w:basedOn w:val="CommentText"/>
    <w:next w:val="CommentText"/>
    <w:link w:val="CommentSubjectChar"/>
    <w:uiPriority w:val="99"/>
    <w:semiHidden/>
    <w:unhideWhenUsed/>
    <w:rsid w:val="00812E66"/>
    <w:rPr>
      <w:b/>
      <w:bCs/>
    </w:rPr>
  </w:style>
  <w:style w:type="character" w:customStyle="1" w:styleId="CommentSubjectChar">
    <w:name w:val="Comment Subject Char"/>
    <w:basedOn w:val="CommentTextChar"/>
    <w:link w:val="CommentSubject"/>
    <w:uiPriority w:val="99"/>
    <w:semiHidden/>
    <w:rsid w:val="00812E66"/>
    <w:rPr>
      <w:b/>
      <w:bCs/>
      <w:sz w:val="20"/>
      <w:szCs w:val="20"/>
      <w:lang w:val="en-US"/>
    </w:rPr>
  </w:style>
  <w:style w:type="paragraph" w:styleId="BalloonText">
    <w:name w:val="Balloon Text"/>
    <w:basedOn w:val="Normal"/>
    <w:link w:val="BalloonTextChar"/>
    <w:uiPriority w:val="99"/>
    <w:semiHidden/>
    <w:unhideWhenUsed/>
    <w:rsid w:val="00812E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2E66"/>
    <w:rPr>
      <w:rFonts w:ascii="Segoe UI" w:hAnsi="Segoe UI" w:cs="Segoe UI"/>
      <w:sz w:val="18"/>
      <w:szCs w:val="18"/>
      <w:lang w:val="en-US"/>
    </w:rPr>
  </w:style>
  <w:style w:type="paragraph" w:styleId="NormalWeb">
    <w:name w:val="Normal (Web)"/>
    <w:basedOn w:val="Normal"/>
    <w:uiPriority w:val="99"/>
    <w:semiHidden/>
    <w:unhideWhenUsed/>
    <w:rsid w:val="00E15E52"/>
    <w:rPr>
      <w:rFonts w:ascii="Times New Roman" w:hAnsi="Times New Roman" w:cs="Times New Roman"/>
      <w:sz w:val="24"/>
      <w:szCs w:val="24"/>
    </w:rPr>
  </w:style>
  <w:style w:type="paragraph" w:styleId="Revision">
    <w:name w:val="Revision"/>
    <w:hidden/>
    <w:uiPriority w:val="99"/>
    <w:semiHidden/>
    <w:rsid w:val="0027167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561513">
      <w:bodyDiv w:val="1"/>
      <w:marLeft w:val="0"/>
      <w:marRight w:val="0"/>
      <w:marTop w:val="0"/>
      <w:marBottom w:val="0"/>
      <w:divBdr>
        <w:top w:val="none" w:sz="0" w:space="0" w:color="auto"/>
        <w:left w:val="none" w:sz="0" w:space="0" w:color="auto"/>
        <w:bottom w:val="none" w:sz="0" w:space="0" w:color="auto"/>
        <w:right w:val="none" w:sz="0" w:space="0" w:color="auto"/>
      </w:divBdr>
    </w:div>
    <w:div w:id="25719680">
      <w:bodyDiv w:val="1"/>
      <w:marLeft w:val="0"/>
      <w:marRight w:val="0"/>
      <w:marTop w:val="0"/>
      <w:marBottom w:val="0"/>
      <w:divBdr>
        <w:top w:val="none" w:sz="0" w:space="0" w:color="auto"/>
        <w:left w:val="none" w:sz="0" w:space="0" w:color="auto"/>
        <w:bottom w:val="none" w:sz="0" w:space="0" w:color="auto"/>
        <w:right w:val="none" w:sz="0" w:space="0" w:color="auto"/>
      </w:divBdr>
    </w:div>
    <w:div w:id="60445022">
      <w:bodyDiv w:val="1"/>
      <w:marLeft w:val="0"/>
      <w:marRight w:val="0"/>
      <w:marTop w:val="0"/>
      <w:marBottom w:val="0"/>
      <w:divBdr>
        <w:top w:val="none" w:sz="0" w:space="0" w:color="auto"/>
        <w:left w:val="none" w:sz="0" w:space="0" w:color="auto"/>
        <w:bottom w:val="none" w:sz="0" w:space="0" w:color="auto"/>
        <w:right w:val="none" w:sz="0" w:space="0" w:color="auto"/>
      </w:divBdr>
    </w:div>
    <w:div w:id="84806244">
      <w:bodyDiv w:val="1"/>
      <w:marLeft w:val="0"/>
      <w:marRight w:val="0"/>
      <w:marTop w:val="0"/>
      <w:marBottom w:val="0"/>
      <w:divBdr>
        <w:top w:val="none" w:sz="0" w:space="0" w:color="auto"/>
        <w:left w:val="none" w:sz="0" w:space="0" w:color="auto"/>
        <w:bottom w:val="none" w:sz="0" w:space="0" w:color="auto"/>
        <w:right w:val="none" w:sz="0" w:space="0" w:color="auto"/>
      </w:divBdr>
    </w:div>
    <w:div w:id="134684853">
      <w:bodyDiv w:val="1"/>
      <w:marLeft w:val="0"/>
      <w:marRight w:val="0"/>
      <w:marTop w:val="0"/>
      <w:marBottom w:val="0"/>
      <w:divBdr>
        <w:top w:val="none" w:sz="0" w:space="0" w:color="auto"/>
        <w:left w:val="none" w:sz="0" w:space="0" w:color="auto"/>
        <w:bottom w:val="none" w:sz="0" w:space="0" w:color="auto"/>
        <w:right w:val="none" w:sz="0" w:space="0" w:color="auto"/>
      </w:divBdr>
    </w:div>
    <w:div w:id="261913204">
      <w:bodyDiv w:val="1"/>
      <w:marLeft w:val="0"/>
      <w:marRight w:val="0"/>
      <w:marTop w:val="0"/>
      <w:marBottom w:val="0"/>
      <w:divBdr>
        <w:top w:val="none" w:sz="0" w:space="0" w:color="auto"/>
        <w:left w:val="none" w:sz="0" w:space="0" w:color="auto"/>
        <w:bottom w:val="none" w:sz="0" w:space="0" w:color="auto"/>
        <w:right w:val="none" w:sz="0" w:space="0" w:color="auto"/>
      </w:divBdr>
    </w:div>
    <w:div w:id="326443727">
      <w:bodyDiv w:val="1"/>
      <w:marLeft w:val="0"/>
      <w:marRight w:val="0"/>
      <w:marTop w:val="0"/>
      <w:marBottom w:val="0"/>
      <w:divBdr>
        <w:top w:val="none" w:sz="0" w:space="0" w:color="auto"/>
        <w:left w:val="none" w:sz="0" w:space="0" w:color="auto"/>
        <w:bottom w:val="none" w:sz="0" w:space="0" w:color="auto"/>
        <w:right w:val="none" w:sz="0" w:space="0" w:color="auto"/>
      </w:divBdr>
    </w:div>
    <w:div w:id="357044918">
      <w:bodyDiv w:val="1"/>
      <w:marLeft w:val="0"/>
      <w:marRight w:val="0"/>
      <w:marTop w:val="0"/>
      <w:marBottom w:val="0"/>
      <w:divBdr>
        <w:top w:val="none" w:sz="0" w:space="0" w:color="auto"/>
        <w:left w:val="none" w:sz="0" w:space="0" w:color="auto"/>
        <w:bottom w:val="none" w:sz="0" w:space="0" w:color="auto"/>
        <w:right w:val="none" w:sz="0" w:space="0" w:color="auto"/>
      </w:divBdr>
    </w:div>
    <w:div w:id="516769358">
      <w:bodyDiv w:val="1"/>
      <w:marLeft w:val="0"/>
      <w:marRight w:val="0"/>
      <w:marTop w:val="0"/>
      <w:marBottom w:val="0"/>
      <w:divBdr>
        <w:top w:val="none" w:sz="0" w:space="0" w:color="auto"/>
        <w:left w:val="none" w:sz="0" w:space="0" w:color="auto"/>
        <w:bottom w:val="none" w:sz="0" w:space="0" w:color="auto"/>
        <w:right w:val="none" w:sz="0" w:space="0" w:color="auto"/>
      </w:divBdr>
    </w:div>
    <w:div w:id="535234183">
      <w:bodyDiv w:val="1"/>
      <w:marLeft w:val="0"/>
      <w:marRight w:val="0"/>
      <w:marTop w:val="0"/>
      <w:marBottom w:val="0"/>
      <w:divBdr>
        <w:top w:val="none" w:sz="0" w:space="0" w:color="auto"/>
        <w:left w:val="none" w:sz="0" w:space="0" w:color="auto"/>
        <w:bottom w:val="none" w:sz="0" w:space="0" w:color="auto"/>
        <w:right w:val="none" w:sz="0" w:space="0" w:color="auto"/>
      </w:divBdr>
    </w:div>
    <w:div w:id="558638522">
      <w:bodyDiv w:val="1"/>
      <w:marLeft w:val="0"/>
      <w:marRight w:val="0"/>
      <w:marTop w:val="0"/>
      <w:marBottom w:val="0"/>
      <w:divBdr>
        <w:top w:val="none" w:sz="0" w:space="0" w:color="auto"/>
        <w:left w:val="none" w:sz="0" w:space="0" w:color="auto"/>
        <w:bottom w:val="none" w:sz="0" w:space="0" w:color="auto"/>
        <w:right w:val="none" w:sz="0" w:space="0" w:color="auto"/>
      </w:divBdr>
    </w:div>
    <w:div w:id="633295672">
      <w:bodyDiv w:val="1"/>
      <w:marLeft w:val="0"/>
      <w:marRight w:val="0"/>
      <w:marTop w:val="0"/>
      <w:marBottom w:val="0"/>
      <w:divBdr>
        <w:top w:val="none" w:sz="0" w:space="0" w:color="auto"/>
        <w:left w:val="none" w:sz="0" w:space="0" w:color="auto"/>
        <w:bottom w:val="none" w:sz="0" w:space="0" w:color="auto"/>
        <w:right w:val="none" w:sz="0" w:space="0" w:color="auto"/>
      </w:divBdr>
    </w:div>
    <w:div w:id="862209691">
      <w:bodyDiv w:val="1"/>
      <w:marLeft w:val="0"/>
      <w:marRight w:val="0"/>
      <w:marTop w:val="0"/>
      <w:marBottom w:val="0"/>
      <w:divBdr>
        <w:top w:val="none" w:sz="0" w:space="0" w:color="auto"/>
        <w:left w:val="none" w:sz="0" w:space="0" w:color="auto"/>
        <w:bottom w:val="none" w:sz="0" w:space="0" w:color="auto"/>
        <w:right w:val="none" w:sz="0" w:space="0" w:color="auto"/>
      </w:divBdr>
    </w:div>
    <w:div w:id="1229993028">
      <w:bodyDiv w:val="1"/>
      <w:marLeft w:val="0"/>
      <w:marRight w:val="0"/>
      <w:marTop w:val="0"/>
      <w:marBottom w:val="0"/>
      <w:divBdr>
        <w:top w:val="none" w:sz="0" w:space="0" w:color="auto"/>
        <w:left w:val="none" w:sz="0" w:space="0" w:color="auto"/>
        <w:bottom w:val="none" w:sz="0" w:space="0" w:color="auto"/>
        <w:right w:val="none" w:sz="0" w:space="0" w:color="auto"/>
      </w:divBdr>
    </w:div>
    <w:div w:id="1231380086">
      <w:bodyDiv w:val="1"/>
      <w:marLeft w:val="0"/>
      <w:marRight w:val="0"/>
      <w:marTop w:val="0"/>
      <w:marBottom w:val="0"/>
      <w:divBdr>
        <w:top w:val="none" w:sz="0" w:space="0" w:color="auto"/>
        <w:left w:val="none" w:sz="0" w:space="0" w:color="auto"/>
        <w:bottom w:val="none" w:sz="0" w:space="0" w:color="auto"/>
        <w:right w:val="none" w:sz="0" w:space="0" w:color="auto"/>
      </w:divBdr>
    </w:div>
    <w:div w:id="1239635569">
      <w:bodyDiv w:val="1"/>
      <w:marLeft w:val="0"/>
      <w:marRight w:val="0"/>
      <w:marTop w:val="0"/>
      <w:marBottom w:val="0"/>
      <w:divBdr>
        <w:top w:val="none" w:sz="0" w:space="0" w:color="auto"/>
        <w:left w:val="none" w:sz="0" w:space="0" w:color="auto"/>
        <w:bottom w:val="none" w:sz="0" w:space="0" w:color="auto"/>
        <w:right w:val="none" w:sz="0" w:space="0" w:color="auto"/>
      </w:divBdr>
    </w:div>
    <w:div w:id="1282110096">
      <w:bodyDiv w:val="1"/>
      <w:marLeft w:val="0"/>
      <w:marRight w:val="0"/>
      <w:marTop w:val="0"/>
      <w:marBottom w:val="0"/>
      <w:divBdr>
        <w:top w:val="none" w:sz="0" w:space="0" w:color="auto"/>
        <w:left w:val="none" w:sz="0" w:space="0" w:color="auto"/>
        <w:bottom w:val="none" w:sz="0" w:space="0" w:color="auto"/>
        <w:right w:val="none" w:sz="0" w:space="0" w:color="auto"/>
      </w:divBdr>
    </w:div>
    <w:div w:id="1286234554">
      <w:bodyDiv w:val="1"/>
      <w:marLeft w:val="0"/>
      <w:marRight w:val="0"/>
      <w:marTop w:val="0"/>
      <w:marBottom w:val="0"/>
      <w:divBdr>
        <w:top w:val="none" w:sz="0" w:space="0" w:color="auto"/>
        <w:left w:val="none" w:sz="0" w:space="0" w:color="auto"/>
        <w:bottom w:val="none" w:sz="0" w:space="0" w:color="auto"/>
        <w:right w:val="none" w:sz="0" w:space="0" w:color="auto"/>
      </w:divBdr>
    </w:div>
    <w:div w:id="1466702841">
      <w:bodyDiv w:val="1"/>
      <w:marLeft w:val="0"/>
      <w:marRight w:val="0"/>
      <w:marTop w:val="0"/>
      <w:marBottom w:val="0"/>
      <w:divBdr>
        <w:top w:val="none" w:sz="0" w:space="0" w:color="auto"/>
        <w:left w:val="none" w:sz="0" w:space="0" w:color="auto"/>
        <w:bottom w:val="none" w:sz="0" w:space="0" w:color="auto"/>
        <w:right w:val="none" w:sz="0" w:space="0" w:color="auto"/>
      </w:divBdr>
    </w:div>
    <w:div w:id="1622568371">
      <w:bodyDiv w:val="1"/>
      <w:marLeft w:val="0"/>
      <w:marRight w:val="0"/>
      <w:marTop w:val="0"/>
      <w:marBottom w:val="0"/>
      <w:divBdr>
        <w:top w:val="none" w:sz="0" w:space="0" w:color="auto"/>
        <w:left w:val="none" w:sz="0" w:space="0" w:color="auto"/>
        <w:bottom w:val="none" w:sz="0" w:space="0" w:color="auto"/>
        <w:right w:val="none" w:sz="0" w:space="0" w:color="auto"/>
      </w:divBdr>
    </w:div>
    <w:div w:id="1665473241">
      <w:bodyDiv w:val="1"/>
      <w:marLeft w:val="0"/>
      <w:marRight w:val="0"/>
      <w:marTop w:val="0"/>
      <w:marBottom w:val="0"/>
      <w:divBdr>
        <w:top w:val="none" w:sz="0" w:space="0" w:color="auto"/>
        <w:left w:val="none" w:sz="0" w:space="0" w:color="auto"/>
        <w:bottom w:val="none" w:sz="0" w:space="0" w:color="auto"/>
        <w:right w:val="none" w:sz="0" w:space="0" w:color="auto"/>
      </w:divBdr>
    </w:div>
    <w:div w:id="1684890576">
      <w:bodyDiv w:val="1"/>
      <w:marLeft w:val="0"/>
      <w:marRight w:val="0"/>
      <w:marTop w:val="0"/>
      <w:marBottom w:val="0"/>
      <w:divBdr>
        <w:top w:val="none" w:sz="0" w:space="0" w:color="auto"/>
        <w:left w:val="none" w:sz="0" w:space="0" w:color="auto"/>
        <w:bottom w:val="none" w:sz="0" w:space="0" w:color="auto"/>
        <w:right w:val="none" w:sz="0" w:space="0" w:color="auto"/>
      </w:divBdr>
    </w:div>
    <w:div w:id="1750425057">
      <w:bodyDiv w:val="1"/>
      <w:marLeft w:val="0"/>
      <w:marRight w:val="0"/>
      <w:marTop w:val="0"/>
      <w:marBottom w:val="0"/>
      <w:divBdr>
        <w:top w:val="none" w:sz="0" w:space="0" w:color="auto"/>
        <w:left w:val="none" w:sz="0" w:space="0" w:color="auto"/>
        <w:bottom w:val="none" w:sz="0" w:space="0" w:color="auto"/>
        <w:right w:val="none" w:sz="0" w:space="0" w:color="auto"/>
      </w:divBdr>
    </w:div>
    <w:div w:id="1975717792">
      <w:bodyDiv w:val="1"/>
      <w:marLeft w:val="0"/>
      <w:marRight w:val="0"/>
      <w:marTop w:val="0"/>
      <w:marBottom w:val="0"/>
      <w:divBdr>
        <w:top w:val="none" w:sz="0" w:space="0" w:color="auto"/>
        <w:left w:val="none" w:sz="0" w:space="0" w:color="auto"/>
        <w:bottom w:val="none" w:sz="0" w:space="0" w:color="auto"/>
        <w:right w:val="none" w:sz="0" w:space="0" w:color="auto"/>
      </w:divBdr>
    </w:div>
    <w:div w:id="2124839079">
      <w:bodyDiv w:val="1"/>
      <w:marLeft w:val="0"/>
      <w:marRight w:val="0"/>
      <w:marTop w:val="0"/>
      <w:marBottom w:val="0"/>
      <w:divBdr>
        <w:top w:val="none" w:sz="0" w:space="0" w:color="auto"/>
        <w:left w:val="none" w:sz="0" w:space="0" w:color="auto"/>
        <w:bottom w:val="none" w:sz="0" w:space="0" w:color="auto"/>
        <w:right w:val="none" w:sz="0" w:space="0" w:color="auto"/>
      </w:divBdr>
    </w:div>
    <w:div w:id="213119455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 xsi:nil="true"/>
    <DmsDocPrepListOrderNo xmlns="4b2e9d09-07c5-42d4-ad0a-92e216c40b99">2</DmsDocPrepListOrderNo>
  </documentManagement>
</p:properties>
</file>

<file path=customXml/itemProps1.xml><?xml version="1.0" encoding="utf-8"?>
<ds:datastoreItem xmlns:ds="http://schemas.openxmlformats.org/officeDocument/2006/customXml" ds:itemID="{D10F48BE-AF56-4E2F-A6C0-EDCB83252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F32CDC-4357-4D89-90BA-D220A52A102F}">
  <ds:schemaRefs>
    <ds:schemaRef ds:uri="http://schemas.microsoft.com/sharepoint/v3/contenttype/forms"/>
  </ds:schemaRefs>
</ds:datastoreItem>
</file>

<file path=customXml/itemProps3.xml><?xml version="1.0" encoding="utf-8"?>
<ds:datastoreItem xmlns:ds="http://schemas.openxmlformats.org/officeDocument/2006/customXml" ds:itemID="{CE6FBCD8-3252-4CD5-8FBA-EF3D21FE1807}">
  <ds:schemaRefs>
    <ds:schemaRef ds:uri="http://purl.org/dc/dcmitype/"/>
    <ds:schemaRef ds:uri="http://schemas.microsoft.com/office/infopath/2007/PartnerControls"/>
    <ds:schemaRef ds:uri="a843bbba-5665-4b5f-aacc-cdcb1c804839"/>
    <ds:schemaRef ds:uri="f5ebda27-b626-448f-a7d1-d1cf5ad133fa"/>
    <ds:schemaRef ds:uri="http://purl.org/dc/terms/"/>
    <ds:schemaRef ds:uri="http://schemas.openxmlformats.org/package/2006/metadata/core-properties"/>
    <ds:schemaRef ds:uri="http://schemas.microsoft.com/office/2006/documentManagement/types"/>
    <ds:schemaRef ds:uri="http://www.w3.org/XML/1998/namespace"/>
    <ds:schemaRef ds:uri="http://schemas.microsoft.com/office/2006/metadata/properties"/>
    <ds:schemaRef ds:uri="028236e2-f653-4d19-ab67-4d06a9145e0c"/>
    <ds:schemaRef ds:uri="4b2e9d09-07c5-42d4-ad0a-92e216c40b99"/>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8441</Words>
  <Characters>4812</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5 protokolo priedas ATSAKYMŲ SUVESTINĖ</vt:lpstr>
    </vt:vector>
  </TitlesOfParts>
  <Company/>
  <LinksUpToDate>false</LinksUpToDate>
  <CharactersWithSpaces>13227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 protokolo priedas ATSAKYMŲ SUVESTINĖ</dc:title>
  <dc:subject/>
  <dc:creator>Inga Kavaliauskienė</dc:creator>
  <cp:keywords/>
  <dc:description/>
  <cp:lastModifiedBy>Laura Sungailaitė-Jurčė</cp:lastModifiedBy>
  <cp:revision>2</cp:revision>
  <dcterms:created xsi:type="dcterms:W3CDTF">2024-12-18T11:48:00Z</dcterms:created>
  <dcterms:modified xsi:type="dcterms:W3CDTF">2024-12-18T11:48:00Z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Users">
    <vt:lpwstr>1283;#Laura Sungailaitė-Jurčė;#768;#Erika Simaitė;#203;#Lina Janionytė;#1367;#Polina Soroka</vt:lpwstr>
  </property>
  <property fmtid="{D5CDD505-2E9C-101B-9397-08002B2CF9AE}" pid="5" name="DmsPermissionsDivisions">
    <vt:lpwstr/>
  </property>
  <property fmtid="{D5CDD505-2E9C-101B-9397-08002B2CF9AE}" pid="6" name="TaxCatchAll">
    <vt:lpwstr/>
  </property>
  <property fmtid="{D5CDD505-2E9C-101B-9397-08002B2CF9AE}" pid="7" name="DmsPermissionsConfid">
    <vt:bool>false</vt:bool>
  </property>
</Properties>
</file>