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3B7F939F" w:rsidR="008B4F5F" w:rsidRPr="00307F5A" w:rsidRDefault="00626AB4" w:rsidP="00307F5A">
      <w:pPr>
        <w:pStyle w:val="BodyText"/>
        <w:ind w:left="5103" w:firstLine="0"/>
        <w:rPr>
          <w:szCs w:val="24"/>
        </w:rPr>
      </w:pPr>
      <w:r w:rsidRPr="00307F5A">
        <w:rPr>
          <w:i/>
          <w:szCs w:val="24"/>
        </w:rPr>
        <w:t xml:space="preserve">Informacinių technologijų departamento </w:t>
      </w:r>
      <w:r w:rsidR="00533048">
        <w:rPr>
          <w:i/>
          <w:szCs w:val="24"/>
        </w:rPr>
        <w:t>direktorius Arūnas Daukša</w:t>
      </w:r>
    </w:p>
    <w:p w14:paraId="69636944" w14:textId="1E06EC77"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533048">
        <w:rPr>
          <w:szCs w:val="24"/>
        </w:rPr>
        <w:t>10-14</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7A6F9A8F" w:rsidR="008B4F5F" w:rsidRPr="00307F5A" w:rsidRDefault="0085236D" w:rsidP="00307F5A">
      <w:pPr>
        <w:suppressAutoHyphens/>
        <w:jc w:val="center"/>
        <w:rPr>
          <w:b/>
          <w:szCs w:val="24"/>
        </w:rPr>
      </w:pPr>
      <w:r w:rsidRPr="007217A8">
        <w:rPr>
          <w:b/>
          <w:caps/>
          <w:szCs w:val="24"/>
        </w:rPr>
        <w:t xml:space="preserve">ŽŪPAIS PRAS Posistemės vystymo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44E8605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85236D">
        <w:t xml:space="preserve"> </w:t>
      </w:r>
      <w:r w:rsidR="0085236D" w:rsidRPr="0085236D">
        <w:rPr>
          <w:bCs/>
          <w:szCs w:val="24"/>
        </w:rPr>
        <w:t>Ž</w:t>
      </w:r>
      <w:r w:rsidR="0085236D" w:rsidRPr="0085236D">
        <w:rPr>
          <w:bCs/>
          <w:iCs/>
          <w:szCs w:val="24"/>
        </w:rPr>
        <w:t xml:space="preserve">emės ūkio paramos administravimo informacinės sistemos (toliau – </w:t>
      </w:r>
      <w:r w:rsidR="0085236D" w:rsidRPr="0085236D">
        <w:rPr>
          <w:bCs/>
          <w:szCs w:val="24"/>
        </w:rPr>
        <w:t xml:space="preserve">ŽŪPAIS) </w:t>
      </w:r>
      <w:r w:rsidR="0085236D">
        <w:rPr>
          <w:bCs/>
          <w:szCs w:val="24"/>
        </w:rPr>
        <w:t xml:space="preserve">posistemės </w:t>
      </w:r>
      <w:r w:rsidR="0085236D" w:rsidRPr="0085236D">
        <w:rPr>
          <w:bCs/>
          <w:szCs w:val="24"/>
        </w:rPr>
        <w:t>Pranešimų administravimo sistemos (toliau – PRAS) vystymo paslaug</w:t>
      </w:r>
      <w:r w:rsidR="004D774A">
        <w:rPr>
          <w:bCs/>
          <w:szCs w:val="24"/>
        </w:rPr>
        <w:t>o</w:t>
      </w:r>
      <w:r w:rsidR="0085236D" w:rsidRPr="0085236D">
        <w:rPr>
          <w:bCs/>
          <w:szCs w:val="24"/>
        </w:rPr>
        <w:t>s</w:t>
      </w:r>
      <w:r w:rsidR="0085236D" w:rsidRPr="007217A8">
        <w:rPr>
          <w:b/>
          <w:szCs w:val="24"/>
        </w:rPr>
        <w:t xml:space="preserve"> </w:t>
      </w:r>
      <w:r w:rsidRPr="00307F5A">
        <w:rPr>
          <w:szCs w:val="24"/>
        </w:rPr>
        <w:t>(toliau – paslaugos).</w:t>
      </w:r>
    </w:p>
    <w:p w14:paraId="0B0EFCE9" w14:textId="26FCAF0E" w:rsidR="000A7CB0" w:rsidRPr="00107A70" w:rsidRDefault="00107A70" w:rsidP="00307F5A">
      <w:pPr>
        <w:pStyle w:val="ListParagraph"/>
        <w:numPr>
          <w:ilvl w:val="0"/>
          <w:numId w:val="1"/>
        </w:numPr>
        <w:tabs>
          <w:tab w:val="left" w:pos="851"/>
        </w:tabs>
        <w:ind w:left="0" w:firstLine="567"/>
        <w:rPr>
          <w:i/>
          <w:szCs w:val="24"/>
        </w:rPr>
      </w:pPr>
      <w:r w:rsidRPr="00107A70">
        <w:rPr>
          <w:szCs w:val="24"/>
        </w:rPr>
        <w:t xml:space="preserve">Orientacinė </w:t>
      </w:r>
      <w:r w:rsidR="00A060BA" w:rsidRPr="00107A70">
        <w:rPr>
          <w:szCs w:val="24"/>
        </w:rPr>
        <w:t>paslaugų apimtis –</w:t>
      </w:r>
      <w:r w:rsidR="00025BA9" w:rsidRPr="00107A70">
        <w:rPr>
          <w:szCs w:val="24"/>
        </w:rPr>
        <w:t xml:space="preserve"> </w:t>
      </w:r>
      <w:r w:rsidRPr="00107A70">
        <w:rPr>
          <w:szCs w:val="24"/>
        </w:rPr>
        <w:t>27</w:t>
      </w:r>
      <w:r w:rsidR="00025BA9" w:rsidRPr="00107A70">
        <w:rPr>
          <w:szCs w:val="24"/>
        </w:rPr>
        <w:t xml:space="preserve"> darbo dienos</w:t>
      </w:r>
      <w:r w:rsidR="00A060BA" w:rsidRPr="00107A70">
        <w:rPr>
          <w:szCs w:val="24"/>
        </w:rPr>
        <w:t xml:space="preserve">. </w:t>
      </w:r>
      <w:r>
        <w:rPr>
          <w:szCs w:val="24"/>
        </w:rPr>
        <w:t>Perkančioji organizacija</w:t>
      </w:r>
      <w:r w:rsidR="00A060BA" w:rsidRPr="00107A70">
        <w:rPr>
          <w:szCs w:val="24"/>
        </w:rPr>
        <w:t xml:space="preserve"> neįsipareigoja nusipirkti visos nurodytos paslaugų apimties</w:t>
      </w:r>
      <w:r w:rsidRPr="00107A70">
        <w:rPr>
          <w:szCs w:val="24"/>
        </w:rPr>
        <w:t>, tačiau pirkimo sutarties vykdymo metu paslaugų apimtis gali didėti ne daugiau kaip 20 procentų nurodytos Paslaugų apimties taikant tiekėjo nurodytą 1 darbo dienos įkainį</w:t>
      </w:r>
      <w:r>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4E8F4F39" w:rsidR="008B4F5F" w:rsidRPr="00307F5A" w:rsidRDefault="00DE48FF" w:rsidP="00307F5A">
      <w:pPr>
        <w:pStyle w:val="BodyText"/>
        <w:numPr>
          <w:ilvl w:val="0"/>
          <w:numId w:val="1"/>
        </w:numPr>
        <w:tabs>
          <w:tab w:val="left" w:pos="851"/>
          <w:tab w:val="left" w:pos="993"/>
        </w:tabs>
        <w:suppressAutoHyphens/>
        <w:ind w:left="0" w:firstLine="567"/>
        <w:rPr>
          <w:rFonts w:eastAsia="Calibri"/>
          <w:szCs w:val="24"/>
        </w:rPr>
      </w:pPr>
      <w:r w:rsidRPr="00C45DA8">
        <w:rPr>
          <w:szCs w:val="24"/>
        </w:rPr>
        <w:t>Paslaugų teikimo terminai</w:t>
      </w:r>
      <w:r w:rsidR="008B4F5F" w:rsidRPr="00307F5A">
        <w:rPr>
          <w:szCs w:val="24"/>
        </w:rPr>
        <w:t>:</w:t>
      </w:r>
      <w:r>
        <w:rPr>
          <w:szCs w:val="24"/>
        </w:rPr>
        <w:t xml:space="preserve"> 36 mėnesiai nuo sutarties įsigaliojimo dienos</w:t>
      </w:r>
      <w:r w:rsidR="00F821C3">
        <w:rPr>
          <w:szCs w:val="24"/>
        </w:rPr>
        <w:t>.</w:t>
      </w:r>
      <w:r w:rsidR="008B4F5F"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DE48F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E1058">
            <w:pPr>
              <w:numPr>
                <w:ilvl w:val="0"/>
                <w:numId w:val="31"/>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E1058">
            <w:pPr>
              <w:numPr>
                <w:ilvl w:val="0"/>
                <w:numId w:val="30"/>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E1058">
            <w:pPr>
              <w:numPr>
                <w:ilvl w:val="0"/>
                <w:numId w:val="32"/>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24DE300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924271">
        <w:rPr>
          <w:szCs w:val="24"/>
        </w:rPr>
        <w:t xml:space="preserve"> </w:t>
      </w:r>
      <w:r w:rsidR="00924271" w:rsidRPr="00334475">
        <w:rPr>
          <w:szCs w:val="24"/>
        </w:rPr>
        <w:t xml:space="preserve">(išskyrus </w:t>
      </w:r>
      <w:r w:rsidR="00924271"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5DAD224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DE48FF">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A6A6A6" w:themeFill="background1" w:themeFillShade="A6"/>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A6A6A6" w:themeFill="background1" w:themeFillShade="A6"/>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37B0D7BA"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025BA9">
              <w:rPr>
                <w:sz w:val="24"/>
                <w:szCs w:val="24"/>
              </w:rPr>
              <w:t>objektas –</w:t>
            </w:r>
            <w:r w:rsidR="000646E0" w:rsidRPr="00025BA9">
              <w:rPr>
                <w:sz w:val="24"/>
                <w:szCs w:val="24"/>
              </w:rPr>
              <w:t xml:space="preserve"> </w:t>
            </w:r>
            <w:r w:rsidR="00025BA9" w:rsidRPr="00025BA9">
              <w:rPr>
                <w:sz w:val="24"/>
                <w:szCs w:val="24"/>
              </w:rPr>
              <w:t xml:space="preserve">bent 1 (vienos) informacinės sistemos, </w:t>
            </w:r>
            <w:r w:rsidR="00025BA9" w:rsidRPr="006A199A">
              <w:rPr>
                <w:sz w:val="24"/>
                <w:szCs w:val="24"/>
              </w:rPr>
              <w:t xml:space="preserve">veikiančios „Oracle“ ar lygiaverčių technologijų pagrindu ir </w:t>
            </w:r>
            <w:r w:rsidR="006A199A" w:rsidRPr="006A199A">
              <w:rPr>
                <w:sz w:val="24"/>
                <w:szCs w:val="24"/>
              </w:rPr>
              <w:t xml:space="preserve">kuri yra susieta su ne mažiau nei 1 (viena) vidine informacine sistema, kūrimo ir diegimo ar tobulinimo, ar palaikymo paslaugų </w:t>
            </w:r>
            <w:r w:rsidR="006A199A" w:rsidRPr="006A199A">
              <w:rPr>
                <w:sz w:val="24"/>
                <w:szCs w:val="24"/>
              </w:rPr>
              <w:lastRenderedPageBreak/>
              <w:t xml:space="preserve">sutartį, </w:t>
            </w:r>
            <w:r w:rsidR="006A199A" w:rsidRPr="006A199A">
              <w:rPr>
                <w:sz w:val="24"/>
                <w:szCs w:val="24"/>
                <w:shd w:val="clear" w:color="auto" w:fill="FFFFFF"/>
              </w:rPr>
              <w:t xml:space="preserve">kurios </w:t>
            </w:r>
            <w:r w:rsidR="006A199A" w:rsidRPr="006A199A">
              <w:rPr>
                <w:sz w:val="24"/>
                <w:szCs w:val="24"/>
              </w:rPr>
              <w:t>įvykdytos arba vykdomos sutarties įvykdytos dalies vertė ne mažesnė nei  6 200 (šeši tūkstančiai du šimtai) E</w:t>
            </w:r>
            <w:r w:rsidR="006A199A">
              <w:rPr>
                <w:sz w:val="24"/>
                <w:szCs w:val="24"/>
              </w:rPr>
              <w:t>ur</w:t>
            </w:r>
            <w:r w:rsidR="006A199A" w:rsidRPr="006A199A">
              <w:rPr>
                <w:sz w:val="24"/>
                <w:szCs w:val="24"/>
              </w:rPr>
              <w:t xml:space="preserve"> be PVM.</w:t>
            </w:r>
          </w:p>
        </w:tc>
        <w:tc>
          <w:tcPr>
            <w:tcW w:w="3664" w:type="dxa"/>
          </w:tcPr>
          <w:p w14:paraId="1A5F9667" w14:textId="746F7A51" w:rsidR="000646E0" w:rsidRPr="006A199A" w:rsidRDefault="000646E0" w:rsidP="006A199A">
            <w:pPr>
              <w:pStyle w:val="ListParagraph"/>
              <w:numPr>
                <w:ilvl w:val="0"/>
                <w:numId w:val="49"/>
              </w:numPr>
              <w:tabs>
                <w:tab w:val="left" w:pos="323"/>
              </w:tabs>
              <w:ind w:left="0" w:firstLine="24"/>
              <w:rPr>
                <w:color w:val="000000"/>
                <w:sz w:val="24"/>
                <w:szCs w:val="24"/>
              </w:rPr>
            </w:pPr>
            <w:r w:rsidRPr="006A199A">
              <w:rPr>
                <w:color w:val="000000"/>
                <w:sz w:val="24"/>
                <w:szCs w:val="24"/>
              </w:rPr>
              <w:lastRenderedPageBreak/>
              <w:t xml:space="preserve">Tiekėjo įvykdytų (ar vykdomų) sutarčių  sąrašas, kuriame nurodoma sutarties sudarymo ir įvykdymo (jei sutartis įvykdyta) datos, trumpas sutarties objekto aprašymas, sutarties (ar įvykdytos sutarties dalies) kaina </w:t>
            </w:r>
            <w:r w:rsidR="003C1296" w:rsidRPr="006A199A">
              <w:rPr>
                <w:color w:val="000000"/>
                <w:sz w:val="24"/>
                <w:szCs w:val="24"/>
              </w:rPr>
              <w:t xml:space="preserve">Eur </w:t>
            </w:r>
            <w:r w:rsidRPr="006A199A">
              <w:rPr>
                <w:color w:val="000000"/>
                <w:sz w:val="24"/>
                <w:szCs w:val="24"/>
              </w:rPr>
              <w:t xml:space="preserve">be PVM, paslaugų gavėjas, kontaktiniai gavėjo duomenys (informacijai patikrinti). </w:t>
            </w:r>
          </w:p>
          <w:p w14:paraId="66710259" w14:textId="3FF5FE5D" w:rsidR="006A199A" w:rsidRPr="006A199A" w:rsidRDefault="006A199A" w:rsidP="006A199A">
            <w:pPr>
              <w:pStyle w:val="ListParagraph"/>
              <w:numPr>
                <w:ilvl w:val="0"/>
                <w:numId w:val="49"/>
              </w:numPr>
              <w:tabs>
                <w:tab w:val="left" w:pos="323"/>
              </w:tabs>
              <w:ind w:left="0" w:firstLine="24"/>
              <w:rPr>
                <w:sz w:val="24"/>
                <w:szCs w:val="24"/>
              </w:rPr>
            </w:pPr>
            <w:r w:rsidRPr="006A199A">
              <w:rPr>
                <w:sz w:val="24"/>
                <w:szCs w:val="24"/>
              </w:rPr>
              <w:lastRenderedPageBreak/>
              <w:t xml:space="preserve">Bent 1 (viena) paslaugų užsakovo pažyma, patvirtinanti, kad paslaugos buvo suteiktos tinkamai, o jos nesant  - </w:t>
            </w:r>
            <w:r>
              <w:rPr>
                <w:sz w:val="24"/>
                <w:szCs w:val="24"/>
              </w:rPr>
              <w:t>t</w:t>
            </w:r>
            <w:r w:rsidRPr="006A199A">
              <w:rPr>
                <w:sz w:val="24"/>
                <w:szCs w:val="24"/>
              </w:rPr>
              <w:t>iekėjo deklaracija.</w:t>
            </w:r>
          </w:p>
          <w:p w14:paraId="78841610" w14:textId="03C63878" w:rsidR="006A199A" w:rsidRPr="006A199A" w:rsidRDefault="006A199A" w:rsidP="006A199A">
            <w:pPr>
              <w:pStyle w:val="ListParagraph"/>
              <w:tabs>
                <w:tab w:val="left" w:pos="323"/>
              </w:tabs>
              <w:ind w:left="0" w:firstLine="24"/>
              <w:rPr>
                <w:sz w:val="24"/>
                <w:szCs w:val="24"/>
              </w:rPr>
            </w:pPr>
            <w:r w:rsidRPr="006A199A">
              <w:rPr>
                <w:sz w:val="24"/>
                <w:szCs w:val="24"/>
              </w:rPr>
              <w:t xml:space="preserve"> </w:t>
            </w:r>
          </w:p>
          <w:p w14:paraId="0BE5A8E3" w14:textId="63F63CB7" w:rsidR="000646E0" w:rsidRPr="006A199A" w:rsidRDefault="000646E0" w:rsidP="00307F5A">
            <w:pPr>
              <w:tabs>
                <w:tab w:val="left" w:pos="323"/>
              </w:tabs>
              <w:rPr>
                <w:i/>
                <w:iCs/>
                <w:color w:val="000000"/>
                <w:sz w:val="24"/>
                <w:szCs w:val="24"/>
              </w:rPr>
            </w:pPr>
            <w:r w:rsidRPr="006A199A">
              <w:rPr>
                <w:i/>
                <w:iCs/>
                <w:sz w:val="24"/>
                <w:szCs w:val="24"/>
              </w:rPr>
              <w:t>J</w:t>
            </w:r>
            <w:r w:rsidRPr="006A199A">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534F0FB2" w14:textId="5A46F97B" w:rsidR="00BE455A" w:rsidRPr="00307F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užtikrinti, kad paslaugas teiks kvalifikuoti </w:t>
            </w:r>
            <w:r w:rsidR="00A36A0B" w:rsidRPr="00307F5A">
              <w:rPr>
                <w:sz w:val="24"/>
                <w:szCs w:val="24"/>
              </w:rPr>
              <w:t>specialistai</w:t>
            </w:r>
            <w:r w:rsidR="005733C5">
              <w:rPr>
                <w:sz w:val="24"/>
                <w:szCs w:val="24"/>
              </w:rPr>
              <w:t>/ekspertai</w:t>
            </w:r>
            <w:r w:rsidRPr="00307F5A">
              <w:rPr>
                <w:sz w:val="24"/>
                <w:szCs w:val="24"/>
              </w:rPr>
              <w:t xml:space="preserve">, kurių kvalifikacija patvirtinta Pirkimo sąlygų </w:t>
            </w:r>
            <w:r w:rsidRPr="00924271">
              <w:rPr>
                <w:sz w:val="24"/>
                <w:szCs w:val="24"/>
              </w:rPr>
              <w:t>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.1-3</w:t>
            </w:r>
            <w:r w:rsidR="00841247" w:rsidRPr="00924271">
              <w:rPr>
                <w:sz w:val="24"/>
                <w:szCs w:val="24"/>
              </w:rPr>
              <w:t>0</w:t>
            </w:r>
            <w:r w:rsidRPr="00924271">
              <w:rPr>
                <w:sz w:val="24"/>
                <w:szCs w:val="24"/>
              </w:rPr>
              <w:t>.</w:t>
            </w:r>
            <w:r w:rsidR="00A733EC" w:rsidRPr="00924271">
              <w:rPr>
                <w:sz w:val="24"/>
                <w:szCs w:val="24"/>
              </w:rPr>
              <w:t>2</w:t>
            </w:r>
            <w:r w:rsidRPr="00924271">
              <w:rPr>
                <w:sz w:val="24"/>
                <w:szCs w:val="24"/>
              </w:rPr>
              <w:t>.</w:t>
            </w:r>
            <w:r w:rsidR="00924271" w:rsidRPr="00924271">
              <w:rPr>
                <w:sz w:val="24"/>
                <w:szCs w:val="24"/>
              </w:rPr>
              <w:t>3</w:t>
            </w:r>
            <w:r w:rsidRPr="00307F5A">
              <w:rPr>
                <w:sz w:val="24"/>
                <w:szCs w:val="24"/>
              </w:rPr>
              <w:t xml:space="preserve"> papunkčiuose išvardytais dokumentais bei profesine patirtimi. </w:t>
            </w:r>
          </w:p>
          <w:p w14:paraId="303334DC" w14:textId="1CF75AEF" w:rsidR="00BE455A" w:rsidRPr="00307F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tc>
        <w:tc>
          <w:tcPr>
            <w:tcW w:w="3664" w:type="dxa"/>
          </w:tcPr>
          <w:p w14:paraId="269AB366" w14:textId="76AF2732" w:rsidR="00273E11" w:rsidRPr="00307F5A" w:rsidRDefault="00BE455A" w:rsidP="00BE1058">
            <w:pPr>
              <w:pStyle w:val="ListParagraph"/>
              <w:numPr>
                <w:ilvl w:val="0"/>
                <w:numId w:val="19"/>
              </w:numPr>
              <w:tabs>
                <w:tab w:val="left" w:pos="312"/>
              </w:tabs>
              <w:ind w:left="24" w:firstLine="0"/>
              <w:rPr>
                <w:sz w:val="24"/>
                <w:szCs w:val="24"/>
              </w:rPr>
            </w:pPr>
            <w:r w:rsidRPr="00307F5A">
              <w:rPr>
                <w:sz w:val="24"/>
                <w:szCs w:val="24"/>
              </w:rPr>
              <w:t>Paslaugas teiksiančių specialistų</w:t>
            </w:r>
            <w:r w:rsidR="005733C5">
              <w:rPr>
                <w:sz w:val="24"/>
                <w:szCs w:val="24"/>
              </w:rPr>
              <w:t>/ekspertų</w:t>
            </w:r>
            <w:r w:rsidRPr="00307F5A">
              <w:rPr>
                <w:sz w:val="24"/>
                <w:szCs w:val="24"/>
              </w:rPr>
              <w:t xml:space="preserve"> sąrašas, nurodant vardą, pavardę ir pareigybę teikiant paslaugas.</w:t>
            </w:r>
          </w:p>
          <w:p w14:paraId="543904D8"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03FAA004" w14:textId="77777777" w:rsidR="006A199A" w:rsidRPr="006A199A" w:rsidRDefault="006A199A"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Pr>
                <w:color w:val="000000"/>
                <w:sz w:val="24"/>
                <w:szCs w:val="24"/>
                <w:shd w:val="clear" w:color="auto" w:fill="FFFFFF"/>
              </w:rPr>
              <w:t xml:space="preserve">specialistas </w:t>
            </w:r>
            <w:r w:rsidRPr="00356DDE">
              <w:rPr>
                <w:color w:val="000000"/>
                <w:sz w:val="24"/>
                <w:szCs w:val="24"/>
                <w:shd w:val="clear" w:color="auto" w:fill="FFFFFF"/>
              </w:rPr>
              <w:t>(-ai) nėra tiekėjo darbuotoja</w:t>
            </w:r>
            <w:r>
              <w:rPr>
                <w:color w:val="000000"/>
                <w:sz w:val="24"/>
                <w:szCs w:val="24"/>
                <w:shd w:val="clear" w:color="auto" w:fill="FFFFFF"/>
              </w:rPr>
              <w:t>s (-ai)</w:t>
            </w:r>
            <w:r w:rsidRPr="00356DDE">
              <w:rPr>
                <w:color w:val="000000"/>
                <w:sz w:val="24"/>
                <w:szCs w:val="24"/>
                <w:shd w:val="clear" w:color="auto" w:fill="FFFFFF"/>
              </w:rPr>
              <w:t>, o jį /juos ketinama įdarbinti arba pasitelkti kitais pagrindais – kartu su pasiūlymu turi būti pateiktas tai patvirtinantis ketinimų protokolas / preliminarioji sutartis ar kitas lygiavertis įrodymas</w:t>
            </w:r>
            <w:r>
              <w:rPr>
                <w:color w:val="000000"/>
                <w:sz w:val="24"/>
                <w:szCs w:val="24"/>
                <w:shd w:val="clear" w:color="auto" w:fill="FFFFFF"/>
              </w:rPr>
              <w:t>, kad specialisto ištekliai pirkimo sutarties vykdymo laikotarpiu bus prieinami.</w:t>
            </w:r>
          </w:p>
          <w:p w14:paraId="377FA713" w14:textId="475BDC8E" w:rsidR="006A199A" w:rsidRPr="00307F5A" w:rsidRDefault="006A199A" w:rsidP="006A199A">
            <w:pPr>
              <w:pStyle w:val="ListParagraph"/>
              <w:tabs>
                <w:tab w:val="left" w:pos="312"/>
              </w:tabs>
              <w:ind w:left="24"/>
              <w:rPr>
                <w:sz w:val="24"/>
                <w:szCs w:val="24"/>
              </w:rPr>
            </w:pPr>
          </w:p>
        </w:tc>
      </w:tr>
      <w:tr w:rsidR="00BE455A" w:rsidRPr="00307F5A" w14:paraId="275134DF" w14:textId="77777777" w:rsidTr="002F7DAD">
        <w:tc>
          <w:tcPr>
            <w:tcW w:w="950" w:type="dxa"/>
          </w:tcPr>
          <w:p w14:paraId="2FDF2769" w14:textId="5DCC6566" w:rsidR="00BE455A" w:rsidRPr="00307F5A" w:rsidRDefault="00BE455A" w:rsidP="000B4D0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2</w:t>
            </w:r>
            <w:r w:rsidRPr="00307F5A">
              <w:rPr>
                <w:sz w:val="24"/>
                <w:szCs w:val="24"/>
              </w:rPr>
              <w:t>.1.</w:t>
            </w:r>
          </w:p>
        </w:tc>
        <w:tc>
          <w:tcPr>
            <w:tcW w:w="5014" w:type="dxa"/>
          </w:tcPr>
          <w:p w14:paraId="188854BD" w14:textId="04E174A4" w:rsidR="006A199A" w:rsidRPr="005733C5" w:rsidRDefault="00C56DEA" w:rsidP="000B4D0A">
            <w:pPr>
              <w:rPr>
                <w:sz w:val="24"/>
                <w:szCs w:val="24"/>
              </w:rPr>
            </w:pPr>
            <w:r w:rsidRPr="005733C5">
              <w:rPr>
                <w:sz w:val="24"/>
                <w:szCs w:val="24"/>
              </w:rPr>
              <w:t>Bent 1 (vienas)</w:t>
            </w:r>
            <w:r w:rsidRPr="005733C5">
              <w:rPr>
                <w:bCs/>
                <w:sz w:val="24"/>
                <w:szCs w:val="24"/>
              </w:rPr>
              <w:t xml:space="preserve"> </w:t>
            </w:r>
            <w:r w:rsidR="006A199A" w:rsidRPr="005733C5">
              <w:rPr>
                <w:b/>
                <w:bCs/>
                <w:sz w:val="24"/>
                <w:szCs w:val="24"/>
              </w:rPr>
              <w:t>kvalifikuotas kūrimo ekspertas (PL/SQL)</w:t>
            </w:r>
            <w:r w:rsidR="006A199A" w:rsidRPr="005733C5">
              <w:rPr>
                <w:sz w:val="24"/>
                <w:szCs w:val="24"/>
              </w:rPr>
              <w:t>, turintis:</w:t>
            </w:r>
          </w:p>
          <w:p w14:paraId="412792AE" w14:textId="26E7B0C5" w:rsidR="006A199A" w:rsidRPr="005733C5" w:rsidRDefault="006A199A" w:rsidP="000B4D0A">
            <w:pPr>
              <w:pStyle w:val="ListParagraph"/>
              <w:numPr>
                <w:ilvl w:val="0"/>
                <w:numId w:val="50"/>
              </w:numPr>
              <w:tabs>
                <w:tab w:val="left" w:pos="374"/>
              </w:tabs>
              <w:ind w:left="0" w:firstLine="0"/>
              <w:rPr>
                <w:sz w:val="24"/>
                <w:szCs w:val="24"/>
              </w:rPr>
            </w:pPr>
            <w:r w:rsidRPr="005733C5">
              <w:rPr>
                <w:sz w:val="24"/>
                <w:szCs w:val="24"/>
              </w:rPr>
              <w:t xml:space="preserve">ne </w:t>
            </w:r>
            <w:r w:rsidR="000B4D0A">
              <w:rPr>
                <w:sz w:val="24"/>
                <w:szCs w:val="24"/>
              </w:rPr>
              <w:t xml:space="preserve">mažesnę </w:t>
            </w:r>
            <w:r w:rsidR="00F52616">
              <w:rPr>
                <w:sz w:val="24"/>
                <w:szCs w:val="24"/>
              </w:rPr>
              <w:t>nei</w:t>
            </w:r>
            <w:r w:rsidRPr="005733C5">
              <w:rPr>
                <w:sz w:val="24"/>
                <w:szCs w:val="24"/>
              </w:rPr>
              <w:t xml:space="preserve"> 12 (dvylikos) mėnesių patirtį kuriant ir / ar vystant ir/ ar palaikant IS, kurios sukurtos tokių pačių technologijų („Oracle“) arba lygiaverčių technologijų pagrindu, kaip ir pirkimo dokumentuose nurodyta IS (nesumuojant vienu metu vykdytų skirtingų sutarčių). </w:t>
            </w:r>
          </w:p>
          <w:p w14:paraId="1EF7B8AB" w14:textId="691BF4CD" w:rsidR="00BE455A" w:rsidRPr="005733C5" w:rsidRDefault="006A199A" w:rsidP="000B4D0A">
            <w:pPr>
              <w:pStyle w:val="BodyText"/>
              <w:numPr>
                <w:ilvl w:val="0"/>
                <w:numId w:val="50"/>
              </w:numPr>
              <w:tabs>
                <w:tab w:val="left" w:pos="347"/>
              </w:tabs>
              <w:ind w:left="0" w:firstLine="0"/>
              <w:rPr>
                <w:sz w:val="24"/>
                <w:szCs w:val="24"/>
              </w:rPr>
            </w:pPr>
            <w:r w:rsidRPr="005733C5">
              <w:rPr>
                <w:sz w:val="24"/>
                <w:szCs w:val="24"/>
              </w:rPr>
              <w:t>IS kūrimo žinias patvirtinančią „Oracle Database PL/SQL Developer Certified Professional“ arba lygiavertę kvalifikaciją</w:t>
            </w:r>
            <w:r w:rsidR="00C56DEA" w:rsidRPr="005733C5">
              <w:rPr>
                <w:sz w:val="24"/>
                <w:szCs w:val="24"/>
              </w:rPr>
              <w:t>.</w:t>
            </w:r>
          </w:p>
        </w:tc>
        <w:tc>
          <w:tcPr>
            <w:tcW w:w="3664" w:type="dxa"/>
          </w:tcPr>
          <w:p w14:paraId="2DE5DA08" w14:textId="77777777" w:rsidR="00B44F43" w:rsidRPr="005733C5" w:rsidRDefault="00B44F43" w:rsidP="000B4D0A">
            <w:pPr>
              <w:tabs>
                <w:tab w:val="left" w:pos="321"/>
              </w:tabs>
              <w:rPr>
                <w:sz w:val="24"/>
                <w:szCs w:val="24"/>
              </w:rPr>
            </w:pPr>
            <w:r w:rsidRPr="005733C5">
              <w:rPr>
                <w:sz w:val="24"/>
                <w:szCs w:val="24"/>
              </w:rPr>
              <w:t>1)</w:t>
            </w:r>
            <w:r w:rsidRPr="005733C5">
              <w:rPr>
                <w:sz w:val="24"/>
                <w:szCs w:val="24"/>
              </w:rPr>
              <w:tab/>
              <w:t>Paslaugas teiksiančio (-ių) eksperto (-ų) gyvenimo aprašymas (-ai) (CV). CV turi būti nurodyta informacija apie reikalaujamą patirtį;</w:t>
            </w:r>
          </w:p>
          <w:p w14:paraId="65EA2E42" w14:textId="2B9E2259" w:rsidR="00B44F43" w:rsidRPr="005733C5" w:rsidRDefault="00B44F43" w:rsidP="000B4D0A">
            <w:pPr>
              <w:tabs>
                <w:tab w:val="left" w:pos="321"/>
              </w:tabs>
              <w:rPr>
                <w:sz w:val="24"/>
                <w:szCs w:val="24"/>
              </w:rPr>
            </w:pPr>
            <w:r w:rsidRPr="005733C5">
              <w:rPr>
                <w:sz w:val="24"/>
                <w:szCs w:val="24"/>
              </w:rPr>
              <w:t>2)</w:t>
            </w:r>
            <w:r w:rsidRPr="005733C5">
              <w:rPr>
                <w:sz w:val="24"/>
                <w:szCs w:val="24"/>
              </w:rPr>
              <w:tab/>
              <w:t xml:space="preserve">„Oracle Database PL/SQL Developer Certified Professional“ sertifikatas arba lygiavertę kvalifikaciją įrodantis dokumentas </w:t>
            </w:r>
            <w:r w:rsidRPr="005733C5">
              <w:rPr>
                <w:rFonts w:eastAsia="Calibri"/>
                <w:i/>
                <w:iCs/>
                <w:color w:val="000000"/>
                <w:sz w:val="24"/>
                <w:szCs w:val="24"/>
              </w:rPr>
              <w:t>(čia ir toliau minimo „lygiaverčio dokumento“ lygiavertiškumą įrodyti turi tiekėjas)</w:t>
            </w:r>
            <w:r w:rsidRPr="005733C5">
              <w:rPr>
                <w:i/>
                <w:iCs/>
                <w:sz w:val="24"/>
                <w:szCs w:val="24"/>
              </w:rPr>
              <w:t>.</w:t>
            </w:r>
          </w:p>
          <w:p w14:paraId="62356F69" w14:textId="77777777" w:rsidR="00B44F43" w:rsidRPr="005733C5" w:rsidRDefault="00B44F43" w:rsidP="000B4D0A">
            <w:pPr>
              <w:widowControl w:val="0"/>
              <w:tabs>
                <w:tab w:val="left" w:pos="540"/>
                <w:tab w:val="left" w:pos="720"/>
              </w:tabs>
              <w:rPr>
                <w:sz w:val="24"/>
                <w:szCs w:val="24"/>
              </w:rPr>
            </w:pPr>
          </w:p>
          <w:p w14:paraId="20744393" w14:textId="46BEA69C"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E455A" w:rsidRPr="00307F5A" w14:paraId="33BE4FC9" w14:textId="77777777" w:rsidTr="002F7DAD">
        <w:tc>
          <w:tcPr>
            <w:tcW w:w="950" w:type="dxa"/>
          </w:tcPr>
          <w:p w14:paraId="71661A03" w14:textId="0BA1C5C9" w:rsidR="00BE455A" w:rsidRPr="005733C5" w:rsidRDefault="00BE455A" w:rsidP="000B4D0A">
            <w:pPr>
              <w:jc w:val="left"/>
              <w:rPr>
                <w:sz w:val="24"/>
                <w:szCs w:val="24"/>
              </w:rPr>
            </w:pPr>
            <w:r w:rsidRPr="005733C5">
              <w:rPr>
                <w:sz w:val="24"/>
                <w:szCs w:val="24"/>
              </w:rPr>
              <w:t>3</w:t>
            </w:r>
            <w:r w:rsidR="00841247" w:rsidRPr="005733C5">
              <w:rPr>
                <w:sz w:val="24"/>
                <w:szCs w:val="24"/>
              </w:rPr>
              <w:t>0</w:t>
            </w:r>
            <w:r w:rsidRPr="005733C5">
              <w:rPr>
                <w:sz w:val="24"/>
                <w:szCs w:val="24"/>
              </w:rPr>
              <w:t>.</w:t>
            </w:r>
            <w:r w:rsidR="00A733EC" w:rsidRPr="005733C5">
              <w:rPr>
                <w:sz w:val="24"/>
                <w:szCs w:val="24"/>
              </w:rPr>
              <w:t>2</w:t>
            </w:r>
            <w:r w:rsidRPr="005733C5">
              <w:rPr>
                <w:sz w:val="24"/>
                <w:szCs w:val="24"/>
              </w:rPr>
              <w:t>.2.</w:t>
            </w:r>
          </w:p>
        </w:tc>
        <w:tc>
          <w:tcPr>
            <w:tcW w:w="5014" w:type="dxa"/>
          </w:tcPr>
          <w:p w14:paraId="7C3EF274" w14:textId="0AAB3CA7" w:rsidR="00C56DEA" w:rsidRPr="005733C5" w:rsidRDefault="00C56DEA" w:rsidP="000B4D0A">
            <w:pPr>
              <w:rPr>
                <w:bCs/>
                <w:sz w:val="24"/>
                <w:szCs w:val="24"/>
              </w:rPr>
            </w:pPr>
            <w:r w:rsidRPr="005733C5">
              <w:rPr>
                <w:sz w:val="24"/>
                <w:szCs w:val="24"/>
              </w:rPr>
              <w:t xml:space="preserve">Bent 1 (vienas) </w:t>
            </w:r>
            <w:r w:rsidR="005733C5" w:rsidRPr="005733C5">
              <w:rPr>
                <w:b/>
                <w:bCs/>
                <w:sz w:val="24"/>
                <w:szCs w:val="24"/>
              </w:rPr>
              <w:t>kvalifikuotas programavimo specialistas</w:t>
            </w:r>
            <w:r w:rsidRPr="005733C5">
              <w:rPr>
                <w:bCs/>
                <w:sz w:val="24"/>
                <w:szCs w:val="24"/>
              </w:rPr>
              <w:t>, turintis:</w:t>
            </w:r>
          </w:p>
          <w:p w14:paraId="1F333778" w14:textId="66274353" w:rsidR="005733C5" w:rsidRPr="005733C5" w:rsidRDefault="005733C5" w:rsidP="000B4D0A">
            <w:pPr>
              <w:rPr>
                <w:sz w:val="24"/>
                <w:szCs w:val="24"/>
              </w:rPr>
            </w:pPr>
            <w:r w:rsidRPr="005733C5">
              <w:rPr>
                <w:sz w:val="24"/>
                <w:szCs w:val="24"/>
              </w:rPr>
              <w:lastRenderedPageBreak/>
              <w:t>1) ne maž</w:t>
            </w:r>
            <w:r w:rsidR="000B4D0A">
              <w:rPr>
                <w:sz w:val="24"/>
                <w:szCs w:val="24"/>
              </w:rPr>
              <w:t>esnę</w:t>
            </w:r>
            <w:r w:rsidRPr="005733C5">
              <w:rPr>
                <w:sz w:val="24"/>
                <w:szCs w:val="24"/>
              </w:rPr>
              <w:t xml:space="preserve"> </w:t>
            </w:r>
            <w:r w:rsidR="00F52616">
              <w:rPr>
                <w:sz w:val="24"/>
                <w:szCs w:val="24"/>
              </w:rPr>
              <w:t>nei</w:t>
            </w:r>
            <w:r w:rsidRPr="005733C5">
              <w:rPr>
                <w:sz w:val="24"/>
                <w:szCs w:val="24"/>
              </w:rPr>
              <w:t xml:space="preserve"> 12 (dvylikos) mėnesių patirtį kuriant ir / ar vystant ir/ ar palaikant IS (nesumuojant vienu metu vykdytų skirtingų sutarčių);</w:t>
            </w:r>
          </w:p>
          <w:p w14:paraId="0AE3B623" w14:textId="3A4BA936" w:rsidR="005733C5" w:rsidRPr="005733C5" w:rsidRDefault="005733C5" w:rsidP="000B4D0A">
            <w:pPr>
              <w:rPr>
                <w:sz w:val="24"/>
                <w:szCs w:val="24"/>
              </w:rPr>
            </w:pPr>
            <w:r w:rsidRPr="005733C5">
              <w:rPr>
                <w:sz w:val="24"/>
                <w:szCs w:val="24"/>
              </w:rPr>
              <w:t xml:space="preserve">2) ne mažiau </w:t>
            </w:r>
            <w:r w:rsidR="00F52616">
              <w:rPr>
                <w:sz w:val="24"/>
                <w:szCs w:val="24"/>
              </w:rPr>
              <w:t>nei</w:t>
            </w:r>
            <w:r w:rsidRPr="005733C5">
              <w:rPr>
                <w:sz w:val="24"/>
                <w:szCs w:val="24"/>
              </w:rPr>
              <w:t xml:space="preserve"> 12 (dvylikos) mėnesių patirtį kuriant ir / ar vystant ir/ ar palaikant IS, kuriose yra sukurta bent po 1 išorin</w:t>
            </w:r>
            <w:r>
              <w:rPr>
                <w:sz w:val="24"/>
                <w:szCs w:val="24"/>
              </w:rPr>
              <w:t>ė</w:t>
            </w:r>
            <w:r w:rsidRPr="005733C5">
              <w:rPr>
                <w:sz w:val="24"/>
                <w:szCs w:val="24"/>
              </w:rPr>
              <w:t>s integracijos saityno tarnybą (angl. web services) naudojant „Oracle“ duomenų bazę, JAVA ar lygiavertes technologijas;</w:t>
            </w:r>
          </w:p>
          <w:p w14:paraId="075CEAC8" w14:textId="77777777" w:rsidR="00BE455A" w:rsidRPr="005733C5" w:rsidRDefault="005733C5" w:rsidP="000B4D0A">
            <w:pPr>
              <w:rPr>
                <w:sz w:val="24"/>
                <w:szCs w:val="24"/>
              </w:rPr>
            </w:pPr>
            <w:r w:rsidRPr="005733C5">
              <w:rPr>
                <w:sz w:val="24"/>
                <w:szCs w:val="24"/>
              </w:rPr>
              <w:t>3) JAVA žinias patvirtinančią „Oracle Certified JAVA Programmer“ arba lygiavertę kvalifikaciją.</w:t>
            </w:r>
          </w:p>
          <w:p w14:paraId="7500DE79" w14:textId="5CCF1163" w:rsidR="005733C5" w:rsidRPr="005733C5" w:rsidRDefault="005733C5" w:rsidP="000B4D0A">
            <w:pPr>
              <w:rPr>
                <w:sz w:val="24"/>
                <w:szCs w:val="24"/>
              </w:rPr>
            </w:pPr>
          </w:p>
        </w:tc>
        <w:tc>
          <w:tcPr>
            <w:tcW w:w="3664" w:type="dxa"/>
          </w:tcPr>
          <w:p w14:paraId="17DBA845" w14:textId="77777777" w:rsidR="005733C5" w:rsidRPr="005733C5" w:rsidRDefault="005733C5" w:rsidP="000B4D0A">
            <w:pPr>
              <w:tabs>
                <w:tab w:val="left" w:pos="321"/>
              </w:tabs>
              <w:rPr>
                <w:sz w:val="24"/>
                <w:szCs w:val="24"/>
              </w:rPr>
            </w:pPr>
            <w:r w:rsidRPr="005733C5">
              <w:rPr>
                <w:sz w:val="24"/>
                <w:szCs w:val="24"/>
              </w:rPr>
              <w:lastRenderedPageBreak/>
              <w:t>1)</w:t>
            </w:r>
            <w:r w:rsidRPr="005733C5">
              <w:rPr>
                <w:sz w:val="24"/>
                <w:szCs w:val="24"/>
              </w:rPr>
              <w:tab/>
              <w:t xml:space="preserve">Paslaugas teiksiančio (-ių) eksperto (-ų) gyvenimo aprašymas </w:t>
            </w:r>
            <w:r w:rsidRPr="005733C5">
              <w:rPr>
                <w:sz w:val="24"/>
                <w:szCs w:val="24"/>
              </w:rPr>
              <w:lastRenderedPageBreak/>
              <w:t>(-ai) (CV). CV turi būti nurodyta informacija apie reikalaujamą patirtį;</w:t>
            </w:r>
          </w:p>
          <w:p w14:paraId="60D31876" w14:textId="65206486" w:rsidR="005733C5" w:rsidRPr="005733C5" w:rsidRDefault="005733C5" w:rsidP="000B4D0A">
            <w:pPr>
              <w:tabs>
                <w:tab w:val="left" w:pos="321"/>
              </w:tabs>
              <w:rPr>
                <w:sz w:val="24"/>
                <w:szCs w:val="24"/>
              </w:rPr>
            </w:pPr>
            <w:r w:rsidRPr="005733C5">
              <w:rPr>
                <w:sz w:val="24"/>
                <w:szCs w:val="24"/>
              </w:rPr>
              <w:t>2)</w:t>
            </w:r>
            <w:r w:rsidRPr="005733C5">
              <w:rPr>
                <w:sz w:val="24"/>
                <w:szCs w:val="24"/>
              </w:rPr>
              <w:tab/>
            </w:r>
            <w:r>
              <w:rPr>
                <w:sz w:val="24"/>
                <w:szCs w:val="24"/>
              </w:rPr>
              <w:t>„</w:t>
            </w:r>
            <w:r w:rsidRPr="005733C5">
              <w:rPr>
                <w:sz w:val="24"/>
                <w:szCs w:val="24"/>
              </w:rPr>
              <w:t>Oracle Certified JAVA Programmer“ arba lygiavertę kvalifikaciją įrodančio dokumento kopija.</w:t>
            </w:r>
          </w:p>
          <w:p w14:paraId="066426C9" w14:textId="77777777" w:rsidR="00C56DEA" w:rsidRPr="005733C5" w:rsidRDefault="00C56DEA" w:rsidP="000B4D0A">
            <w:pPr>
              <w:widowControl w:val="0"/>
              <w:tabs>
                <w:tab w:val="left" w:pos="540"/>
                <w:tab w:val="left" w:pos="720"/>
              </w:tabs>
              <w:rPr>
                <w:sz w:val="24"/>
                <w:szCs w:val="24"/>
              </w:rPr>
            </w:pPr>
          </w:p>
          <w:p w14:paraId="3D63ABB0" w14:textId="4B308E83" w:rsidR="00BE455A" w:rsidRPr="005733C5" w:rsidRDefault="00C56DEA" w:rsidP="000B4D0A">
            <w:pPr>
              <w:tabs>
                <w:tab w:val="left" w:pos="307"/>
              </w:tabs>
              <w:rPr>
                <w:sz w:val="24"/>
                <w:szCs w:val="24"/>
              </w:rPr>
            </w:pPr>
            <w:r w:rsidRPr="005733C5">
              <w:rPr>
                <w:i/>
                <w:iCs/>
                <w:sz w:val="24"/>
                <w:szCs w:val="24"/>
              </w:rPr>
              <w:t>Mokymo kursų išklausymo pažymėjimai nevertinami.</w:t>
            </w:r>
          </w:p>
        </w:tc>
      </w:tr>
      <w:tr w:rsidR="00B51A35" w:rsidRPr="00307F5A" w14:paraId="642B3585" w14:textId="77777777" w:rsidTr="002F7DAD">
        <w:tc>
          <w:tcPr>
            <w:tcW w:w="950" w:type="dxa"/>
          </w:tcPr>
          <w:p w14:paraId="1CE8EFFC" w14:textId="6068AFA5" w:rsidR="00B51A35" w:rsidRPr="002D0A54" w:rsidRDefault="00B51A35" w:rsidP="000B4D0A">
            <w:pPr>
              <w:jc w:val="left"/>
              <w:rPr>
                <w:sz w:val="24"/>
                <w:szCs w:val="24"/>
              </w:rPr>
            </w:pPr>
            <w:r w:rsidRPr="002D0A54">
              <w:rPr>
                <w:sz w:val="24"/>
                <w:szCs w:val="24"/>
              </w:rPr>
              <w:lastRenderedPageBreak/>
              <w:t>3</w:t>
            </w:r>
            <w:r w:rsidR="00841247">
              <w:rPr>
                <w:sz w:val="24"/>
                <w:szCs w:val="24"/>
              </w:rPr>
              <w:t>0</w:t>
            </w:r>
            <w:r w:rsidRPr="002D0A54">
              <w:rPr>
                <w:sz w:val="24"/>
                <w:szCs w:val="24"/>
              </w:rPr>
              <w:t>.</w:t>
            </w:r>
            <w:r w:rsidR="00A733EC" w:rsidRPr="002D0A54">
              <w:rPr>
                <w:sz w:val="24"/>
                <w:szCs w:val="24"/>
              </w:rPr>
              <w:t>2</w:t>
            </w:r>
            <w:r w:rsidRPr="002D0A54">
              <w:rPr>
                <w:sz w:val="24"/>
                <w:szCs w:val="24"/>
              </w:rPr>
              <w:t>.3.</w:t>
            </w:r>
          </w:p>
        </w:tc>
        <w:tc>
          <w:tcPr>
            <w:tcW w:w="5014" w:type="dxa"/>
          </w:tcPr>
          <w:p w14:paraId="0C24808E" w14:textId="77777777" w:rsidR="00F52616" w:rsidRPr="00F52616" w:rsidRDefault="00F84576" w:rsidP="000B4D0A">
            <w:pPr>
              <w:pStyle w:val="BodyText"/>
              <w:tabs>
                <w:tab w:val="left" w:pos="347"/>
              </w:tabs>
              <w:ind w:firstLine="0"/>
              <w:rPr>
                <w:sz w:val="24"/>
                <w:szCs w:val="24"/>
              </w:rPr>
            </w:pPr>
            <w:r w:rsidRPr="00F52616">
              <w:rPr>
                <w:sz w:val="24"/>
                <w:szCs w:val="24"/>
              </w:rPr>
              <w:t xml:space="preserve">Bent 1 (vienas) </w:t>
            </w:r>
            <w:r w:rsidR="00F52616" w:rsidRPr="00F52616">
              <w:rPr>
                <w:b/>
                <w:bCs/>
                <w:sz w:val="24"/>
                <w:szCs w:val="24"/>
              </w:rPr>
              <w:t>testavimo ekspertas</w:t>
            </w:r>
            <w:r w:rsidR="00F52616" w:rsidRPr="00F52616">
              <w:rPr>
                <w:sz w:val="24"/>
                <w:szCs w:val="24"/>
              </w:rPr>
              <w:t>, turintis:</w:t>
            </w:r>
          </w:p>
          <w:p w14:paraId="2F4B4754" w14:textId="7FFF61E2" w:rsidR="00EE018D" w:rsidRPr="00F52616" w:rsidRDefault="00F52616" w:rsidP="000B4D0A">
            <w:pPr>
              <w:pStyle w:val="BodyText"/>
              <w:tabs>
                <w:tab w:val="left" w:pos="347"/>
              </w:tabs>
              <w:ind w:firstLine="0"/>
              <w:rPr>
                <w:b/>
                <w:sz w:val="24"/>
                <w:szCs w:val="24"/>
              </w:rPr>
            </w:pPr>
            <w:r w:rsidRPr="00F52616">
              <w:rPr>
                <w:sz w:val="24"/>
                <w:szCs w:val="24"/>
              </w:rPr>
              <w:t>1) ne mažesnę nei 12 (dvylikos) mėnesių testuotojo darbo patirtį, testuojant IS ir ruošiant IS testavimo scenarijus (nesumuojant vienu metu vykdytų skirtingų sutarčių).</w:t>
            </w:r>
          </w:p>
        </w:tc>
        <w:tc>
          <w:tcPr>
            <w:tcW w:w="3664" w:type="dxa"/>
          </w:tcPr>
          <w:p w14:paraId="27344A5E" w14:textId="77777777" w:rsidR="00B51A35" w:rsidRDefault="00F52616" w:rsidP="000B4D0A">
            <w:pPr>
              <w:rPr>
                <w:sz w:val="24"/>
                <w:szCs w:val="24"/>
              </w:rPr>
            </w:pPr>
            <w:r w:rsidRPr="00F52616">
              <w:rPr>
                <w:sz w:val="24"/>
                <w:szCs w:val="24"/>
              </w:rPr>
              <w:t>1) Paslaugas teiksiančio (-ių) eksperto (-ų) gyvenimo aprašymas (-ai) (CV). CV turi būti nurodyta informacija apie reikalaujamą patirtį</w:t>
            </w:r>
            <w:r>
              <w:rPr>
                <w:sz w:val="24"/>
                <w:szCs w:val="24"/>
              </w:rPr>
              <w:t>.</w:t>
            </w:r>
          </w:p>
          <w:p w14:paraId="75FC1E81" w14:textId="01A075EC" w:rsidR="00F52616" w:rsidRPr="00F52616" w:rsidRDefault="00F52616" w:rsidP="000B4D0A">
            <w:pPr>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5073BF98" w:rsidR="008B4F5F" w:rsidRPr="00307F5A" w:rsidRDefault="00924271"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1524022A"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924271">
        <w:rPr>
          <w:rFonts w:eastAsia="Calibri"/>
          <w:color w:val="000000" w:themeColor="text1"/>
          <w:szCs w:val="24"/>
        </w:rPr>
        <w:t xml:space="preserve"> </w:t>
      </w:r>
      <w:r w:rsidR="00924271" w:rsidRPr="00334475">
        <w:rPr>
          <w:szCs w:val="24"/>
        </w:rPr>
        <w:t xml:space="preserve">(išskyrus </w:t>
      </w:r>
      <w:r w:rsidR="00924271" w:rsidRPr="00334475">
        <w:t>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1"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1"/>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2FF047F8" w:rsidR="008B4F5F" w:rsidRPr="00307F5A" w:rsidRDefault="00297ABA" w:rsidP="00307F5A">
      <w:pPr>
        <w:pStyle w:val="ListParagraph"/>
        <w:numPr>
          <w:ilvl w:val="0"/>
          <w:numId w:val="1"/>
        </w:numPr>
        <w:tabs>
          <w:tab w:val="left" w:pos="993"/>
        </w:tabs>
        <w:ind w:left="0" w:firstLine="567"/>
        <w:rPr>
          <w:szCs w:val="24"/>
        </w:rPr>
      </w:pPr>
      <w:r w:rsidRPr="00297ABA">
        <w:rPr>
          <w:i/>
          <w:iCs/>
          <w:szCs w:val="24"/>
        </w:rPr>
        <w:t xml:space="preserve">(Aktuali redakcija nuo 2025 m. </w:t>
      </w:r>
      <w:r w:rsidR="00066CF8">
        <w:rPr>
          <w:i/>
          <w:iCs/>
          <w:szCs w:val="24"/>
        </w:rPr>
        <w:t xml:space="preserve">lapkričio 10 </w:t>
      </w:r>
      <w:r w:rsidRPr="00297ABA">
        <w:rPr>
          <w:i/>
          <w:iCs/>
          <w:szCs w:val="24"/>
        </w:rPr>
        <w:t>d.)</w:t>
      </w:r>
      <w:r>
        <w:rPr>
          <w:szCs w:val="24"/>
        </w:rPr>
        <w:t xml:space="preserve"> </w:t>
      </w:r>
      <w:r w:rsidR="008B4F5F" w:rsidRPr="00307F5A">
        <w:rPr>
          <w:szCs w:val="24"/>
        </w:rPr>
        <w:t xml:space="preserve">Pasiūlymas turi būti pateiktas perkančiajai organizacijai iki </w:t>
      </w:r>
      <w:r w:rsidR="008B4F5F" w:rsidRPr="00307F5A">
        <w:rPr>
          <w:b/>
          <w:szCs w:val="24"/>
        </w:rPr>
        <w:t>20</w:t>
      </w:r>
      <w:r w:rsidR="00AA411B" w:rsidRPr="00307F5A">
        <w:rPr>
          <w:b/>
          <w:szCs w:val="24"/>
        </w:rPr>
        <w:t>2</w:t>
      </w:r>
      <w:r w:rsidR="00870809">
        <w:rPr>
          <w:b/>
          <w:szCs w:val="24"/>
        </w:rPr>
        <w:t>5</w:t>
      </w:r>
      <w:r w:rsidR="008B4F5F" w:rsidRPr="00307F5A">
        <w:rPr>
          <w:b/>
          <w:szCs w:val="24"/>
        </w:rPr>
        <w:t xml:space="preserve"> m.</w:t>
      </w:r>
      <w:r w:rsidR="00533048">
        <w:rPr>
          <w:b/>
          <w:szCs w:val="24"/>
        </w:rPr>
        <w:t xml:space="preserve"> </w:t>
      </w:r>
      <w:r>
        <w:rPr>
          <w:b/>
          <w:szCs w:val="24"/>
        </w:rPr>
        <w:t xml:space="preserve">lapkričio </w:t>
      </w:r>
      <w:r w:rsidR="00066CF8">
        <w:rPr>
          <w:b/>
          <w:szCs w:val="24"/>
        </w:rPr>
        <w:t>24</w:t>
      </w:r>
      <w:r>
        <w:rPr>
          <w:b/>
          <w:szCs w:val="24"/>
        </w:rPr>
        <w:t xml:space="preserve"> </w:t>
      </w:r>
      <w:r w:rsidR="003C1296">
        <w:rPr>
          <w:b/>
          <w:szCs w:val="24"/>
        </w:rPr>
        <w:t>d.</w:t>
      </w:r>
      <w:r w:rsidR="008B4F5F" w:rsidRPr="00307F5A">
        <w:rPr>
          <w:b/>
          <w:szCs w:val="24"/>
        </w:rPr>
        <w:t xml:space="preserve"> </w:t>
      </w:r>
      <w:r w:rsidR="00AA411B" w:rsidRPr="00307F5A">
        <w:rPr>
          <w:b/>
          <w:szCs w:val="24"/>
        </w:rPr>
        <w:t>10</w:t>
      </w:r>
      <w:r w:rsidR="008B4F5F" w:rsidRPr="00307F5A">
        <w:rPr>
          <w:b/>
          <w:szCs w:val="24"/>
        </w:rPr>
        <w:t xml:space="preserve"> val. </w:t>
      </w:r>
      <w:r w:rsidR="00AA411B" w:rsidRPr="00307F5A">
        <w:rPr>
          <w:b/>
          <w:szCs w:val="24"/>
        </w:rPr>
        <w:t>00</w:t>
      </w:r>
      <w:r w:rsidR="008B4F5F" w:rsidRPr="00307F5A">
        <w:rPr>
          <w:b/>
          <w:szCs w:val="24"/>
        </w:rPr>
        <w:t xml:space="preserve"> min.</w:t>
      </w:r>
      <w:r w:rsidR="008B4F5F"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lastRenderedPageBreak/>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0E90567" w:rsidR="00B449E9" w:rsidRPr="00307F5A"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FB12DD">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00CBB899"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924271">
        <w:rPr>
          <w:rFonts w:eastAsia="Calibri"/>
          <w:b/>
          <w:bCs/>
          <w:szCs w:val="24"/>
        </w:rPr>
        <w:t xml:space="preserve"> </w:t>
      </w:r>
      <w:r w:rsidR="00924271" w:rsidRPr="00924271">
        <w:rPr>
          <w:rFonts w:eastAsia="Calibri"/>
          <w:szCs w:val="24"/>
        </w:rPr>
        <w:t>pagal kainą</w:t>
      </w:r>
      <w:r w:rsidRPr="00DB65F9">
        <w:rPr>
          <w:rFonts w:eastAsia="Calibri"/>
          <w:szCs w:val="24"/>
        </w:rPr>
        <w:t xml:space="preserve">. </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5796F875"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DA67CB">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2E360E1" w14:textId="6D00C171" w:rsidR="00452F73" w:rsidRPr="00DA67CB" w:rsidRDefault="00DA67CB" w:rsidP="00DA67CB">
      <w:pPr>
        <w:pStyle w:val="BodyText"/>
        <w:ind w:left="6804" w:firstLine="0"/>
        <w:rPr>
          <w:sz w:val="22"/>
          <w:szCs w:val="22"/>
        </w:rPr>
      </w:pPr>
      <w:bookmarkStart w:id="2" w:name="Priedas_1"/>
      <w:r w:rsidRPr="00DA67CB">
        <w:rPr>
          <w:sz w:val="22"/>
          <w:szCs w:val="22"/>
        </w:rPr>
        <w:lastRenderedPageBreak/>
        <w:t xml:space="preserve">Pirkimo </w:t>
      </w:r>
      <w:r w:rsidR="00452F73" w:rsidRPr="00DA67CB">
        <w:rPr>
          <w:sz w:val="22"/>
          <w:szCs w:val="22"/>
        </w:rPr>
        <w:t>sąlygų</w:t>
      </w:r>
      <w:r w:rsidRPr="00DA67CB">
        <w:rPr>
          <w:sz w:val="22"/>
          <w:szCs w:val="22"/>
        </w:rPr>
        <w:t xml:space="preserve"> </w:t>
      </w:r>
      <w:r w:rsidR="00452F73" w:rsidRPr="00DA67CB">
        <w:rPr>
          <w:sz w:val="22"/>
          <w:szCs w:val="22"/>
        </w:rPr>
        <w:t>1 priedas</w:t>
      </w:r>
    </w:p>
    <w:bookmarkEnd w:id="2"/>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78921083" w:rsidR="008B4F5F" w:rsidRPr="00307F5A" w:rsidRDefault="00DA67CB" w:rsidP="00307F5A">
      <w:pPr>
        <w:pStyle w:val="BodyText"/>
        <w:ind w:firstLine="0"/>
        <w:jc w:val="center"/>
        <w:rPr>
          <w:b/>
          <w:szCs w:val="24"/>
        </w:rPr>
      </w:pPr>
      <w:r>
        <w:rPr>
          <w:b/>
        </w:rPr>
        <w:t xml:space="preserve">ŽŪPAIS PRAS POSISTEMĖS </w:t>
      </w:r>
      <w:r w:rsidR="00452F73" w:rsidRPr="00307F5A">
        <w:rPr>
          <w:b/>
          <w:szCs w:val="24"/>
        </w:rPr>
        <w:t>VYSTYMO 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DA67CB">
      <w:pPr>
        <w:suppressAutoHyphens/>
        <w:rPr>
          <w:szCs w:val="24"/>
        </w:rPr>
      </w:pPr>
      <w:r w:rsidRPr="00307F5A">
        <w:rPr>
          <w:szCs w:val="24"/>
        </w:rPr>
        <w:t>Pažymime, kad sutinkame su visomis pirkimo dokumentų sąlygomis.</w:t>
      </w:r>
    </w:p>
    <w:p w14:paraId="608C60F6" w14:textId="3BA22D93" w:rsidR="00D27632" w:rsidRPr="00597ED6" w:rsidRDefault="008B4F5F" w:rsidP="00DA67CB">
      <w:pPr>
        <w:pStyle w:val="BodyText"/>
        <w:ind w:firstLine="0"/>
        <w:rPr>
          <w:szCs w:val="24"/>
        </w:rPr>
      </w:pPr>
      <w:r w:rsidRPr="00307F5A">
        <w:rPr>
          <w:szCs w:val="24"/>
        </w:rPr>
        <w:t>Siūlome šias paslaugas:</w:t>
      </w:r>
      <w:bookmarkStart w:id="3"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413B3F8A" w:rsidR="00E94D1C" w:rsidRPr="00307F5A" w:rsidRDefault="00DA67CB" w:rsidP="00307F5A">
            <w:pPr>
              <w:pStyle w:val="BodyText"/>
              <w:ind w:firstLine="0"/>
              <w:jc w:val="center"/>
              <w:rPr>
                <w:szCs w:val="24"/>
              </w:rPr>
            </w:pPr>
            <w:r>
              <w:rPr>
                <w:b/>
                <w:szCs w:val="24"/>
              </w:rPr>
              <w:t xml:space="preserve">Orientacinis paslaugų </w:t>
            </w:r>
            <w:r w:rsidR="00507096">
              <w:rPr>
                <w:b/>
                <w:szCs w:val="24"/>
              </w:rPr>
              <w:t>kiekis</w:t>
            </w:r>
          </w:p>
          <w:p w14:paraId="1E72D3A4" w14:textId="5B5C6109" w:rsidR="00E94D1C" w:rsidRPr="00307F5A" w:rsidRDefault="00E94D1C" w:rsidP="00307F5A">
            <w:pPr>
              <w:pStyle w:val="BodyText"/>
              <w:ind w:firstLine="0"/>
              <w:jc w:val="center"/>
              <w:rPr>
                <w:b/>
                <w:szCs w:val="24"/>
              </w:rPr>
            </w:pP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307F5A" w:rsidRDefault="00E94D1C" w:rsidP="00307F5A">
            <w:pPr>
              <w:pStyle w:val="BodyText"/>
              <w:ind w:firstLine="0"/>
              <w:rPr>
                <w:szCs w:val="24"/>
              </w:rPr>
            </w:pPr>
            <w:r w:rsidRPr="00307F5A">
              <w:rPr>
                <w:szCs w:val="24"/>
              </w:rPr>
              <w:t>1.</w:t>
            </w:r>
          </w:p>
        </w:tc>
        <w:tc>
          <w:tcPr>
            <w:tcW w:w="3166" w:type="dxa"/>
          </w:tcPr>
          <w:p w14:paraId="05EEA7C1" w14:textId="77777777" w:rsidR="00E94D1C" w:rsidRDefault="00DA67CB" w:rsidP="00307F5A">
            <w:pPr>
              <w:pStyle w:val="BodyText"/>
              <w:ind w:firstLine="0"/>
            </w:pPr>
            <w:r>
              <w:t xml:space="preserve">ŽŪPAIS PRAS posistemės vystymo paslaugos </w:t>
            </w:r>
          </w:p>
          <w:p w14:paraId="47CE5A5C" w14:textId="4D5CDAE9" w:rsidR="00DA67CB" w:rsidRPr="00307F5A" w:rsidRDefault="00DA67CB" w:rsidP="00307F5A">
            <w:pPr>
              <w:pStyle w:val="BodyText"/>
              <w:ind w:firstLine="0"/>
              <w:rPr>
                <w:bCs/>
                <w:szCs w:val="24"/>
              </w:rPr>
            </w:pPr>
          </w:p>
        </w:tc>
        <w:tc>
          <w:tcPr>
            <w:tcW w:w="1080" w:type="dxa"/>
          </w:tcPr>
          <w:p w14:paraId="58F49DDB" w14:textId="21752F0A"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r w:rsidR="000B4D0A">
              <w:rPr>
                <w:rStyle w:val="FootnoteReference"/>
                <w:szCs w:val="24"/>
              </w:rPr>
              <w:footnoteReference w:id="5"/>
            </w:r>
          </w:p>
        </w:tc>
        <w:tc>
          <w:tcPr>
            <w:tcW w:w="2100" w:type="dxa"/>
          </w:tcPr>
          <w:p w14:paraId="526D5FAD" w14:textId="1C38B45F" w:rsidR="00E94D1C" w:rsidRPr="00307F5A" w:rsidRDefault="00DA67CB" w:rsidP="00307F5A">
            <w:pPr>
              <w:pStyle w:val="BodyText"/>
              <w:ind w:firstLine="0"/>
              <w:jc w:val="center"/>
              <w:rPr>
                <w:szCs w:val="24"/>
              </w:rPr>
            </w:pPr>
            <w:r>
              <w:rPr>
                <w:szCs w:val="24"/>
              </w:rPr>
              <w:t>2</w:t>
            </w:r>
            <w:r w:rsidR="00507096">
              <w:rPr>
                <w:szCs w:val="24"/>
              </w:rPr>
              <w:t>7</w:t>
            </w:r>
            <w:r w:rsidR="00E94D1C" w:rsidRPr="00307F5A">
              <w:rPr>
                <w:rStyle w:val="FootnoteReference"/>
                <w:szCs w:val="24"/>
              </w:rPr>
              <w:footnoteReference w:id="6"/>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16F76FCF" w:rsidR="00E94D1C" w:rsidRDefault="00E94D1C" w:rsidP="00307F5A">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 xml:space="preserve">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3269C920" w:rsidR="005860A8" w:rsidRDefault="005860A8" w:rsidP="005860A8">
            <w:pPr>
              <w:pStyle w:val="BodyText"/>
              <w:ind w:firstLine="0"/>
              <w:rPr>
                <w:b/>
                <w:bCs/>
                <w:szCs w:val="24"/>
              </w:rPr>
            </w:pPr>
            <w:r w:rsidRPr="00307F5A">
              <w:rPr>
                <w:b/>
                <w:bCs/>
                <w:szCs w:val="24"/>
              </w:rPr>
              <w:t xml:space="preserve">Bendra </w:t>
            </w:r>
            <w:r w:rsidR="00DA67CB">
              <w:rPr>
                <w:b/>
                <w:bCs/>
                <w:szCs w:val="24"/>
              </w:rPr>
              <w:t xml:space="preserve">orientacinė </w:t>
            </w:r>
            <w:r w:rsidRPr="00307F5A">
              <w:rPr>
                <w:b/>
                <w:bCs/>
                <w:szCs w:val="24"/>
              </w:rPr>
              <w:t>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3"/>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lastRenderedPageBreak/>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1DF0234A" w14:textId="360D6F3B" w:rsidR="00452F73" w:rsidRPr="00344DB6" w:rsidRDefault="00344DB6" w:rsidP="00344DB6">
      <w:pPr>
        <w:pStyle w:val="BodyText"/>
        <w:ind w:left="6804" w:firstLine="0"/>
        <w:rPr>
          <w:sz w:val="22"/>
          <w:szCs w:val="22"/>
        </w:rPr>
      </w:pPr>
      <w:bookmarkStart w:id="4" w:name="Priedas_2"/>
      <w:r w:rsidRPr="00344DB6">
        <w:rPr>
          <w:sz w:val="22"/>
          <w:szCs w:val="22"/>
        </w:rPr>
        <w:lastRenderedPageBreak/>
        <w:t xml:space="preserve">Pirkimo sąlygų </w:t>
      </w:r>
      <w:r w:rsidR="00452F73" w:rsidRPr="00344DB6">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129BDC8C" w14:textId="36EAFA2D" w:rsidR="00452F73" w:rsidRPr="00344DB6" w:rsidRDefault="00344DB6" w:rsidP="00344DB6">
      <w:pPr>
        <w:pStyle w:val="BodyText"/>
        <w:ind w:left="6804" w:firstLine="0"/>
        <w:rPr>
          <w:sz w:val="22"/>
          <w:szCs w:val="22"/>
        </w:rPr>
      </w:pPr>
      <w:bookmarkStart w:id="5" w:name="Priedas_3"/>
      <w:bookmarkEnd w:id="4"/>
      <w:r w:rsidRPr="00344DB6">
        <w:rPr>
          <w:sz w:val="22"/>
          <w:szCs w:val="22"/>
        </w:rPr>
        <w:lastRenderedPageBreak/>
        <w:t xml:space="preserve">Pirkimo </w:t>
      </w:r>
      <w:r w:rsidR="00BD269B" w:rsidRPr="00344DB6">
        <w:rPr>
          <w:sz w:val="22"/>
          <w:szCs w:val="22"/>
        </w:rPr>
        <w:t>sąlygų</w:t>
      </w:r>
      <w:r w:rsidRPr="00344DB6">
        <w:rPr>
          <w:sz w:val="22"/>
          <w:szCs w:val="22"/>
        </w:rPr>
        <w:t xml:space="preserve"> </w:t>
      </w:r>
      <w:r w:rsidR="00452F73" w:rsidRPr="00344DB6">
        <w:rPr>
          <w:sz w:val="22"/>
          <w:szCs w:val="22"/>
        </w:rPr>
        <w:t>3 priedas</w:t>
      </w:r>
    </w:p>
    <w:bookmarkEnd w:id="5"/>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1BB91706" w14:textId="7ACC6178" w:rsidR="00452F73" w:rsidRPr="00501F5E" w:rsidRDefault="00344DB6" w:rsidP="00344DB6">
      <w:pPr>
        <w:pStyle w:val="BodyText"/>
        <w:ind w:left="6804" w:firstLine="0"/>
        <w:rPr>
          <w:sz w:val="22"/>
          <w:szCs w:val="22"/>
        </w:rPr>
      </w:pPr>
      <w:bookmarkStart w:id="6" w:name="Priedas_4"/>
      <w:r w:rsidRPr="00501F5E">
        <w:rPr>
          <w:sz w:val="22"/>
          <w:szCs w:val="22"/>
        </w:rPr>
        <w:lastRenderedPageBreak/>
        <w:t xml:space="preserve">Pirkimo </w:t>
      </w:r>
      <w:r w:rsidR="00BD269B" w:rsidRPr="00501F5E">
        <w:rPr>
          <w:sz w:val="22"/>
          <w:szCs w:val="22"/>
        </w:rPr>
        <w:t>sąlygų</w:t>
      </w:r>
      <w:r w:rsidRPr="00501F5E">
        <w:rPr>
          <w:sz w:val="22"/>
          <w:szCs w:val="22"/>
        </w:rPr>
        <w:t xml:space="preserve"> </w:t>
      </w:r>
      <w:r w:rsidR="00452F73" w:rsidRPr="00501F5E">
        <w:rPr>
          <w:sz w:val="22"/>
          <w:szCs w:val="22"/>
        </w:rPr>
        <w:t>4 priedas</w:t>
      </w:r>
    </w:p>
    <w:bookmarkEnd w:id="6"/>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0A6177B0"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2AE67A25"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3"/>
      <w:headerReference w:type="firs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AC5A" w14:textId="77777777" w:rsidR="00326772" w:rsidRDefault="00326772" w:rsidP="0006277C">
      <w:r>
        <w:separator/>
      </w:r>
    </w:p>
  </w:endnote>
  <w:endnote w:type="continuationSeparator" w:id="0">
    <w:p w14:paraId="19808269" w14:textId="77777777" w:rsidR="00326772" w:rsidRDefault="00326772"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1F65" w14:textId="77777777" w:rsidR="00326772" w:rsidRDefault="00326772" w:rsidP="0006277C">
      <w:r>
        <w:separator/>
      </w:r>
    </w:p>
  </w:footnote>
  <w:footnote w:type="continuationSeparator" w:id="0">
    <w:p w14:paraId="490E757D" w14:textId="77777777" w:rsidR="00326772" w:rsidRDefault="00326772"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E1058">
      <w:pPr>
        <w:pStyle w:val="FootnoteText"/>
        <w:numPr>
          <w:ilvl w:val="0"/>
          <w:numId w:val="33"/>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E1058">
      <w:pPr>
        <w:pStyle w:val="FootnoteText"/>
        <w:numPr>
          <w:ilvl w:val="0"/>
          <w:numId w:val="33"/>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E1058">
      <w:pPr>
        <w:pStyle w:val="FootnoteText"/>
        <w:numPr>
          <w:ilvl w:val="0"/>
          <w:numId w:val="34"/>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E1058">
      <w:pPr>
        <w:pStyle w:val="FootnoteText"/>
        <w:numPr>
          <w:ilvl w:val="0"/>
          <w:numId w:val="34"/>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E1058">
      <w:pPr>
        <w:pStyle w:val="FootnoteText"/>
        <w:numPr>
          <w:ilvl w:val="0"/>
          <w:numId w:val="3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E1058">
      <w:pPr>
        <w:pStyle w:val="FootnoteText"/>
        <w:numPr>
          <w:ilvl w:val="0"/>
          <w:numId w:val="3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279A5253" w14:textId="62912FF6" w:rsidR="000B4D0A" w:rsidRPr="000B4D0A" w:rsidRDefault="000B4D0A" w:rsidP="000B4D0A">
      <w:pPr>
        <w:pStyle w:val="FootnoteText"/>
        <w:tabs>
          <w:tab w:val="left" w:pos="142"/>
        </w:tabs>
        <w:spacing w:line="240" w:lineRule="auto"/>
        <w:rPr>
          <w:i/>
          <w:iCs/>
          <w:sz w:val="20"/>
          <w:szCs w:val="20"/>
        </w:rPr>
      </w:pPr>
      <w:r w:rsidRPr="000B4D0A">
        <w:rPr>
          <w:rStyle w:val="FootnoteReference"/>
          <w:i/>
          <w:iCs/>
          <w:sz w:val="20"/>
          <w:szCs w:val="20"/>
        </w:rPr>
        <w:footnoteRef/>
      </w:r>
      <w:r w:rsidRPr="000B4D0A">
        <w:rPr>
          <w:i/>
          <w:iCs/>
          <w:sz w:val="20"/>
          <w:szCs w:val="20"/>
        </w:rPr>
        <w:t xml:space="preserve"> Vieną darbo dieną sudaro 8 darbo valandos.</w:t>
      </w:r>
    </w:p>
  </w:footnote>
  <w:footnote w:id="6">
    <w:p w14:paraId="11322BA0" w14:textId="03BAF1B1" w:rsidR="00326772" w:rsidRPr="00344B24" w:rsidRDefault="00326772" w:rsidP="000B4D0A">
      <w:pPr>
        <w:pStyle w:val="FootnoteText"/>
        <w:tabs>
          <w:tab w:val="left" w:pos="142"/>
        </w:tabs>
        <w:spacing w:line="240" w:lineRule="auto"/>
        <w:ind w:left="-567" w:firstLine="567"/>
        <w:rPr>
          <w:rFonts w:cs="Times New Roman"/>
          <w:i/>
          <w:iCs/>
          <w:sz w:val="20"/>
          <w:szCs w:val="20"/>
        </w:rPr>
      </w:pPr>
      <w:r w:rsidRPr="000B4D0A">
        <w:rPr>
          <w:rStyle w:val="FootnoteReference"/>
          <w:i/>
          <w:iCs/>
          <w:sz w:val="20"/>
          <w:szCs w:val="20"/>
        </w:rPr>
        <w:footnoteRef/>
      </w:r>
      <w:r w:rsidRPr="000B4D0A">
        <w:rPr>
          <w:rFonts w:cs="Times New Roman"/>
          <w:i/>
          <w:iCs/>
          <w:sz w:val="20"/>
          <w:szCs w:val="20"/>
        </w:rPr>
        <w:t xml:space="preserve"> Nurodyta paslaugų apimtis yra orientacinė ir skirta tik pasiūlymo kainai apskaičiuoti. NMA neįsipareigoja nusipirkti visos nurodytos vystymo paslaugų apimties</w:t>
      </w:r>
      <w:r w:rsidR="00344B24" w:rsidRPr="000B4D0A">
        <w:rPr>
          <w:rFonts w:cs="Times New Roman"/>
          <w:i/>
          <w:iCs/>
          <w:sz w:val="20"/>
          <w:szCs w:val="20"/>
        </w:rPr>
        <w:t xml:space="preserve">, tačiau pirkimo sutarties vykdymo metu nurodyta apimtis gali didėti </w:t>
      </w:r>
      <w:r w:rsidR="00344B24" w:rsidRPr="000B4D0A">
        <w:rPr>
          <w:i/>
          <w:iCs/>
          <w:sz w:val="20"/>
        </w:rPr>
        <w:t>ne daugiau kaip 20 procentų nurodytos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867B6C"/>
    <w:multiLevelType w:val="multilevel"/>
    <w:tmpl w:val="5DE470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D35365"/>
    <w:multiLevelType w:val="multilevel"/>
    <w:tmpl w:val="FE58F8D6"/>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5"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97B69"/>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6"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5C1569BA"/>
    <w:multiLevelType w:val="hybridMultilevel"/>
    <w:tmpl w:val="577240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08C286D"/>
    <w:multiLevelType w:val="hybridMultilevel"/>
    <w:tmpl w:val="D1261526"/>
    <w:lvl w:ilvl="0" w:tplc="B69E72A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5"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5AAA"/>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70FA016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744B3151"/>
    <w:multiLevelType w:val="multilevel"/>
    <w:tmpl w:val="256CE836"/>
    <w:lvl w:ilvl="0">
      <w:start w:val="6"/>
      <w:numFmt w:val="decimal"/>
      <w:lvlText w:val="%1."/>
      <w:lvlJc w:val="left"/>
      <w:pPr>
        <w:ind w:left="4803" w:hanging="408"/>
      </w:pPr>
      <w:rPr>
        <w:rFonts w:hint="default"/>
        <w:b w:val="0"/>
        <w:bCs/>
      </w:rPr>
    </w:lvl>
    <w:lvl w:ilvl="1">
      <w:start w:val="1"/>
      <w:numFmt w:val="decimal"/>
      <w:lvlText w:val="%1.%2."/>
      <w:lvlJc w:val="left"/>
      <w:pPr>
        <w:ind w:left="1597" w:hanging="72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27" w:hanging="1080"/>
      </w:pPr>
      <w:rPr>
        <w:rFonts w:hint="default"/>
      </w:rPr>
    </w:lvl>
    <w:lvl w:ilvl="4">
      <w:start w:val="1"/>
      <w:numFmt w:val="decimal"/>
      <w:lvlText w:val="%1.%2.%3.%4.%5."/>
      <w:lvlJc w:val="left"/>
      <w:pPr>
        <w:ind w:left="4162" w:hanging="1080"/>
      </w:pPr>
      <w:rPr>
        <w:rFonts w:hint="default"/>
      </w:rPr>
    </w:lvl>
    <w:lvl w:ilvl="5">
      <w:start w:val="1"/>
      <w:numFmt w:val="decimal"/>
      <w:lvlText w:val="%1.%2.%3.%4.%5.%6."/>
      <w:lvlJc w:val="left"/>
      <w:pPr>
        <w:ind w:left="5257" w:hanging="1440"/>
      </w:pPr>
      <w:rPr>
        <w:rFonts w:hint="default"/>
      </w:rPr>
    </w:lvl>
    <w:lvl w:ilvl="6">
      <w:start w:val="1"/>
      <w:numFmt w:val="decimal"/>
      <w:lvlText w:val="%1.%2.%3.%4.%5.%6.%7."/>
      <w:lvlJc w:val="left"/>
      <w:pPr>
        <w:ind w:left="5992" w:hanging="1440"/>
      </w:pPr>
      <w:rPr>
        <w:rFonts w:hint="default"/>
      </w:rPr>
    </w:lvl>
    <w:lvl w:ilvl="7">
      <w:start w:val="1"/>
      <w:numFmt w:val="decimal"/>
      <w:lvlText w:val="%1.%2.%3.%4.%5.%6.%7.%8."/>
      <w:lvlJc w:val="left"/>
      <w:pPr>
        <w:ind w:left="7087" w:hanging="1800"/>
      </w:pPr>
      <w:rPr>
        <w:rFonts w:hint="default"/>
      </w:rPr>
    </w:lvl>
    <w:lvl w:ilvl="8">
      <w:start w:val="1"/>
      <w:numFmt w:val="decimal"/>
      <w:lvlText w:val="%1.%2.%3.%4.%5.%6.%7.%8.%9."/>
      <w:lvlJc w:val="left"/>
      <w:pPr>
        <w:ind w:left="8182" w:hanging="2160"/>
      </w:pPr>
      <w:rPr>
        <w:rFonts w:hint="default"/>
      </w:rPr>
    </w:lvl>
  </w:abstractNum>
  <w:abstractNum w:abstractNumId="42" w15:restartNumberingAfterBreak="0">
    <w:nsid w:val="76D7651B"/>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659367">
    <w:abstractNumId w:val="12"/>
  </w:num>
  <w:num w:numId="2" w16cid:durableId="1562057656">
    <w:abstractNumId w:val="45"/>
  </w:num>
  <w:num w:numId="3" w16cid:durableId="1660962112">
    <w:abstractNumId w:val="19"/>
  </w:num>
  <w:num w:numId="4" w16cid:durableId="231044521">
    <w:abstractNumId w:val="18"/>
  </w:num>
  <w:num w:numId="5" w16cid:durableId="1093356630">
    <w:abstractNumId w:val="6"/>
  </w:num>
  <w:num w:numId="6" w16cid:durableId="1967158678">
    <w:abstractNumId w:val="8"/>
  </w:num>
  <w:num w:numId="7" w16cid:durableId="133988079">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310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519141">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082657">
    <w:abstractNumId w:val="7"/>
  </w:num>
  <w:num w:numId="11" w16cid:durableId="740299427">
    <w:abstractNumId w:val="9"/>
  </w:num>
  <w:num w:numId="12" w16cid:durableId="160319804">
    <w:abstractNumId w:val="15"/>
  </w:num>
  <w:num w:numId="13" w16cid:durableId="1729038346">
    <w:abstractNumId w:val="38"/>
  </w:num>
  <w:num w:numId="14" w16cid:durableId="934090884">
    <w:abstractNumId w:val="20"/>
  </w:num>
  <w:num w:numId="15" w16cid:durableId="23097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85938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02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05135">
    <w:abstractNumId w:val="43"/>
  </w:num>
  <w:num w:numId="19" w16cid:durableId="511192037">
    <w:abstractNumId w:val="5"/>
  </w:num>
  <w:num w:numId="20" w16cid:durableId="1916545260">
    <w:abstractNumId w:val="10"/>
  </w:num>
  <w:num w:numId="21" w16cid:durableId="1531843329">
    <w:abstractNumId w:val="41"/>
  </w:num>
  <w:num w:numId="22" w16cid:durableId="487021732">
    <w:abstractNumId w:val="11"/>
  </w:num>
  <w:num w:numId="23" w16cid:durableId="1776829724">
    <w:abstractNumId w:val="21"/>
  </w:num>
  <w:num w:numId="24" w16cid:durableId="19735107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460580">
    <w:abstractNumId w:val="8"/>
    <w:lvlOverride w:ilvl="1">
      <w:lvl w:ilvl="1">
        <w:start w:val="1"/>
        <w:numFmt w:val="decimal"/>
        <w:pStyle w:val="Punktai11"/>
        <w:lvlText w:val="%1.%2."/>
        <w:lvlJc w:val="left"/>
        <w:pPr>
          <w:ind w:left="720" w:hanging="360"/>
        </w:pPr>
        <w:rPr>
          <w:rFonts w:cs="Times New Roman" w:hint="default"/>
        </w:rPr>
      </w:lvl>
    </w:lvlOverride>
  </w:num>
  <w:num w:numId="26" w16cid:durableId="1175000075">
    <w:abstractNumId w:val="8"/>
    <w:lvlOverride w:ilvl="0">
      <w:startOverride w:val="1"/>
      <w:lvl w:ilvl="0">
        <w:start w:val="1"/>
        <w:numFmt w:val="decimal"/>
        <w:pStyle w:val="HSPunktai"/>
        <w:lvlText w:val="%1."/>
        <w:lvlJc w:val="left"/>
        <w:rPr>
          <w:rFonts w:cs="Times New Roman"/>
          <w:sz w:val="24"/>
        </w:rPr>
      </w:lvl>
    </w:lvlOverride>
  </w:num>
  <w:num w:numId="27" w16cid:durableId="177545868">
    <w:abstractNumId w:val="3"/>
  </w:num>
  <w:num w:numId="28" w16cid:durableId="1292974029">
    <w:abstractNumId w:val="14"/>
  </w:num>
  <w:num w:numId="29" w16cid:durableId="791364124">
    <w:abstractNumId w:val="23"/>
  </w:num>
  <w:num w:numId="30" w16cid:durableId="1403214305">
    <w:abstractNumId w:val="17"/>
  </w:num>
  <w:num w:numId="31" w16cid:durableId="1926304443">
    <w:abstractNumId w:val="36"/>
  </w:num>
  <w:num w:numId="32" w16cid:durableId="362024418">
    <w:abstractNumId w:val="30"/>
  </w:num>
  <w:num w:numId="33" w16cid:durableId="1310986369">
    <w:abstractNumId w:val="33"/>
  </w:num>
  <w:num w:numId="34" w16cid:durableId="345912490">
    <w:abstractNumId w:val="37"/>
  </w:num>
  <w:num w:numId="35" w16cid:durableId="662928399">
    <w:abstractNumId w:val="1"/>
  </w:num>
  <w:num w:numId="36" w16cid:durableId="582185948">
    <w:abstractNumId w:val="24"/>
  </w:num>
  <w:num w:numId="37" w16cid:durableId="1356926111">
    <w:abstractNumId w:val="13"/>
  </w:num>
  <w:num w:numId="38" w16cid:durableId="648290529">
    <w:abstractNumId w:val="27"/>
  </w:num>
  <w:num w:numId="39" w16cid:durableId="1316450259">
    <w:abstractNumId w:val="29"/>
  </w:num>
  <w:num w:numId="40" w16cid:durableId="1768236506">
    <w:abstractNumId w:val="22"/>
  </w:num>
  <w:num w:numId="41" w16cid:durableId="425998086">
    <w:abstractNumId w:val="2"/>
  </w:num>
  <w:num w:numId="42" w16cid:durableId="1027215168">
    <w:abstractNumId w:val="40"/>
  </w:num>
  <w:num w:numId="43" w16cid:durableId="55667797">
    <w:abstractNumId w:val="39"/>
  </w:num>
  <w:num w:numId="44" w16cid:durableId="1668240229">
    <w:abstractNumId w:val="25"/>
  </w:num>
  <w:num w:numId="45" w16cid:durableId="747776411">
    <w:abstractNumId w:val="42"/>
  </w:num>
  <w:num w:numId="46" w16cid:durableId="1858807057">
    <w:abstractNumId w:val="31"/>
  </w:num>
  <w:num w:numId="47" w16cid:durableId="1047754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494881">
    <w:abstractNumId w:val="35"/>
  </w:num>
  <w:num w:numId="49" w16cid:durableId="522787982">
    <w:abstractNumId w:val="28"/>
  </w:num>
  <w:num w:numId="50" w16cid:durableId="99236759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47E2D"/>
    <w:rsid w:val="00054AF4"/>
    <w:rsid w:val="00054CC6"/>
    <w:rsid w:val="000556B3"/>
    <w:rsid w:val="0006277C"/>
    <w:rsid w:val="000646E0"/>
    <w:rsid w:val="00066CF8"/>
    <w:rsid w:val="0008487E"/>
    <w:rsid w:val="00090C36"/>
    <w:rsid w:val="000914C5"/>
    <w:rsid w:val="00092E8D"/>
    <w:rsid w:val="000952C0"/>
    <w:rsid w:val="000959F6"/>
    <w:rsid w:val="000A0945"/>
    <w:rsid w:val="000A3B27"/>
    <w:rsid w:val="000A7CB0"/>
    <w:rsid w:val="000B0B4F"/>
    <w:rsid w:val="000B2776"/>
    <w:rsid w:val="000B355B"/>
    <w:rsid w:val="000B38D9"/>
    <w:rsid w:val="000B4068"/>
    <w:rsid w:val="000B4BC6"/>
    <w:rsid w:val="000B4D0A"/>
    <w:rsid w:val="000C229C"/>
    <w:rsid w:val="000C4A8F"/>
    <w:rsid w:val="000D071E"/>
    <w:rsid w:val="000D6C6D"/>
    <w:rsid w:val="000E511B"/>
    <w:rsid w:val="000F04E8"/>
    <w:rsid w:val="000F0EA5"/>
    <w:rsid w:val="001059C7"/>
    <w:rsid w:val="00107A70"/>
    <w:rsid w:val="001105CC"/>
    <w:rsid w:val="001106D0"/>
    <w:rsid w:val="00111D3A"/>
    <w:rsid w:val="00111D98"/>
    <w:rsid w:val="0011334F"/>
    <w:rsid w:val="00115F1D"/>
    <w:rsid w:val="00153AE8"/>
    <w:rsid w:val="0015659B"/>
    <w:rsid w:val="00156758"/>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A8B"/>
    <w:rsid w:val="00277F65"/>
    <w:rsid w:val="00281119"/>
    <w:rsid w:val="002872FF"/>
    <w:rsid w:val="002924EF"/>
    <w:rsid w:val="0029430A"/>
    <w:rsid w:val="00297ABA"/>
    <w:rsid w:val="002B155A"/>
    <w:rsid w:val="002B3401"/>
    <w:rsid w:val="002B5447"/>
    <w:rsid w:val="002B7777"/>
    <w:rsid w:val="002C4DBD"/>
    <w:rsid w:val="002D0A54"/>
    <w:rsid w:val="002E12E4"/>
    <w:rsid w:val="002E4231"/>
    <w:rsid w:val="002F040B"/>
    <w:rsid w:val="002F7DAD"/>
    <w:rsid w:val="00300DBE"/>
    <w:rsid w:val="00305609"/>
    <w:rsid w:val="00306509"/>
    <w:rsid w:val="00307F5A"/>
    <w:rsid w:val="00312687"/>
    <w:rsid w:val="003133D8"/>
    <w:rsid w:val="0031447C"/>
    <w:rsid w:val="00320419"/>
    <w:rsid w:val="00326772"/>
    <w:rsid w:val="00331F6A"/>
    <w:rsid w:val="00331FA0"/>
    <w:rsid w:val="00332DA3"/>
    <w:rsid w:val="0033302C"/>
    <w:rsid w:val="00344B24"/>
    <w:rsid w:val="00344DB6"/>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345E"/>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75E6C"/>
    <w:rsid w:val="00481F2F"/>
    <w:rsid w:val="00490625"/>
    <w:rsid w:val="0049661F"/>
    <w:rsid w:val="00496719"/>
    <w:rsid w:val="00497DC9"/>
    <w:rsid w:val="004A24FD"/>
    <w:rsid w:val="004A6DEF"/>
    <w:rsid w:val="004B1E12"/>
    <w:rsid w:val="004C1D95"/>
    <w:rsid w:val="004C7E23"/>
    <w:rsid w:val="004D535B"/>
    <w:rsid w:val="004D774A"/>
    <w:rsid w:val="004E7B5F"/>
    <w:rsid w:val="004F1266"/>
    <w:rsid w:val="004F2718"/>
    <w:rsid w:val="004F38B8"/>
    <w:rsid w:val="004F4870"/>
    <w:rsid w:val="00501F5E"/>
    <w:rsid w:val="0050487D"/>
    <w:rsid w:val="00504C80"/>
    <w:rsid w:val="00507096"/>
    <w:rsid w:val="00513510"/>
    <w:rsid w:val="005143F0"/>
    <w:rsid w:val="005167C6"/>
    <w:rsid w:val="00520F22"/>
    <w:rsid w:val="0052271A"/>
    <w:rsid w:val="00523391"/>
    <w:rsid w:val="00523C8A"/>
    <w:rsid w:val="00533048"/>
    <w:rsid w:val="005341C7"/>
    <w:rsid w:val="00535B36"/>
    <w:rsid w:val="005402CC"/>
    <w:rsid w:val="005409DD"/>
    <w:rsid w:val="005439C5"/>
    <w:rsid w:val="00544F58"/>
    <w:rsid w:val="00550FDA"/>
    <w:rsid w:val="00556075"/>
    <w:rsid w:val="00556663"/>
    <w:rsid w:val="005646B6"/>
    <w:rsid w:val="005733C5"/>
    <w:rsid w:val="00580C1A"/>
    <w:rsid w:val="005860A8"/>
    <w:rsid w:val="00587D86"/>
    <w:rsid w:val="00590538"/>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45C"/>
    <w:rsid w:val="005E4DAF"/>
    <w:rsid w:val="005F14A8"/>
    <w:rsid w:val="005F423D"/>
    <w:rsid w:val="005F5EE1"/>
    <w:rsid w:val="0060179B"/>
    <w:rsid w:val="00603606"/>
    <w:rsid w:val="00606DD0"/>
    <w:rsid w:val="00610603"/>
    <w:rsid w:val="006113D9"/>
    <w:rsid w:val="00611596"/>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D2D"/>
    <w:rsid w:val="00693714"/>
    <w:rsid w:val="00694C92"/>
    <w:rsid w:val="00697814"/>
    <w:rsid w:val="006A199A"/>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6B41"/>
    <w:rsid w:val="0074164D"/>
    <w:rsid w:val="0074733A"/>
    <w:rsid w:val="0075674A"/>
    <w:rsid w:val="0076180E"/>
    <w:rsid w:val="0076304B"/>
    <w:rsid w:val="00765448"/>
    <w:rsid w:val="00766510"/>
    <w:rsid w:val="00774294"/>
    <w:rsid w:val="00780094"/>
    <w:rsid w:val="00792E0E"/>
    <w:rsid w:val="007A1E4E"/>
    <w:rsid w:val="007A4D58"/>
    <w:rsid w:val="007A51FD"/>
    <w:rsid w:val="007C4D42"/>
    <w:rsid w:val="007C63AD"/>
    <w:rsid w:val="007D06C7"/>
    <w:rsid w:val="007D49EE"/>
    <w:rsid w:val="007E102E"/>
    <w:rsid w:val="007E3474"/>
    <w:rsid w:val="007E53EB"/>
    <w:rsid w:val="007F4CFC"/>
    <w:rsid w:val="007F5DD0"/>
    <w:rsid w:val="00815C96"/>
    <w:rsid w:val="008219F3"/>
    <w:rsid w:val="00832415"/>
    <w:rsid w:val="008325D0"/>
    <w:rsid w:val="008344E3"/>
    <w:rsid w:val="00835AB7"/>
    <w:rsid w:val="008409F6"/>
    <w:rsid w:val="00841247"/>
    <w:rsid w:val="00841835"/>
    <w:rsid w:val="008423F6"/>
    <w:rsid w:val="00846649"/>
    <w:rsid w:val="0084696D"/>
    <w:rsid w:val="0084799C"/>
    <w:rsid w:val="008512CD"/>
    <w:rsid w:val="0085236D"/>
    <w:rsid w:val="0085577F"/>
    <w:rsid w:val="008557AE"/>
    <w:rsid w:val="0085595D"/>
    <w:rsid w:val="00855B9B"/>
    <w:rsid w:val="00862E3F"/>
    <w:rsid w:val="00863F2E"/>
    <w:rsid w:val="008669AC"/>
    <w:rsid w:val="00870357"/>
    <w:rsid w:val="00870809"/>
    <w:rsid w:val="00870850"/>
    <w:rsid w:val="00870D05"/>
    <w:rsid w:val="0088058B"/>
    <w:rsid w:val="00880FD7"/>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90566E"/>
    <w:rsid w:val="00905E50"/>
    <w:rsid w:val="0090702B"/>
    <w:rsid w:val="00912AE5"/>
    <w:rsid w:val="00917769"/>
    <w:rsid w:val="00923422"/>
    <w:rsid w:val="00924271"/>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68CF"/>
    <w:rsid w:val="00A179F2"/>
    <w:rsid w:val="00A2464A"/>
    <w:rsid w:val="00A248E6"/>
    <w:rsid w:val="00A32BE1"/>
    <w:rsid w:val="00A36A0B"/>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3122E"/>
    <w:rsid w:val="00B314BB"/>
    <w:rsid w:val="00B3352A"/>
    <w:rsid w:val="00B33663"/>
    <w:rsid w:val="00B3563D"/>
    <w:rsid w:val="00B4149D"/>
    <w:rsid w:val="00B42EFD"/>
    <w:rsid w:val="00B449E9"/>
    <w:rsid w:val="00B44F43"/>
    <w:rsid w:val="00B458E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971D1"/>
    <w:rsid w:val="00CA04AF"/>
    <w:rsid w:val="00CA1959"/>
    <w:rsid w:val="00CA35A9"/>
    <w:rsid w:val="00CA486F"/>
    <w:rsid w:val="00CA4C5F"/>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A67CB"/>
    <w:rsid w:val="00DB65F9"/>
    <w:rsid w:val="00DC0258"/>
    <w:rsid w:val="00DC12A1"/>
    <w:rsid w:val="00DC7346"/>
    <w:rsid w:val="00DC7481"/>
    <w:rsid w:val="00DD25D2"/>
    <w:rsid w:val="00DE3B2E"/>
    <w:rsid w:val="00DE48FF"/>
    <w:rsid w:val="00DE75EA"/>
    <w:rsid w:val="00DF294E"/>
    <w:rsid w:val="00DF65D4"/>
    <w:rsid w:val="00DF7351"/>
    <w:rsid w:val="00E05A33"/>
    <w:rsid w:val="00E06C36"/>
    <w:rsid w:val="00E11134"/>
    <w:rsid w:val="00E11F08"/>
    <w:rsid w:val="00E2387F"/>
    <w:rsid w:val="00E2418D"/>
    <w:rsid w:val="00E26D38"/>
    <w:rsid w:val="00E30A61"/>
    <w:rsid w:val="00E32077"/>
    <w:rsid w:val="00E417D2"/>
    <w:rsid w:val="00E4244D"/>
    <w:rsid w:val="00E43BCF"/>
    <w:rsid w:val="00E536A8"/>
    <w:rsid w:val="00E57F5F"/>
    <w:rsid w:val="00E6037A"/>
    <w:rsid w:val="00E6169B"/>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0F9E"/>
    <w:rsid w:val="00F52616"/>
    <w:rsid w:val="00F60C1D"/>
    <w:rsid w:val="00F60FBB"/>
    <w:rsid w:val="00F647A9"/>
    <w:rsid w:val="00F70CC7"/>
    <w:rsid w:val="00F821C3"/>
    <w:rsid w:val="00F84576"/>
    <w:rsid w:val="00F86235"/>
    <w:rsid w:val="00F87CF2"/>
    <w:rsid w:val="00F91655"/>
    <w:rsid w:val="00F96AA4"/>
    <w:rsid w:val="00F9714B"/>
    <w:rsid w:val="00FA3C5F"/>
    <w:rsid w:val="00FB0DE7"/>
    <w:rsid w:val="00FB12DD"/>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40289</Words>
  <Characters>22966</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4</cp:revision>
  <dcterms:created xsi:type="dcterms:W3CDTF">2025-10-27T06:25:00Z</dcterms:created>
  <dcterms:modified xsi:type="dcterms:W3CDTF">2025-11-10T07:53:00Z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