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3E21FE"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7F3746CA" w:rsidR="00B757D3" w:rsidRPr="00B757D3" w:rsidRDefault="00B757D3" w:rsidP="00B757D3">
      <w:pPr>
        <w:jc w:val="center"/>
        <w:rPr>
          <w:b/>
          <w:bCs/>
          <w:caps/>
          <w:smallCaps/>
          <w:color w:val="000000"/>
          <w:lang w:val="lt-LT" w:eastAsia="en-US"/>
        </w:rPr>
      </w:pPr>
      <w:r w:rsidRPr="00B757D3">
        <w:rPr>
          <w:b/>
          <w:color w:val="000000"/>
          <w:lang w:val="lt-LT" w:eastAsia="en-US"/>
        </w:rPr>
        <w:t>„</w:t>
      </w:r>
      <w:r w:rsidR="003E21FE">
        <w:rPr>
          <w:b/>
          <w:color w:val="000000"/>
          <w:lang w:val="lt-LT" w:eastAsia="en-US"/>
        </w:rPr>
        <w:t>LABORATORINIAI REAGENTAI IR PREMONĖS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77777777" w:rsidR="00A96B4A" w:rsidRDefault="00A96B4A" w:rsidP="00A96B4A">
      <w:pPr>
        <w:rPr>
          <w:b/>
          <w:lang w:val="lt-LT"/>
        </w:rPr>
      </w:pP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8597A02" w14:textId="77777777" w:rsidR="00B757D3" w:rsidRDefault="00B757D3" w:rsidP="00A96B4A">
      <w:pPr>
        <w:rPr>
          <w:b/>
          <w:lang w:val="lt-LT"/>
        </w:rPr>
      </w:pPr>
    </w:p>
    <w:p w14:paraId="7BAA79FC" w14:textId="77777777" w:rsidR="00B757D3" w:rsidRDefault="00B757D3" w:rsidP="00A96B4A">
      <w:pPr>
        <w:rPr>
          <w:b/>
          <w:lang w:val="lt-LT"/>
        </w:rPr>
      </w:pPr>
    </w:p>
    <w:p w14:paraId="5616C1E4" w14:textId="77777777" w:rsidR="0070333E" w:rsidRPr="00A96B4A" w:rsidRDefault="0070333E"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44F68471"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3E21FE">
        <w:rPr>
          <w:rFonts w:eastAsia="Calibri"/>
          <w:color w:val="000000"/>
          <w:lang w:val="lt-LT" w:eastAsia="lt-LT"/>
        </w:rPr>
        <w:t>laboratorinių reagentų ir priemonių</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3E21FE" w:rsidRPr="003E21FE">
        <w:rPr>
          <w:lang w:val="lt-LT" w:eastAsia="lt-LT"/>
        </w:rPr>
        <w:t>33696000-5 – „Reagentai ir kontrastiniai preparatai“, 33196000-0– „Pagalbinės medicininės priemonės“</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77777777"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https://pirkimai.eviesiejipirkimai.lt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52818158"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3E21FE">
        <w:rPr>
          <w:color w:val="000000"/>
          <w:lang w:val="lt-LT" w:eastAsia="en-US"/>
        </w:rPr>
        <w:t>24</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6F9FD3E2" w14:textId="3593EE27" w:rsidR="003E21FE" w:rsidRPr="00B757D3" w:rsidRDefault="003E21FE" w:rsidP="003E21FE">
      <w:pPr>
        <w:ind w:firstLine="709"/>
        <w:jc w:val="both"/>
        <w:rPr>
          <w:color w:val="000000"/>
          <w:lang w:val="lt-LT" w:eastAsia="en-US"/>
        </w:rPr>
      </w:pPr>
      <w:r>
        <w:rPr>
          <w:color w:val="000000"/>
          <w:lang w:val="lt-LT" w:eastAsia="en-US"/>
        </w:rPr>
        <w:t xml:space="preserve">2.4. Perkančiajai organizacijai </w:t>
      </w:r>
      <w:r w:rsidRPr="00415F54">
        <w:rPr>
          <w:lang w:val="lt-LT"/>
        </w:rPr>
        <w:t>pareikalavus, įvertinimui turi būti pateikti siūlomų prekių pavyzdžiai,</w:t>
      </w:r>
      <w:r w:rsidRPr="00415F54">
        <w:rPr>
          <w:b/>
          <w:lang w:val="lt-LT"/>
        </w:rPr>
        <w:t xml:space="preserve"> </w:t>
      </w:r>
      <w:r w:rsidRPr="00415F54">
        <w:rPr>
          <w:lang w:val="lt-LT"/>
        </w:rPr>
        <w:t>kurie</w:t>
      </w:r>
      <w:r w:rsidRPr="00415F54">
        <w:rPr>
          <w:b/>
          <w:lang w:val="lt-LT"/>
        </w:rPr>
        <w:t xml:space="preserve"> </w:t>
      </w:r>
      <w:r w:rsidRPr="00415F54">
        <w:rPr>
          <w:lang w:val="lt-LT"/>
        </w:rPr>
        <w:t>turi atitikti kokybę tų prekių, kurios bus tiekiamos laimėjus konkursą.</w:t>
      </w:r>
      <w:r w:rsidRPr="00415F54">
        <w:rPr>
          <w:b/>
          <w:lang w:val="lt-LT"/>
        </w:rPr>
        <w:t xml:space="preserve"> </w:t>
      </w:r>
      <w:r w:rsidRPr="00415F54">
        <w:rPr>
          <w:lang w:val="lt-LT"/>
        </w:rPr>
        <w:t>Laimėtojui pavyzdys grąžinamas nebus</w:t>
      </w:r>
      <w:r w:rsidRPr="00415F54">
        <w:rPr>
          <w:b/>
          <w:lang w:val="lt-LT"/>
        </w:rPr>
        <w:t>.</w:t>
      </w:r>
    </w:p>
    <w:p w14:paraId="2A3ADB06" w14:textId="7A3E4AEF"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lastRenderedPageBreak/>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D453F9" w:rsidRPr="00A55C31">
        <w:rPr>
          <w:b/>
          <w:color w:val="000000"/>
          <w:lang w:val="lt-LT" w:eastAsia="en-US"/>
        </w:rPr>
        <w:t xml:space="preserve"> </w:t>
      </w:r>
      <w:r w:rsidR="003E21FE">
        <w:rPr>
          <w:b/>
          <w:color w:val="000000"/>
          <w:lang w:val="lt-LT" w:eastAsia="en-US"/>
        </w:rPr>
        <w:t xml:space="preserve">2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434E2E4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CF52F2">
        <w:rPr>
          <w:b/>
          <w:bCs/>
          <w:iCs/>
          <w:color w:val="000000"/>
          <w:u w:val="single"/>
          <w:lang w:val="lt-LT" w:eastAsia="en-US"/>
        </w:rPr>
        <w:t>4</w:t>
      </w:r>
      <w:r w:rsidR="00F553AC">
        <w:rPr>
          <w:b/>
          <w:bCs/>
          <w:iCs/>
          <w:color w:val="000000"/>
          <w:u w:val="single"/>
          <w:lang w:val="lt-LT" w:eastAsia="en-US"/>
        </w:rPr>
        <w:t xml:space="preserve"> m. </w:t>
      </w:r>
      <w:r w:rsidR="003E21FE">
        <w:rPr>
          <w:b/>
          <w:bCs/>
          <w:iCs/>
          <w:color w:val="000000"/>
          <w:u w:val="single"/>
          <w:lang w:val="lt-LT" w:eastAsia="en-US"/>
        </w:rPr>
        <w:t>gruodžio 30</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lastRenderedPageBreak/>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6FF3DEF0"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Pr="00B757D3">
        <w:rPr>
          <w:b/>
          <w:bCs/>
          <w:color w:val="000000"/>
          <w:lang w:val="lt-LT" w:eastAsia="en-US"/>
        </w:rPr>
        <w:t>20</w:t>
      </w:r>
      <w:r w:rsidR="00AC437A">
        <w:rPr>
          <w:b/>
          <w:bCs/>
          <w:color w:val="000000"/>
          <w:lang w:val="lt-LT" w:eastAsia="en-US"/>
        </w:rPr>
        <w:t>2</w:t>
      </w:r>
      <w:r w:rsidR="00CF52F2">
        <w:rPr>
          <w:b/>
          <w:bCs/>
          <w:color w:val="000000"/>
          <w:lang w:val="lt-LT" w:eastAsia="en-US"/>
        </w:rPr>
        <w:t>4</w:t>
      </w:r>
      <w:r w:rsidR="00C83CEA">
        <w:rPr>
          <w:b/>
          <w:bCs/>
          <w:color w:val="000000"/>
          <w:lang w:val="lt-LT" w:eastAsia="en-US"/>
        </w:rPr>
        <w:t>-</w:t>
      </w:r>
      <w:r w:rsidR="003E21FE">
        <w:rPr>
          <w:b/>
          <w:bCs/>
          <w:color w:val="000000"/>
          <w:lang w:val="lt-LT" w:eastAsia="en-US"/>
        </w:rPr>
        <w:t>12-30</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AC437A">
        <w:rPr>
          <w:b/>
          <w:bCs/>
          <w:color w:val="000000"/>
          <w:lang w:val="lt-LT" w:eastAsia="en-US"/>
        </w:rPr>
        <w:t>2</w:t>
      </w:r>
      <w:r w:rsidR="00CF52F2">
        <w:rPr>
          <w:b/>
          <w:bCs/>
          <w:color w:val="000000"/>
          <w:lang w:val="lt-LT" w:eastAsia="en-US"/>
        </w:rPr>
        <w:t>4</w:t>
      </w:r>
      <w:r w:rsidR="00C83CEA">
        <w:rPr>
          <w:b/>
          <w:bCs/>
          <w:color w:val="000000"/>
          <w:lang w:val="lt-LT" w:eastAsia="en-US"/>
        </w:rPr>
        <w:t>-</w:t>
      </w:r>
      <w:r w:rsidR="003E21FE">
        <w:rPr>
          <w:b/>
          <w:bCs/>
          <w:color w:val="000000"/>
          <w:lang w:val="lt-LT" w:eastAsia="en-US"/>
        </w:rPr>
        <w:t>12-30</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CF52F2">
        <w:rPr>
          <w:b/>
          <w:iCs/>
          <w:u w:val="single"/>
          <w:lang w:val="lt-LT" w:eastAsia="en-US"/>
        </w:rPr>
        <w:t>4</w:t>
      </w:r>
      <w:r w:rsidRPr="00B757D3">
        <w:rPr>
          <w:b/>
          <w:iCs/>
          <w:u w:val="single"/>
          <w:lang w:val="lt-LT" w:eastAsia="en-US"/>
        </w:rPr>
        <w:t xml:space="preserve"> m. </w:t>
      </w:r>
      <w:r w:rsidR="003E21FE">
        <w:rPr>
          <w:b/>
          <w:iCs/>
          <w:u w:val="single"/>
          <w:lang w:val="lt-LT" w:eastAsia="en-US"/>
        </w:rPr>
        <w:t>gruodžio</w:t>
      </w:r>
      <w:r w:rsidRPr="00B757D3">
        <w:rPr>
          <w:b/>
          <w:iCs/>
          <w:u w:val="single"/>
          <w:lang w:val="lt-LT" w:eastAsia="en-US"/>
        </w:rPr>
        <w:t xml:space="preserve"> mėn. </w:t>
      </w:r>
      <w:r w:rsidR="003E21FE">
        <w:rPr>
          <w:b/>
          <w:iCs/>
          <w:u w:val="single"/>
          <w:lang w:val="lt-LT" w:eastAsia="en-US"/>
        </w:rPr>
        <w:t>3</w:t>
      </w:r>
      <w:r w:rsidR="00CF52F2">
        <w:rPr>
          <w:b/>
          <w:iCs/>
          <w:u w:val="single"/>
          <w:lang w:val="lt-LT" w:eastAsia="en-US"/>
        </w:rPr>
        <w:t>0</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03B4D2C1" w:rsidR="00787D50" w:rsidRPr="009476FC" w:rsidRDefault="00A918BE" w:rsidP="00787D50">
      <w:pPr>
        <w:jc w:val="center"/>
        <w:rPr>
          <w:b/>
          <w:color w:val="000000"/>
          <w:lang w:val="lt-LT" w:eastAsia="en-US"/>
        </w:rPr>
      </w:pPr>
      <w:r w:rsidRPr="00A918BE">
        <w:rPr>
          <w:b/>
          <w:color w:val="000000"/>
          <w:lang w:val="lt-LT" w:eastAsia="en-US"/>
        </w:rPr>
        <w:t>LABORATORINI</w:t>
      </w:r>
      <w:r>
        <w:rPr>
          <w:b/>
          <w:color w:val="000000"/>
          <w:lang w:val="lt-LT" w:eastAsia="en-US"/>
        </w:rPr>
        <w:t>Ų</w:t>
      </w:r>
      <w:r w:rsidRPr="00A918BE">
        <w:rPr>
          <w:b/>
          <w:color w:val="000000"/>
          <w:lang w:val="lt-LT" w:eastAsia="en-US"/>
        </w:rPr>
        <w:t xml:space="preserve"> REAGENT</w:t>
      </w:r>
      <w:r>
        <w:rPr>
          <w:b/>
          <w:color w:val="000000"/>
          <w:lang w:val="lt-LT" w:eastAsia="en-US"/>
        </w:rPr>
        <w:t>Ų</w:t>
      </w:r>
      <w:r w:rsidRPr="00A918BE">
        <w:rPr>
          <w:b/>
          <w:color w:val="000000"/>
          <w:lang w:val="lt-LT" w:eastAsia="en-US"/>
        </w:rPr>
        <w:t xml:space="preserve"> IR PREMON</w:t>
      </w:r>
      <w:r>
        <w:rPr>
          <w:b/>
          <w:color w:val="000000"/>
          <w:lang w:val="lt-LT" w:eastAsia="en-US"/>
        </w:rPr>
        <w:t>IŲ</w:t>
      </w:r>
      <w:r w:rsidRPr="00A918BE">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E21FE"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3E21FE"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3E21FE"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3E21FE"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E21FE"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41F27D94" w14:textId="77777777" w:rsidR="00160060" w:rsidRPr="00EB1A39" w:rsidRDefault="00160060" w:rsidP="00EB1A39">
      <w:pPr>
        <w:jc w:val="both"/>
        <w:rPr>
          <w:color w:val="000000"/>
          <w:sz w:val="22"/>
          <w:szCs w:val="22"/>
          <w:lang w:val="lt-LT" w:eastAsia="en-US"/>
        </w:rPr>
      </w:pPr>
    </w:p>
    <w:p w14:paraId="0EC876D4" w14:textId="77777777" w:rsidR="002D6D04" w:rsidRDefault="002D6D04" w:rsidP="00A14D2D">
      <w:pPr>
        <w:ind w:firstLine="720"/>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p w14:paraId="11FB0920" w14:textId="77777777" w:rsidR="008D7570" w:rsidRDefault="008D7570" w:rsidP="002D6D04">
      <w:pPr>
        <w:ind w:firstLine="720"/>
        <w:jc w:val="center"/>
        <w:rPr>
          <w:b/>
          <w:sz w:val="22"/>
          <w:szCs w:val="22"/>
          <w:lang w:val="lt-LT" w:eastAsia="en-US"/>
        </w:rPr>
      </w:pPr>
    </w:p>
    <w:p w14:paraId="35131EF6" w14:textId="4C9148A5" w:rsidR="008D7570" w:rsidRPr="008D7570" w:rsidRDefault="008D7570" w:rsidP="002D6D04">
      <w:pPr>
        <w:ind w:firstLine="720"/>
        <w:jc w:val="center"/>
        <w:rPr>
          <w:b/>
          <w:lang w:val="lt-LT" w:eastAsia="en-US"/>
        </w:rPr>
      </w:pPr>
      <w:r w:rsidRPr="008D7570">
        <w:rPr>
          <w:b/>
          <w:bCs/>
          <w:color w:val="000000"/>
          <w:lang w:val="pt-BR" w:eastAsia="lt-LT"/>
        </w:rPr>
        <w:t xml:space="preserve">1 pirkimo dalis. </w:t>
      </w:r>
      <w:r w:rsidRPr="008D7570">
        <w:rPr>
          <w:b/>
          <w:bCs/>
          <w:color w:val="000000"/>
          <w:lang w:val="pt-BR" w:eastAsia="lt-LT"/>
        </w:rPr>
        <w:t xml:space="preserve">REAGENTAI IR PAPILDOMOS PRIEMONĖS t.y. </w:t>
      </w:r>
      <w:r w:rsidRPr="008D7570">
        <w:rPr>
          <w:b/>
          <w:lang w:val="lt-LT" w:eastAsia="lt-LT"/>
        </w:rPr>
        <w:t>Monoklonai kraujo grupei ir Rh(D) nustatyti + Rh kontrolė + AB kontrolė</w:t>
      </w: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662"/>
        <w:gridCol w:w="1263"/>
        <w:gridCol w:w="1210"/>
        <w:gridCol w:w="1409"/>
        <w:gridCol w:w="1100"/>
        <w:gridCol w:w="902"/>
        <w:gridCol w:w="1254"/>
        <w:gridCol w:w="990"/>
        <w:gridCol w:w="990"/>
        <w:gridCol w:w="923"/>
        <w:gridCol w:w="768"/>
        <w:gridCol w:w="1293"/>
      </w:tblGrid>
      <w:tr w:rsidR="008D7570" w:rsidRPr="006B698B" w14:paraId="650049BA" w14:textId="77777777" w:rsidTr="008D7570">
        <w:trPr>
          <w:trHeight w:val="268"/>
        </w:trPr>
        <w:tc>
          <w:tcPr>
            <w:tcW w:w="520" w:type="dxa"/>
            <w:shd w:val="clear" w:color="auto" w:fill="auto"/>
            <w:noWrap/>
          </w:tcPr>
          <w:p w14:paraId="1FFC97FC" w14:textId="77777777" w:rsidR="008D7570" w:rsidRPr="006B698B" w:rsidRDefault="008D7570" w:rsidP="008F0DAF">
            <w:pPr>
              <w:jc w:val="center"/>
              <w:rPr>
                <w:color w:val="000000"/>
                <w:sz w:val="18"/>
                <w:szCs w:val="18"/>
                <w:lang w:val="lt-LT"/>
              </w:rPr>
            </w:pPr>
            <w:r w:rsidRPr="006B698B">
              <w:rPr>
                <w:color w:val="000000"/>
                <w:sz w:val="18"/>
                <w:szCs w:val="18"/>
                <w:lang w:val="lt-LT"/>
              </w:rPr>
              <w:t xml:space="preserve">Eil. Nr. </w:t>
            </w:r>
          </w:p>
        </w:tc>
        <w:tc>
          <w:tcPr>
            <w:tcW w:w="1662" w:type="dxa"/>
            <w:shd w:val="clear" w:color="auto" w:fill="auto"/>
            <w:noWrap/>
          </w:tcPr>
          <w:p w14:paraId="385F5A91" w14:textId="77777777" w:rsidR="008D7570" w:rsidRPr="006B698B" w:rsidRDefault="008D7570" w:rsidP="008F0DAF">
            <w:pPr>
              <w:jc w:val="center"/>
              <w:rPr>
                <w:color w:val="000000"/>
                <w:sz w:val="18"/>
                <w:szCs w:val="18"/>
                <w:lang w:val="lt-LT"/>
              </w:rPr>
            </w:pPr>
            <w:r w:rsidRPr="006B698B">
              <w:rPr>
                <w:color w:val="000000"/>
                <w:sz w:val="18"/>
                <w:szCs w:val="18"/>
                <w:lang w:val="lt-LT"/>
              </w:rPr>
              <w:t>Tyrimų/ diagnostinių reagentų, papildomų tyrimo priemonių pavadinimas</w:t>
            </w:r>
          </w:p>
        </w:tc>
        <w:tc>
          <w:tcPr>
            <w:tcW w:w="1263" w:type="dxa"/>
            <w:shd w:val="clear" w:color="auto" w:fill="auto"/>
            <w:noWrap/>
          </w:tcPr>
          <w:p w14:paraId="3D22331C" w14:textId="77777777" w:rsidR="008D7570" w:rsidRPr="006B698B" w:rsidRDefault="008D7570" w:rsidP="008F0DAF">
            <w:pPr>
              <w:jc w:val="center"/>
              <w:rPr>
                <w:color w:val="000000"/>
                <w:sz w:val="18"/>
                <w:szCs w:val="18"/>
                <w:lang w:val="lt-LT"/>
              </w:rPr>
            </w:pPr>
            <w:r w:rsidRPr="006B698B">
              <w:rPr>
                <w:color w:val="000000"/>
                <w:sz w:val="18"/>
                <w:szCs w:val="18"/>
                <w:lang w:val="lt-LT"/>
              </w:rPr>
              <w:t>Kokybiniai ir techniniai reikalavimai</w:t>
            </w:r>
          </w:p>
        </w:tc>
        <w:tc>
          <w:tcPr>
            <w:tcW w:w="1210" w:type="dxa"/>
            <w:shd w:val="clear" w:color="auto" w:fill="auto"/>
            <w:noWrap/>
          </w:tcPr>
          <w:p w14:paraId="640F891E" w14:textId="77777777" w:rsidR="008D7570" w:rsidRPr="006B698B" w:rsidRDefault="008D7570" w:rsidP="008F0DAF">
            <w:pPr>
              <w:jc w:val="center"/>
              <w:rPr>
                <w:color w:val="000000"/>
                <w:sz w:val="18"/>
                <w:szCs w:val="18"/>
                <w:lang w:val="lt-LT"/>
              </w:rPr>
            </w:pPr>
            <w:r w:rsidRPr="006B698B">
              <w:rPr>
                <w:color w:val="000000"/>
                <w:sz w:val="18"/>
                <w:szCs w:val="18"/>
                <w:lang w:val="lt-LT"/>
              </w:rPr>
              <w:t>Maksimalus tyrimų skaičius per 24 mėn.</w:t>
            </w:r>
          </w:p>
        </w:tc>
        <w:tc>
          <w:tcPr>
            <w:tcW w:w="1409" w:type="dxa"/>
            <w:shd w:val="clear" w:color="auto" w:fill="auto"/>
            <w:noWrap/>
          </w:tcPr>
          <w:p w14:paraId="117517E6" w14:textId="77777777" w:rsidR="008D7570" w:rsidRPr="006B698B" w:rsidRDefault="008D7570" w:rsidP="008F0DAF">
            <w:pPr>
              <w:jc w:val="center"/>
              <w:rPr>
                <w:color w:val="000000"/>
                <w:sz w:val="18"/>
                <w:szCs w:val="18"/>
                <w:lang w:val="lt-LT"/>
              </w:rPr>
            </w:pPr>
            <w:r w:rsidRPr="006B698B">
              <w:rPr>
                <w:color w:val="000000"/>
                <w:sz w:val="18"/>
                <w:szCs w:val="18"/>
                <w:lang w:val="lt-LT"/>
              </w:rPr>
              <w:t>Atitikimas kokybiniams ir techniniams reikalavimams (įrašyti konkrečias siūlomas reikšmes)</w:t>
            </w:r>
          </w:p>
        </w:tc>
        <w:tc>
          <w:tcPr>
            <w:tcW w:w="1100" w:type="dxa"/>
            <w:shd w:val="clear" w:color="auto" w:fill="auto"/>
            <w:noWrap/>
          </w:tcPr>
          <w:p w14:paraId="54227C70" w14:textId="77777777" w:rsidR="008D7570" w:rsidRPr="006B698B" w:rsidRDefault="008D7570" w:rsidP="008F0DAF">
            <w:pPr>
              <w:jc w:val="center"/>
              <w:rPr>
                <w:color w:val="000000"/>
                <w:sz w:val="18"/>
                <w:szCs w:val="18"/>
                <w:lang w:val="lt-LT"/>
              </w:rPr>
            </w:pPr>
            <w:r w:rsidRPr="006B698B">
              <w:rPr>
                <w:color w:val="000000"/>
                <w:sz w:val="18"/>
                <w:szCs w:val="18"/>
                <w:lang w:val="lt-LT"/>
              </w:rPr>
              <w:t xml:space="preserve">Reagentų ir priemonių kiekis </w:t>
            </w:r>
            <w:r w:rsidRPr="006B698B">
              <w:rPr>
                <w:color w:val="000000"/>
                <w:sz w:val="18"/>
                <w:szCs w:val="18"/>
                <w:lang w:val="lt-LT"/>
              </w:rPr>
              <w:br/>
              <w:t>(ml./ vnt.) nurodytam tyrimų skaičiui</w:t>
            </w:r>
          </w:p>
        </w:tc>
        <w:tc>
          <w:tcPr>
            <w:tcW w:w="902" w:type="dxa"/>
            <w:shd w:val="clear" w:color="auto" w:fill="auto"/>
            <w:noWrap/>
          </w:tcPr>
          <w:p w14:paraId="4A0CC322" w14:textId="77777777" w:rsidR="008D7570" w:rsidRPr="006B698B" w:rsidRDefault="008D7570" w:rsidP="008F0DAF">
            <w:pPr>
              <w:jc w:val="center"/>
              <w:rPr>
                <w:color w:val="000000"/>
                <w:sz w:val="18"/>
                <w:szCs w:val="18"/>
                <w:lang w:val="lt-LT"/>
              </w:rPr>
            </w:pPr>
            <w:r w:rsidRPr="006B698B">
              <w:rPr>
                <w:color w:val="000000"/>
                <w:sz w:val="18"/>
                <w:szCs w:val="18"/>
                <w:lang w:val="lt-LT"/>
              </w:rPr>
              <w:t>Siūloma pakuotė</w:t>
            </w:r>
          </w:p>
        </w:tc>
        <w:tc>
          <w:tcPr>
            <w:tcW w:w="1254" w:type="dxa"/>
            <w:shd w:val="clear" w:color="auto" w:fill="auto"/>
            <w:noWrap/>
          </w:tcPr>
          <w:p w14:paraId="66A6BF26" w14:textId="77777777" w:rsidR="008D7570" w:rsidRPr="006B698B" w:rsidRDefault="008D7570" w:rsidP="008F0DAF">
            <w:pPr>
              <w:jc w:val="center"/>
              <w:rPr>
                <w:color w:val="000000"/>
                <w:sz w:val="18"/>
                <w:szCs w:val="18"/>
                <w:lang w:val="lt-LT"/>
              </w:rPr>
            </w:pPr>
            <w:r w:rsidRPr="006B698B">
              <w:rPr>
                <w:color w:val="000000"/>
                <w:sz w:val="18"/>
                <w:szCs w:val="18"/>
                <w:lang w:val="lt-LT"/>
              </w:rPr>
              <w:t>Pakuočių kiekis bendram (pacientų, kontrolinių, kalibracinių) tyrimų skaičiui (24 mėn.)</w:t>
            </w:r>
          </w:p>
        </w:tc>
        <w:tc>
          <w:tcPr>
            <w:tcW w:w="990" w:type="dxa"/>
            <w:shd w:val="clear" w:color="auto" w:fill="auto"/>
            <w:noWrap/>
          </w:tcPr>
          <w:p w14:paraId="25FFFFCE" w14:textId="77777777" w:rsidR="008D7570" w:rsidRPr="006B698B" w:rsidRDefault="008D7570" w:rsidP="008F0DAF">
            <w:pPr>
              <w:jc w:val="center"/>
              <w:rPr>
                <w:color w:val="000000"/>
                <w:sz w:val="18"/>
                <w:szCs w:val="18"/>
                <w:lang w:val="lt-LT"/>
              </w:rPr>
            </w:pPr>
            <w:r w:rsidRPr="006B698B">
              <w:rPr>
                <w:color w:val="000000"/>
                <w:sz w:val="18"/>
                <w:szCs w:val="18"/>
                <w:lang w:val="lt-LT"/>
              </w:rPr>
              <w:t xml:space="preserve">Siūlomos pakuotės kaina Eur  </w:t>
            </w:r>
            <w:r w:rsidRPr="006B698B">
              <w:rPr>
                <w:color w:val="000000"/>
                <w:sz w:val="18"/>
                <w:szCs w:val="18"/>
                <w:lang w:val="lt-LT"/>
              </w:rPr>
              <w:br/>
              <w:t>be PVM</w:t>
            </w:r>
          </w:p>
        </w:tc>
        <w:tc>
          <w:tcPr>
            <w:tcW w:w="990" w:type="dxa"/>
            <w:shd w:val="clear" w:color="auto" w:fill="auto"/>
            <w:noWrap/>
          </w:tcPr>
          <w:p w14:paraId="690543FF" w14:textId="77777777" w:rsidR="008D7570" w:rsidRPr="006B698B" w:rsidRDefault="008D7570" w:rsidP="008F0DAF">
            <w:pPr>
              <w:jc w:val="center"/>
              <w:rPr>
                <w:color w:val="000000"/>
                <w:sz w:val="18"/>
                <w:szCs w:val="18"/>
                <w:lang w:val="lt-LT"/>
              </w:rPr>
            </w:pPr>
            <w:r w:rsidRPr="006B698B">
              <w:rPr>
                <w:color w:val="000000"/>
                <w:sz w:val="18"/>
                <w:szCs w:val="18"/>
                <w:lang w:val="lt-LT"/>
              </w:rPr>
              <w:t xml:space="preserve">Siūlomos pakuotės kaina Eur  </w:t>
            </w:r>
            <w:r w:rsidRPr="006B698B">
              <w:rPr>
                <w:color w:val="000000"/>
                <w:sz w:val="18"/>
                <w:szCs w:val="18"/>
                <w:lang w:val="lt-LT"/>
              </w:rPr>
              <w:br/>
              <w:t>su PVM</w:t>
            </w:r>
          </w:p>
        </w:tc>
        <w:tc>
          <w:tcPr>
            <w:tcW w:w="923" w:type="dxa"/>
            <w:shd w:val="clear" w:color="auto" w:fill="auto"/>
            <w:noWrap/>
          </w:tcPr>
          <w:p w14:paraId="0A0E7664" w14:textId="77777777" w:rsidR="008D7570" w:rsidRPr="006B698B" w:rsidRDefault="008D7570" w:rsidP="008F0DAF">
            <w:pPr>
              <w:jc w:val="center"/>
              <w:rPr>
                <w:color w:val="000000"/>
                <w:sz w:val="18"/>
                <w:szCs w:val="18"/>
                <w:lang w:val="lt-LT"/>
              </w:rPr>
            </w:pPr>
            <w:r w:rsidRPr="006B698B">
              <w:rPr>
                <w:color w:val="000000"/>
                <w:sz w:val="18"/>
                <w:szCs w:val="18"/>
                <w:lang w:val="lt-LT"/>
              </w:rPr>
              <w:t xml:space="preserve">Viso prašomo kiekio suma Eur su PVM 24 mėn. </w:t>
            </w:r>
          </w:p>
        </w:tc>
        <w:tc>
          <w:tcPr>
            <w:tcW w:w="768" w:type="dxa"/>
            <w:shd w:val="clear" w:color="auto" w:fill="FFFF00"/>
            <w:noWrap/>
          </w:tcPr>
          <w:p w14:paraId="67E08B41" w14:textId="77777777" w:rsidR="008D7570" w:rsidRPr="006B698B" w:rsidRDefault="008D7570" w:rsidP="008F0DAF">
            <w:pPr>
              <w:jc w:val="center"/>
              <w:rPr>
                <w:color w:val="000000"/>
                <w:sz w:val="18"/>
                <w:szCs w:val="18"/>
                <w:lang w:val="lt-LT"/>
              </w:rPr>
            </w:pPr>
            <w:r w:rsidRPr="006B698B">
              <w:rPr>
                <w:color w:val="000000"/>
                <w:sz w:val="18"/>
                <w:szCs w:val="18"/>
                <w:lang w:val="lt-LT"/>
              </w:rPr>
              <w:t>Viso kiekio suma Eur su PVM</w:t>
            </w:r>
          </w:p>
          <w:p w14:paraId="2C4B2DE8" w14:textId="77777777" w:rsidR="008D7570" w:rsidRPr="006B698B" w:rsidRDefault="008D7570" w:rsidP="008F0DAF">
            <w:pPr>
              <w:jc w:val="center"/>
              <w:rPr>
                <w:color w:val="000000"/>
                <w:sz w:val="18"/>
                <w:szCs w:val="18"/>
                <w:lang w:val="lt-LT"/>
              </w:rPr>
            </w:pPr>
            <w:r w:rsidRPr="006B698B">
              <w:rPr>
                <w:color w:val="000000"/>
                <w:sz w:val="18"/>
                <w:szCs w:val="18"/>
                <w:lang w:val="lt-LT"/>
              </w:rPr>
              <w:t>žodžiu</w:t>
            </w:r>
          </w:p>
        </w:tc>
        <w:tc>
          <w:tcPr>
            <w:tcW w:w="1293" w:type="dxa"/>
            <w:shd w:val="clear" w:color="auto" w:fill="auto"/>
            <w:noWrap/>
          </w:tcPr>
          <w:p w14:paraId="5B2CE955" w14:textId="77777777" w:rsidR="008D7570" w:rsidRPr="006B698B" w:rsidRDefault="008D7570" w:rsidP="008F0DAF">
            <w:pPr>
              <w:jc w:val="center"/>
              <w:rPr>
                <w:color w:val="000000"/>
                <w:sz w:val="18"/>
                <w:szCs w:val="18"/>
                <w:lang w:val="lt-LT"/>
              </w:rPr>
            </w:pPr>
            <w:r w:rsidRPr="006B698B">
              <w:rPr>
                <w:color w:val="000000"/>
                <w:sz w:val="18"/>
                <w:szCs w:val="18"/>
                <w:lang w:val="lt-LT"/>
              </w:rPr>
              <w:t xml:space="preserve">Gamintojas, </w:t>
            </w:r>
            <w:r w:rsidRPr="006B698B">
              <w:rPr>
                <w:color w:val="000000"/>
                <w:sz w:val="18"/>
                <w:szCs w:val="18"/>
                <w:lang w:val="lt-LT"/>
              </w:rPr>
              <w:br/>
              <w:t xml:space="preserve">komercinis </w:t>
            </w:r>
            <w:r w:rsidRPr="006B698B">
              <w:rPr>
                <w:color w:val="000000"/>
                <w:sz w:val="18"/>
                <w:szCs w:val="18"/>
                <w:lang w:val="lt-LT"/>
              </w:rPr>
              <w:br/>
              <w:t xml:space="preserve">prekės </w:t>
            </w:r>
            <w:r w:rsidRPr="006B698B">
              <w:rPr>
                <w:color w:val="000000"/>
                <w:sz w:val="18"/>
                <w:szCs w:val="18"/>
                <w:lang w:val="lt-LT"/>
              </w:rPr>
              <w:br/>
              <w:t>pavadinimas, katalogo numeris</w:t>
            </w:r>
          </w:p>
        </w:tc>
      </w:tr>
      <w:tr w:rsidR="008D7570" w:rsidRPr="006B698B" w14:paraId="25B3A683" w14:textId="77777777" w:rsidTr="008D7570">
        <w:trPr>
          <w:trHeight w:val="268"/>
        </w:trPr>
        <w:tc>
          <w:tcPr>
            <w:tcW w:w="520" w:type="dxa"/>
            <w:shd w:val="clear" w:color="auto" w:fill="auto"/>
            <w:noWrap/>
          </w:tcPr>
          <w:p w14:paraId="180969ED" w14:textId="77777777" w:rsidR="008D7570" w:rsidRPr="006B698B" w:rsidRDefault="008D7570" w:rsidP="008F0DAF">
            <w:pPr>
              <w:jc w:val="center"/>
              <w:rPr>
                <w:color w:val="000000"/>
                <w:sz w:val="20"/>
                <w:szCs w:val="20"/>
                <w:lang w:val="lt-LT"/>
              </w:rPr>
            </w:pPr>
            <w:r>
              <w:rPr>
                <w:color w:val="000000"/>
                <w:sz w:val="20"/>
                <w:szCs w:val="20"/>
                <w:lang w:val="lt-LT"/>
              </w:rPr>
              <w:t>1</w:t>
            </w:r>
            <w:r w:rsidRPr="006B698B">
              <w:rPr>
                <w:color w:val="000000"/>
                <w:sz w:val="20"/>
                <w:szCs w:val="20"/>
                <w:lang w:val="lt-LT"/>
              </w:rPr>
              <w:t>.1</w:t>
            </w:r>
          </w:p>
        </w:tc>
        <w:tc>
          <w:tcPr>
            <w:tcW w:w="1662" w:type="dxa"/>
            <w:shd w:val="clear" w:color="auto" w:fill="auto"/>
            <w:noWrap/>
            <w:vAlign w:val="center"/>
          </w:tcPr>
          <w:p w14:paraId="3C3154DB" w14:textId="77777777" w:rsidR="008D7570" w:rsidRPr="006B698B" w:rsidRDefault="008D7570" w:rsidP="008F0DAF">
            <w:pPr>
              <w:spacing w:before="100" w:beforeAutospacing="1" w:line="45" w:lineRule="atLeast"/>
              <w:jc w:val="center"/>
              <w:rPr>
                <w:b/>
                <w:color w:val="000000"/>
                <w:sz w:val="20"/>
                <w:szCs w:val="20"/>
                <w:lang w:val="pt-BR" w:eastAsia="lt-LT"/>
              </w:rPr>
            </w:pPr>
            <w:r w:rsidRPr="006B698B">
              <w:rPr>
                <w:b/>
                <w:color w:val="000000"/>
                <w:sz w:val="20"/>
                <w:szCs w:val="20"/>
                <w:lang w:val="pt-BR" w:eastAsia="lt-LT"/>
              </w:rPr>
              <w:t>Tyrimas kraujo grupei nustatyti (rankinis būdas su permatomomis plastiko plokštelėmis)</w:t>
            </w:r>
          </w:p>
          <w:p w14:paraId="4B913265" w14:textId="77777777" w:rsidR="008D7570" w:rsidRPr="006B698B" w:rsidRDefault="008D7570" w:rsidP="008F0DAF">
            <w:pPr>
              <w:rPr>
                <w:color w:val="000000"/>
                <w:sz w:val="20"/>
                <w:szCs w:val="20"/>
                <w:lang w:val="en-GB"/>
              </w:rPr>
            </w:pPr>
          </w:p>
        </w:tc>
        <w:tc>
          <w:tcPr>
            <w:tcW w:w="1263" w:type="dxa"/>
            <w:shd w:val="clear" w:color="auto" w:fill="auto"/>
            <w:noWrap/>
            <w:vAlign w:val="center"/>
          </w:tcPr>
          <w:p w14:paraId="1C47288E" w14:textId="77777777" w:rsidR="008D7570" w:rsidRPr="006B698B" w:rsidRDefault="008D7570" w:rsidP="008F0DAF">
            <w:pPr>
              <w:spacing w:before="100" w:beforeAutospacing="1" w:line="45" w:lineRule="atLeast"/>
              <w:jc w:val="center"/>
              <w:rPr>
                <w:lang w:val="lt-LT" w:eastAsia="lt-LT"/>
              </w:rPr>
            </w:pPr>
            <w:r w:rsidRPr="006B698B">
              <w:rPr>
                <w:color w:val="000000"/>
                <w:sz w:val="20"/>
                <w:szCs w:val="20"/>
                <w:lang w:val="lt-LT"/>
              </w:rPr>
              <w:t>Prekės turi būti vieno prekės ženklo (vieno gamintojo). Skystų monoklonų metodas. Pakuotė – lašintuvas, turi būti galimybė užsakyti skirtingų serijų reagentus. Pakuotė ≤10 ml. Galiojimo laikas ne mažesnis nei 6 mėnesiai. CE žymėjimas</w:t>
            </w:r>
          </w:p>
        </w:tc>
        <w:tc>
          <w:tcPr>
            <w:tcW w:w="1210" w:type="dxa"/>
            <w:shd w:val="clear" w:color="auto" w:fill="auto"/>
            <w:noWrap/>
            <w:vAlign w:val="center"/>
          </w:tcPr>
          <w:p w14:paraId="70EB9D95" w14:textId="77777777" w:rsidR="008D7570" w:rsidRPr="006B698B" w:rsidRDefault="008D7570" w:rsidP="008F0DAF">
            <w:pPr>
              <w:spacing w:before="100" w:beforeAutospacing="1" w:line="45" w:lineRule="atLeast"/>
              <w:jc w:val="center"/>
              <w:rPr>
                <w:lang w:eastAsia="lt-LT"/>
              </w:rPr>
            </w:pPr>
            <w:r w:rsidRPr="006B698B">
              <w:rPr>
                <w:color w:val="000000"/>
                <w:sz w:val="20"/>
                <w:szCs w:val="20"/>
                <w:lang w:val="en-US" w:eastAsia="lt-LT"/>
              </w:rPr>
              <w:t>3</w:t>
            </w:r>
            <w:r>
              <w:rPr>
                <w:color w:val="000000"/>
                <w:sz w:val="20"/>
                <w:szCs w:val="20"/>
                <w:lang w:val="en-US" w:eastAsia="lt-LT"/>
              </w:rPr>
              <w:t>0</w:t>
            </w:r>
            <w:r w:rsidRPr="006B698B">
              <w:rPr>
                <w:color w:val="000000"/>
                <w:sz w:val="20"/>
                <w:szCs w:val="20"/>
                <w:lang w:val="en-US" w:eastAsia="lt-LT"/>
              </w:rPr>
              <w:t>00</w:t>
            </w:r>
          </w:p>
        </w:tc>
        <w:tc>
          <w:tcPr>
            <w:tcW w:w="1409" w:type="dxa"/>
            <w:shd w:val="clear" w:color="auto" w:fill="auto"/>
            <w:noWrap/>
          </w:tcPr>
          <w:p w14:paraId="5EE232B1" w14:textId="77777777" w:rsidR="008D7570" w:rsidRPr="006B698B" w:rsidRDefault="008D7570" w:rsidP="008F0DAF">
            <w:pPr>
              <w:jc w:val="center"/>
              <w:rPr>
                <w:color w:val="000000"/>
                <w:sz w:val="20"/>
                <w:szCs w:val="20"/>
                <w:lang w:val="lt-LT"/>
              </w:rPr>
            </w:pPr>
          </w:p>
        </w:tc>
        <w:tc>
          <w:tcPr>
            <w:tcW w:w="1100" w:type="dxa"/>
            <w:shd w:val="clear" w:color="auto" w:fill="auto"/>
            <w:noWrap/>
          </w:tcPr>
          <w:p w14:paraId="26BF8F89" w14:textId="77777777" w:rsidR="008D7570" w:rsidRPr="006B698B" w:rsidRDefault="008D7570" w:rsidP="008F0DAF">
            <w:pPr>
              <w:jc w:val="center"/>
              <w:rPr>
                <w:color w:val="000000"/>
                <w:sz w:val="20"/>
                <w:szCs w:val="20"/>
                <w:lang w:val="lt-LT"/>
              </w:rPr>
            </w:pPr>
          </w:p>
        </w:tc>
        <w:tc>
          <w:tcPr>
            <w:tcW w:w="902" w:type="dxa"/>
            <w:shd w:val="clear" w:color="auto" w:fill="auto"/>
            <w:noWrap/>
          </w:tcPr>
          <w:p w14:paraId="1DF24F71" w14:textId="77777777" w:rsidR="008D7570" w:rsidRPr="006B698B" w:rsidRDefault="008D7570" w:rsidP="008F0DAF">
            <w:pPr>
              <w:jc w:val="center"/>
              <w:rPr>
                <w:color w:val="000000"/>
                <w:sz w:val="20"/>
                <w:szCs w:val="20"/>
                <w:lang w:val="lt-LT"/>
              </w:rPr>
            </w:pPr>
          </w:p>
        </w:tc>
        <w:tc>
          <w:tcPr>
            <w:tcW w:w="1254" w:type="dxa"/>
            <w:shd w:val="clear" w:color="auto" w:fill="auto"/>
            <w:noWrap/>
          </w:tcPr>
          <w:p w14:paraId="73DE5F44" w14:textId="77777777" w:rsidR="008D7570" w:rsidRPr="006B698B" w:rsidRDefault="008D7570" w:rsidP="008F0DAF">
            <w:pPr>
              <w:jc w:val="center"/>
              <w:rPr>
                <w:color w:val="000000"/>
                <w:sz w:val="20"/>
                <w:szCs w:val="20"/>
                <w:lang w:val="lt-LT"/>
              </w:rPr>
            </w:pPr>
          </w:p>
        </w:tc>
        <w:tc>
          <w:tcPr>
            <w:tcW w:w="990" w:type="dxa"/>
            <w:shd w:val="clear" w:color="auto" w:fill="auto"/>
            <w:noWrap/>
          </w:tcPr>
          <w:p w14:paraId="34F99CE7" w14:textId="77777777" w:rsidR="008D7570" w:rsidRPr="006B698B" w:rsidRDefault="008D7570" w:rsidP="008F0DAF">
            <w:pPr>
              <w:jc w:val="center"/>
              <w:rPr>
                <w:color w:val="000000"/>
                <w:sz w:val="20"/>
                <w:szCs w:val="20"/>
                <w:lang w:val="lt-LT"/>
              </w:rPr>
            </w:pPr>
          </w:p>
        </w:tc>
        <w:tc>
          <w:tcPr>
            <w:tcW w:w="990" w:type="dxa"/>
            <w:shd w:val="clear" w:color="auto" w:fill="auto"/>
            <w:noWrap/>
          </w:tcPr>
          <w:p w14:paraId="670524A7" w14:textId="77777777" w:rsidR="008D7570" w:rsidRPr="006B698B" w:rsidRDefault="008D7570" w:rsidP="008F0DAF">
            <w:pPr>
              <w:jc w:val="center"/>
              <w:rPr>
                <w:color w:val="000000"/>
                <w:sz w:val="20"/>
                <w:szCs w:val="20"/>
                <w:lang w:val="lt-LT"/>
              </w:rPr>
            </w:pPr>
          </w:p>
        </w:tc>
        <w:tc>
          <w:tcPr>
            <w:tcW w:w="923" w:type="dxa"/>
            <w:shd w:val="clear" w:color="auto" w:fill="auto"/>
            <w:noWrap/>
          </w:tcPr>
          <w:p w14:paraId="4B5C1999" w14:textId="77777777" w:rsidR="008D7570" w:rsidRPr="006B698B" w:rsidRDefault="008D7570" w:rsidP="008F0DAF">
            <w:pPr>
              <w:jc w:val="center"/>
              <w:rPr>
                <w:color w:val="000000"/>
                <w:sz w:val="20"/>
                <w:szCs w:val="20"/>
                <w:lang w:val="lt-LT"/>
              </w:rPr>
            </w:pPr>
          </w:p>
        </w:tc>
        <w:tc>
          <w:tcPr>
            <w:tcW w:w="768" w:type="dxa"/>
            <w:shd w:val="clear" w:color="auto" w:fill="FFFF00"/>
            <w:noWrap/>
          </w:tcPr>
          <w:p w14:paraId="274ED0E2" w14:textId="77777777" w:rsidR="008D7570" w:rsidRPr="006B698B" w:rsidRDefault="008D7570" w:rsidP="008F0DAF">
            <w:pPr>
              <w:jc w:val="center"/>
              <w:rPr>
                <w:color w:val="000000"/>
                <w:sz w:val="20"/>
                <w:szCs w:val="20"/>
                <w:lang w:val="lt-LT"/>
              </w:rPr>
            </w:pPr>
          </w:p>
        </w:tc>
        <w:tc>
          <w:tcPr>
            <w:tcW w:w="1293" w:type="dxa"/>
            <w:shd w:val="clear" w:color="auto" w:fill="auto"/>
            <w:noWrap/>
          </w:tcPr>
          <w:p w14:paraId="15B040D3" w14:textId="77777777" w:rsidR="008D7570" w:rsidRPr="006B698B" w:rsidRDefault="008D7570" w:rsidP="008F0DAF">
            <w:pPr>
              <w:jc w:val="center"/>
              <w:rPr>
                <w:color w:val="000000"/>
                <w:sz w:val="20"/>
                <w:szCs w:val="20"/>
                <w:lang w:val="lt-LT"/>
              </w:rPr>
            </w:pPr>
          </w:p>
        </w:tc>
      </w:tr>
      <w:tr w:rsidR="008D7570" w:rsidRPr="006B698B" w14:paraId="696E545E" w14:textId="77777777" w:rsidTr="008D7570">
        <w:trPr>
          <w:trHeight w:val="268"/>
        </w:trPr>
        <w:tc>
          <w:tcPr>
            <w:tcW w:w="520" w:type="dxa"/>
            <w:shd w:val="clear" w:color="auto" w:fill="auto"/>
            <w:noWrap/>
          </w:tcPr>
          <w:p w14:paraId="7807AA7B" w14:textId="77777777" w:rsidR="008D7570" w:rsidRPr="006B698B" w:rsidRDefault="008D7570" w:rsidP="008F0DAF">
            <w:pPr>
              <w:jc w:val="center"/>
              <w:rPr>
                <w:color w:val="000000"/>
                <w:sz w:val="20"/>
                <w:szCs w:val="20"/>
                <w:lang w:val="lt-LT"/>
              </w:rPr>
            </w:pPr>
            <w:r>
              <w:rPr>
                <w:color w:val="000000"/>
                <w:sz w:val="20"/>
                <w:szCs w:val="20"/>
                <w:lang w:val="lt-LT"/>
              </w:rPr>
              <w:t>1</w:t>
            </w:r>
            <w:r w:rsidRPr="006B698B">
              <w:rPr>
                <w:color w:val="000000"/>
                <w:sz w:val="20"/>
                <w:szCs w:val="20"/>
                <w:lang w:val="lt-LT"/>
              </w:rPr>
              <w:t>.2</w:t>
            </w:r>
          </w:p>
        </w:tc>
        <w:tc>
          <w:tcPr>
            <w:tcW w:w="1662" w:type="dxa"/>
            <w:shd w:val="clear" w:color="auto" w:fill="auto"/>
            <w:noWrap/>
            <w:vAlign w:val="center"/>
          </w:tcPr>
          <w:p w14:paraId="5924280B" w14:textId="77777777" w:rsidR="008D7570" w:rsidRPr="006B698B" w:rsidRDefault="008D7570" w:rsidP="008F0DAF">
            <w:pPr>
              <w:spacing w:before="100" w:beforeAutospacing="1" w:line="45" w:lineRule="atLeast"/>
              <w:jc w:val="center"/>
              <w:rPr>
                <w:sz w:val="32"/>
                <w:szCs w:val="32"/>
                <w:lang w:val="lt-LT" w:eastAsia="lt-LT"/>
              </w:rPr>
            </w:pPr>
            <w:r w:rsidRPr="006B698B">
              <w:rPr>
                <w:color w:val="000000"/>
                <w:sz w:val="20"/>
                <w:szCs w:val="20"/>
                <w:lang w:val="lt-LT" w:eastAsia="lt-LT"/>
              </w:rPr>
              <w:t xml:space="preserve">Reagentas ar eksploatacinė </w:t>
            </w:r>
            <w:r w:rsidRPr="006B698B">
              <w:rPr>
                <w:color w:val="000000"/>
                <w:sz w:val="20"/>
                <w:szCs w:val="20"/>
                <w:lang w:val="lt-LT" w:eastAsia="lt-LT"/>
              </w:rPr>
              <w:lastRenderedPageBreak/>
              <w:t>medžiaga (tiekėjas įrašo tikslų pavadinimą)</w:t>
            </w:r>
          </w:p>
        </w:tc>
        <w:tc>
          <w:tcPr>
            <w:tcW w:w="1263" w:type="dxa"/>
            <w:shd w:val="clear" w:color="auto" w:fill="auto"/>
            <w:noWrap/>
            <w:vAlign w:val="center"/>
          </w:tcPr>
          <w:p w14:paraId="5B211579" w14:textId="77777777" w:rsidR="008D7570" w:rsidRPr="006B698B" w:rsidRDefault="008D7570" w:rsidP="008F0DAF">
            <w:pPr>
              <w:spacing w:before="100" w:beforeAutospacing="1" w:line="45" w:lineRule="atLeast"/>
              <w:jc w:val="center"/>
              <w:rPr>
                <w:sz w:val="32"/>
                <w:szCs w:val="32"/>
                <w:lang w:val="lt-LT" w:eastAsia="lt-LT"/>
              </w:rPr>
            </w:pPr>
          </w:p>
        </w:tc>
        <w:tc>
          <w:tcPr>
            <w:tcW w:w="1210" w:type="dxa"/>
            <w:shd w:val="clear" w:color="auto" w:fill="auto"/>
            <w:noWrap/>
            <w:vAlign w:val="center"/>
          </w:tcPr>
          <w:p w14:paraId="1F4196E1" w14:textId="77777777" w:rsidR="008D7570" w:rsidRPr="006B698B" w:rsidRDefault="008D7570" w:rsidP="008F0DAF">
            <w:pPr>
              <w:spacing w:before="100" w:beforeAutospacing="1" w:line="45" w:lineRule="atLeast"/>
              <w:jc w:val="center"/>
              <w:rPr>
                <w:sz w:val="32"/>
                <w:szCs w:val="32"/>
                <w:lang w:val="lt-LT" w:eastAsia="lt-LT"/>
              </w:rPr>
            </w:pPr>
          </w:p>
        </w:tc>
        <w:tc>
          <w:tcPr>
            <w:tcW w:w="1409" w:type="dxa"/>
            <w:shd w:val="clear" w:color="auto" w:fill="auto"/>
            <w:noWrap/>
          </w:tcPr>
          <w:p w14:paraId="7C8BEB90" w14:textId="77777777" w:rsidR="008D7570" w:rsidRPr="006B698B" w:rsidRDefault="008D7570" w:rsidP="008F0DAF">
            <w:pPr>
              <w:jc w:val="center"/>
              <w:rPr>
                <w:color w:val="000000"/>
                <w:sz w:val="20"/>
                <w:szCs w:val="20"/>
                <w:lang w:val="lt-LT"/>
              </w:rPr>
            </w:pPr>
          </w:p>
        </w:tc>
        <w:tc>
          <w:tcPr>
            <w:tcW w:w="1100" w:type="dxa"/>
            <w:shd w:val="clear" w:color="auto" w:fill="auto"/>
            <w:noWrap/>
          </w:tcPr>
          <w:p w14:paraId="1ED8EF19" w14:textId="77777777" w:rsidR="008D7570" w:rsidRPr="006B698B" w:rsidRDefault="008D7570" w:rsidP="008F0DAF">
            <w:pPr>
              <w:jc w:val="center"/>
              <w:rPr>
                <w:color w:val="000000"/>
                <w:sz w:val="20"/>
                <w:szCs w:val="20"/>
                <w:lang w:val="lt-LT"/>
              </w:rPr>
            </w:pPr>
          </w:p>
        </w:tc>
        <w:tc>
          <w:tcPr>
            <w:tcW w:w="902" w:type="dxa"/>
            <w:shd w:val="clear" w:color="auto" w:fill="auto"/>
            <w:noWrap/>
          </w:tcPr>
          <w:p w14:paraId="03594842" w14:textId="77777777" w:rsidR="008D7570" w:rsidRPr="006B698B" w:rsidRDefault="008D7570" w:rsidP="008F0DAF">
            <w:pPr>
              <w:jc w:val="center"/>
              <w:rPr>
                <w:color w:val="000000"/>
                <w:sz w:val="20"/>
                <w:szCs w:val="20"/>
                <w:lang w:val="lt-LT"/>
              </w:rPr>
            </w:pPr>
          </w:p>
        </w:tc>
        <w:tc>
          <w:tcPr>
            <w:tcW w:w="1254" w:type="dxa"/>
            <w:shd w:val="clear" w:color="auto" w:fill="auto"/>
            <w:noWrap/>
          </w:tcPr>
          <w:p w14:paraId="1335CBF8" w14:textId="77777777" w:rsidR="008D7570" w:rsidRPr="006B698B" w:rsidRDefault="008D7570" w:rsidP="008F0DAF">
            <w:pPr>
              <w:jc w:val="center"/>
              <w:rPr>
                <w:color w:val="000000"/>
                <w:sz w:val="20"/>
                <w:szCs w:val="20"/>
                <w:lang w:val="lt-LT"/>
              </w:rPr>
            </w:pPr>
          </w:p>
        </w:tc>
        <w:tc>
          <w:tcPr>
            <w:tcW w:w="990" w:type="dxa"/>
            <w:shd w:val="clear" w:color="auto" w:fill="auto"/>
            <w:noWrap/>
          </w:tcPr>
          <w:p w14:paraId="11DEA138" w14:textId="77777777" w:rsidR="008D7570" w:rsidRPr="006B698B" w:rsidRDefault="008D7570" w:rsidP="008F0DAF">
            <w:pPr>
              <w:jc w:val="center"/>
              <w:rPr>
                <w:color w:val="000000"/>
                <w:sz w:val="20"/>
                <w:szCs w:val="20"/>
                <w:lang w:val="lt-LT"/>
              </w:rPr>
            </w:pPr>
          </w:p>
        </w:tc>
        <w:tc>
          <w:tcPr>
            <w:tcW w:w="990" w:type="dxa"/>
            <w:shd w:val="clear" w:color="auto" w:fill="auto"/>
            <w:noWrap/>
          </w:tcPr>
          <w:p w14:paraId="24DB96B2" w14:textId="77777777" w:rsidR="008D7570" w:rsidRPr="006B698B" w:rsidRDefault="008D7570" w:rsidP="008F0DAF">
            <w:pPr>
              <w:jc w:val="center"/>
              <w:rPr>
                <w:color w:val="000000"/>
                <w:sz w:val="20"/>
                <w:szCs w:val="20"/>
                <w:lang w:val="lt-LT"/>
              </w:rPr>
            </w:pPr>
          </w:p>
        </w:tc>
        <w:tc>
          <w:tcPr>
            <w:tcW w:w="923" w:type="dxa"/>
            <w:shd w:val="clear" w:color="auto" w:fill="auto"/>
            <w:noWrap/>
          </w:tcPr>
          <w:p w14:paraId="1730EABB" w14:textId="77777777" w:rsidR="008D7570" w:rsidRPr="006B698B" w:rsidRDefault="008D7570" w:rsidP="008F0DAF">
            <w:pPr>
              <w:jc w:val="center"/>
              <w:rPr>
                <w:color w:val="000000"/>
                <w:sz w:val="20"/>
                <w:szCs w:val="20"/>
                <w:lang w:val="lt-LT"/>
              </w:rPr>
            </w:pPr>
          </w:p>
        </w:tc>
        <w:tc>
          <w:tcPr>
            <w:tcW w:w="768" w:type="dxa"/>
            <w:shd w:val="clear" w:color="auto" w:fill="FFFF00"/>
            <w:noWrap/>
          </w:tcPr>
          <w:p w14:paraId="4AA9C706" w14:textId="77777777" w:rsidR="008D7570" w:rsidRPr="006B698B" w:rsidRDefault="008D7570" w:rsidP="008F0DAF">
            <w:pPr>
              <w:jc w:val="center"/>
              <w:rPr>
                <w:color w:val="000000"/>
                <w:sz w:val="20"/>
                <w:szCs w:val="20"/>
                <w:lang w:val="lt-LT"/>
              </w:rPr>
            </w:pPr>
          </w:p>
        </w:tc>
        <w:tc>
          <w:tcPr>
            <w:tcW w:w="1293" w:type="dxa"/>
            <w:shd w:val="clear" w:color="auto" w:fill="auto"/>
            <w:noWrap/>
          </w:tcPr>
          <w:p w14:paraId="6E4508C5" w14:textId="77777777" w:rsidR="008D7570" w:rsidRPr="006B698B" w:rsidRDefault="008D7570" w:rsidP="008F0DAF">
            <w:pPr>
              <w:jc w:val="center"/>
              <w:rPr>
                <w:color w:val="000000"/>
                <w:sz w:val="20"/>
                <w:szCs w:val="20"/>
                <w:lang w:val="lt-LT"/>
              </w:rPr>
            </w:pPr>
          </w:p>
        </w:tc>
      </w:tr>
      <w:tr w:rsidR="008D7570" w:rsidRPr="006B698B" w14:paraId="49F6C16C" w14:textId="77777777" w:rsidTr="00355C5D">
        <w:trPr>
          <w:trHeight w:val="268"/>
        </w:trPr>
        <w:tc>
          <w:tcPr>
            <w:tcW w:w="520" w:type="dxa"/>
            <w:shd w:val="clear" w:color="auto" w:fill="auto"/>
            <w:noWrap/>
          </w:tcPr>
          <w:p w14:paraId="3D575AB5" w14:textId="77777777" w:rsidR="008D7570" w:rsidRDefault="008D7570" w:rsidP="008F0DAF">
            <w:pPr>
              <w:jc w:val="center"/>
              <w:rPr>
                <w:color w:val="000000"/>
                <w:sz w:val="20"/>
                <w:szCs w:val="20"/>
                <w:lang w:val="lt-LT"/>
              </w:rPr>
            </w:pPr>
          </w:p>
        </w:tc>
        <w:tc>
          <w:tcPr>
            <w:tcW w:w="10780" w:type="dxa"/>
            <w:gridSpan w:val="9"/>
            <w:shd w:val="clear" w:color="auto" w:fill="auto"/>
            <w:noWrap/>
            <w:vAlign w:val="center"/>
          </w:tcPr>
          <w:p w14:paraId="551265CC" w14:textId="77777777" w:rsidR="008D7570" w:rsidRPr="00D422A8" w:rsidRDefault="008D7570" w:rsidP="008D7570">
            <w:pPr>
              <w:ind w:left="709"/>
              <w:jc w:val="right"/>
              <w:rPr>
                <w:i/>
                <w:lang w:val="lt-LT"/>
              </w:rPr>
            </w:pPr>
            <w:r w:rsidRPr="006B698B">
              <w:rPr>
                <w:b/>
                <w:color w:val="000000"/>
                <w:sz w:val="20"/>
                <w:szCs w:val="20"/>
                <w:lang w:val="lt-LT"/>
              </w:rPr>
              <w:t>Viso pirkimo dalies pasiūlymo suma, € su PVM:</w:t>
            </w:r>
          </w:p>
          <w:p w14:paraId="6034777C" w14:textId="77777777" w:rsidR="008D7570" w:rsidRPr="006B698B" w:rsidRDefault="008D7570" w:rsidP="008F0DAF">
            <w:pPr>
              <w:jc w:val="center"/>
              <w:rPr>
                <w:color w:val="000000"/>
                <w:sz w:val="20"/>
                <w:szCs w:val="20"/>
                <w:lang w:val="lt-LT"/>
              </w:rPr>
            </w:pPr>
          </w:p>
        </w:tc>
        <w:tc>
          <w:tcPr>
            <w:tcW w:w="923" w:type="dxa"/>
            <w:shd w:val="clear" w:color="auto" w:fill="auto"/>
            <w:noWrap/>
          </w:tcPr>
          <w:p w14:paraId="57D8B460" w14:textId="77777777" w:rsidR="008D7570" w:rsidRPr="006B698B" w:rsidRDefault="008D7570" w:rsidP="008F0DAF">
            <w:pPr>
              <w:jc w:val="center"/>
              <w:rPr>
                <w:color w:val="000000"/>
                <w:sz w:val="20"/>
                <w:szCs w:val="20"/>
                <w:lang w:val="lt-LT"/>
              </w:rPr>
            </w:pPr>
          </w:p>
        </w:tc>
        <w:tc>
          <w:tcPr>
            <w:tcW w:w="768" w:type="dxa"/>
            <w:shd w:val="clear" w:color="auto" w:fill="FFFF00"/>
            <w:noWrap/>
          </w:tcPr>
          <w:p w14:paraId="2F8CA908" w14:textId="77777777" w:rsidR="008D7570" w:rsidRPr="006B698B" w:rsidRDefault="008D7570" w:rsidP="008F0DAF">
            <w:pPr>
              <w:jc w:val="center"/>
              <w:rPr>
                <w:color w:val="000000"/>
                <w:sz w:val="20"/>
                <w:szCs w:val="20"/>
                <w:lang w:val="lt-LT"/>
              </w:rPr>
            </w:pPr>
          </w:p>
        </w:tc>
        <w:tc>
          <w:tcPr>
            <w:tcW w:w="1293" w:type="dxa"/>
            <w:shd w:val="clear" w:color="auto" w:fill="auto"/>
            <w:noWrap/>
          </w:tcPr>
          <w:p w14:paraId="423D6FCC" w14:textId="77777777" w:rsidR="008D7570" w:rsidRPr="006B698B" w:rsidRDefault="008D7570" w:rsidP="008F0DAF">
            <w:pPr>
              <w:jc w:val="center"/>
              <w:rPr>
                <w:color w:val="000000"/>
                <w:sz w:val="20"/>
                <w:szCs w:val="20"/>
                <w:lang w:val="lt-LT"/>
              </w:rPr>
            </w:pPr>
          </w:p>
        </w:tc>
      </w:tr>
    </w:tbl>
    <w:p w14:paraId="006959B2" w14:textId="77777777" w:rsidR="002D6D04" w:rsidRPr="00293EC4" w:rsidRDefault="002D6D04" w:rsidP="002D6D04">
      <w:pPr>
        <w:ind w:firstLine="720"/>
        <w:rPr>
          <w:b/>
          <w:sz w:val="22"/>
          <w:szCs w:val="22"/>
          <w:lang w:val="en-GB" w:eastAsia="en-US"/>
        </w:rPr>
      </w:pPr>
    </w:p>
    <w:p w14:paraId="4FD2A5D9" w14:textId="77777777" w:rsidR="009D5188" w:rsidRDefault="009D5188" w:rsidP="002D59F0">
      <w:pPr>
        <w:tabs>
          <w:tab w:val="center" w:pos="5812"/>
          <w:tab w:val="left" w:pos="7655"/>
        </w:tabs>
        <w:rPr>
          <w:color w:val="000000"/>
          <w:sz w:val="22"/>
          <w:szCs w:val="22"/>
          <w:lang w:val="lt-LT" w:eastAsia="en-US"/>
        </w:rPr>
      </w:pPr>
    </w:p>
    <w:p w14:paraId="75561A4D" w14:textId="1D517299" w:rsidR="001334E2" w:rsidRPr="004E2220" w:rsidRDefault="004E2220" w:rsidP="004E2220">
      <w:pPr>
        <w:tabs>
          <w:tab w:val="center" w:pos="5812"/>
          <w:tab w:val="left" w:pos="7655"/>
        </w:tabs>
        <w:jc w:val="center"/>
        <w:rPr>
          <w:b/>
          <w:bCs/>
          <w:color w:val="000000"/>
          <w:lang w:val="lt-LT" w:eastAsia="en-US"/>
        </w:rPr>
      </w:pPr>
      <w:r w:rsidRPr="004E2220">
        <w:rPr>
          <w:b/>
          <w:bCs/>
          <w:color w:val="000000"/>
          <w:lang w:val="lt-LT" w:eastAsia="en-US"/>
        </w:rPr>
        <w:t>2 pirkimo dalis.</w:t>
      </w:r>
      <w:r w:rsidRPr="004E2220">
        <w:rPr>
          <w:b/>
          <w:bCs/>
          <w:lang w:val="en-GB"/>
        </w:rPr>
        <w:t xml:space="preserve"> </w:t>
      </w:r>
      <w:r w:rsidRPr="004E2220">
        <w:rPr>
          <w:b/>
          <w:bCs/>
          <w:color w:val="000000"/>
          <w:lang w:val="lt-LT" w:eastAsia="en-US"/>
        </w:rPr>
        <w:t>Permatomos plastiko plokštelės kraujo grupei nustatyti</w:t>
      </w:r>
    </w:p>
    <w:tbl>
      <w:tblPr>
        <w:tblW w:w="1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9"/>
        <w:gridCol w:w="3992"/>
        <w:gridCol w:w="1159"/>
        <w:gridCol w:w="1157"/>
        <w:gridCol w:w="1406"/>
        <w:gridCol w:w="1391"/>
        <w:gridCol w:w="1390"/>
        <w:gridCol w:w="3020"/>
      </w:tblGrid>
      <w:tr w:rsidR="004E2220" w:rsidRPr="003F7CFA" w14:paraId="387A8915" w14:textId="77777777" w:rsidTr="004E2220">
        <w:trPr>
          <w:cantSplit/>
          <w:trHeight w:val="1422"/>
        </w:trPr>
        <w:tc>
          <w:tcPr>
            <w:tcW w:w="71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D792DDD" w14:textId="77777777" w:rsidR="004E2220" w:rsidRPr="00462D67" w:rsidRDefault="004E2220" w:rsidP="008F0DAF">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Eil. Nr.</w:t>
            </w:r>
          </w:p>
        </w:tc>
        <w:tc>
          <w:tcPr>
            <w:tcW w:w="3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15266" w14:textId="77777777" w:rsidR="004E2220" w:rsidRPr="00462D67" w:rsidRDefault="004E2220" w:rsidP="008F0DAF">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 xml:space="preserve">Prekės pavadinimas, techninė specifikacija </w:t>
            </w:r>
          </w:p>
          <w:p w14:paraId="2B22E81A" w14:textId="77777777" w:rsidR="004E2220" w:rsidRPr="00462D67" w:rsidRDefault="004E2220" w:rsidP="008F0DAF">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(siūlyti prekes ne blogesnių savybių)</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EE723" w14:textId="77777777" w:rsidR="004E2220" w:rsidRPr="00462D67" w:rsidRDefault="004E2220" w:rsidP="008F0DAF">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Mato vnt.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624AD" w14:textId="77777777" w:rsidR="004E2220" w:rsidRPr="00462D67" w:rsidRDefault="004E2220" w:rsidP="008F0DAF">
            <w:pPr>
              <w:widowControl w:val="0"/>
              <w:suppressLineNumbers/>
              <w:suppressAutoHyphens/>
              <w:snapToGrid w:val="0"/>
              <w:jc w:val="center"/>
              <w:rPr>
                <w:rFonts w:eastAsia="Lucida Sans Unicode"/>
                <w:b/>
                <w:color w:val="000000"/>
                <w:kern w:val="2"/>
                <w:sz w:val="16"/>
                <w:szCs w:val="16"/>
                <w:lang w:val="lt-LT" w:eastAsia="hi-IN" w:bidi="hi-IN"/>
              </w:rPr>
            </w:pPr>
            <w:r w:rsidRPr="00462D67">
              <w:rPr>
                <w:rFonts w:eastAsia="Lucida Sans Unicode"/>
                <w:b/>
                <w:color w:val="000000"/>
                <w:kern w:val="2"/>
                <w:sz w:val="16"/>
                <w:szCs w:val="16"/>
                <w:lang w:val="lt-LT" w:eastAsia="hi-IN" w:bidi="hi-IN"/>
              </w:rPr>
              <w:t>Kiekis</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2099B72C" w14:textId="77777777" w:rsidR="004E2220" w:rsidRPr="00462D67" w:rsidRDefault="004E2220" w:rsidP="008F0DAF">
            <w:pPr>
              <w:jc w:val="center"/>
              <w:rPr>
                <w:b/>
                <w:bCs/>
                <w:color w:val="000000"/>
                <w:sz w:val="16"/>
                <w:szCs w:val="16"/>
                <w:lang w:val="lt-LT" w:eastAsia="en-US"/>
              </w:rPr>
            </w:pPr>
            <w:r w:rsidRPr="00462D67">
              <w:rPr>
                <w:b/>
                <w:bCs/>
                <w:color w:val="000000"/>
                <w:sz w:val="16"/>
                <w:szCs w:val="16"/>
                <w:lang w:val="lt-LT" w:eastAsia="en-US"/>
              </w:rPr>
              <w:t>Mato vieneto</w:t>
            </w:r>
          </w:p>
          <w:p w14:paraId="4414E0E9" w14:textId="77777777" w:rsidR="004E2220" w:rsidRPr="00462D67" w:rsidRDefault="004E2220" w:rsidP="008F0DAF">
            <w:pPr>
              <w:jc w:val="center"/>
              <w:rPr>
                <w:b/>
                <w:bCs/>
                <w:color w:val="000000"/>
                <w:sz w:val="16"/>
                <w:szCs w:val="16"/>
                <w:lang w:val="lt-LT" w:eastAsia="en-US"/>
              </w:rPr>
            </w:pPr>
            <w:r w:rsidRPr="00462D67">
              <w:rPr>
                <w:b/>
                <w:bCs/>
                <w:color w:val="000000"/>
                <w:sz w:val="16"/>
                <w:szCs w:val="16"/>
                <w:lang w:val="lt-LT" w:eastAsia="en-US"/>
              </w:rPr>
              <w:t>kaina  € be PVM</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14:paraId="700520E2" w14:textId="77777777" w:rsidR="004E2220" w:rsidRPr="00462D67" w:rsidRDefault="004E2220" w:rsidP="008F0DAF">
            <w:pPr>
              <w:jc w:val="center"/>
              <w:rPr>
                <w:b/>
                <w:bCs/>
                <w:color w:val="000000"/>
                <w:sz w:val="16"/>
                <w:szCs w:val="16"/>
                <w:lang w:val="lt-LT" w:eastAsia="en-US"/>
              </w:rPr>
            </w:pPr>
            <w:r w:rsidRPr="00462D67">
              <w:rPr>
                <w:b/>
                <w:bCs/>
                <w:color w:val="000000"/>
                <w:sz w:val="16"/>
                <w:szCs w:val="16"/>
                <w:lang w:val="lt-LT" w:eastAsia="en-US"/>
              </w:rPr>
              <w:t>Mato vieneto</w:t>
            </w:r>
          </w:p>
          <w:p w14:paraId="0FCB80EE" w14:textId="77777777" w:rsidR="004E2220" w:rsidRPr="00462D67" w:rsidRDefault="004E2220" w:rsidP="008F0DAF">
            <w:pPr>
              <w:jc w:val="center"/>
              <w:rPr>
                <w:b/>
                <w:bCs/>
                <w:color w:val="000000"/>
                <w:sz w:val="16"/>
                <w:szCs w:val="16"/>
                <w:lang w:val="lt-LT" w:eastAsia="en-US"/>
              </w:rPr>
            </w:pPr>
            <w:r w:rsidRPr="00462D67">
              <w:rPr>
                <w:b/>
                <w:bCs/>
                <w:color w:val="000000"/>
                <w:sz w:val="16"/>
                <w:szCs w:val="16"/>
                <w:lang w:val="lt-LT" w:eastAsia="en-US"/>
              </w:rPr>
              <w:t>kaina  € su PVM</w:t>
            </w: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DE3A2" w14:textId="77777777" w:rsidR="004E2220" w:rsidRPr="004A5044" w:rsidRDefault="004E2220" w:rsidP="008F0DAF">
            <w:pPr>
              <w:jc w:val="center"/>
              <w:rPr>
                <w:b/>
                <w:bCs/>
                <w:color w:val="000000"/>
                <w:sz w:val="16"/>
                <w:szCs w:val="16"/>
                <w:lang w:val="lt-LT" w:eastAsia="en-US"/>
              </w:rPr>
            </w:pPr>
            <w:r>
              <w:rPr>
                <w:b/>
                <w:bCs/>
                <w:color w:val="000000"/>
                <w:sz w:val="16"/>
                <w:szCs w:val="16"/>
                <w:lang w:val="lt-LT" w:eastAsia="en-US"/>
              </w:rPr>
              <w:t>Viso kiekio</w:t>
            </w:r>
          </w:p>
          <w:p w14:paraId="4EB28808" w14:textId="77777777" w:rsidR="004E2220" w:rsidRPr="00462D67" w:rsidRDefault="004E2220" w:rsidP="008F0DAF">
            <w:pPr>
              <w:jc w:val="center"/>
              <w:rPr>
                <w:b/>
                <w:bCs/>
                <w:color w:val="000000"/>
                <w:sz w:val="16"/>
                <w:szCs w:val="16"/>
                <w:lang w:val="lt-LT" w:eastAsia="en-US"/>
              </w:rPr>
            </w:pPr>
            <w:r w:rsidRPr="004A5044">
              <w:rPr>
                <w:b/>
                <w:bCs/>
                <w:color w:val="000000"/>
                <w:sz w:val="16"/>
                <w:szCs w:val="16"/>
                <w:lang w:val="lt-LT" w:eastAsia="en-US"/>
              </w:rPr>
              <w:t>kaina  € su PVM</w:t>
            </w:r>
          </w:p>
        </w:tc>
        <w:tc>
          <w:tcPr>
            <w:tcW w:w="3020" w:type="dxa"/>
            <w:tcBorders>
              <w:top w:val="single" w:sz="8" w:space="0" w:color="auto"/>
              <w:left w:val="single" w:sz="4" w:space="0" w:color="auto"/>
              <w:bottom w:val="single" w:sz="8" w:space="0" w:color="000000"/>
              <w:right w:val="single" w:sz="8" w:space="0" w:color="auto"/>
            </w:tcBorders>
            <w:shd w:val="clear" w:color="auto" w:fill="auto"/>
            <w:vAlign w:val="center"/>
          </w:tcPr>
          <w:p w14:paraId="32196E01" w14:textId="77777777" w:rsidR="004E2220" w:rsidRDefault="004E2220" w:rsidP="008F0DAF">
            <w:pPr>
              <w:jc w:val="center"/>
              <w:rPr>
                <w:b/>
                <w:bCs/>
                <w:color w:val="000000"/>
                <w:sz w:val="18"/>
                <w:szCs w:val="18"/>
                <w:lang w:val="lt-LT"/>
              </w:rPr>
            </w:pPr>
            <w:r w:rsidRPr="003F7CFA">
              <w:rPr>
                <w:b/>
                <w:bCs/>
                <w:color w:val="000000"/>
                <w:sz w:val="18"/>
                <w:szCs w:val="18"/>
                <w:lang w:val="lt-LT"/>
              </w:rPr>
              <w:t>Siūloma prekė, gamintojas, komercinis prekės, gaminio pavadinimas, kodas</w:t>
            </w:r>
          </w:p>
          <w:p w14:paraId="149DE0B3" w14:textId="77777777" w:rsidR="004E2220" w:rsidRDefault="004E2220" w:rsidP="008F0DAF">
            <w:pPr>
              <w:jc w:val="center"/>
              <w:rPr>
                <w:b/>
                <w:bCs/>
                <w:color w:val="000000"/>
                <w:sz w:val="18"/>
                <w:szCs w:val="18"/>
                <w:lang w:val="lt-LT"/>
              </w:rPr>
            </w:pPr>
            <w:r>
              <w:rPr>
                <w:b/>
                <w:bCs/>
                <w:color w:val="000000"/>
                <w:sz w:val="18"/>
                <w:szCs w:val="18"/>
                <w:lang w:val="lt-LT"/>
              </w:rPr>
              <w:t>Atitikimas reikalavimams</w:t>
            </w:r>
          </w:p>
          <w:p w14:paraId="07C1FFAF" w14:textId="77777777" w:rsidR="004E2220" w:rsidRPr="003F7CFA" w:rsidRDefault="004E2220" w:rsidP="008F0DAF">
            <w:pPr>
              <w:jc w:val="center"/>
              <w:rPr>
                <w:color w:val="000000"/>
                <w:sz w:val="16"/>
                <w:szCs w:val="16"/>
                <w:lang w:val="lt-LT" w:eastAsia="en-US"/>
              </w:rPr>
            </w:pPr>
            <w:r w:rsidRPr="003F7CFA">
              <w:rPr>
                <w:color w:val="000000"/>
                <w:sz w:val="18"/>
                <w:szCs w:val="18"/>
                <w:highlight w:val="yellow"/>
                <w:lang w:val="lt-LT"/>
              </w:rPr>
              <w:t>(pateikti dokumentus su prekių aprašymu, įrodanči</w:t>
            </w:r>
            <w:r>
              <w:rPr>
                <w:color w:val="000000"/>
                <w:sz w:val="18"/>
                <w:szCs w:val="18"/>
                <w:highlight w:val="yellow"/>
                <w:lang w:val="lt-LT"/>
              </w:rPr>
              <w:t>u</w:t>
            </w:r>
            <w:r w:rsidRPr="003F7CFA">
              <w:rPr>
                <w:color w:val="000000"/>
                <w:sz w:val="18"/>
                <w:szCs w:val="18"/>
                <w:highlight w:val="yellow"/>
                <w:lang w:val="lt-LT"/>
              </w:rPr>
              <w:t xml:space="preserve"> atitikimą reikalavimams)</w:t>
            </w:r>
          </w:p>
        </w:tc>
      </w:tr>
      <w:tr w:rsidR="004E2220" w:rsidRPr="004A5044" w14:paraId="1E44F9A4" w14:textId="77777777" w:rsidTr="004E2220">
        <w:trPr>
          <w:trHeight w:val="216"/>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14:paraId="4FE9C06C" w14:textId="188E3BCD" w:rsidR="004E2220" w:rsidRPr="00462D67" w:rsidRDefault="004E2220" w:rsidP="008F0DAF">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w:t>
            </w:r>
            <w:r w:rsidRPr="00462D67">
              <w:rPr>
                <w:rFonts w:eastAsia="Lucida Sans Unicode"/>
                <w:color w:val="000000"/>
                <w:kern w:val="2"/>
                <w:sz w:val="20"/>
                <w:szCs w:val="20"/>
                <w:lang w:val="lt-LT" w:eastAsia="hi-IN" w:bidi="hi-IN"/>
              </w:rPr>
              <w:t>1</w:t>
            </w:r>
          </w:p>
        </w:tc>
        <w:tc>
          <w:tcPr>
            <w:tcW w:w="3992" w:type="dxa"/>
            <w:tcBorders>
              <w:top w:val="single" w:sz="4" w:space="0" w:color="auto"/>
              <w:left w:val="single" w:sz="4" w:space="0" w:color="auto"/>
              <w:bottom w:val="single" w:sz="4" w:space="0" w:color="auto"/>
              <w:right w:val="single" w:sz="4" w:space="0" w:color="auto"/>
            </w:tcBorders>
            <w:shd w:val="clear" w:color="auto" w:fill="FFFFFF"/>
          </w:tcPr>
          <w:p w14:paraId="5587C840" w14:textId="77777777" w:rsidR="004E2220" w:rsidRPr="00A334B6" w:rsidRDefault="004E2220" w:rsidP="008F0DAF">
            <w:pPr>
              <w:jc w:val="both"/>
              <w:rPr>
                <w:lang w:val="lt-LT" w:eastAsia="lt-LT"/>
              </w:rPr>
            </w:pPr>
            <w:r w:rsidRPr="00A334B6">
              <w:rPr>
                <w:b/>
                <w:sz w:val="22"/>
                <w:szCs w:val="22"/>
                <w:lang w:val="lt-LT" w:eastAsia="lt-LT"/>
              </w:rPr>
              <w:t>Permatomos plastiko plokštelės kraujo grupei nustatyti</w:t>
            </w:r>
            <w:r w:rsidRPr="00A334B6">
              <w:rPr>
                <w:sz w:val="22"/>
                <w:szCs w:val="22"/>
                <w:lang w:val="lt-LT" w:eastAsia="lt-LT"/>
              </w:rPr>
              <w:t xml:space="preserve"> N10 </w:t>
            </w:r>
          </w:p>
          <w:p w14:paraId="551A10FF" w14:textId="77777777" w:rsidR="004E2220" w:rsidRPr="004A5044" w:rsidRDefault="004E2220" w:rsidP="008F0DAF">
            <w:pPr>
              <w:jc w:val="both"/>
              <w:rPr>
                <w:lang w:val="lt-LT" w:eastAsia="lt-LT"/>
              </w:rPr>
            </w:pPr>
            <w:r w:rsidRPr="004A5044">
              <w:rPr>
                <w:sz w:val="22"/>
                <w:szCs w:val="22"/>
                <w:lang w:val="lt-LT" w:eastAsia="lt-LT"/>
              </w:rPr>
              <w:t xml:space="preserve">(1 plokštelė iš 10 įdubimų). </w:t>
            </w:r>
          </w:p>
          <w:p w14:paraId="640AE6FE" w14:textId="77777777" w:rsidR="004E2220" w:rsidRPr="004A5044" w:rsidRDefault="004E2220" w:rsidP="008F0DAF">
            <w:pPr>
              <w:rPr>
                <w:bCs/>
                <w:lang w:val="lt-LT"/>
              </w:rPr>
            </w:pPr>
            <w:r w:rsidRPr="004A5044">
              <w:rPr>
                <w:sz w:val="22"/>
                <w:szCs w:val="22"/>
                <w:lang w:val="lt-LT" w:eastAsia="lt-LT"/>
              </w:rPr>
              <w:t>Netrumpesnis nei 12 mėnesių galiojimo laikas.</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114C8EBE" w14:textId="77777777" w:rsidR="004E2220" w:rsidRDefault="004E2220" w:rsidP="008F0DAF">
            <w:pPr>
              <w:jc w:val="center"/>
              <w:rPr>
                <w:lang w:val="lt-LT"/>
              </w:rPr>
            </w:pPr>
            <w:r>
              <w:rPr>
                <w:lang w:val="lt-LT"/>
              </w:rPr>
              <w:t>Vnt.</w:t>
            </w:r>
          </w:p>
          <w:p w14:paraId="410CDB27" w14:textId="77777777" w:rsidR="004E2220" w:rsidRPr="004A5044" w:rsidRDefault="004E2220" w:rsidP="008F0DAF">
            <w:pPr>
              <w:jc w:val="center"/>
              <w:rPr>
                <w:sz w:val="20"/>
                <w:szCs w:val="20"/>
                <w:lang w:val="lt-LT"/>
              </w:rPr>
            </w:pPr>
            <w:r w:rsidRPr="00A334B6">
              <w:rPr>
                <w:sz w:val="14"/>
                <w:szCs w:val="14"/>
                <w:lang w:val="lt-LT"/>
              </w:rPr>
              <w:t>(plokštelių)</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5402FA0" w14:textId="77777777" w:rsidR="004E2220" w:rsidRPr="004A5044" w:rsidRDefault="004E2220" w:rsidP="008F0DAF">
            <w:pPr>
              <w:jc w:val="center"/>
              <w:rPr>
                <w:lang w:val="lt-LT"/>
              </w:rPr>
            </w:pPr>
            <w:r>
              <w:rPr>
                <w:lang w:val="lt-LT"/>
              </w:rPr>
              <w:t>1500</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2A6FD967" w14:textId="77777777" w:rsidR="004E2220" w:rsidRPr="004A5044" w:rsidRDefault="004E2220" w:rsidP="008F0DAF">
            <w:pPr>
              <w:widowControl w:val="0"/>
              <w:suppressLineNumbers/>
              <w:suppressAutoHyphens/>
              <w:snapToGrid w:val="0"/>
              <w:jc w:val="center"/>
              <w:rPr>
                <w:rFonts w:eastAsia="Lucida Sans Unicode"/>
                <w:kern w:val="2"/>
                <w:sz w:val="20"/>
                <w:szCs w:val="20"/>
                <w:lang w:val="lt-LT" w:eastAsia="hi-IN" w:bidi="hi-IN"/>
              </w:rPr>
            </w:pPr>
          </w:p>
        </w:tc>
        <w:tc>
          <w:tcPr>
            <w:tcW w:w="1391" w:type="dxa"/>
            <w:tcBorders>
              <w:top w:val="single" w:sz="4" w:space="0" w:color="auto"/>
              <w:left w:val="single" w:sz="4" w:space="0" w:color="auto"/>
              <w:bottom w:val="single" w:sz="4" w:space="0" w:color="auto"/>
              <w:right w:val="single" w:sz="4" w:space="0" w:color="auto"/>
            </w:tcBorders>
            <w:shd w:val="clear" w:color="auto" w:fill="FFFFFF"/>
          </w:tcPr>
          <w:p w14:paraId="1FF41AD0" w14:textId="77777777" w:rsidR="004E2220" w:rsidRPr="004A5044" w:rsidRDefault="004E2220" w:rsidP="008F0DAF">
            <w:pPr>
              <w:widowControl w:val="0"/>
              <w:suppressLineNumbers/>
              <w:suppressAutoHyphens/>
              <w:snapToGrid w:val="0"/>
              <w:jc w:val="center"/>
              <w:rPr>
                <w:rFonts w:eastAsia="Lucida Sans Unicode"/>
                <w:kern w:val="2"/>
                <w:sz w:val="20"/>
                <w:szCs w:val="20"/>
                <w:lang w:val="lt-LT" w:eastAsia="hi-IN" w:bidi="hi-IN"/>
              </w:rPr>
            </w:pPr>
          </w:p>
        </w:tc>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14:paraId="72B56198" w14:textId="77777777" w:rsidR="004E2220" w:rsidRPr="004A5044" w:rsidRDefault="004E2220" w:rsidP="008F0DAF">
            <w:pPr>
              <w:widowControl w:val="0"/>
              <w:suppressLineNumbers/>
              <w:suppressAutoHyphens/>
              <w:snapToGrid w:val="0"/>
              <w:jc w:val="center"/>
              <w:rPr>
                <w:rFonts w:eastAsia="Lucida Sans Unicode"/>
                <w:kern w:val="2"/>
                <w:sz w:val="20"/>
                <w:szCs w:val="20"/>
                <w:lang w:val="lt-LT" w:eastAsia="hi-IN" w:bidi="hi-IN"/>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336E01BA" w14:textId="77777777" w:rsidR="004E2220" w:rsidRPr="004A5044" w:rsidRDefault="004E2220" w:rsidP="008F0DAF">
            <w:pPr>
              <w:widowControl w:val="0"/>
              <w:suppressLineNumbers/>
              <w:suppressAutoHyphens/>
              <w:snapToGrid w:val="0"/>
              <w:jc w:val="center"/>
              <w:rPr>
                <w:rFonts w:eastAsia="Lucida Sans Unicode"/>
                <w:kern w:val="2"/>
                <w:sz w:val="20"/>
                <w:szCs w:val="20"/>
                <w:lang w:val="lt-LT" w:eastAsia="hi-IN" w:bidi="hi-IN"/>
              </w:rPr>
            </w:pPr>
          </w:p>
        </w:tc>
      </w:tr>
    </w:tbl>
    <w:p w14:paraId="1BFFA0F4" w14:textId="77777777" w:rsidR="004E2220" w:rsidRDefault="004E2220" w:rsidP="002D59F0">
      <w:pPr>
        <w:tabs>
          <w:tab w:val="center" w:pos="5812"/>
          <w:tab w:val="left" w:pos="7655"/>
        </w:tabs>
        <w:rPr>
          <w:color w:val="000000"/>
          <w:sz w:val="22"/>
          <w:szCs w:val="22"/>
          <w:lang w:val="lt-LT" w:eastAsia="en-US"/>
        </w:rPr>
      </w:pPr>
    </w:p>
    <w:p w14:paraId="60202D5D" w14:textId="77777777" w:rsidR="004E2220" w:rsidRDefault="004E2220"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34F3EFE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A918BE" w:rsidRPr="00A918BE">
        <w:rPr>
          <w:b/>
          <w:color w:val="000000"/>
          <w:sz w:val="22"/>
          <w:szCs w:val="22"/>
          <w:lang w:val="lt-LT" w:eastAsia="en-US"/>
        </w:rPr>
        <w:t>LABORATORINIAI REAGENTAI IR PREMONĖS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155FFF78"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A918BE">
        <w:rPr>
          <w:color w:val="000000"/>
          <w:sz w:val="22"/>
          <w:szCs w:val="22"/>
          <w:lang w:val="lt-LT" w:eastAsia="lt-LT"/>
        </w:rPr>
        <w:t>24</w:t>
      </w:r>
      <w:r w:rsidR="003C11A3" w:rsidRPr="003C11A3">
        <w:rPr>
          <w:color w:val="000000"/>
          <w:sz w:val="22"/>
          <w:szCs w:val="22"/>
          <w:lang w:val="lt-LT" w:eastAsia="lt-LT"/>
        </w:rPr>
        <w:t xml:space="preserve"> (</w:t>
      </w:r>
      <w:r w:rsidR="00793E61">
        <w:rPr>
          <w:color w:val="000000"/>
          <w:sz w:val="22"/>
          <w:szCs w:val="22"/>
          <w:lang w:val="lt-LT" w:eastAsia="lt-LT"/>
        </w:rPr>
        <w:t>dv</w:t>
      </w:r>
      <w:r w:rsidR="00A918BE">
        <w:rPr>
          <w:color w:val="000000"/>
          <w:sz w:val="22"/>
          <w:szCs w:val="22"/>
          <w:lang w:val="lt-LT" w:eastAsia="lt-LT"/>
        </w:rPr>
        <w:t>idešimt keturis</w:t>
      </w:r>
      <w:r w:rsidR="003C11A3" w:rsidRPr="003C11A3">
        <w:rPr>
          <w:color w:val="000000"/>
          <w:sz w:val="22"/>
          <w:szCs w:val="22"/>
          <w:lang w:val="lt-LT" w:eastAsia="lt-LT"/>
        </w:rPr>
        <w:t>) mėnesi</w:t>
      </w:r>
      <w:r w:rsidR="00A918BE">
        <w:rPr>
          <w:color w:val="000000"/>
          <w:sz w:val="22"/>
          <w:szCs w:val="22"/>
          <w:lang w:val="lt-LT" w:eastAsia="lt-LT"/>
        </w:rPr>
        <w:t>us</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AEDD4" w14:textId="77777777" w:rsidR="00162D99" w:rsidRDefault="00162D99" w:rsidP="000A171B">
      <w:r>
        <w:separator/>
      </w:r>
    </w:p>
  </w:endnote>
  <w:endnote w:type="continuationSeparator" w:id="0">
    <w:p w14:paraId="68E90C78" w14:textId="77777777" w:rsidR="00162D99" w:rsidRDefault="00162D99"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C0A13" w14:textId="77777777" w:rsidR="00162D99" w:rsidRDefault="00162D99" w:rsidP="000A171B">
      <w:r>
        <w:separator/>
      </w:r>
    </w:p>
  </w:footnote>
  <w:footnote w:type="continuationSeparator" w:id="0">
    <w:p w14:paraId="6CDA379F" w14:textId="77777777" w:rsidR="00162D99" w:rsidRDefault="00162D99"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70EA6"/>
    <w:rsid w:val="000837EA"/>
    <w:rsid w:val="00095C71"/>
    <w:rsid w:val="000A171B"/>
    <w:rsid w:val="000A1B20"/>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6E3A"/>
    <w:rsid w:val="00862D1E"/>
    <w:rsid w:val="00865577"/>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7617"/>
    <w:rsid w:val="00985090"/>
    <w:rsid w:val="009850D0"/>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0948"/>
    <w:rsid w:val="00A33DD7"/>
    <w:rsid w:val="00A43A4D"/>
    <w:rsid w:val="00A47C30"/>
    <w:rsid w:val="00A55C31"/>
    <w:rsid w:val="00A570A8"/>
    <w:rsid w:val="00A64DCB"/>
    <w:rsid w:val="00A738AC"/>
    <w:rsid w:val="00A76DD6"/>
    <w:rsid w:val="00A907B8"/>
    <w:rsid w:val="00A918BE"/>
    <w:rsid w:val="00A96B4A"/>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3AEB"/>
    <w:rsid w:val="00D708BD"/>
    <w:rsid w:val="00D8042B"/>
    <w:rsid w:val="00D80D29"/>
    <w:rsid w:val="00D92E67"/>
    <w:rsid w:val="00DA2A93"/>
    <w:rsid w:val="00DA4792"/>
    <w:rsid w:val="00DB34E7"/>
    <w:rsid w:val="00DB4F2C"/>
    <w:rsid w:val="00DC126B"/>
    <w:rsid w:val="00DE4F25"/>
    <w:rsid w:val="00DE6D23"/>
    <w:rsid w:val="00DF29C8"/>
    <w:rsid w:val="00E0019E"/>
    <w:rsid w:val="00E21692"/>
    <w:rsid w:val="00E33193"/>
    <w:rsid w:val="00E4251C"/>
    <w:rsid w:val="00E62A5C"/>
    <w:rsid w:val="00E70472"/>
    <w:rsid w:val="00E718F2"/>
    <w:rsid w:val="00E77DE5"/>
    <w:rsid w:val="00E8201B"/>
    <w:rsid w:val="00EA5C73"/>
    <w:rsid w:val="00EB1A39"/>
    <w:rsid w:val="00EB723C"/>
    <w:rsid w:val="00EC7850"/>
    <w:rsid w:val="00ED4C32"/>
    <w:rsid w:val="00ED5A28"/>
    <w:rsid w:val="00ED64F1"/>
    <w:rsid w:val="00EE150B"/>
    <w:rsid w:val="00EE2AAB"/>
    <w:rsid w:val="00EF3659"/>
    <w:rsid w:val="00F1175E"/>
    <w:rsid w:val="00F35E74"/>
    <w:rsid w:val="00F3637B"/>
    <w:rsid w:val="00F553AC"/>
    <w:rsid w:val="00F842F5"/>
    <w:rsid w:val="00F94DB2"/>
    <w:rsid w:val="00F94ED3"/>
    <w:rsid w:val="00FA3DB7"/>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2459</TotalTime>
  <Pages>15</Pages>
  <Words>29231</Words>
  <Characters>16663</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164</cp:revision>
  <cp:lastPrinted>2019-11-13T10:58:00Z</cp:lastPrinted>
  <dcterms:created xsi:type="dcterms:W3CDTF">2012-01-17T09:47:00Z</dcterms:created>
  <dcterms:modified xsi:type="dcterms:W3CDTF">2024-12-18T12:10:00Z</dcterms:modified>
</cp:coreProperties>
</file>