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B9B8" w14:textId="77777777" w:rsidR="00AA53F9" w:rsidRPr="008A21E4" w:rsidRDefault="00AA53F9" w:rsidP="7ECDD94B">
      <w:pPr>
        <w:rPr>
          <w:rFonts w:asciiTheme="majorBidi" w:eastAsia="Times New Roman" w:hAnsiTheme="majorBidi" w:cstheme="majorBidi"/>
          <w:sz w:val="22"/>
          <w:szCs w:val="22"/>
        </w:rPr>
      </w:pPr>
    </w:p>
    <w:p w14:paraId="5C6A0BFF" w14:textId="77777777" w:rsidR="00803467" w:rsidRPr="008A21E4" w:rsidRDefault="00803467" w:rsidP="7ECDD94B">
      <w:pPr>
        <w:tabs>
          <w:tab w:val="left" w:pos="567"/>
          <w:tab w:val="left" w:pos="1276"/>
        </w:tabs>
        <w:ind w:right="-1"/>
        <w:jc w:val="center"/>
        <w:rPr>
          <w:rFonts w:asciiTheme="majorBidi" w:eastAsia="Times New Roman" w:hAnsiTheme="majorBidi" w:cstheme="majorBidi"/>
          <w:b/>
          <w:bCs/>
          <w:caps/>
          <w:sz w:val="22"/>
          <w:szCs w:val="22"/>
        </w:rPr>
      </w:pPr>
      <w:r w:rsidRPr="008A21E4">
        <w:rPr>
          <w:rFonts w:asciiTheme="majorBidi" w:eastAsia="Times New Roman" w:hAnsiTheme="majorBidi" w:cstheme="majorBidi"/>
          <w:b/>
          <w:bCs/>
          <w:caps/>
          <w:sz w:val="22"/>
          <w:szCs w:val="22"/>
        </w:rPr>
        <w:t>LIETUVOS RESPUBLIKOS ŽEMĖS ŪKIO MINISTERIJA</w:t>
      </w:r>
    </w:p>
    <w:p w14:paraId="6B5B2175" w14:textId="77777777" w:rsidR="00803467" w:rsidRPr="008A21E4" w:rsidRDefault="00803467" w:rsidP="7ECDD94B">
      <w:pPr>
        <w:spacing w:after="0" w:line="240" w:lineRule="auto"/>
        <w:jc w:val="center"/>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 xml:space="preserve">Biudžetinė įstaiga, Gedimino pr. 19, 01103 Vilnius, tel. +370 5 239 1001, </w:t>
      </w:r>
    </w:p>
    <w:p w14:paraId="221F6DF5" w14:textId="77777777" w:rsidR="00803467" w:rsidRPr="008A21E4" w:rsidRDefault="00803467" w:rsidP="7ECDD94B">
      <w:pPr>
        <w:spacing w:after="0" w:line="240" w:lineRule="auto"/>
        <w:jc w:val="center"/>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 xml:space="preserve">El. paštas </w:t>
      </w:r>
      <w:hyperlink r:id="rId11">
        <w:r w:rsidRPr="008A21E4">
          <w:rPr>
            <w:rStyle w:val="Hipersaitas"/>
            <w:rFonts w:asciiTheme="majorBidi" w:eastAsia="Times New Roman" w:hAnsiTheme="majorBidi" w:cstheme="majorBidi"/>
            <w:sz w:val="22"/>
            <w:szCs w:val="22"/>
          </w:rPr>
          <w:t>zum@zum.lt</w:t>
        </w:r>
      </w:hyperlink>
      <w:r w:rsidRPr="008A21E4">
        <w:rPr>
          <w:rStyle w:val="Hipersaitas"/>
          <w:rFonts w:asciiTheme="majorBidi" w:eastAsia="Times New Roman" w:hAnsiTheme="majorBidi" w:cstheme="majorBidi"/>
          <w:sz w:val="22"/>
          <w:szCs w:val="22"/>
        </w:rPr>
        <w:t xml:space="preserve">, </w:t>
      </w:r>
      <w:hyperlink r:id="rId12">
        <w:r w:rsidRPr="008A21E4">
          <w:rPr>
            <w:rStyle w:val="Hipersaitas"/>
            <w:rFonts w:asciiTheme="majorBidi" w:eastAsia="Times New Roman" w:hAnsiTheme="majorBidi" w:cstheme="majorBidi"/>
            <w:sz w:val="22"/>
            <w:szCs w:val="22"/>
          </w:rPr>
          <w:t>http://www.zum.lt</w:t>
        </w:r>
      </w:hyperlink>
    </w:p>
    <w:p w14:paraId="2ACA0B93" w14:textId="77777777" w:rsidR="00803467" w:rsidRPr="008A21E4" w:rsidRDefault="00803467" w:rsidP="7ECDD94B">
      <w:pPr>
        <w:pBdr>
          <w:bottom w:val="single" w:sz="4" w:space="1" w:color="auto"/>
        </w:pBdr>
        <w:spacing w:after="0" w:line="240" w:lineRule="auto"/>
        <w:jc w:val="center"/>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Duomenys kaupiami ir saugomi Juridinių asmenų registre, kodas 188675190</w:t>
      </w:r>
    </w:p>
    <w:p w14:paraId="242AC964" w14:textId="77777777" w:rsidR="00803467" w:rsidRPr="008A21E4" w:rsidRDefault="00803467" w:rsidP="7ECDD94B">
      <w:pPr>
        <w:spacing w:after="120" w:line="20" w:lineRule="atLeast"/>
        <w:contextualSpacing/>
        <w:jc w:val="center"/>
        <w:rPr>
          <w:rFonts w:asciiTheme="majorBidi" w:eastAsia="Times New Roman" w:hAnsiTheme="majorBidi" w:cstheme="majorBidi"/>
          <w:sz w:val="22"/>
          <w:szCs w:val="22"/>
        </w:rPr>
      </w:pPr>
    </w:p>
    <w:sdt>
      <w:sdtPr>
        <w:rPr>
          <w:rFonts w:asciiTheme="majorBidi" w:hAnsiTheme="majorBidi" w:cstheme="majorBidi"/>
          <w:b/>
          <w:bCs/>
          <w:sz w:val="24"/>
          <w:szCs w:val="24"/>
          <w14:ligatures w14:val="none"/>
        </w:rPr>
        <w:alias w:val="Title"/>
        <w:id w:val="-1756508846"/>
        <w:placeholder>
          <w:docPart w:val="24E21284AC594F128C72411826497679"/>
        </w:placeholder>
        <w:dataBinding w:prefixMappings="xmlns:ns0='http://schemas.openxmlformats.org/package/2006/metadata/core-properties' xmlns:ns1='http://purl.org/dc/elements/1.1/'" w:xpath="/ns0:coreProperties[1]/ns1:title[1]" w:storeItemID="{6C3C8BC8-F283-45AE-878A-BAB7291924A1}"/>
        <w:text/>
      </w:sdtPr>
      <w:sdtEndPr/>
      <w:sdtContent>
        <w:p w14:paraId="187CC3A4" w14:textId="0AC69C48" w:rsidR="00803467" w:rsidRPr="008A21E4" w:rsidRDefault="003C68F7" w:rsidP="7ECDD94B">
          <w:pPr>
            <w:pStyle w:val="Betarp"/>
            <w:spacing w:line="216" w:lineRule="auto"/>
            <w:jc w:val="center"/>
            <w:rPr>
              <w:rFonts w:asciiTheme="majorBidi" w:eastAsia="Times New Roman" w:hAnsiTheme="majorBidi" w:cstheme="majorBidi"/>
              <w:b/>
              <w:bCs/>
              <w:sz w:val="22"/>
              <w:szCs w:val="22"/>
            </w:rPr>
          </w:pPr>
          <w:r w:rsidRPr="008A21E4">
            <w:rPr>
              <w:rFonts w:asciiTheme="majorBidi" w:hAnsiTheme="majorBidi" w:cstheme="majorBidi"/>
              <w:b/>
              <w:bCs/>
              <w:sz w:val="24"/>
              <w:szCs w:val="24"/>
              <w14:ligatures w14:val="none"/>
            </w:rPr>
            <w:t>MAISTO PRODUKTŲ IR JŲ REZERVAVIMO PASLAUGŲ PIRKIMO ATVIRO KONKURSO BŪDU SPECIALIOSIOS SĄLYGOS</w:t>
          </w:r>
        </w:p>
      </w:sdtContent>
    </w:sdt>
    <w:p w14:paraId="1F396205" w14:textId="77777777" w:rsidR="00D64630" w:rsidRPr="008A21E4" w:rsidRDefault="00D64630" w:rsidP="7ECDD94B">
      <w:pPr>
        <w:rPr>
          <w:rFonts w:asciiTheme="majorBidi" w:eastAsia="Times New Roman" w:hAnsiTheme="majorBidi" w:cstheme="majorBidi"/>
          <w:sz w:val="22"/>
          <w:szCs w:val="22"/>
        </w:rPr>
      </w:pPr>
    </w:p>
    <w:sdt>
      <w:sdtPr>
        <w:rPr>
          <w:rFonts w:asciiTheme="majorBidi" w:eastAsia="Times New Roman" w:hAnsiTheme="majorBidi" w:cstheme="minorBidi"/>
          <w:b/>
          <w:bCs/>
          <w:smallCaps/>
          <w:color w:val="auto"/>
          <w:sz w:val="22"/>
          <w:szCs w:val="22"/>
          <w:shd w:val="clear" w:color="auto" w:fill="E6E6E6"/>
        </w:rPr>
        <w:id w:val="707541176"/>
        <w:docPartObj>
          <w:docPartGallery w:val="Table of Contents"/>
          <w:docPartUnique/>
        </w:docPartObj>
      </w:sdtPr>
      <w:sdtEndPr>
        <w:rPr>
          <w:rFonts w:eastAsiaTheme="minorEastAsia"/>
          <w:b w:val="0"/>
          <w:bCs w:val="0"/>
          <w:smallCaps w:val="0"/>
          <w:sz w:val="21"/>
          <w:szCs w:val="21"/>
        </w:rPr>
      </w:sdtEndPr>
      <w:sdtContent>
        <w:p w14:paraId="220F6E7C" w14:textId="77777777" w:rsidR="00D64630" w:rsidRPr="008A21E4" w:rsidRDefault="00D64630" w:rsidP="7ECDD94B">
          <w:pPr>
            <w:pStyle w:val="Turinioantrat"/>
            <w:spacing w:before="0" w:line="20" w:lineRule="atLeast"/>
            <w:ind w:left="432" w:hanging="432"/>
            <w:contextualSpacing/>
            <w:rPr>
              <w:rFonts w:asciiTheme="majorBidi" w:eastAsia="Times New Roman" w:hAnsiTheme="majorBidi"/>
              <w:sz w:val="22"/>
              <w:szCs w:val="22"/>
            </w:rPr>
          </w:pPr>
          <w:r w:rsidRPr="008A21E4">
            <w:rPr>
              <w:rFonts w:asciiTheme="majorBidi" w:hAnsiTheme="majorBidi"/>
            </w:rPr>
            <w:t>TURINYS</w:t>
          </w:r>
        </w:p>
        <w:p w14:paraId="77D7BDA1" w14:textId="09226239" w:rsidR="00FE4FA5" w:rsidRDefault="00D64630">
          <w:pPr>
            <w:pStyle w:val="Turinys1"/>
            <w:rPr>
              <w:noProof/>
              <w:kern w:val="2"/>
              <w:sz w:val="24"/>
              <w:szCs w:val="24"/>
            </w:rPr>
          </w:pPr>
          <w:r w:rsidRPr="008A21E4">
            <w:rPr>
              <w:rFonts w:asciiTheme="majorBidi" w:hAnsiTheme="majorBidi" w:cstheme="majorBidi"/>
              <w:color w:val="2B579A"/>
              <w:shd w:val="clear" w:color="auto" w:fill="E6E6E6"/>
            </w:rPr>
            <w:fldChar w:fldCharType="begin"/>
          </w:r>
          <w:r w:rsidRPr="008A21E4">
            <w:rPr>
              <w:rFonts w:asciiTheme="majorBidi" w:hAnsiTheme="majorBidi" w:cstheme="majorBidi"/>
            </w:rPr>
            <w:instrText xml:space="preserve"> TOC \o "1-3" \h \z \u </w:instrText>
          </w:r>
          <w:r w:rsidRPr="008A21E4">
            <w:rPr>
              <w:rFonts w:asciiTheme="majorBidi" w:hAnsiTheme="majorBidi" w:cstheme="majorBidi"/>
              <w:color w:val="2B579A"/>
              <w:shd w:val="clear" w:color="auto" w:fill="E6E6E6"/>
            </w:rPr>
            <w:fldChar w:fldCharType="separate"/>
          </w:r>
          <w:hyperlink w:anchor="_Toc213674276" w:history="1">
            <w:r w:rsidR="00FE4FA5" w:rsidRPr="00365D6F">
              <w:rPr>
                <w:rStyle w:val="Hipersaitas"/>
                <w:rFonts w:asciiTheme="majorBidi" w:hAnsiTheme="majorBidi"/>
                <w:noProof/>
              </w:rPr>
              <w:t>1.</w:t>
            </w:r>
            <w:r w:rsidR="00FE4FA5">
              <w:rPr>
                <w:noProof/>
                <w:kern w:val="2"/>
                <w:sz w:val="24"/>
                <w:szCs w:val="24"/>
              </w:rPr>
              <w:tab/>
            </w:r>
            <w:r w:rsidR="00FE4FA5" w:rsidRPr="00365D6F">
              <w:rPr>
                <w:rStyle w:val="Hipersaitas"/>
                <w:rFonts w:asciiTheme="majorBidi" w:hAnsiTheme="majorBidi"/>
                <w:noProof/>
              </w:rPr>
              <w:t>Bendra informacija</w:t>
            </w:r>
            <w:r w:rsidR="00FE4FA5">
              <w:rPr>
                <w:noProof/>
                <w:webHidden/>
              </w:rPr>
              <w:tab/>
            </w:r>
            <w:r w:rsidR="00FE4FA5">
              <w:rPr>
                <w:noProof/>
                <w:webHidden/>
              </w:rPr>
              <w:fldChar w:fldCharType="begin"/>
            </w:r>
            <w:r w:rsidR="00FE4FA5">
              <w:rPr>
                <w:noProof/>
                <w:webHidden/>
              </w:rPr>
              <w:instrText xml:space="preserve"> PAGEREF _Toc213674276 \h </w:instrText>
            </w:r>
            <w:r w:rsidR="00FE4FA5">
              <w:rPr>
                <w:noProof/>
                <w:webHidden/>
              </w:rPr>
            </w:r>
            <w:r w:rsidR="00FE4FA5">
              <w:rPr>
                <w:noProof/>
                <w:webHidden/>
              </w:rPr>
              <w:fldChar w:fldCharType="separate"/>
            </w:r>
            <w:r w:rsidR="00FE4FA5">
              <w:rPr>
                <w:noProof/>
                <w:webHidden/>
              </w:rPr>
              <w:t>2</w:t>
            </w:r>
            <w:r w:rsidR="00FE4FA5">
              <w:rPr>
                <w:noProof/>
                <w:webHidden/>
              </w:rPr>
              <w:fldChar w:fldCharType="end"/>
            </w:r>
          </w:hyperlink>
        </w:p>
        <w:p w14:paraId="2A92D2E9" w14:textId="13887F0A" w:rsidR="00FE4FA5" w:rsidRDefault="00FE4FA5">
          <w:pPr>
            <w:pStyle w:val="Turinys1"/>
            <w:rPr>
              <w:noProof/>
              <w:kern w:val="2"/>
              <w:sz w:val="24"/>
              <w:szCs w:val="24"/>
            </w:rPr>
          </w:pPr>
          <w:hyperlink w:anchor="_Toc213674277" w:history="1">
            <w:r w:rsidRPr="00365D6F">
              <w:rPr>
                <w:rStyle w:val="Hipersaitas"/>
                <w:rFonts w:asciiTheme="majorBidi" w:hAnsiTheme="majorBidi"/>
                <w:noProof/>
              </w:rPr>
              <w:t>2.</w:t>
            </w:r>
            <w:r>
              <w:rPr>
                <w:noProof/>
                <w:kern w:val="2"/>
                <w:sz w:val="24"/>
                <w:szCs w:val="24"/>
              </w:rPr>
              <w:tab/>
            </w:r>
            <w:r w:rsidRPr="00365D6F">
              <w:rPr>
                <w:rStyle w:val="Hipersaitas"/>
                <w:rFonts w:asciiTheme="majorBidi" w:hAnsiTheme="majorBidi"/>
                <w:noProof/>
              </w:rPr>
              <w:t>Pirkimo objektas</w:t>
            </w:r>
            <w:r>
              <w:rPr>
                <w:noProof/>
                <w:webHidden/>
              </w:rPr>
              <w:tab/>
            </w:r>
            <w:r>
              <w:rPr>
                <w:noProof/>
                <w:webHidden/>
              </w:rPr>
              <w:fldChar w:fldCharType="begin"/>
            </w:r>
            <w:r>
              <w:rPr>
                <w:noProof/>
                <w:webHidden/>
              </w:rPr>
              <w:instrText xml:space="preserve"> PAGEREF _Toc213674277 \h </w:instrText>
            </w:r>
            <w:r>
              <w:rPr>
                <w:noProof/>
                <w:webHidden/>
              </w:rPr>
            </w:r>
            <w:r>
              <w:rPr>
                <w:noProof/>
                <w:webHidden/>
              </w:rPr>
              <w:fldChar w:fldCharType="separate"/>
            </w:r>
            <w:r>
              <w:rPr>
                <w:noProof/>
                <w:webHidden/>
              </w:rPr>
              <w:t>2</w:t>
            </w:r>
            <w:r>
              <w:rPr>
                <w:noProof/>
                <w:webHidden/>
              </w:rPr>
              <w:fldChar w:fldCharType="end"/>
            </w:r>
          </w:hyperlink>
        </w:p>
        <w:p w14:paraId="5DB1ED37" w14:textId="6745B324" w:rsidR="00FE4FA5" w:rsidRDefault="00FE4FA5">
          <w:pPr>
            <w:pStyle w:val="Turinys1"/>
            <w:rPr>
              <w:noProof/>
              <w:kern w:val="2"/>
              <w:sz w:val="24"/>
              <w:szCs w:val="24"/>
            </w:rPr>
          </w:pPr>
          <w:hyperlink w:anchor="_Toc213674278" w:history="1">
            <w:r w:rsidRPr="00365D6F">
              <w:rPr>
                <w:rStyle w:val="Hipersaitas"/>
                <w:rFonts w:asciiTheme="majorBidi" w:hAnsiTheme="majorBidi"/>
                <w:noProof/>
              </w:rPr>
              <w:t>3.</w:t>
            </w:r>
            <w:r>
              <w:rPr>
                <w:noProof/>
                <w:kern w:val="2"/>
                <w:sz w:val="24"/>
                <w:szCs w:val="24"/>
              </w:rPr>
              <w:tab/>
            </w:r>
            <w:r w:rsidRPr="00365D6F">
              <w:rPr>
                <w:rStyle w:val="Hipersaitas"/>
                <w:rFonts w:asciiTheme="majorBidi" w:hAnsiTheme="majorBidi"/>
                <w:noProof/>
              </w:rPr>
              <w:t>Susitikimai su tiekėjais</w:t>
            </w:r>
            <w:r>
              <w:rPr>
                <w:noProof/>
                <w:webHidden/>
              </w:rPr>
              <w:tab/>
            </w:r>
            <w:r>
              <w:rPr>
                <w:noProof/>
                <w:webHidden/>
              </w:rPr>
              <w:fldChar w:fldCharType="begin"/>
            </w:r>
            <w:r>
              <w:rPr>
                <w:noProof/>
                <w:webHidden/>
              </w:rPr>
              <w:instrText xml:space="preserve"> PAGEREF _Toc213674278 \h </w:instrText>
            </w:r>
            <w:r>
              <w:rPr>
                <w:noProof/>
                <w:webHidden/>
              </w:rPr>
            </w:r>
            <w:r>
              <w:rPr>
                <w:noProof/>
                <w:webHidden/>
              </w:rPr>
              <w:fldChar w:fldCharType="separate"/>
            </w:r>
            <w:r>
              <w:rPr>
                <w:noProof/>
                <w:webHidden/>
              </w:rPr>
              <w:t>3</w:t>
            </w:r>
            <w:r>
              <w:rPr>
                <w:noProof/>
                <w:webHidden/>
              </w:rPr>
              <w:fldChar w:fldCharType="end"/>
            </w:r>
          </w:hyperlink>
        </w:p>
        <w:p w14:paraId="0DE63625" w14:textId="2E2FDB45" w:rsidR="00FE4FA5" w:rsidRDefault="00FE4FA5">
          <w:pPr>
            <w:pStyle w:val="Turinys1"/>
            <w:rPr>
              <w:noProof/>
              <w:kern w:val="2"/>
              <w:sz w:val="24"/>
              <w:szCs w:val="24"/>
            </w:rPr>
          </w:pPr>
          <w:hyperlink w:anchor="_Toc213674279" w:history="1">
            <w:r w:rsidRPr="00365D6F">
              <w:rPr>
                <w:rStyle w:val="Hipersaitas"/>
                <w:rFonts w:asciiTheme="majorBidi" w:hAnsiTheme="majorBidi"/>
                <w:noProof/>
              </w:rPr>
              <w:t>4.</w:t>
            </w:r>
            <w:r>
              <w:rPr>
                <w:noProof/>
                <w:kern w:val="2"/>
                <w:sz w:val="24"/>
                <w:szCs w:val="24"/>
              </w:rPr>
              <w:tab/>
            </w:r>
            <w:r w:rsidRPr="00365D6F">
              <w:rPr>
                <w:rStyle w:val="Hipersaitas"/>
                <w:rFonts w:asciiTheme="majorBidi" w:hAnsiTheme="majorBidi"/>
                <w:noProof/>
              </w:rPr>
              <w:t>Tiekėjų pašalinimo pagrindai ir kvalifikacijos reikalavimai</w:t>
            </w:r>
            <w:r>
              <w:rPr>
                <w:noProof/>
                <w:webHidden/>
              </w:rPr>
              <w:tab/>
            </w:r>
            <w:r>
              <w:rPr>
                <w:noProof/>
                <w:webHidden/>
              </w:rPr>
              <w:fldChar w:fldCharType="begin"/>
            </w:r>
            <w:r>
              <w:rPr>
                <w:noProof/>
                <w:webHidden/>
              </w:rPr>
              <w:instrText xml:space="preserve"> PAGEREF _Toc213674279 \h </w:instrText>
            </w:r>
            <w:r>
              <w:rPr>
                <w:noProof/>
                <w:webHidden/>
              </w:rPr>
            </w:r>
            <w:r>
              <w:rPr>
                <w:noProof/>
                <w:webHidden/>
              </w:rPr>
              <w:fldChar w:fldCharType="separate"/>
            </w:r>
            <w:r>
              <w:rPr>
                <w:noProof/>
                <w:webHidden/>
              </w:rPr>
              <w:t>3</w:t>
            </w:r>
            <w:r>
              <w:rPr>
                <w:noProof/>
                <w:webHidden/>
              </w:rPr>
              <w:fldChar w:fldCharType="end"/>
            </w:r>
          </w:hyperlink>
        </w:p>
        <w:p w14:paraId="53B7D0C7" w14:textId="17F215E0" w:rsidR="00FE4FA5" w:rsidRDefault="00FE4FA5">
          <w:pPr>
            <w:pStyle w:val="Turinys1"/>
            <w:rPr>
              <w:noProof/>
              <w:kern w:val="2"/>
              <w:sz w:val="24"/>
              <w:szCs w:val="24"/>
            </w:rPr>
          </w:pPr>
          <w:hyperlink w:anchor="_Toc213674280" w:history="1">
            <w:r w:rsidRPr="00365D6F">
              <w:rPr>
                <w:rStyle w:val="Hipersaitas"/>
                <w:rFonts w:asciiTheme="majorBidi" w:hAnsiTheme="majorBidi"/>
                <w:noProof/>
              </w:rPr>
              <w:t>5.</w:t>
            </w:r>
            <w:r>
              <w:rPr>
                <w:noProof/>
                <w:kern w:val="2"/>
                <w:sz w:val="24"/>
                <w:szCs w:val="24"/>
              </w:rPr>
              <w:tab/>
            </w:r>
            <w:r w:rsidRPr="00365D6F">
              <w:rPr>
                <w:rStyle w:val="Hipersaitas"/>
                <w:rFonts w:asciiTheme="majorBidi" w:hAnsiTheme="majorBidi"/>
                <w:noProof/>
              </w:rPr>
              <w:t>Reikalavimai, susiję su nacionaliniu saugumu</w:t>
            </w:r>
            <w:r>
              <w:rPr>
                <w:noProof/>
                <w:webHidden/>
              </w:rPr>
              <w:tab/>
            </w:r>
            <w:r>
              <w:rPr>
                <w:noProof/>
                <w:webHidden/>
              </w:rPr>
              <w:fldChar w:fldCharType="begin"/>
            </w:r>
            <w:r>
              <w:rPr>
                <w:noProof/>
                <w:webHidden/>
              </w:rPr>
              <w:instrText xml:space="preserve"> PAGEREF _Toc213674280 \h </w:instrText>
            </w:r>
            <w:r>
              <w:rPr>
                <w:noProof/>
                <w:webHidden/>
              </w:rPr>
            </w:r>
            <w:r>
              <w:rPr>
                <w:noProof/>
                <w:webHidden/>
              </w:rPr>
              <w:fldChar w:fldCharType="separate"/>
            </w:r>
            <w:r>
              <w:rPr>
                <w:noProof/>
                <w:webHidden/>
              </w:rPr>
              <w:t>4</w:t>
            </w:r>
            <w:r>
              <w:rPr>
                <w:noProof/>
                <w:webHidden/>
              </w:rPr>
              <w:fldChar w:fldCharType="end"/>
            </w:r>
          </w:hyperlink>
        </w:p>
        <w:p w14:paraId="4DD149FE" w14:textId="6D1C34A7" w:rsidR="00FE4FA5" w:rsidRDefault="00FE4FA5">
          <w:pPr>
            <w:pStyle w:val="Turinys1"/>
            <w:rPr>
              <w:noProof/>
              <w:kern w:val="2"/>
              <w:sz w:val="24"/>
              <w:szCs w:val="24"/>
            </w:rPr>
          </w:pPr>
          <w:hyperlink w:anchor="_Toc213674281" w:history="1">
            <w:r w:rsidRPr="00365D6F">
              <w:rPr>
                <w:rStyle w:val="Hipersaitas"/>
                <w:rFonts w:asciiTheme="majorBidi" w:hAnsiTheme="majorBidi"/>
                <w:noProof/>
              </w:rPr>
              <w:t>6.</w:t>
            </w:r>
            <w:r>
              <w:rPr>
                <w:noProof/>
                <w:kern w:val="2"/>
                <w:sz w:val="24"/>
                <w:szCs w:val="24"/>
              </w:rPr>
              <w:tab/>
            </w:r>
            <w:r w:rsidRPr="00365D6F">
              <w:rPr>
                <w:rStyle w:val="Hipersaitas"/>
                <w:rFonts w:asciiTheme="majorBidi" w:hAnsiTheme="majorBidi"/>
                <w:noProof/>
              </w:rPr>
              <w:t>Specialieji reikalavimai pasiūlymų rengimui ir pateikimui</w:t>
            </w:r>
            <w:r>
              <w:rPr>
                <w:noProof/>
                <w:webHidden/>
              </w:rPr>
              <w:tab/>
            </w:r>
            <w:r>
              <w:rPr>
                <w:noProof/>
                <w:webHidden/>
              </w:rPr>
              <w:fldChar w:fldCharType="begin"/>
            </w:r>
            <w:r>
              <w:rPr>
                <w:noProof/>
                <w:webHidden/>
              </w:rPr>
              <w:instrText xml:space="preserve"> PAGEREF _Toc213674281 \h </w:instrText>
            </w:r>
            <w:r>
              <w:rPr>
                <w:noProof/>
                <w:webHidden/>
              </w:rPr>
            </w:r>
            <w:r>
              <w:rPr>
                <w:noProof/>
                <w:webHidden/>
              </w:rPr>
              <w:fldChar w:fldCharType="separate"/>
            </w:r>
            <w:r>
              <w:rPr>
                <w:noProof/>
                <w:webHidden/>
              </w:rPr>
              <w:t>4</w:t>
            </w:r>
            <w:r>
              <w:rPr>
                <w:noProof/>
                <w:webHidden/>
              </w:rPr>
              <w:fldChar w:fldCharType="end"/>
            </w:r>
          </w:hyperlink>
        </w:p>
        <w:p w14:paraId="71107E18" w14:textId="29B8FFE9" w:rsidR="00FE4FA5" w:rsidRDefault="00FE4FA5">
          <w:pPr>
            <w:pStyle w:val="Turinys1"/>
            <w:rPr>
              <w:noProof/>
              <w:kern w:val="2"/>
              <w:sz w:val="24"/>
              <w:szCs w:val="24"/>
            </w:rPr>
          </w:pPr>
          <w:hyperlink w:anchor="_Toc213674282" w:history="1">
            <w:r w:rsidRPr="00365D6F">
              <w:rPr>
                <w:rStyle w:val="Hipersaitas"/>
                <w:rFonts w:asciiTheme="majorBidi" w:hAnsiTheme="majorBidi"/>
                <w:noProof/>
              </w:rPr>
              <w:t>7.</w:t>
            </w:r>
            <w:r>
              <w:rPr>
                <w:noProof/>
                <w:kern w:val="2"/>
                <w:sz w:val="24"/>
                <w:szCs w:val="24"/>
              </w:rPr>
              <w:tab/>
            </w:r>
            <w:r w:rsidRPr="00365D6F">
              <w:rPr>
                <w:rStyle w:val="Hipersaitas"/>
                <w:rFonts w:asciiTheme="majorBidi" w:hAnsiTheme="majorBidi"/>
                <w:noProof/>
              </w:rPr>
              <w:t>Pasiūlymo galiojimo užtikrinimas</w:t>
            </w:r>
            <w:r>
              <w:rPr>
                <w:noProof/>
                <w:webHidden/>
              </w:rPr>
              <w:tab/>
            </w:r>
            <w:r>
              <w:rPr>
                <w:noProof/>
                <w:webHidden/>
              </w:rPr>
              <w:fldChar w:fldCharType="begin"/>
            </w:r>
            <w:r>
              <w:rPr>
                <w:noProof/>
                <w:webHidden/>
              </w:rPr>
              <w:instrText xml:space="preserve"> PAGEREF _Toc213674282 \h </w:instrText>
            </w:r>
            <w:r>
              <w:rPr>
                <w:noProof/>
                <w:webHidden/>
              </w:rPr>
            </w:r>
            <w:r>
              <w:rPr>
                <w:noProof/>
                <w:webHidden/>
              </w:rPr>
              <w:fldChar w:fldCharType="separate"/>
            </w:r>
            <w:r>
              <w:rPr>
                <w:noProof/>
                <w:webHidden/>
              </w:rPr>
              <w:t>5</w:t>
            </w:r>
            <w:r>
              <w:rPr>
                <w:noProof/>
                <w:webHidden/>
              </w:rPr>
              <w:fldChar w:fldCharType="end"/>
            </w:r>
          </w:hyperlink>
        </w:p>
        <w:p w14:paraId="20C26358" w14:textId="3D8B9704" w:rsidR="00FE4FA5" w:rsidRDefault="00FE4FA5">
          <w:pPr>
            <w:pStyle w:val="Turinys1"/>
            <w:rPr>
              <w:noProof/>
              <w:kern w:val="2"/>
              <w:sz w:val="24"/>
              <w:szCs w:val="24"/>
            </w:rPr>
          </w:pPr>
          <w:hyperlink w:anchor="_Toc213674283" w:history="1">
            <w:r w:rsidRPr="00365D6F">
              <w:rPr>
                <w:rStyle w:val="Hipersaitas"/>
                <w:rFonts w:asciiTheme="majorBidi" w:hAnsiTheme="majorBidi"/>
                <w:noProof/>
              </w:rPr>
              <w:t>8.</w:t>
            </w:r>
            <w:r>
              <w:rPr>
                <w:noProof/>
                <w:kern w:val="2"/>
                <w:sz w:val="24"/>
                <w:szCs w:val="24"/>
              </w:rPr>
              <w:tab/>
            </w:r>
            <w:r w:rsidRPr="00365D6F">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_Toc213674283 \h </w:instrText>
            </w:r>
            <w:r>
              <w:rPr>
                <w:noProof/>
                <w:webHidden/>
              </w:rPr>
            </w:r>
            <w:r>
              <w:rPr>
                <w:noProof/>
                <w:webHidden/>
              </w:rPr>
              <w:fldChar w:fldCharType="separate"/>
            </w:r>
            <w:r>
              <w:rPr>
                <w:noProof/>
                <w:webHidden/>
              </w:rPr>
              <w:t>5</w:t>
            </w:r>
            <w:r>
              <w:rPr>
                <w:noProof/>
                <w:webHidden/>
              </w:rPr>
              <w:fldChar w:fldCharType="end"/>
            </w:r>
          </w:hyperlink>
        </w:p>
        <w:p w14:paraId="5C69EDED" w14:textId="6BD89CAF" w:rsidR="00FE4FA5" w:rsidRDefault="00FE4FA5">
          <w:pPr>
            <w:pStyle w:val="Turinys1"/>
            <w:rPr>
              <w:noProof/>
              <w:kern w:val="2"/>
              <w:sz w:val="24"/>
              <w:szCs w:val="24"/>
            </w:rPr>
          </w:pPr>
          <w:hyperlink w:anchor="_Toc213674284" w:history="1">
            <w:r w:rsidRPr="00365D6F">
              <w:rPr>
                <w:rStyle w:val="Hipersaitas"/>
                <w:rFonts w:asciiTheme="majorBidi" w:hAnsiTheme="majorBidi"/>
                <w:noProof/>
              </w:rPr>
              <w:t>9.</w:t>
            </w:r>
            <w:r>
              <w:rPr>
                <w:noProof/>
                <w:kern w:val="2"/>
                <w:sz w:val="24"/>
                <w:szCs w:val="24"/>
              </w:rPr>
              <w:tab/>
            </w:r>
            <w:r w:rsidRPr="00365D6F">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_Toc213674284 \h </w:instrText>
            </w:r>
            <w:r>
              <w:rPr>
                <w:noProof/>
                <w:webHidden/>
              </w:rPr>
            </w:r>
            <w:r>
              <w:rPr>
                <w:noProof/>
                <w:webHidden/>
              </w:rPr>
              <w:fldChar w:fldCharType="separate"/>
            </w:r>
            <w:r>
              <w:rPr>
                <w:noProof/>
                <w:webHidden/>
              </w:rPr>
              <w:t>5</w:t>
            </w:r>
            <w:r>
              <w:rPr>
                <w:noProof/>
                <w:webHidden/>
              </w:rPr>
              <w:fldChar w:fldCharType="end"/>
            </w:r>
          </w:hyperlink>
        </w:p>
        <w:p w14:paraId="66D97776" w14:textId="6B6B7D97" w:rsidR="00FE4FA5" w:rsidRDefault="00FE4FA5">
          <w:pPr>
            <w:pStyle w:val="Turinys1"/>
            <w:rPr>
              <w:noProof/>
              <w:kern w:val="2"/>
              <w:sz w:val="24"/>
              <w:szCs w:val="24"/>
            </w:rPr>
          </w:pPr>
          <w:hyperlink w:anchor="_Toc213674285" w:history="1">
            <w:r w:rsidRPr="00365D6F">
              <w:rPr>
                <w:rStyle w:val="Hipersaitas"/>
                <w:rFonts w:asciiTheme="majorBidi" w:hAnsiTheme="majorBidi"/>
                <w:noProof/>
                <w:color w:val="034990" w:themeColor="hyperlink" w:themeShade="BF"/>
              </w:rPr>
              <w:t>10.</w:t>
            </w:r>
            <w:r>
              <w:rPr>
                <w:noProof/>
                <w:kern w:val="2"/>
                <w:sz w:val="24"/>
                <w:szCs w:val="24"/>
              </w:rPr>
              <w:tab/>
            </w:r>
            <w:r w:rsidRPr="00365D6F">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_Toc213674285 \h </w:instrText>
            </w:r>
            <w:r>
              <w:rPr>
                <w:noProof/>
                <w:webHidden/>
              </w:rPr>
            </w:r>
            <w:r>
              <w:rPr>
                <w:noProof/>
                <w:webHidden/>
              </w:rPr>
              <w:fldChar w:fldCharType="separate"/>
            </w:r>
            <w:r>
              <w:rPr>
                <w:noProof/>
                <w:webHidden/>
              </w:rPr>
              <w:t>6</w:t>
            </w:r>
            <w:r>
              <w:rPr>
                <w:noProof/>
                <w:webHidden/>
              </w:rPr>
              <w:fldChar w:fldCharType="end"/>
            </w:r>
          </w:hyperlink>
        </w:p>
        <w:p w14:paraId="3FC8C5F4" w14:textId="2908971B" w:rsidR="00FE4FA5" w:rsidRDefault="00FE4FA5">
          <w:pPr>
            <w:pStyle w:val="Turinys1"/>
            <w:rPr>
              <w:noProof/>
              <w:kern w:val="2"/>
              <w:sz w:val="24"/>
              <w:szCs w:val="24"/>
            </w:rPr>
          </w:pPr>
          <w:hyperlink w:anchor="_Toc213674286" w:history="1">
            <w:r w:rsidRPr="00365D6F">
              <w:rPr>
                <w:rStyle w:val="Hipersaitas"/>
                <w:rFonts w:asciiTheme="majorBidi" w:hAnsiTheme="majorBidi"/>
                <w:noProof/>
                <w:color w:val="034990" w:themeColor="hyperlink" w:themeShade="BF"/>
              </w:rPr>
              <w:t>11.</w:t>
            </w:r>
            <w:r>
              <w:rPr>
                <w:noProof/>
                <w:kern w:val="2"/>
                <w:sz w:val="24"/>
                <w:szCs w:val="24"/>
              </w:rPr>
              <w:tab/>
            </w:r>
            <w:r w:rsidRPr="00365D6F">
              <w:rPr>
                <w:rStyle w:val="Hipersaitas"/>
                <w:rFonts w:asciiTheme="majorBidi" w:hAnsiTheme="majorBidi"/>
                <w:noProof/>
              </w:rPr>
              <w:t>Kitos sąlygos</w:t>
            </w:r>
            <w:r>
              <w:rPr>
                <w:noProof/>
                <w:webHidden/>
              </w:rPr>
              <w:tab/>
            </w:r>
            <w:r>
              <w:rPr>
                <w:noProof/>
                <w:webHidden/>
              </w:rPr>
              <w:fldChar w:fldCharType="begin"/>
            </w:r>
            <w:r>
              <w:rPr>
                <w:noProof/>
                <w:webHidden/>
              </w:rPr>
              <w:instrText xml:space="preserve"> PAGEREF _Toc213674286 \h </w:instrText>
            </w:r>
            <w:r>
              <w:rPr>
                <w:noProof/>
                <w:webHidden/>
              </w:rPr>
            </w:r>
            <w:r>
              <w:rPr>
                <w:noProof/>
                <w:webHidden/>
              </w:rPr>
              <w:fldChar w:fldCharType="separate"/>
            </w:r>
            <w:r>
              <w:rPr>
                <w:noProof/>
                <w:webHidden/>
              </w:rPr>
              <w:t>6</w:t>
            </w:r>
            <w:r>
              <w:rPr>
                <w:noProof/>
                <w:webHidden/>
              </w:rPr>
              <w:fldChar w:fldCharType="end"/>
            </w:r>
          </w:hyperlink>
        </w:p>
        <w:p w14:paraId="7EA8A284" w14:textId="145F048D" w:rsidR="00D64630" w:rsidRPr="008A21E4" w:rsidRDefault="00D64630" w:rsidP="7ECDD94B">
          <w:pPr>
            <w:spacing w:after="120" w:line="20" w:lineRule="atLeast"/>
            <w:contextualSpacing/>
            <w:rPr>
              <w:rFonts w:asciiTheme="majorBidi" w:eastAsia="Times New Roman" w:hAnsiTheme="majorBidi" w:cstheme="majorBidi"/>
              <w:sz w:val="22"/>
              <w:szCs w:val="22"/>
              <w:shd w:val="clear" w:color="auto" w:fill="E6E6E6"/>
            </w:rPr>
          </w:pPr>
          <w:r w:rsidRPr="008A21E4">
            <w:rPr>
              <w:rFonts w:asciiTheme="majorBidi" w:hAnsiTheme="majorBidi" w:cstheme="majorBidi"/>
              <w:b/>
              <w:bCs/>
              <w:color w:val="2B579A"/>
            </w:rPr>
            <w:fldChar w:fldCharType="end"/>
          </w:r>
        </w:p>
        <w:p w14:paraId="266FAF45" w14:textId="77777777" w:rsidR="00D64630" w:rsidRPr="008A21E4" w:rsidRDefault="00D64630" w:rsidP="7ECDD94B">
          <w:pPr>
            <w:spacing w:after="120" w:line="20" w:lineRule="atLeast"/>
            <w:contextualSpacing/>
            <w:rPr>
              <w:rFonts w:asciiTheme="majorBidi" w:eastAsia="Times New Roman" w:hAnsiTheme="majorBidi" w:cstheme="majorBidi"/>
              <w:sz w:val="22"/>
              <w:szCs w:val="22"/>
              <w:shd w:val="clear" w:color="auto" w:fill="E6E6E6"/>
            </w:rPr>
          </w:pPr>
          <w:r w:rsidRPr="008A21E4">
            <w:rPr>
              <w:rFonts w:asciiTheme="majorBidi" w:hAnsiTheme="majorBidi" w:cstheme="majorBidi"/>
              <w:sz w:val="22"/>
              <w:szCs w:val="22"/>
              <w:shd w:val="clear" w:color="auto" w:fill="E6E6E6"/>
            </w:rPr>
            <w:t>Priedai:</w:t>
          </w:r>
        </w:p>
        <w:p w14:paraId="25A3B3B9" w14:textId="77777777" w:rsidR="00D64630" w:rsidRPr="008A21E4" w:rsidRDefault="00D64630" w:rsidP="7ECDD94B">
          <w:pPr>
            <w:spacing w:after="0" w:line="240" w:lineRule="auto"/>
            <w:ind w:firstLine="1296"/>
            <w:rPr>
              <w:rFonts w:asciiTheme="majorBidi" w:eastAsia="Times New Roman" w:hAnsiTheme="majorBidi" w:cstheme="majorBidi"/>
              <w:sz w:val="22"/>
              <w:szCs w:val="22"/>
            </w:rPr>
          </w:pPr>
          <w:r w:rsidRPr="008A21E4">
            <w:rPr>
              <w:rFonts w:asciiTheme="majorBidi" w:hAnsiTheme="majorBidi" w:cstheme="majorBidi"/>
              <w:sz w:val="22"/>
              <w:szCs w:val="22"/>
            </w:rPr>
            <w:t>1 priedas – Terminai</w:t>
          </w:r>
        </w:p>
        <w:p w14:paraId="143288E4" w14:textId="77777777" w:rsidR="00D64630" w:rsidRPr="008A21E4" w:rsidRDefault="00D64630" w:rsidP="7ECDD94B">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2 priedas – Techninė specifikacija</w:t>
          </w:r>
        </w:p>
        <w:p w14:paraId="71BA4DA5" w14:textId="77777777" w:rsidR="00D64630" w:rsidRPr="008A21E4" w:rsidRDefault="00D64630" w:rsidP="7ECDD94B">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3 priedas – Tiekėjų pašalinimo pagrindai</w:t>
          </w:r>
        </w:p>
        <w:p w14:paraId="1341A356" w14:textId="77777777" w:rsidR="00D64630" w:rsidRPr="008A21E4" w:rsidRDefault="00D64630" w:rsidP="7ECDD94B">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4 priedas – Tiekėjų kvalifikacijos reikalavimai</w:t>
          </w:r>
        </w:p>
        <w:p w14:paraId="5823DF66" w14:textId="77777777" w:rsidR="00D64630" w:rsidRPr="008A21E4" w:rsidRDefault="00D64630" w:rsidP="7ECDD94B">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5 priedas – Europos bendrojo viešųjų pirkimų dokumento (EBVPD) forma</w:t>
          </w:r>
        </w:p>
        <w:p w14:paraId="733E3EFE" w14:textId="77777777" w:rsidR="00D64630" w:rsidRPr="008A21E4" w:rsidRDefault="00D64630" w:rsidP="7ECDD94B">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 xml:space="preserve">6 priedas – </w:t>
          </w:r>
          <w:bookmarkStart w:id="0" w:name="_Hlk213240961"/>
          <w:r w:rsidRPr="008A21E4">
            <w:rPr>
              <w:rFonts w:asciiTheme="majorBidi" w:hAnsiTheme="majorBidi" w:cstheme="majorBidi"/>
              <w:sz w:val="22"/>
              <w:szCs w:val="22"/>
            </w:rPr>
            <w:t>Pasiūlymo forma</w:t>
          </w:r>
          <w:bookmarkEnd w:id="0"/>
        </w:p>
        <w:p w14:paraId="3603888A" w14:textId="77777777" w:rsidR="00D64630" w:rsidRPr="008A21E4" w:rsidRDefault="00D64630" w:rsidP="7ECDD94B">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7 priedas – Ekonominio naudingumo vertinimo kriterijai ir sąlygos</w:t>
          </w:r>
        </w:p>
        <w:p w14:paraId="4099F01F" w14:textId="77777777" w:rsidR="00D64630" w:rsidRPr="008A21E4" w:rsidRDefault="00D64630" w:rsidP="7ECDD94B">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8 priedas – Tiekėjo deklaracija dėl atitikties Reglamento nuostatoms juridiniam asmeniui</w:t>
          </w:r>
        </w:p>
        <w:p w14:paraId="6C9DB4DE" w14:textId="77777777" w:rsidR="00D64630" w:rsidRPr="008A21E4" w:rsidRDefault="00D64630" w:rsidP="7ECDD94B">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9 priedas – Tiekėjo deklaracija dėl atitikties Reglamento nuostatoms fiziniam asmeniui</w:t>
          </w:r>
        </w:p>
        <w:p w14:paraId="0B6DCA1A" w14:textId="7FFEEBDE" w:rsidR="00D64630" w:rsidRPr="008A21E4" w:rsidRDefault="00D64630" w:rsidP="0011398F">
          <w:pPr>
            <w:spacing w:after="0" w:line="240" w:lineRule="auto"/>
            <w:rPr>
              <w:rFonts w:asciiTheme="majorBidi" w:eastAsia="Times New Roman" w:hAnsiTheme="majorBidi" w:cstheme="majorBidi"/>
              <w:sz w:val="22"/>
              <w:szCs w:val="22"/>
            </w:rPr>
          </w:pPr>
          <w:r w:rsidRPr="008A21E4">
            <w:rPr>
              <w:rFonts w:asciiTheme="majorBidi" w:hAnsiTheme="majorBidi" w:cstheme="majorBidi"/>
              <w:sz w:val="22"/>
              <w:szCs w:val="22"/>
            </w:rPr>
            <w:tab/>
            <w:t>10 priedas – Sutarties projektas</w:t>
          </w:r>
          <w:r w:rsidRPr="008A21E4">
            <w:rPr>
              <w:rFonts w:asciiTheme="majorBidi" w:hAnsiTheme="majorBidi" w:cstheme="majorBidi"/>
              <w:sz w:val="22"/>
              <w:szCs w:val="22"/>
            </w:rPr>
            <w:tab/>
          </w:r>
        </w:p>
        <w:p w14:paraId="0DEF01F8" w14:textId="77777777" w:rsidR="00D64630" w:rsidRPr="008A21E4" w:rsidRDefault="00025988" w:rsidP="7ECDD94B">
          <w:pPr>
            <w:spacing w:after="120" w:line="20" w:lineRule="atLeast"/>
            <w:contextualSpacing/>
            <w:rPr>
              <w:rFonts w:asciiTheme="majorBidi" w:eastAsia="Times New Roman" w:hAnsiTheme="majorBidi" w:cstheme="majorBidi"/>
              <w:sz w:val="22"/>
              <w:szCs w:val="22"/>
            </w:rPr>
          </w:pPr>
        </w:p>
      </w:sdtContent>
    </w:sdt>
    <w:p w14:paraId="252B3540" w14:textId="77777777" w:rsidR="00D64630" w:rsidRPr="008A21E4" w:rsidRDefault="00D64630" w:rsidP="7ECDD94B">
      <w:pPr>
        <w:spacing w:after="120" w:line="20" w:lineRule="atLeast"/>
        <w:contextualSpacing/>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br w:type="page"/>
      </w:r>
    </w:p>
    <w:p w14:paraId="5635CEF1" w14:textId="7E59AB33" w:rsidR="00B75B9D" w:rsidRPr="008A21E4" w:rsidRDefault="00B75B9D" w:rsidP="00B75B9D">
      <w:pPr>
        <w:pStyle w:val="Turinioantrat"/>
        <w:numPr>
          <w:ilvl w:val="0"/>
          <w:numId w:val="1"/>
        </w:numPr>
        <w:tabs>
          <w:tab w:val="left" w:pos="567"/>
        </w:tabs>
        <w:rPr>
          <w:rStyle w:val="Antrat1Diagrama"/>
          <w:rFonts w:asciiTheme="majorBidi" w:hAnsiTheme="majorBidi"/>
        </w:rPr>
      </w:pPr>
      <w:bookmarkStart w:id="1" w:name="_Toc213674276"/>
      <w:bookmarkStart w:id="2" w:name="_Toc335201954"/>
      <w:r>
        <w:rPr>
          <w:rStyle w:val="Antrat1Diagrama"/>
          <w:rFonts w:asciiTheme="majorBidi" w:hAnsiTheme="majorBidi"/>
        </w:rPr>
        <w:lastRenderedPageBreak/>
        <w:t>Bendra informacija</w:t>
      </w:r>
      <w:bookmarkEnd w:id="1"/>
    </w:p>
    <w:p w14:paraId="6669F544" w14:textId="63FACB71" w:rsidR="00D64630" w:rsidRPr="008A21E4" w:rsidRDefault="00D64630" w:rsidP="7ECDD94B">
      <w:pPr>
        <w:pStyle w:val="Sraopastraipa"/>
        <w:numPr>
          <w:ilvl w:val="1"/>
          <w:numId w:val="1"/>
        </w:numPr>
        <w:spacing w:after="0" w:line="20" w:lineRule="atLeast"/>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 xml:space="preserve">Perkančioji organizacija – </w:t>
      </w:r>
      <w:r w:rsidRPr="008A21E4">
        <w:rPr>
          <w:rFonts w:asciiTheme="majorBidi" w:eastAsia="Times New Roman" w:hAnsiTheme="majorBidi" w:cstheme="majorBidi"/>
          <w:sz w:val="22"/>
          <w:szCs w:val="22"/>
          <w:shd w:val="clear" w:color="auto" w:fill="FFFFFF"/>
        </w:rPr>
        <w:t>Lietuvos Respublikos žemės ūkio ministerija</w:t>
      </w:r>
      <w:r w:rsidRPr="008A21E4">
        <w:rPr>
          <w:rFonts w:asciiTheme="majorBidi" w:eastAsia="Times New Roman" w:hAnsiTheme="majorBidi" w:cstheme="majorBidi"/>
          <w:sz w:val="22"/>
          <w:szCs w:val="22"/>
        </w:rPr>
        <w:t xml:space="preserve">, juridinio asmens kodas 188675190, adresas Gedimino per. 19, Vilnius, darbo laikas pirmadieniais – ketvirtadieniais nuo 8:00 val. iki 17:00 val., penktadieniais iki 15:45 val., pietų pertrauka kasdien nuo 12:00 val. iki 12:45 val. </w:t>
      </w:r>
      <w:r w:rsidRPr="008A21E4">
        <w:rPr>
          <w:rFonts w:asciiTheme="majorBidi" w:eastAsia="Times New Roman" w:hAnsiTheme="majorBidi" w:cstheme="majorBidi"/>
          <w:sz w:val="22"/>
          <w:szCs w:val="22"/>
          <w:lang w:eastAsia="en-US"/>
        </w:rPr>
        <w:t>Perkančioji organizacija nėra PVM mokėtoja</w:t>
      </w:r>
      <w:r w:rsidRPr="008A21E4">
        <w:rPr>
          <w:rFonts w:asciiTheme="majorBidi" w:eastAsia="Times New Roman" w:hAnsiTheme="majorBidi" w:cstheme="majorBidi"/>
          <w:sz w:val="22"/>
          <w:szCs w:val="22"/>
        </w:rPr>
        <w:t>.</w:t>
      </w:r>
    </w:p>
    <w:p w14:paraId="09F3320F" w14:textId="287101F0" w:rsidR="00D64630" w:rsidRPr="008A21E4" w:rsidRDefault="00D64630" w:rsidP="00D83465">
      <w:pPr>
        <w:pStyle w:val="Sraopastraipa"/>
        <w:numPr>
          <w:ilvl w:val="1"/>
          <w:numId w:val="1"/>
        </w:numPr>
        <w:spacing w:after="0" w:line="20" w:lineRule="atLeast"/>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color w:val="000000" w:themeColor="text1"/>
          <w:sz w:val="22"/>
          <w:szCs w:val="22"/>
        </w:rPr>
        <w:t xml:space="preserve">Pirkimas neatliekamas naudojantis centralizuotų pirkimų katalogu, </w:t>
      </w:r>
      <w:r w:rsidR="00D83465" w:rsidRPr="008A21E4">
        <w:rPr>
          <w:rFonts w:asciiTheme="majorBidi" w:eastAsia="Times New Roman" w:hAnsiTheme="majorBidi" w:cstheme="majorBidi"/>
          <w:color w:val="000000" w:themeColor="text1"/>
          <w:sz w:val="22"/>
          <w:szCs w:val="22"/>
        </w:rPr>
        <w:t xml:space="preserve">kadangi centralizuotų pirkimų </w:t>
      </w:r>
      <w:r w:rsidR="00007CB3" w:rsidRPr="008A21E4">
        <w:rPr>
          <w:rFonts w:asciiTheme="majorBidi" w:eastAsia="Times New Roman" w:hAnsiTheme="majorBidi" w:cstheme="majorBidi"/>
          <w:sz w:val="22"/>
          <w:szCs w:val="22"/>
        </w:rPr>
        <w:t>CPO LT</w:t>
      </w:r>
      <w:r w:rsidR="00007CB3" w:rsidRPr="008A21E4">
        <w:rPr>
          <w:rFonts w:asciiTheme="majorBidi" w:eastAsia="Times New Roman" w:hAnsiTheme="majorBidi" w:cstheme="majorBidi"/>
          <w:color w:val="000000" w:themeColor="text1"/>
          <w:sz w:val="22"/>
          <w:szCs w:val="22"/>
        </w:rPr>
        <w:t xml:space="preserve"> </w:t>
      </w:r>
      <w:r w:rsidR="00D83465" w:rsidRPr="008A21E4">
        <w:rPr>
          <w:rFonts w:asciiTheme="majorBidi" w:eastAsia="Times New Roman" w:hAnsiTheme="majorBidi" w:cstheme="majorBidi"/>
          <w:color w:val="000000" w:themeColor="text1"/>
          <w:sz w:val="22"/>
          <w:szCs w:val="22"/>
        </w:rPr>
        <w:t>kataloge nėra galimybės</w:t>
      </w:r>
      <w:r w:rsidR="00411F7C" w:rsidRPr="008A21E4">
        <w:rPr>
          <w:rFonts w:asciiTheme="majorBidi" w:eastAsia="Times New Roman" w:hAnsiTheme="majorBidi" w:cstheme="majorBidi"/>
          <w:color w:val="000000" w:themeColor="text1"/>
          <w:sz w:val="22"/>
          <w:szCs w:val="22"/>
        </w:rPr>
        <w:t xml:space="preserve"> </w:t>
      </w:r>
      <w:r w:rsidR="00D83465" w:rsidRPr="008A21E4">
        <w:rPr>
          <w:rFonts w:asciiTheme="majorBidi" w:eastAsia="Times New Roman" w:hAnsiTheme="majorBidi" w:cstheme="majorBidi"/>
          <w:color w:val="000000" w:themeColor="text1"/>
          <w:sz w:val="22"/>
          <w:szCs w:val="22"/>
        </w:rPr>
        <w:t xml:space="preserve">įsigyti </w:t>
      </w:r>
      <w:r w:rsidR="00007CB3" w:rsidRPr="008A21E4">
        <w:rPr>
          <w:rFonts w:asciiTheme="majorBidi" w:eastAsia="Times New Roman" w:hAnsiTheme="majorBidi" w:cstheme="majorBidi"/>
          <w:color w:val="000000" w:themeColor="text1"/>
          <w:sz w:val="22"/>
          <w:szCs w:val="22"/>
        </w:rPr>
        <w:t>perkančiosios organizacijos poreikius</w:t>
      </w:r>
      <w:r w:rsidR="005F0B43" w:rsidRPr="008A21E4">
        <w:rPr>
          <w:rFonts w:asciiTheme="majorBidi" w:eastAsia="Times New Roman" w:hAnsiTheme="majorBidi" w:cstheme="majorBidi"/>
          <w:color w:val="000000" w:themeColor="text1"/>
          <w:sz w:val="22"/>
          <w:szCs w:val="22"/>
        </w:rPr>
        <w:t xml:space="preserve"> </w:t>
      </w:r>
      <w:r w:rsidR="00411F7C" w:rsidRPr="008A21E4">
        <w:rPr>
          <w:rFonts w:asciiTheme="majorBidi" w:eastAsia="Times New Roman" w:hAnsiTheme="majorBidi" w:cstheme="majorBidi"/>
          <w:color w:val="000000" w:themeColor="text1"/>
          <w:sz w:val="22"/>
          <w:szCs w:val="22"/>
        </w:rPr>
        <w:t>prekių ir paslaugų</w:t>
      </w:r>
      <w:r w:rsidRPr="008A21E4">
        <w:rPr>
          <w:rFonts w:asciiTheme="majorBidi" w:eastAsia="Times New Roman" w:hAnsiTheme="majorBidi" w:cstheme="majorBidi"/>
          <w:color w:val="000000" w:themeColor="text1"/>
          <w:sz w:val="22"/>
          <w:szCs w:val="22"/>
        </w:rPr>
        <w:t xml:space="preserve">. </w:t>
      </w:r>
    </w:p>
    <w:p w14:paraId="51D422B2" w14:textId="77777777" w:rsidR="00D64630" w:rsidRPr="008A21E4" w:rsidRDefault="00D64630" w:rsidP="7ECDD94B">
      <w:pPr>
        <w:pStyle w:val="Sraopastraipa"/>
        <w:numPr>
          <w:ilvl w:val="1"/>
          <w:numId w:val="1"/>
        </w:numPr>
        <w:spacing w:after="0" w:line="20" w:lineRule="atLeast"/>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Perkančioji organizacija nerezervuoja teisės dalyvauti pirkime.</w:t>
      </w:r>
    </w:p>
    <w:p w14:paraId="5243D7D0" w14:textId="0CEE2E24" w:rsidR="00D64630" w:rsidRPr="008A21E4" w:rsidRDefault="00D64630" w:rsidP="7ECDD94B">
      <w:pPr>
        <w:pStyle w:val="Sraopastraipa"/>
        <w:numPr>
          <w:ilvl w:val="1"/>
          <w:numId w:val="1"/>
        </w:numPr>
        <w:spacing w:after="0" w:line="20" w:lineRule="atLeast"/>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 xml:space="preserve">Stebėtojai dalyvauti </w:t>
      </w:r>
      <w:r w:rsidR="006209C4" w:rsidRPr="008A21E4">
        <w:rPr>
          <w:rFonts w:asciiTheme="majorBidi" w:eastAsia="Times New Roman" w:hAnsiTheme="majorBidi" w:cstheme="majorBidi"/>
          <w:sz w:val="22"/>
          <w:szCs w:val="22"/>
        </w:rPr>
        <w:t>Viešojo pirkimo k</w:t>
      </w:r>
      <w:r w:rsidRPr="008A21E4">
        <w:rPr>
          <w:rFonts w:asciiTheme="majorBidi" w:eastAsia="Times New Roman" w:hAnsiTheme="majorBidi" w:cstheme="majorBidi"/>
          <w:sz w:val="22"/>
          <w:szCs w:val="22"/>
        </w:rPr>
        <w:t>omisijos</w:t>
      </w:r>
      <w:r w:rsidR="006209C4" w:rsidRPr="008A21E4">
        <w:rPr>
          <w:rFonts w:asciiTheme="majorBidi" w:eastAsia="Times New Roman" w:hAnsiTheme="majorBidi" w:cstheme="majorBidi"/>
          <w:sz w:val="22"/>
          <w:szCs w:val="22"/>
        </w:rPr>
        <w:t xml:space="preserve"> (toliau – Komisija) </w:t>
      </w:r>
      <w:r w:rsidRPr="008A21E4">
        <w:rPr>
          <w:rFonts w:asciiTheme="majorBidi" w:eastAsia="Times New Roman" w:hAnsiTheme="majorBidi" w:cstheme="majorBidi"/>
          <w:sz w:val="22"/>
          <w:szCs w:val="22"/>
        </w:rPr>
        <w:t xml:space="preserve"> posėdžiuose nėra kviečiami.</w:t>
      </w:r>
    </w:p>
    <w:p w14:paraId="67A6C3E4" w14:textId="77777777" w:rsidR="00D562A6" w:rsidRPr="008A21E4" w:rsidRDefault="004A3C01" w:rsidP="00D562A6">
      <w:pPr>
        <w:pStyle w:val="Sraopastraipa"/>
        <w:numPr>
          <w:ilvl w:val="1"/>
          <w:numId w:val="1"/>
        </w:numPr>
        <w:spacing w:after="0" w:line="20" w:lineRule="atLeast"/>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Šiam pirkimui netaikomi aplinkos apsaugos kriterijai, vadovaujantis Lietuvos Respublikos aplinkos ministro 2011 m. birželio 28 d. įsakymo Nr. D1-508 „Dėl Aplinkos apsaugos kriterijų taikymo, vykdant žaliuosius pirkimus, tvarkos aprašo patvirtinimo“ nuostatomis, nes pirkimui taikoma išimtis, kada gali būti nevykdomas žaliasis pirkimas, nes vykdomas valstybės rezervo materialinių išteklių atsargų įsigijimo ir  rezervavimo pirkimas.</w:t>
      </w:r>
    </w:p>
    <w:p w14:paraId="173613D8" w14:textId="5AF44277" w:rsidR="00D64630" w:rsidRPr="008A21E4" w:rsidRDefault="00D64630" w:rsidP="00D562A6">
      <w:pPr>
        <w:pStyle w:val="Sraopastraipa"/>
        <w:numPr>
          <w:ilvl w:val="1"/>
          <w:numId w:val="1"/>
        </w:numPr>
        <w:spacing w:after="0" w:line="20" w:lineRule="atLeast"/>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Išankstinis skelbimas apie pirkimą nebuvo paskelbtas.</w:t>
      </w:r>
    </w:p>
    <w:p w14:paraId="10A40E9A" w14:textId="77777777" w:rsidR="00D64630" w:rsidRPr="008A21E4" w:rsidRDefault="00D64630" w:rsidP="00131AB4">
      <w:pPr>
        <w:pStyle w:val="Sraopastraipa"/>
        <w:numPr>
          <w:ilvl w:val="1"/>
          <w:numId w:val="2"/>
        </w:numPr>
        <w:tabs>
          <w:tab w:val="left" w:pos="851"/>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lang w:eastAsia="en-US"/>
        </w:rPr>
        <w:t xml:space="preserve">Pirkime </w:t>
      </w:r>
      <w:r w:rsidRPr="008A21E4">
        <w:rPr>
          <w:rFonts w:asciiTheme="majorBidi" w:eastAsia="Times New Roman" w:hAnsiTheme="majorBidi" w:cstheme="majorBidi"/>
          <w:sz w:val="22"/>
          <w:szCs w:val="22"/>
        </w:rPr>
        <w:t>perkančioji organizacija</w:t>
      </w:r>
      <w:r w:rsidRPr="008A21E4">
        <w:rPr>
          <w:rFonts w:asciiTheme="majorBidi" w:eastAsia="Times New Roman" w:hAnsiTheme="majorBidi" w:cstheme="majorBidi"/>
          <w:sz w:val="22"/>
          <w:szCs w:val="22"/>
          <w:lang w:eastAsia="en-US"/>
        </w:rPr>
        <w:t xml:space="preserve"> nenumato skelbti pranešimo dėl savanoriško </w:t>
      </w:r>
      <w:proofErr w:type="spellStart"/>
      <w:r w:rsidRPr="008A21E4">
        <w:rPr>
          <w:rFonts w:asciiTheme="majorBidi" w:eastAsia="Times New Roman" w:hAnsiTheme="majorBidi" w:cstheme="majorBidi"/>
          <w:i/>
          <w:iCs/>
          <w:sz w:val="22"/>
          <w:szCs w:val="22"/>
          <w:lang w:eastAsia="en-US"/>
        </w:rPr>
        <w:t>ex</w:t>
      </w:r>
      <w:proofErr w:type="spellEnd"/>
      <w:r w:rsidRPr="008A21E4">
        <w:rPr>
          <w:rFonts w:asciiTheme="majorBidi" w:eastAsia="Times New Roman" w:hAnsiTheme="majorBidi" w:cstheme="majorBidi"/>
          <w:i/>
          <w:iCs/>
          <w:sz w:val="22"/>
          <w:szCs w:val="22"/>
          <w:lang w:eastAsia="en-US"/>
        </w:rPr>
        <w:t xml:space="preserve"> ante</w:t>
      </w:r>
      <w:r w:rsidRPr="008A21E4">
        <w:rPr>
          <w:rFonts w:asciiTheme="majorBidi" w:eastAsia="Times New Roman" w:hAnsiTheme="majorBidi" w:cstheme="majorBidi"/>
          <w:sz w:val="22"/>
          <w:szCs w:val="22"/>
          <w:lang w:eastAsia="en-US"/>
        </w:rPr>
        <w:t xml:space="preserve"> skaidrumo.</w:t>
      </w:r>
    </w:p>
    <w:p w14:paraId="00D0E837" w14:textId="77777777" w:rsidR="00D64630" w:rsidRPr="008A21E4" w:rsidRDefault="00D64630" w:rsidP="00131AB4">
      <w:pPr>
        <w:pStyle w:val="Sraopastraipa"/>
        <w:numPr>
          <w:ilvl w:val="1"/>
          <w:numId w:val="2"/>
        </w:numPr>
        <w:tabs>
          <w:tab w:val="left" w:pos="851"/>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 xml:space="preserve">Pirkime neleidžiama pateikti alternatyvių pasiūlymų. </w:t>
      </w:r>
    </w:p>
    <w:p w14:paraId="6799FE20" w14:textId="7D547F32" w:rsidR="001B699B" w:rsidRPr="001B699B" w:rsidRDefault="00D64630" w:rsidP="001B699B">
      <w:pPr>
        <w:pStyle w:val="Sraopastraipa"/>
        <w:numPr>
          <w:ilvl w:val="1"/>
          <w:numId w:val="2"/>
        </w:numPr>
        <w:tabs>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Bendrosios pirkimo sąlygos yra neatskiriama šių pirkimo sąlygų dalis.</w:t>
      </w:r>
    </w:p>
    <w:p w14:paraId="1CF431A3" w14:textId="77777777" w:rsidR="00741583" w:rsidRPr="008A21E4" w:rsidRDefault="00741583" w:rsidP="00741583">
      <w:pPr>
        <w:tabs>
          <w:tab w:val="left" w:pos="993"/>
        </w:tabs>
        <w:spacing w:after="0" w:line="240" w:lineRule="auto"/>
        <w:jc w:val="both"/>
        <w:rPr>
          <w:rFonts w:asciiTheme="majorBidi" w:eastAsia="Times New Roman" w:hAnsiTheme="majorBidi" w:cstheme="majorBidi"/>
          <w:sz w:val="22"/>
          <w:szCs w:val="22"/>
        </w:rPr>
      </w:pPr>
    </w:p>
    <w:p w14:paraId="447C53EA" w14:textId="786CCD2F" w:rsidR="005158DE" w:rsidRPr="008A21E4" w:rsidRDefault="005158DE" w:rsidP="005158DE">
      <w:pPr>
        <w:pStyle w:val="Turinioantrat"/>
        <w:numPr>
          <w:ilvl w:val="0"/>
          <w:numId w:val="8"/>
        </w:numPr>
        <w:tabs>
          <w:tab w:val="left" w:pos="567"/>
        </w:tabs>
        <w:rPr>
          <w:rStyle w:val="Antrat1Diagrama"/>
          <w:rFonts w:asciiTheme="majorBidi" w:hAnsiTheme="majorBidi"/>
        </w:rPr>
      </w:pPr>
      <w:bookmarkStart w:id="3" w:name="_Toc213673239"/>
      <w:bookmarkStart w:id="4" w:name="_Toc213674277"/>
      <w:bookmarkEnd w:id="2"/>
      <w:r w:rsidRPr="008A21E4">
        <w:rPr>
          <w:rStyle w:val="Antrat1Diagrama"/>
          <w:rFonts w:asciiTheme="majorBidi" w:hAnsiTheme="majorBidi"/>
        </w:rPr>
        <w:t>P</w:t>
      </w:r>
      <w:bookmarkEnd w:id="3"/>
      <w:r>
        <w:rPr>
          <w:rStyle w:val="Antrat1Diagrama"/>
          <w:rFonts w:asciiTheme="majorBidi" w:hAnsiTheme="majorBidi"/>
        </w:rPr>
        <w:t>irkimo objektas</w:t>
      </w:r>
      <w:bookmarkEnd w:id="4"/>
    </w:p>
    <w:p w14:paraId="66DBA2CF" w14:textId="3883171A" w:rsidR="00741583" w:rsidRPr="008A21E4" w:rsidRDefault="000A0656" w:rsidP="00BB2B1E">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color w:val="000000" w:themeColor="text1"/>
          <w:sz w:val="22"/>
          <w:szCs w:val="22"/>
        </w:rPr>
        <w:tab/>
      </w:r>
      <w:r w:rsidR="00D64630" w:rsidRPr="008A21E4">
        <w:rPr>
          <w:rFonts w:asciiTheme="majorBidi" w:eastAsia="Times New Roman" w:hAnsiTheme="majorBidi" w:cstheme="majorBidi"/>
          <w:color w:val="000000" w:themeColor="text1"/>
          <w:sz w:val="22"/>
          <w:szCs w:val="22"/>
        </w:rPr>
        <w:t>Perkančioji organizacija numato įsigyti</w:t>
      </w:r>
      <w:r w:rsidR="00D64630" w:rsidRPr="008A21E4">
        <w:rPr>
          <w:rFonts w:asciiTheme="majorBidi" w:eastAsia="Times New Roman" w:hAnsiTheme="majorBidi" w:cstheme="majorBidi"/>
          <w:sz w:val="22"/>
          <w:szCs w:val="22"/>
        </w:rPr>
        <w:t xml:space="preserve"> </w:t>
      </w:r>
      <w:r w:rsidR="00E33EAD" w:rsidRPr="008A21E4">
        <w:rPr>
          <w:rFonts w:asciiTheme="majorBidi" w:eastAsia="Times New Roman" w:hAnsiTheme="majorBidi" w:cstheme="majorBidi"/>
          <w:sz w:val="22"/>
          <w:szCs w:val="22"/>
        </w:rPr>
        <w:t>maisto produktų</w:t>
      </w:r>
      <w:r w:rsidR="00D562A6" w:rsidRPr="008A21E4">
        <w:rPr>
          <w:rFonts w:asciiTheme="majorBidi" w:eastAsia="Times New Roman" w:hAnsiTheme="majorBidi" w:cstheme="majorBidi"/>
          <w:sz w:val="22"/>
          <w:szCs w:val="22"/>
        </w:rPr>
        <w:t xml:space="preserve"> (toliau – Prekės)</w:t>
      </w:r>
      <w:r w:rsidR="00E33EAD" w:rsidRPr="008A21E4">
        <w:rPr>
          <w:rFonts w:asciiTheme="majorBidi" w:eastAsia="Times New Roman" w:hAnsiTheme="majorBidi" w:cstheme="majorBidi"/>
          <w:sz w:val="22"/>
          <w:szCs w:val="22"/>
        </w:rPr>
        <w:t xml:space="preserve"> ir jų rezervavimo </w:t>
      </w:r>
      <w:r w:rsidR="00D64630" w:rsidRPr="008A21E4">
        <w:rPr>
          <w:rFonts w:asciiTheme="majorBidi" w:eastAsia="Times New Roman" w:hAnsiTheme="majorBidi" w:cstheme="majorBidi"/>
          <w:color w:val="000000" w:themeColor="text1"/>
          <w:sz w:val="22"/>
          <w:szCs w:val="22"/>
        </w:rPr>
        <w:t xml:space="preserve">paslaugas </w:t>
      </w:r>
      <w:r w:rsidR="00D64630" w:rsidRPr="008A21E4">
        <w:rPr>
          <w:rFonts w:asciiTheme="majorBidi" w:eastAsia="Times New Roman" w:hAnsiTheme="majorBidi" w:cstheme="majorBidi"/>
          <w:sz w:val="22"/>
          <w:szCs w:val="22"/>
        </w:rPr>
        <w:t>(toliau – Paslaugos)</w:t>
      </w:r>
      <w:r w:rsidR="00000D47" w:rsidRPr="008A21E4">
        <w:rPr>
          <w:rFonts w:asciiTheme="majorBidi" w:eastAsia="Times New Roman" w:hAnsiTheme="majorBidi" w:cstheme="majorBidi"/>
          <w:sz w:val="22"/>
          <w:szCs w:val="22"/>
        </w:rPr>
        <w:t xml:space="preserve"> (</w:t>
      </w:r>
      <w:r w:rsidR="00D562A6" w:rsidRPr="008A21E4">
        <w:rPr>
          <w:rFonts w:asciiTheme="majorBidi" w:eastAsia="Times New Roman" w:hAnsiTheme="majorBidi" w:cstheme="majorBidi"/>
          <w:b/>
          <w:bCs/>
          <w:sz w:val="22"/>
          <w:szCs w:val="22"/>
        </w:rPr>
        <w:t>Prekės</w:t>
      </w:r>
      <w:r w:rsidR="00000D47" w:rsidRPr="008A21E4">
        <w:rPr>
          <w:rFonts w:asciiTheme="majorBidi" w:eastAsia="Times New Roman" w:hAnsiTheme="majorBidi" w:cstheme="majorBidi"/>
          <w:b/>
          <w:bCs/>
          <w:sz w:val="22"/>
          <w:szCs w:val="22"/>
        </w:rPr>
        <w:t xml:space="preserve"> bus perkam</w:t>
      </w:r>
      <w:r w:rsidR="00D562A6" w:rsidRPr="008A21E4">
        <w:rPr>
          <w:rFonts w:asciiTheme="majorBidi" w:eastAsia="Times New Roman" w:hAnsiTheme="majorBidi" w:cstheme="majorBidi"/>
          <w:b/>
          <w:bCs/>
          <w:sz w:val="22"/>
          <w:szCs w:val="22"/>
        </w:rPr>
        <w:t>os</w:t>
      </w:r>
      <w:r w:rsidR="00000D47" w:rsidRPr="008A21E4">
        <w:rPr>
          <w:rFonts w:asciiTheme="majorBidi" w:eastAsia="Times New Roman" w:hAnsiTheme="majorBidi" w:cstheme="majorBidi"/>
          <w:b/>
          <w:bCs/>
          <w:sz w:val="22"/>
          <w:szCs w:val="22"/>
        </w:rPr>
        <w:t xml:space="preserve"> tik perkančiajai organizacijai prireikus)</w:t>
      </w:r>
      <w:r w:rsidR="00D64630" w:rsidRPr="008A21E4">
        <w:rPr>
          <w:rFonts w:asciiTheme="majorBidi" w:eastAsia="Times New Roman" w:hAnsiTheme="majorBidi" w:cstheme="majorBidi"/>
          <w:sz w:val="22"/>
          <w:szCs w:val="22"/>
        </w:rPr>
        <w:t xml:space="preserve">. Reikalavimai pirkimo objektui nustatyti </w:t>
      </w:r>
      <w:r w:rsidR="00025988">
        <w:rPr>
          <w:rFonts w:asciiTheme="majorBidi" w:eastAsia="Times New Roman" w:hAnsiTheme="majorBidi" w:cstheme="majorBidi"/>
          <w:sz w:val="22"/>
          <w:szCs w:val="22"/>
        </w:rPr>
        <w:t>S</w:t>
      </w:r>
      <w:r w:rsidR="00D64630" w:rsidRPr="008A21E4">
        <w:rPr>
          <w:rFonts w:asciiTheme="majorBidi" w:eastAsia="Times New Roman" w:hAnsiTheme="majorBidi" w:cstheme="majorBidi"/>
          <w:sz w:val="22"/>
          <w:szCs w:val="22"/>
        </w:rPr>
        <w:t>pecialiųjų pirkimo sąlygų 2</w:t>
      </w:r>
      <w:r w:rsidR="00D64630" w:rsidRPr="008A21E4">
        <w:rPr>
          <w:rFonts w:asciiTheme="majorBidi" w:eastAsia="Times New Roman" w:hAnsiTheme="majorBidi" w:cstheme="majorBidi"/>
          <w:color w:val="00B050"/>
          <w:sz w:val="22"/>
          <w:szCs w:val="22"/>
        </w:rPr>
        <w:t xml:space="preserve"> </w:t>
      </w:r>
      <w:r w:rsidR="00D64630" w:rsidRPr="008A21E4">
        <w:rPr>
          <w:rFonts w:asciiTheme="majorBidi" w:eastAsia="Times New Roman" w:hAnsiTheme="majorBidi" w:cstheme="majorBidi"/>
          <w:sz w:val="22"/>
          <w:szCs w:val="22"/>
        </w:rPr>
        <w:t>priede „Techninė specifikacija“.</w:t>
      </w:r>
    </w:p>
    <w:p w14:paraId="0628EA9E" w14:textId="5D2CDEF7" w:rsidR="00741583" w:rsidRPr="008A21E4" w:rsidRDefault="00EC2CBF" w:rsidP="00BB2B1E">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ab/>
      </w:r>
      <w:r w:rsidR="00752B06" w:rsidRPr="008A21E4">
        <w:rPr>
          <w:rFonts w:asciiTheme="majorBidi" w:eastAsia="Times New Roman" w:hAnsiTheme="majorBidi" w:cstheme="majorBidi"/>
          <w:sz w:val="22"/>
          <w:szCs w:val="22"/>
        </w:rPr>
        <w:t>Pirkimo objektas skaidomas į 13</w:t>
      </w:r>
      <w:r w:rsidR="00752B06" w:rsidRPr="008A21E4">
        <w:rPr>
          <w:rFonts w:asciiTheme="majorBidi" w:eastAsia="Times New Roman" w:hAnsiTheme="majorBidi" w:cstheme="majorBidi"/>
          <w:i/>
          <w:iCs/>
          <w:sz w:val="22"/>
          <w:szCs w:val="22"/>
        </w:rPr>
        <w:t xml:space="preserve"> </w:t>
      </w:r>
      <w:r w:rsidR="00752B06" w:rsidRPr="008A21E4">
        <w:rPr>
          <w:rFonts w:asciiTheme="majorBidi" w:eastAsia="Times New Roman" w:hAnsiTheme="majorBidi" w:cstheme="majorBidi"/>
          <w:sz w:val="22"/>
          <w:szCs w:val="22"/>
        </w:rPr>
        <w:t xml:space="preserve">dalių, kurių apimtys ir dalykas, reikalavimai ir techninė specifikacija </w:t>
      </w:r>
      <w:r w:rsidR="00AC52F3" w:rsidRPr="008A21E4">
        <w:rPr>
          <w:rFonts w:asciiTheme="majorBidi" w:eastAsia="Times New Roman" w:hAnsiTheme="majorBidi" w:cstheme="majorBidi"/>
          <w:sz w:val="22"/>
          <w:szCs w:val="22"/>
        </w:rPr>
        <w:t xml:space="preserve">nustatyti Specialiųjų pirkimo sąlygų 2 priede „Techninė specifikacija“. Perkančioji organizacija sudarys atskiras sutartis dėl tų pirkimo dalių, kuriose tas pats tiekėjas bus pripažintas laimėtoju. Kiekvienoje pirkimo dalyje nustatytas minimalus ir maksimalus </w:t>
      </w:r>
      <w:r w:rsidR="003F3169" w:rsidRPr="008A21E4">
        <w:rPr>
          <w:rFonts w:asciiTheme="majorBidi" w:eastAsia="Times New Roman" w:hAnsiTheme="majorBidi" w:cstheme="majorBidi"/>
          <w:sz w:val="22"/>
          <w:szCs w:val="22"/>
        </w:rPr>
        <w:t>Prekių</w:t>
      </w:r>
      <w:r w:rsidR="00AC52F3" w:rsidRPr="008A21E4">
        <w:rPr>
          <w:rFonts w:asciiTheme="majorBidi" w:eastAsia="Times New Roman" w:hAnsiTheme="majorBidi" w:cstheme="majorBidi"/>
          <w:sz w:val="22"/>
          <w:szCs w:val="22"/>
        </w:rPr>
        <w:t xml:space="preserve"> kiekis, kurį Perkančioji organizacija ketina įsigyti atsiradus poreikiui</w:t>
      </w:r>
      <w:r w:rsidR="003F3169" w:rsidRPr="008A21E4">
        <w:rPr>
          <w:rFonts w:asciiTheme="majorBidi" w:eastAsia="Times New Roman" w:hAnsiTheme="majorBidi" w:cstheme="majorBidi"/>
          <w:sz w:val="22"/>
          <w:szCs w:val="22"/>
        </w:rPr>
        <w:t>. Minimalūs</w:t>
      </w:r>
      <w:r w:rsidR="003B3420" w:rsidRPr="008A21E4">
        <w:rPr>
          <w:rFonts w:asciiTheme="majorBidi" w:eastAsia="Times New Roman" w:hAnsiTheme="majorBidi" w:cstheme="majorBidi"/>
          <w:sz w:val="22"/>
          <w:szCs w:val="22"/>
        </w:rPr>
        <w:t xml:space="preserve"> ir maksimalūs </w:t>
      </w:r>
      <w:r w:rsidR="000A0B9D" w:rsidRPr="008A21E4">
        <w:rPr>
          <w:rFonts w:asciiTheme="majorBidi" w:eastAsia="Times New Roman" w:hAnsiTheme="majorBidi" w:cstheme="majorBidi"/>
          <w:sz w:val="22"/>
          <w:szCs w:val="22"/>
        </w:rPr>
        <w:t>Prekių</w:t>
      </w:r>
      <w:r w:rsidR="00AC52F3" w:rsidRPr="008A21E4">
        <w:rPr>
          <w:rFonts w:asciiTheme="majorBidi" w:eastAsia="Times New Roman" w:hAnsiTheme="majorBidi" w:cstheme="majorBidi"/>
          <w:sz w:val="22"/>
          <w:szCs w:val="22"/>
        </w:rPr>
        <w:t xml:space="preserve"> kiekiai nurodyti Specialiųjų pirkimo sąlygų 2 priede „Techninė specifikacija“</w:t>
      </w:r>
      <w:r w:rsidR="006B472F" w:rsidRPr="008A21E4">
        <w:rPr>
          <w:rFonts w:asciiTheme="majorBidi" w:eastAsia="Times New Roman" w:hAnsiTheme="majorBidi" w:cstheme="majorBidi"/>
          <w:sz w:val="22"/>
          <w:szCs w:val="22"/>
        </w:rPr>
        <w:t>.</w:t>
      </w:r>
    </w:p>
    <w:p w14:paraId="06EE105A" w14:textId="77777777" w:rsidR="00741583" w:rsidRPr="008A21E4" w:rsidRDefault="59930D8D" w:rsidP="00BB2B1E">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 xml:space="preserve">Tiekėjas, pateikdamas pasiūlymą dėl </w:t>
      </w:r>
      <w:r w:rsidR="2A8EF742" w:rsidRPr="008A21E4">
        <w:rPr>
          <w:rFonts w:asciiTheme="majorBidi" w:eastAsia="Times New Roman" w:hAnsiTheme="majorBidi" w:cstheme="majorBidi"/>
          <w:sz w:val="22"/>
          <w:szCs w:val="22"/>
        </w:rPr>
        <w:t>Prekių</w:t>
      </w:r>
      <w:r w:rsidRPr="008A21E4">
        <w:rPr>
          <w:rFonts w:asciiTheme="majorBidi" w:eastAsia="Times New Roman" w:hAnsiTheme="majorBidi" w:cstheme="majorBidi"/>
          <w:sz w:val="22"/>
          <w:szCs w:val="22"/>
        </w:rPr>
        <w:t xml:space="preserve"> pardavimo</w:t>
      </w:r>
      <w:r w:rsidR="0F0E9EE4" w:rsidRPr="008A21E4">
        <w:rPr>
          <w:rFonts w:asciiTheme="majorBidi" w:eastAsia="Times New Roman" w:hAnsiTheme="majorBidi" w:cstheme="majorBidi"/>
          <w:sz w:val="22"/>
          <w:szCs w:val="22"/>
        </w:rPr>
        <w:t>,</w:t>
      </w:r>
      <w:r w:rsidRPr="008A21E4">
        <w:rPr>
          <w:rFonts w:asciiTheme="majorBidi" w:eastAsia="Times New Roman" w:hAnsiTheme="majorBidi" w:cstheme="majorBidi"/>
          <w:sz w:val="22"/>
          <w:szCs w:val="22"/>
        </w:rPr>
        <w:t xml:space="preserve"> įsipareigoja užtikrinti pasiūlyme nurodyto ir Perkančiajai organizacijai priimtino </w:t>
      </w:r>
      <w:r w:rsidR="2A8EF742" w:rsidRPr="008A21E4">
        <w:rPr>
          <w:rFonts w:asciiTheme="majorBidi" w:eastAsia="Times New Roman" w:hAnsiTheme="majorBidi" w:cstheme="majorBidi"/>
          <w:sz w:val="22"/>
          <w:szCs w:val="22"/>
        </w:rPr>
        <w:t>Prekių</w:t>
      </w:r>
      <w:r w:rsidRPr="008A21E4">
        <w:rPr>
          <w:rFonts w:asciiTheme="majorBidi" w:eastAsia="Times New Roman" w:hAnsiTheme="majorBidi" w:cstheme="majorBidi"/>
          <w:sz w:val="22"/>
          <w:szCs w:val="22"/>
        </w:rPr>
        <w:t xml:space="preserve"> kiekio </w:t>
      </w:r>
      <w:r w:rsidR="4D6250D3" w:rsidRPr="008A21E4">
        <w:rPr>
          <w:rFonts w:asciiTheme="majorBidi" w:eastAsia="Times New Roman" w:hAnsiTheme="majorBidi" w:cstheme="majorBidi"/>
          <w:sz w:val="22"/>
          <w:szCs w:val="22"/>
        </w:rPr>
        <w:t>Paslaugų teikimą</w:t>
      </w:r>
      <w:r w:rsidR="0F0E9EE4" w:rsidRPr="008A21E4">
        <w:rPr>
          <w:rFonts w:asciiTheme="majorBidi" w:eastAsia="Times New Roman" w:hAnsiTheme="majorBidi" w:cstheme="majorBidi"/>
          <w:sz w:val="22"/>
          <w:szCs w:val="22"/>
        </w:rPr>
        <w:t xml:space="preserve"> pirkimo dokumentuose nustatytam terminui</w:t>
      </w:r>
      <w:r w:rsidRPr="008A21E4">
        <w:rPr>
          <w:rFonts w:asciiTheme="majorBidi" w:eastAsia="Times New Roman" w:hAnsiTheme="majorBidi" w:cstheme="majorBidi"/>
          <w:sz w:val="22"/>
          <w:szCs w:val="22"/>
        </w:rPr>
        <w:t xml:space="preserve">. Pirkimo sutartys bus sudaromos su tiek tiekėjų, kiek reikės, kol bendras jų pasiūlytas </w:t>
      </w:r>
      <w:r w:rsidR="4D6250D3" w:rsidRPr="008A21E4">
        <w:rPr>
          <w:rFonts w:asciiTheme="majorBidi" w:eastAsia="Times New Roman" w:hAnsiTheme="majorBidi" w:cstheme="majorBidi"/>
          <w:sz w:val="22"/>
          <w:szCs w:val="22"/>
        </w:rPr>
        <w:t>konkrečios Prekės kiek</w:t>
      </w:r>
      <w:r w:rsidRPr="008A21E4">
        <w:rPr>
          <w:rFonts w:asciiTheme="majorBidi" w:eastAsia="Times New Roman" w:hAnsiTheme="majorBidi" w:cstheme="majorBidi"/>
          <w:sz w:val="22"/>
          <w:szCs w:val="22"/>
        </w:rPr>
        <w:t>is pasieks Perkančiosios organizacijos planuojamą įsigyti maksimalų kiekį, nurodytą techninė</w:t>
      </w:r>
      <w:r w:rsidR="4D6250D3" w:rsidRPr="008A21E4">
        <w:rPr>
          <w:rFonts w:asciiTheme="majorBidi" w:eastAsia="Times New Roman" w:hAnsiTheme="majorBidi" w:cstheme="majorBidi"/>
          <w:sz w:val="22"/>
          <w:szCs w:val="22"/>
        </w:rPr>
        <w:t>j</w:t>
      </w:r>
      <w:r w:rsidRPr="008A21E4">
        <w:rPr>
          <w:rFonts w:asciiTheme="majorBidi" w:eastAsia="Times New Roman" w:hAnsiTheme="majorBidi" w:cstheme="majorBidi"/>
          <w:sz w:val="22"/>
          <w:szCs w:val="22"/>
        </w:rPr>
        <w:t>e specifikacijo</w:t>
      </w:r>
      <w:r w:rsidR="4D6250D3" w:rsidRPr="008A21E4">
        <w:rPr>
          <w:rFonts w:asciiTheme="majorBidi" w:eastAsia="Times New Roman" w:hAnsiTheme="majorBidi" w:cstheme="majorBidi"/>
          <w:sz w:val="22"/>
          <w:szCs w:val="22"/>
        </w:rPr>
        <w:t>j</w:t>
      </w:r>
      <w:r w:rsidRPr="008A21E4">
        <w:rPr>
          <w:rFonts w:asciiTheme="majorBidi" w:eastAsia="Times New Roman" w:hAnsiTheme="majorBidi" w:cstheme="majorBidi"/>
          <w:sz w:val="22"/>
          <w:szCs w:val="22"/>
        </w:rPr>
        <w:t xml:space="preserve">e. </w:t>
      </w:r>
      <w:r w:rsidR="6D5E88C9" w:rsidRPr="008A21E4">
        <w:rPr>
          <w:rFonts w:asciiTheme="majorBidi" w:hAnsiTheme="majorBidi" w:cstheme="majorBidi"/>
          <w:color w:val="222222"/>
          <w:sz w:val="22"/>
          <w:szCs w:val="22"/>
          <w:shd w:val="clear" w:color="auto" w:fill="FFFFFF"/>
        </w:rPr>
        <w:t>Jeigu tiekėja</w:t>
      </w:r>
      <w:r w:rsidR="0166C938" w:rsidRPr="008A21E4">
        <w:rPr>
          <w:rFonts w:asciiTheme="majorBidi" w:hAnsiTheme="majorBidi" w:cstheme="majorBidi"/>
          <w:color w:val="222222"/>
          <w:sz w:val="22"/>
          <w:szCs w:val="22"/>
          <w:shd w:val="clear" w:color="auto" w:fill="FFFFFF"/>
        </w:rPr>
        <w:t>s (-ai)</w:t>
      </w:r>
      <w:r w:rsidR="6D5E88C9" w:rsidRPr="008A21E4">
        <w:rPr>
          <w:rFonts w:asciiTheme="majorBidi" w:hAnsiTheme="majorBidi" w:cstheme="majorBidi"/>
          <w:color w:val="222222"/>
          <w:sz w:val="22"/>
          <w:szCs w:val="22"/>
          <w:shd w:val="clear" w:color="auto" w:fill="FFFFFF"/>
        </w:rPr>
        <w:t xml:space="preserve"> pasiūlė didesnį prekių kiekį, negu reikia maksimaliam kiekiui pasiekti, su atitinkamai žemesnę vietą pasiūlymų eilėje užėmusiu tiekėju sutartis bus sudaroma tik dėl tokio kiekio, koks reikalingas iki maksimalaus kiekio pasiekimo.</w:t>
      </w:r>
      <w:r w:rsidR="6D5E88C9" w:rsidRPr="008A21E4">
        <w:rPr>
          <w:rFonts w:asciiTheme="majorBidi" w:hAnsiTheme="majorBidi" w:cstheme="majorBidi"/>
          <w:color w:val="222222"/>
          <w:shd w:val="clear" w:color="auto" w:fill="FFFFFF"/>
        </w:rPr>
        <w:t>  </w:t>
      </w:r>
    </w:p>
    <w:p w14:paraId="33E3FC0F" w14:textId="6C1DA5B4" w:rsidR="007D0908" w:rsidRPr="007D0908" w:rsidRDefault="00094C6A" w:rsidP="007D0908">
      <w:pPr>
        <w:pStyle w:val="Sraopastraipa"/>
        <w:numPr>
          <w:ilvl w:val="1"/>
          <w:numId w:val="8"/>
        </w:numPr>
        <w:tabs>
          <w:tab w:val="left" w:pos="993"/>
        </w:tabs>
        <w:spacing w:after="0" w:line="240" w:lineRule="auto"/>
        <w:ind w:left="0" w:firstLine="567"/>
        <w:jc w:val="both"/>
        <w:rPr>
          <w:rStyle w:val="Grietas"/>
          <w:rFonts w:asciiTheme="majorBidi" w:eastAsia="Times New Roman" w:hAnsiTheme="majorBidi" w:cstheme="majorBidi"/>
          <w:b w:val="0"/>
          <w:bCs w:val="0"/>
          <w:sz w:val="22"/>
          <w:szCs w:val="22"/>
        </w:rPr>
      </w:pPr>
      <w:r w:rsidRPr="00112CB0">
        <w:rPr>
          <w:rStyle w:val="Grietas"/>
          <w:rFonts w:asciiTheme="majorBidi" w:hAnsiTheme="majorBidi" w:cstheme="majorBidi"/>
          <w:b w:val="0"/>
          <w:bCs w:val="0"/>
          <w:color w:val="222222"/>
          <w:sz w:val="22"/>
          <w:szCs w:val="22"/>
        </w:rPr>
        <w:t>Pr</w:t>
      </w:r>
      <w:r w:rsidR="00AB65E3" w:rsidRPr="00112CB0">
        <w:rPr>
          <w:rStyle w:val="Grietas"/>
          <w:rFonts w:asciiTheme="majorBidi" w:hAnsiTheme="majorBidi" w:cstheme="majorBidi"/>
          <w:b w:val="0"/>
          <w:bCs w:val="0"/>
          <w:color w:val="222222"/>
          <w:sz w:val="22"/>
          <w:szCs w:val="22"/>
        </w:rPr>
        <w:t xml:space="preserve">ekių </w:t>
      </w:r>
      <w:r w:rsidR="000D554F" w:rsidRPr="00112CB0">
        <w:rPr>
          <w:rStyle w:val="Grietas"/>
          <w:rFonts w:asciiTheme="majorBidi" w:hAnsiTheme="majorBidi" w:cstheme="majorBidi"/>
          <w:b w:val="0"/>
          <w:bCs w:val="0"/>
          <w:color w:val="222222"/>
          <w:sz w:val="22"/>
          <w:szCs w:val="22"/>
        </w:rPr>
        <w:t xml:space="preserve"> </w:t>
      </w:r>
      <w:r w:rsidR="00407B2B" w:rsidRPr="00112CB0">
        <w:rPr>
          <w:rStyle w:val="Grietas"/>
          <w:rFonts w:asciiTheme="majorBidi" w:hAnsiTheme="majorBidi" w:cstheme="majorBidi"/>
          <w:b w:val="0"/>
          <w:bCs w:val="0"/>
          <w:color w:val="222222"/>
          <w:sz w:val="22"/>
          <w:szCs w:val="22"/>
        </w:rPr>
        <w:t>maksimalios</w:t>
      </w:r>
      <w:r w:rsidR="000D554F" w:rsidRPr="00112CB0">
        <w:rPr>
          <w:rStyle w:val="Grietas"/>
          <w:rFonts w:asciiTheme="majorBidi" w:hAnsiTheme="majorBidi" w:cstheme="majorBidi"/>
          <w:b w:val="0"/>
          <w:bCs w:val="0"/>
          <w:color w:val="222222"/>
          <w:sz w:val="22"/>
          <w:szCs w:val="22"/>
        </w:rPr>
        <w:t xml:space="preserve"> kainos</w:t>
      </w:r>
      <w:r w:rsidR="007D0908">
        <w:rPr>
          <w:rStyle w:val="Grietas"/>
          <w:rFonts w:asciiTheme="majorBidi" w:hAnsiTheme="majorBidi" w:cstheme="majorBidi"/>
          <w:b w:val="0"/>
          <w:bCs w:val="0"/>
          <w:color w:val="222222"/>
          <w:sz w:val="22"/>
          <w:szCs w:val="22"/>
        </w:rPr>
        <w:t xml:space="preserve"> ir  minimalūs siūlomi kiekiai</w:t>
      </w:r>
      <w:r w:rsidR="00407B2B" w:rsidRPr="00112CB0">
        <w:rPr>
          <w:rStyle w:val="Grietas"/>
          <w:rFonts w:asciiTheme="majorBidi" w:hAnsiTheme="majorBidi" w:cstheme="majorBidi"/>
          <w:b w:val="0"/>
          <w:bCs w:val="0"/>
          <w:color w:val="222222"/>
          <w:sz w:val="22"/>
          <w:szCs w:val="22"/>
        </w:rPr>
        <w:t>:</w:t>
      </w:r>
    </w:p>
    <w:tbl>
      <w:tblPr>
        <w:tblStyle w:val="Lentelstinklelis2"/>
        <w:tblW w:w="0" w:type="auto"/>
        <w:tblLook w:val="04A0" w:firstRow="1" w:lastRow="0" w:firstColumn="1" w:lastColumn="0" w:noHBand="0" w:noVBand="1"/>
      </w:tblPr>
      <w:tblGrid>
        <w:gridCol w:w="1413"/>
        <w:gridCol w:w="3401"/>
        <w:gridCol w:w="2407"/>
        <w:gridCol w:w="2407"/>
      </w:tblGrid>
      <w:tr w:rsidR="007D0908" w:rsidRPr="00565BCF" w14:paraId="41D03C7E" w14:textId="77777777" w:rsidTr="00AF5E0C">
        <w:tc>
          <w:tcPr>
            <w:tcW w:w="1413" w:type="dxa"/>
          </w:tcPr>
          <w:p w14:paraId="1E05D91B" w14:textId="77777777" w:rsidR="007D0908" w:rsidRPr="00025988" w:rsidRDefault="007D0908" w:rsidP="00025988">
            <w:pPr>
              <w:jc w:val="center"/>
              <w:rPr>
                <w:rFonts w:ascii="Times New Roman" w:hAnsi="Times New Roman" w:cs="Times New Roman"/>
                <w:sz w:val="24"/>
                <w:szCs w:val="24"/>
              </w:rPr>
            </w:pPr>
            <w:r w:rsidRPr="00025988">
              <w:rPr>
                <w:rFonts w:ascii="Times New Roman" w:hAnsi="Times New Roman" w:cs="Times New Roman"/>
                <w:b/>
                <w:bCs/>
                <w:sz w:val="24"/>
                <w:szCs w:val="24"/>
              </w:rPr>
              <w:t>Pirkimo objekto dalis</w:t>
            </w:r>
          </w:p>
        </w:tc>
        <w:tc>
          <w:tcPr>
            <w:tcW w:w="3401" w:type="dxa"/>
          </w:tcPr>
          <w:p w14:paraId="61669B7A" w14:textId="77777777" w:rsidR="007D0908" w:rsidRPr="00025988" w:rsidRDefault="007D0908" w:rsidP="00025988">
            <w:pPr>
              <w:jc w:val="center"/>
              <w:rPr>
                <w:rFonts w:ascii="Times New Roman" w:hAnsi="Times New Roman" w:cs="Times New Roman"/>
                <w:sz w:val="24"/>
                <w:szCs w:val="24"/>
              </w:rPr>
            </w:pPr>
            <w:r w:rsidRPr="00025988">
              <w:rPr>
                <w:rFonts w:ascii="Times New Roman" w:hAnsi="Times New Roman" w:cs="Times New Roman"/>
                <w:b/>
                <w:bCs/>
                <w:sz w:val="24"/>
                <w:szCs w:val="24"/>
              </w:rPr>
              <w:t>Prekė</w:t>
            </w:r>
          </w:p>
        </w:tc>
        <w:tc>
          <w:tcPr>
            <w:tcW w:w="2407" w:type="dxa"/>
          </w:tcPr>
          <w:p w14:paraId="386779C7" w14:textId="77777777" w:rsidR="007D0908" w:rsidRPr="00025988" w:rsidRDefault="007D0908" w:rsidP="00025988">
            <w:pPr>
              <w:jc w:val="center"/>
              <w:rPr>
                <w:rFonts w:ascii="Times New Roman" w:hAnsi="Times New Roman" w:cs="Times New Roman"/>
                <w:b/>
                <w:bCs/>
                <w:sz w:val="24"/>
                <w:szCs w:val="24"/>
              </w:rPr>
            </w:pPr>
            <w:r w:rsidRPr="00025988">
              <w:rPr>
                <w:rFonts w:ascii="Times New Roman" w:hAnsi="Times New Roman" w:cs="Times New Roman"/>
                <w:b/>
                <w:bCs/>
                <w:sz w:val="24"/>
                <w:szCs w:val="24"/>
              </w:rPr>
              <w:t>Prekių kaina (Eur / tūkst. l. arba t) /</w:t>
            </w:r>
            <w:r w:rsidRPr="00025988">
              <w:rPr>
                <w:rStyle w:val="Grietas"/>
                <w:rFonts w:ascii="Times New Roman" w:hAnsi="Times New Roman" w:cs="Times New Roman"/>
                <w:b w:val="0"/>
                <w:bCs w:val="0"/>
                <w:sz w:val="24"/>
                <w:szCs w:val="24"/>
              </w:rPr>
              <w:t xml:space="preserve"> </w:t>
            </w:r>
            <w:r w:rsidRPr="00025988">
              <w:rPr>
                <w:rStyle w:val="Grietas"/>
                <w:rFonts w:ascii="Times New Roman" w:hAnsi="Times New Roman" w:cs="Times New Roman"/>
                <w:sz w:val="24"/>
                <w:szCs w:val="24"/>
              </w:rPr>
              <w:t>Be PVM</w:t>
            </w:r>
            <w:r w:rsidRPr="00025988">
              <w:rPr>
                <w:rFonts w:ascii="Times New Roman" w:hAnsi="Times New Roman" w:cs="Times New Roman"/>
                <w:sz w:val="24"/>
                <w:szCs w:val="24"/>
              </w:rPr>
              <w:t> / </w:t>
            </w:r>
            <w:r w:rsidRPr="00025988">
              <w:rPr>
                <w:rStyle w:val="Grietas"/>
                <w:rFonts w:ascii="Times New Roman" w:hAnsi="Times New Roman" w:cs="Times New Roman"/>
                <w:sz w:val="24"/>
                <w:szCs w:val="24"/>
              </w:rPr>
              <w:t>Su PVM</w:t>
            </w:r>
          </w:p>
        </w:tc>
        <w:tc>
          <w:tcPr>
            <w:tcW w:w="2407" w:type="dxa"/>
          </w:tcPr>
          <w:p w14:paraId="74B794B1" w14:textId="77777777" w:rsidR="007D0908" w:rsidRPr="00025988" w:rsidRDefault="007D0908" w:rsidP="00025988">
            <w:pPr>
              <w:jc w:val="center"/>
              <w:rPr>
                <w:rFonts w:ascii="Times New Roman" w:hAnsi="Times New Roman" w:cs="Times New Roman"/>
                <w:b/>
                <w:bCs/>
                <w:sz w:val="24"/>
                <w:szCs w:val="24"/>
              </w:rPr>
            </w:pPr>
            <w:r w:rsidRPr="00025988">
              <w:rPr>
                <w:rFonts w:ascii="Times New Roman" w:hAnsi="Times New Roman" w:cs="Times New Roman"/>
                <w:b/>
                <w:bCs/>
                <w:sz w:val="24"/>
                <w:szCs w:val="24"/>
              </w:rPr>
              <w:t>Minimalus siūlomas prekės kiekis (tūkst. l. arba t)</w:t>
            </w:r>
          </w:p>
        </w:tc>
      </w:tr>
      <w:tr w:rsidR="007D0908" w:rsidRPr="00565BCF" w14:paraId="206F9EB6" w14:textId="77777777" w:rsidTr="00AF5E0C">
        <w:tc>
          <w:tcPr>
            <w:tcW w:w="1413" w:type="dxa"/>
          </w:tcPr>
          <w:p w14:paraId="6CAD80B7"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1</w:t>
            </w:r>
          </w:p>
        </w:tc>
        <w:tc>
          <w:tcPr>
            <w:tcW w:w="3401" w:type="dxa"/>
          </w:tcPr>
          <w:p w14:paraId="572FEF9B"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Kvietiniai miltai</w:t>
            </w:r>
          </w:p>
        </w:tc>
        <w:tc>
          <w:tcPr>
            <w:tcW w:w="2407" w:type="dxa"/>
          </w:tcPr>
          <w:p w14:paraId="6507E25A"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1 020,00 / 1 234,20</w:t>
            </w:r>
          </w:p>
        </w:tc>
        <w:tc>
          <w:tcPr>
            <w:tcW w:w="2407" w:type="dxa"/>
          </w:tcPr>
          <w:p w14:paraId="7A8376C0"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1</w:t>
            </w:r>
          </w:p>
        </w:tc>
      </w:tr>
      <w:tr w:rsidR="007D0908" w:rsidRPr="00565BCF" w14:paraId="7FA079CF" w14:textId="77777777" w:rsidTr="00AF5E0C">
        <w:tc>
          <w:tcPr>
            <w:tcW w:w="1413" w:type="dxa"/>
          </w:tcPr>
          <w:p w14:paraId="75286270"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2</w:t>
            </w:r>
          </w:p>
        </w:tc>
        <w:tc>
          <w:tcPr>
            <w:tcW w:w="3401" w:type="dxa"/>
          </w:tcPr>
          <w:p w14:paraId="295556FA"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Makaronai</w:t>
            </w:r>
          </w:p>
        </w:tc>
        <w:tc>
          <w:tcPr>
            <w:tcW w:w="2407" w:type="dxa"/>
          </w:tcPr>
          <w:p w14:paraId="49F68B10"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1 790,00 / 2 165,90</w:t>
            </w:r>
          </w:p>
        </w:tc>
        <w:tc>
          <w:tcPr>
            <w:tcW w:w="2407" w:type="dxa"/>
          </w:tcPr>
          <w:p w14:paraId="1241C147"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1</w:t>
            </w:r>
          </w:p>
        </w:tc>
      </w:tr>
      <w:tr w:rsidR="007D0908" w:rsidRPr="00565BCF" w14:paraId="53C55BB3" w14:textId="77777777" w:rsidTr="00AF5E0C">
        <w:tc>
          <w:tcPr>
            <w:tcW w:w="1413" w:type="dxa"/>
          </w:tcPr>
          <w:p w14:paraId="4A6E032B"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3</w:t>
            </w:r>
          </w:p>
        </w:tc>
        <w:tc>
          <w:tcPr>
            <w:tcW w:w="3401" w:type="dxa"/>
          </w:tcPr>
          <w:p w14:paraId="797C63F5"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Grikių kruopos</w:t>
            </w:r>
          </w:p>
        </w:tc>
        <w:tc>
          <w:tcPr>
            <w:tcW w:w="2407" w:type="dxa"/>
          </w:tcPr>
          <w:p w14:paraId="341397F4"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2 780,00 / 3 363,80</w:t>
            </w:r>
          </w:p>
        </w:tc>
        <w:tc>
          <w:tcPr>
            <w:tcW w:w="2407" w:type="dxa"/>
          </w:tcPr>
          <w:p w14:paraId="6EB93F7C"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1</w:t>
            </w:r>
          </w:p>
        </w:tc>
      </w:tr>
      <w:tr w:rsidR="007D0908" w:rsidRPr="00565BCF" w14:paraId="380B63A4" w14:textId="77777777" w:rsidTr="00AF5E0C">
        <w:tc>
          <w:tcPr>
            <w:tcW w:w="1413" w:type="dxa"/>
          </w:tcPr>
          <w:p w14:paraId="555BD258"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4</w:t>
            </w:r>
          </w:p>
        </w:tc>
        <w:tc>
          <w:tcPr>
            <w:tcW w:w="3401" w:type="dxa"/>
          </w:tcPr>
          <w:p w14:paraId="3EA15E86"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Ryžių kruopos</w:t>
            </w:r>
          </w:p>
        </w:tc>
        <w:tc>
          <w:tcPr>
            <w:tcW w:w="2407" w:type="dxa"/>
          </w:tcPr>
          <w:p w14:paraId="4FB40B60"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2 540,00 / 3 073,40</w:t>
            </w:r>
          </w:p>
        </w:tc>
        <w:tc>
          <w:tcPr>
            <w:tcW w:w="2407" w:type="dxa"/>
          </w:tcPr>
          <w:p w14:paraId="492553C4"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1</w:t>
            </w:r>
          </w:p>
        </w:tc>
      </w:tr>
      <w:tr w:rsidR="007D0908" w:rsidRPr="00565BCF" w14:paraId="40127EB3" w14:textId="77777777" w:rsidTr="00AF5E0C">
        <w:tc>
          <w:tcPr>
            <w:tcW w:w="1413" w:type="dxa"/>
          </w:tcPr>
          <w:p w14:paraId="27FA5176"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5</w:t>
            </w:r>
          </w:p>
        </w:tc>
        <w:tc>
          <w:tcPr>
            <w:tcW w:w="3401" w:type="dxa"/>
          </w:tcPr>
          <w:p w14:paraId="4913EF43"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Nugriebto pieno milteliai</w:t>
            </w:r>
          </w:p>
        </w:tc>
        <w:tc>
          <w:tcPr>
            <w:tcW w:w="2407" w:type="dxa"/>
          </w:tcPr>
          <w:p w14:paraId="1CCEBD8D"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2 330,00 / 2 819,30</w:t>
            </w:r>
          </w:p>
        </w:tc>
        <w:tc>
          <w:tcPr>
            <w:tcW w:w="2407" w:type="dxa"/>
          </w:tcPr>
          <w:p w14:paraId="424A8664"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5</w:t>
            </w:r>
          </w:p>
        </w:tc>
      </w:tr>
      <w:tr w:rsidR="007D0908" w:rsidRPr="00565BCF" w14:paraId="62A0D0A4" w14:textId="77777777" w:rsidTr="00AF5E0C">
        <w:tc>
          <w:tcPr>
            <w:tcW w:w="1413" w:type="dxa"/>
          </w:tcPr>
          <w:p w14:paraId="209360BC"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6</w:t>
            </w:r>
          </w:p>
        </w:tc>
        <w:tc>
          <w:tcPr>
            <w:tcW w:w="3401" w:type="dxa"/>
          </w:tcPr>
          <w:p w14:paraId="50F2DF9E"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Nesaldintas sutirštintas pienas</w:t>
            </w:r>
          </w:p>
        </w:tc>
        <w:tc>
          <w:tcPr>
            <w:tcW w:w="2407" w:type="dxa"/>
          </w:tcPr>
          <w:p w14:paraId="107989A4"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4 360,00 / 5 275,60</w:t>
            </w:r>
          </w:p>
        </w:tc>
        <w:tc>
          <w:tcPr>
            <w:tcW w:w="2407" w:type="dxa"/>
          </w:tcPr>
          <w:p w14:paraId="21A218DE"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0,3</w:t>
            </w:r>
          </w:p>
        </w:tc>
      </w:tr>
      <w:tr w:rsidR="007D0908" w:rsidRPr="00565BCF" w14:paraId="4093F006" w14:textId="77777777" w:rsidTr="00AF5E0C">
        <w:tc>
          <w:tcPr>
            <w:tcW w:w="1413" w:type="dxa"/>
          </w:tcPr>
          <w:p w14:paraId="4E71152B"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7</w:t>
            </w:r>
          </w:p>
        </w:tc>
        <w:tc>
          <w:tcPr>
            <w:tcW w:w="3401" w:type="dxa"/>
          </w:tcPr>
          <w:p w14:paraId="6345FA8B"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Saldintas sutirštintas pienas</w:t>
            </w:r>
          </w:p>
        </w:tc>
        <w:tc>
          <w:tcPr>
            <w:tcW w:w="2407" w:type="dxa"/>
          </w:tcPr>
          <w:p w14:paraId="0EA9A43B"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6 720,00 / 8 131,20</w:t>
            </w:r>
          </w:p>
        </w:tc>
        <w:tc>
          <w:tcPr>
            <w:tcW w:w="2407" w:type="dxa"/>
          </w:tcPr>
          <w:p w14:paraId="1D0E16F8"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0,3</w:t>
            </w:r>
          </w:p>
        </w:tc>
      </w:tr>
      <w:tr w:rsidR="007D0908" w:rsidRPr="00565BCF" w14:paraId="3FC9AC93" w14:textId="77777777" w:rsidTr="00AF5E0C">
        <w:tc>
          <w:tcPr>
            <w:tcW w:w="1413" w:type="dxa"/>
          </w:tcPr>
          <w:p w14:paraId="066BFE69"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8</w:t>
            </w:r>
          </w:p>
        </w:tc>
        <w:tc>
          <w:tcPr>
            <w:tcW w:w="3401" w:type="dxa"/>
          </w:tcPr>
          <w:p w14:paraId="780BA8A8"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Rapsų aliejus</w:t>
            </w:r>
          </w:p>
        </w:tc>
        <w:tc>
          <w:tcPr>
            <w:tcW w:w="2407" w:type="dxa"/>
          </w:tcPr>
          <w:p w14:paraId="72521CCE"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3 580,00 / 4 331,80</w:t>
            </w:r>
          </w:p>
        </w:tc>
        <w:tc>
          <w:tcPr>
            <w:tcW w:w="2407" w:type="dxa"/>
          </w:tcPr>
          <w:p w14:paraId="5327FAB4"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0,3</w:t>
            </w:r>
          </w:p>
        </w:tc>
      </w:tr>
      <w:tr w:rsidR="007D0908" w:rsidRPr="00565BCF" w14:paraId="00A69D34" w14:textId="77777777" w:rsidTr="00AF5E0C">
        <w:tc>
          <w:tcPr>
            <w:tcW w:w="1413" w:type="dxa"/>
          </w:tcPr>
          <w:p w14:paraId="36EE4D6F"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9</w:t>
            </w:r>
          </w:p>
        </w:tc>
        <w:tc>
          <w:tcPr>
            <w:tcW w:w="3401" w:type="dxa"/>
          </w:tcPr>
          <w:p w14:paraId="6F1D607B"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Saulėgrąžų aliejus</w:t>
            </w:r>
          </w:p>
        </w:tc>
        <w:tc>
          <w:tcPr>
            <w:tcW w:w="2407" w:type="dxa"/>
          </w:tcPr>
          <w:p w14:paraId="550B419F"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3 580,00 / 4 331,80</w:t>
            </w:r>
          </w:p>
        </w:tc>
        <w:tc>
          <w:tcPr>
            <w:tcW w:w="2407" w:type="dxa"/>
          </w:tcPr>
          <w:p w14:paraId="2BE1632E"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0,3</w:t>
            </w:r>
          </w:p>
        </w:tc>
      </w:tr>
      <w:tr w:rsidR="007D0908" w:rsidRPr="00565BCF" w14:paraId="4D41222A" w14:textId="77777777" w:rsidTr="00AF5E0C">
        <w:tc>
          <w:tcPr>
            <w:tcW w:w="1413" w:type="dxa"/>
          </w:tcPr>
          <w:p w14:paraId="12E97DEE"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lastRenderedPageBreak/>
              <w:t>10</w:t>
            </w:r>
          </w:p>
        </w:tc>
        <w:tc>
          <w:tcPr>
            <w:tcW w:w="3401" w:type="dxa"/>
          </w:tcPr>
          <w:p w14:paraId="2290C31E"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Konservuota sriuba</w:t>
            </w:r>
          </w:p>
        </w:tc>
        <w:tc>
          <w:tcPr>
            <w:tcW w:w="2407" w:type="dxa"/>
          </w:tcPr>
          <w:p w14:paraId="269A28F5"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4 500,00 / 5 445,00</w:t>
            </w:r>
          </w:p>
        </w:tc>
        <w:tc>
          <w:tcPr>
            <w:tcW w:w="2407" w:type="dxa"/>
          </w:tcPr>
          <w:p w14:paraId="0322130A"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0,3</w:t>
            </w:r>
          </w:p>
        </w:tc>
      </w:tr>
      <w:tr w:rsidR="007D0908" w:rsidRPr="00565BCF" w14:paraId="26A4CF85" w14:textId="77777777" w:rsidTr="00AF5E0C">
        <w:tc>
          <w:tcPr>
            <w:tcW w:w="1413" w:type="dxa"/>
          </w:tcPr>
          <w:p w14:paraId="56C877F1" w14:textId="77777777" w:rsidR="007D0908" w:rsidRPr="00565BCF" w:rsidRDefault="007D0908" w:rsidP="00025988">
            <w:pPr>
              <w:jc w:val="center"/>
              <w:rPr>
                <w:rFonts w:ascii="Times New Roman" w:hAnsi="Times New Roman" w:cs="Times New Roman"/>
                <w:sz w:val="24"/>
                <w:szCs w:val="24"/>
              </w:rPr>
            </w:pPr>
            <w:r w:rsidRPr="00565BCF">
              <w:rPr>
                <w:rFonts w:ascii="Times New Roman" w:hAnsi="Times New Roman" w:cs="Times New Roman"/>
                <w:sz w:val="24"/>
                <w:szCs w:val="24"/>
              </w:rPr>
              <w:t>11</w:t>
            </w:r>
          </w:p>
        </w:tc>
        <w:tc>
          <w:tcPr>
            <w:tcW w:w="3401" w:type="dxa"/>
          </w:tcPr>
          <w:p w14:paraId="63AE4711"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Žirniai (skaldyti)</w:t>
            </w:r>
          </w:p>
        </w:tc>
        <w:tc>
          <w:tcPr>
            <w:tcW w:w="2407" w:type="dxa"/>
          </w:tcPr>
          <w:p w14:paraId="2FE9544F"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1 340,00 / 1 621,40</w:t>
            </w:r>
          </w:p>
        </w:tc>
        <w:tc>
          <w:tcPr>
            <w:tcW w:w="2407" w:type="dxa"/>
          </w:tcPr>
          <w:p w14:paraId="25541B37"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1</w:t>
            </w:r>
          </w:p>
        </w:tc>
      </w:tr>
      <w:tr w:rsidR="007D0908" w:rsidRPr="00565BCF" w14:paraId="7E089583" w14:textId="77777777" w:rsidTr="00AF5E0C">
        <w:tc>
          <w:tcPr>
            <w:tcW w:w="1413" w:type="dxa"/>
          </w:tcPr>
          <w:p w14:paraId="1BB9E02F"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12</w:t>
            </w:r>
          </w:p>
        </w:tc>
        <w:tc>
          <w:tcPr>
            <w:tcW w:w="3401" w:type="dxa"/>
          </w:tcPr>
          <w:p w14:paraId="44DA2DC3" w14:textId="77777777" w:rsidR="007D0908" w:rsidRPr="00565BCF" w:rsidRDefault="007D0908" w:rsidP="00025988">
            <w:pPr>
              <w:jc w:val="center"/>
              <w:rPr>
                <w:rFonts w:ascii="Times New Roman" w:hAnsi="Times New Roman" w:cs="Times New Roman"/>
                <w:sz w:val="22"/>
                <w:szCs w:val="22"/>
              </w:rPr>
            </w:pPr>
            <w:r w:rsidRPr="00565BCF">
              <w:rPr>
                <w:rFonts w:ascii="Times New Roman" w:hAnsi="Times New Roman" w:cs="Times New Roman"/>
                <w:sz w:val="22"/>
                <w:szCs w:val="22"/>
              </w:rPr>
              <w:t>Konservuoti burokėliai</w:t>
            </w:r>
          </w:p>
        </w:tc>
        <w:tc>
          <w:tcPr>
            <w:tcW w:w="2407" w:type="dxa"/>
            <w:vAlign w:val="center"/>
          </w:tcPr>
          <w:p w14:paraId="011A5EA5"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3 620,00 / 4 380,20</w:t>
            </w:r>
          </w:p>
        </w:tc>
        <w:tc>
          <w:tcPr>
            <w:tcW w:w="2407" w:type="dxa"/>
          </w:tcPr>
          <w:p w14:paraId="6BAD9A62"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0,3</w:t>
            </w:r>
          </w:p>
        </w:tc>
      </w:tr>
      <w:tr w:rsidR="007D0908" w:rsidRPr="00565BCF" w14:paraId="4F5CE275" w14:textId="77777777" w:rsidTr="00AF5E0C">
        <w:tc>
          <w:tcPr>
            <w:tcW w:w="1413" w:type="dxa"/>
          </w:tcPr>
          <w:p w14:paraId="2A5CCE55"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13</w:t>
            </w:r>
          </w:p>
        </w:tc>
        <w:tc>
          <w:tcPr>
            <w:tcW w:w="3401" w:type="dxa"/>
          </w:tcPr>
          <w:p w14:paraId="45646394" w14:textId="77777777" w:rsidR="007D0908" w:rsidRPr="00565BCF" w:rsidRDefault="007D0908" w:rsidP="00025988">
            <w:pPr>
              <w:jc w:val="center"/>
              <w:rPr>
                <w:rFonts w:ascii="Times New Roman" w:hAnsi="Times New Roman" w:cs="Times New Roman"/>
                <w:sz w:val="22"/>
                <w:szCs w:val="22"/>
              </w:rPr>
            </w:pPr>
            <w:r w:rsidRPr="00565BCF">
              <w:rPr>
                <w:rFonts w:ascii="Times New Roman" w:hAnsi="Times New Roman" w:cs="Times New Roman"/>
                <w:sz w:val="22"/>
                <w:szCs w:val="22"/>
              </w:rPr>
              <w:t>Konservuoti žirneliai</w:t>
            </w:r>
          </w:p>
        </w:tc>
        <w:tc>
          <w:tcPr>
            <w:tcW w:w="2407" w:type="dxa"/>
          </w:tcPr>
          <w:p w14:paraId="374CF04B"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sz w:val="22"/>
                <w:szCs w:val="22"/>
              </w:rPr>
              <w:t>3 020,00 / 3 654,20</w:t>
            </w:r>
          </w:p>
        </w:tc>
        <w:tc>
          <w:tcPr>
            <w:tcW w:w="2407" w:type="dxa"/>
          </w:tcPr>
          <w:p w14:paraId="1DAB4AAF" w14:textId="77777777" w:rsidR="007D0908" w:rsidRPr="00565BCF" w:rsidRDefault="007D0908" w:rsidP="00025988">
            <w:pPr>
              <w:jc w:val="center"/>
              <w:rPr>
                <w:rFonts w:ascii="Times New Roman" w:hAnsi="Times New Roman" w:cs="Times New Roman"/>
              </w:rPr>
            </w:pPr>
            <w:r w:rsidRPr="00565BCF">
              <w:rPr>
                <w:rFonts w:ascii="Times New Roman" w:hAnsi="Times New Roman" w:cs="Times New Roman"/>
              </w:rPr>
              <w:t>0,3</w:t>
            </w:r>
          </w:p>
        </w:tc>
      </w:tr>
    </w:tbl>
    <w:p w14:paraId="10B2BC06" w14:textId="77777777" w:rsidR="007D0908" w:rsidRPr="007D0908" w:rsidRDefault="007D0908" w:rsidP="007D0908">
      <w:pPr>
        <w:pStyle w:val="Sraopastraipa"/>
        <w:tabs>
          <w:tab w:val="left" w:pos="993"/>
        </w:tabs>
        <w:spacing w:after="0" w:line="240" w:lineRule="auto"/>
        <w:ind w:left="567"/>
        <w:jc w:val="both"/>
        <w:rPr>
          <w:rStyle w:val="Grietas"/>
          <w:rFonts w:asciiTheme="majorBidi" w:eastAsia="Times New Roman" w:hAnsiTheme="majorBidi" w:cstheme="majorBidi"/>
          <w:b w:val="0"/>
          <w:bCs w:val="0"/>
          <w:sz w:val="22"/>
          <w:szCs w:val="22"/>
        </w:rPr>
      </w:pPr>
    </w:p>
    <w:p w14:paraId="0BFFE5CD" w14:textId="57706860" w:rsidR="00741583" w:rsidRPr="008A21E4" w:rsidRDefault="0867FF12" w:rsidP="00BB2B1E">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i/>
          <w:iCs/>
          <w:color w:val="FF0000"/>
          <w:sz w:val="22"/>
          <w:szCs w:val="22"/>
        </w:rPr>
        <w:t xml:space="preserve">36 mėnesių maisto produkto rezervavimo paslaugų </w:t>
      </w:r>
      <w:r w:rsidR="1B0B4EC4" w:rsidRPr="008A21E4">
        <w:rPr>
          <w:rFonts w:asciiTheme="majorBidi" w:eastAsia="Times New Roman" w:hAnsiTheme="majorBidi" w:cstheme="majorBidi"/>
          <w:i/>
          <w:iCs/>
          <w:color w:val="FF0000"/>
          <w:sz w:val="22"/>
          <w:szCs w:val="22"/>
        </w:rPr>
        <w:t>įkainis</w:t>
      </w:r>
      <w:r w:rsidRPr="008A21E4">
        <w:rPr>
          <w:rFonts w:asciiTheme="majorBidi" w:eastAsia="Times New Roman" w:hAnsiTheme="majorBidi" w:cstheme="majorBidi"/>
          <w:i/>
          <w:iCs/>
          <w:color w:val="FF0000"/>
          <w:sz w:val="22"/>
          <w:szCs w:val="22"/>
        </w:rPr>
        <w:t xml:space="preserve"> (Eur, be PVM) dydis negali viršyti </w:t>
      </w:r>
      <w:r w:rsidR="0166C938" w:rsidRPr="008A21E4">
        <w:rPr>
          <w:rFonts w:asciiTheme="majorBidi" w:eastAsia="Times New Roman" w:hAnsiTheme="majorBidi" w:cstheme="majorBidi"/>
          <w:i/>
          <w:iCs/>
          <w:color w:val="FF0000"/>
          <w:sz w:val="22"/>
          <w:szCs w:val="22"/>
        </w:rPr>
        <w:t>3</w:t>
      </w:r>
      <w:r w:rsidRPr="008A21E4">
        <w:rPr>
          <w:rFonts w:asciiTheme="majorBidi" w:eastAsia="Times New Roman" w:hAnsiTheme="majorBidi" w:cstheme="majorBidi"/>
          <w:i/>
          <w:iCs/>
          <w:color w:val="FF0000"/>
          <w:sz w:val="22"/>
          <w:szCs w:val="22"/>
        </w:rPr>
        <w:t xml:space="preserve">0 proc. </w:t>
      </w:r>
      <w:r w:rsidR="7BE98DEF" w:rsidRPr="008A21E4">
        <w:rPr>
          <w:rFonts w:asciiTheme="majorBidi" w:eastAsia="Times New Roman" w:hAnsiTheme="majorBidi" w:cstheme="majorBidi"/>
          <w:i/>
          <w:iCs/>
          <w:color w:val="FF0000"/>
          <w:sz w:val="22"/>
          <w:szCs w:val="22"/>
        </w:rPr>
        <w:t xml:space="preserve">Tiekėjo siūlomos </w:t>
      </w:r>
      <w:r w:rsidRPr="008A21E4">
        <w:rPr>
          <w:rFonts w:asciiTheme="majorBidi" w:eastAsia="Times New Roman" w:hAnsiTheme="majorBidi" w:cstheme="majorBidi"/>
          <w:i/>
          <w:iCs/>
          <w:color w:val="FF0000"/>
          <w:sz w:val="22"/>
          <w:szCs w:val="22"/>
        </w:rPr>
        <w:t>maisto produkto 1 tonos arba 1 000 litrų kainos Eur, be PVM.</w:t>
      </w:r>
    </w:p>
    <w:p w14:paraId="49080673" w14:textId="77777777" w:rsidR="00741583" w:rsidRPr="008A21E4" w:rsidRDefault="00D64630" w:rsidP="00BB2B1E">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Jeigu apibūdinant pirkimo objektą techninėje specifikacijoje</w:t>
      </w:r>
      <w:r w:rsidR="3F8C99CA" w:rsidRPr="008A21E4">
        <w:rPr>
          <w:rFonts w:asciiTheme="majorBidi" w:eastAsia="Times New Roman" w:hAnsiTheme="majorBidi" w:cstheme="majorBidi"/>
          <w:sz w:val="22"/>
          <w:szCs w:val="22"/>
        </w:rPr>
        <w:t xml:space="preserve"> ar kituose pirkimo dokumentuose</w:t>
      </w:r>
      <w:r w:rsidRPr="008A21E4">
        <w:rPr>
          <w:rFonts w:asciiTheme="majorBidi" w:eastAsia="Times New Roman" w:hAnsiTheme="majorBidi" w:cstheme="majorBid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6377B" w:rsidRPr="008A21E4">
        <w:rPr>
          <w:rFonts w:asciiTheme="majorBidi" w:eastAsia="Times New Roman" w:hAnsiTheme="majorBidi" w:cstheme="majorBidi"/>
          <w:sz w:val="22"/>
          <w:szCs w:val="22"/>
        </w:rPr>
        <w:t xml:space="preserve"> </w:t>
      </w:r>
    </w:p>
    <w:p w14:paraId="6DD55372" w14:textId="40636BC4" w:rsidR="00741583" w:rsidRPr="001B699B" w:rsidRDefault="00D64630" w:rsidP="001B699B">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Jeigu apibūdinant pirkimo objektą techninėje specifikacijoje</w:t>
      </w:r>
      <w:r w:rsidR="4DC3ADCC" w:rsidRPr="008A21E4">
        <w:rPr>
          <w:rFonts w:asciiTheme="majorBidi" w:eastAsia="Times New Roman" w:hAnsiTheme="majorBidi" w:cstheme="majorBidi"/>
          <w:sz w:val="22"/>
          <w:szCs w:val="22"/>
        </w:rPr>
        <w:t xml:space="preserve"> ar kituose pirkimo doku</w:t>
      </w:r>
      <w:r w:rsidR="1AC1E756" w:rsidRPr="008A21E4">
        <w:rPr>
          <w:rFonts w:asciiTheme="majorBidi" w:eastAsia="Times New Roman" w:hAnsiTheme="majorBidi" w:cstheme="majorBidi"/>
          <w:sz w:val="22"/>
          <w:szCs w:val="22"/>
        </w:rPr>
        <w:t>m</w:t>
      </w:r>
      <w:r w:rsidR="4DC3ADCC" w:rsidRPr="008A21E4">
        <w:rPr>
          <w:rFonts w:asciiTheme="majorBidi" w:eastAsia="Times New Roman" w:hAnsiTheme="majorBidi" w:cstheme="majorBidi"/>
          <w:sz w:val="22"/>
          <w:szCs w:val="22"/>
        </w:rPr>
        <w:t>entuose</w:t>
      </w:r>
      <w:r w:rsidRPr="008A21E4">
        <w:rPr>
          <w:rFonts w:asciiTheme="majorBidi" w:eastAsia="Times New Roman" w:hAnsiTheme="majorBidi" w:cstheme="majorBidi"/>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1B699B">
        <w:rPr>
          <w:rFonts w:asciiTheme="majorBidi" w:eastAsia="Times New Roman" w:hAnsiTheme="majorBidi" w:cstheme="majorBidi"/>
          <w:sz w:val="22"/>
          <w:szCs w:val="22"/>
        </w:rPr>
        <w:t xml:space="preserve"> </w:t>
      </w:r>
    </w:p>
    <w:p w14:paraId="75B52EE6" w14:textId="77777777" w:rsidR="00BB2B1E" w:rsidRPr="008A21E4" w:rsidRDefault="00BB2B1E" w:rsidP="00BB2B1E">
      <w:pPr>
        <w:pStyle w:val="Sraopastraipa"/>
        <w:tabs>
          <w:tab w:val="left" w:pos="993"/>
        </w:tabs>
        <w:spacing w:after="0" w:line="240" w:lineRule="auto"/>
        <w:ind w:left="567"/>
        <w:jc w:val="both"/>
        <w:rPr>
          <w:rFonts w:asciiTheme="majorBidi" w:eastAsia="Times New Roman" w:hAnsiTheme="majorBidi" w:cstheme="majorBidi"/>
          <w:sz w:val="22"/>
          <w:szCs w:val="22"/>
        </w:rPr>
      </w:pPr>
    </w:p>
    <w:p w14:paraId="0BA707BD" w14:textId="4D53C1F0" w:rsidR="005158DE" w:rsidRPr="008A21E4" w:rsidRDefault="005158DE" w:rsidP="005158DE">
      <w:pPr>
        <w:pStyle w:val="Turinioantrat"/>
        <w:numPr>
          <w:ilvl w:val="0"/>
          <w:numId w:val="8"/>
        </w:numPr>
        <w:tabs>
          <w:tab w:val="left" w:pos="567"/>
        </w:tabs>
        <w:rPr>
          <w:rStyle w:val="Antrat1Diagrama"/>
          <w:rFonts w:asciiTheme="majorBidi" w:hAnsiTheme="majorBidi"/>
        </w:rPr>
      </w:pPr>
      <w:bookmarkStart w:id="5" w:name="_Toc213674278"/>
      <w:r>
        <w:rPr>
          <w:rStyle w:val="Antrat1Diagrama"/>
          <w:rFonts w:asciiTheme="majorBidi" w:hAnsiTheme="majorBidi"/>
        </w:rPr>
        <w:t>Susitikimai su tiekėjais</w:t>
      </w:r>
      <w:bookmarkEnd w:id="5"/>
    </w:p>
    <w:p w14:paraId="73406E80" w14:textId="5F05993C" w:rsidR="00D64630" w:rsidRPr="008A21E4" w:rsidRDefault="00D64630" w:rsidP="00BB2B1E">
      <w:pPr>
        <w:pStyle w:val="Sraopastraipa"/>
        <w:numPr>
          <w:ilvl w:val="1"/>
          <w:numId w:val="8"/>
        </w:numPr>
        <w:tabs>
          <w:tab w:val="left" w:pos="993"/>
        </w:tabs>
        <w:spacing w:after="0" w:line="240" w:lineRule="auto"/>
        <w:ind w:firstLine="207"/>
        <w:jc w:val="both"/>
        <w:rPr>
          <w:rFonts w:asciiTheme="majorBidi" w:eastAsia="Times New Roman" w:hAnsiTheme="majorBidi" w:cstheme="majorBidi"/>
          <w:sz w:val="22"/>
          <w:szCs w:val="22"/>
        </w:rPr>
      </w:pPr>
      <w:r w:rsidRPr="008A21E4">
        <w:rPr>
          <w:rFonts w:asciiTheme="majorBidi" w:eastAsia="Times New Roman" w:hAnsiTheme="majorBidi" w:cstheme="majorBidi"/>
          <w:sz w:val="22"/>
          <w:szCs w:val="22"/>
        </w:rPr>
        <w:t xml:space="preserve">Perkančioji organizacija nerengs susitikimo su tiekėjais dėl pirkimo sąlygų paaiškinimo. </w:t>
      </w:r>
    </w:p>
    <w:p w14:paraId="55FA6129" w14:textId="77777777" w:rsidR="00563A62" w:rsidRPr="008A21E4" w:rsidRDefault="00563A62" w:rsidP="00563A62">
      <w:pPr>
        <w:pStyle w:val="Sraopastraipa"/>
        <w:tabs>
          <w:tab w:val="left" w:pos="993"/>
        </w:tabs>
        <w:spacing w:after="0" w:line="240" w:lineRule="auto"/>
        <w:ind w:left="567"/>
        <w:jc w:val="both"/>
        <w:rPr>
          <w:rFonts w:asciiTheme="majorBidi" w:eastAsia="Times New Roman" w:hAnsiTheme="majorBidi" w:cstheme="majorBidi"/>
          <w:sz w:val="22"/>
          <w:szCs w:val="22"/>
        </w:rPr>
      </w:pPr>
    </w:p>
    <w:p w14:paraId="7A55098D" w14:textId="578EC294" w:rsidR="001D3FC4" w:rsidRPr="008A21E4" w:rsidRDefault="00B837DA" w:rsidP="001D3FC4">
      <w:pPr>
        <w:pStyle w:val="Turinioantrat"/>
        <w:numPr>
          <w:ilvl w:val="0"/>
          <w:numId w:val="8"/>
        </w:numPr>
        <w:tabs>
          <w:tab w:val="left" w:pos="567"/>
        </w:tabs>
        <w:rPr>
          <w:rStyle w:val="Antrat1Diagrama"/>
          <w:rFonts w:asciiTheme="majorBidi" w:hAnsiTheme="majorBidi"/>
        </w:rPr>
      </w:pPr>
      <w:bookmarkStart w:id="6" w:name="_Toc213674279"/>
      <w:r>
        <w:rPr>
          <w:rStyle w:val="Antrat1Diagrama"/>
          <w:rFonts w:asciiTheme="majorBidi" w:hAnsiTheme="majorBidi"/>
        </w:rPr>
        <w:t xml:space="preserve">Tiekėjų pašalinimo pagrindai ir </w:t>
      </w:r>
      <w:r w:rsidR="00627A6F">
        <w:rPr>
          <w:rStyle w:val="Antrat1Diagrama"/>
          <w:rFonts w:asciiTheme="majorBidi" w:hAnsiTheme="majorBidi"/>
        </w:rPr>
        <w:t>kvalifikacijos reikalavimai</w:t>
      </w:r>
      <w:bookmarkEnd w:id="6"/>
    </w:p>
    <w:p w14:paraId="722FA02B" w14:textId="0CD6B2A7" w:rsidR="00E80F9E" w:rsidRPr="008A21E4" w:rsidRDefault="00D64630" w:rsidP="00E80F9E">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b/>
          <w:bCs/>
          <w:sz w:val="22"/>
          <w:szCs w:val="22"/>
        </w:rPr>
      </w:pPr>
      <w:r w:rsidRPr="008A21E4">
        <w:rPr>
          <w:rFonts w:asciiTheme="majorBidi" w:eastAsia="Times New Roman" w:hAnsiTheme="majorBidi" w:cstheme="majorBidi"/>
          <w:sz w:val="22"/>
          <w:szCs w:val="22"/>
        </w:rPr>
        <w:t>Reikalavimai dėl tiekėjo ir</w:t>
      </w:r>
      <w:bookmarkStart w:id="7" w:name="_Hlk41039660"/>
      <w:r w:rsidRPr="008A21E4">
        <w:rPr>
          <w:rFonts w:asciiTheme="majorBidi" w:eastAsia="Times New Roman" w:hAnsiTheme="majorBidi" w:cstheme="majorBidi"/>
          <w:sz w:val="22"/>
          <w:szCs w:val="22"/>
        </w:rPr>
        <w:t xml:space="preserve"> subtiekėjų (jei taikoma), ūkio subjektų, kurių pajėgumais tiekėjas remiasi, </w:t>
      </w:r>
      <w:bookmarkEnd w:id="7"/>
      <w:r w:rsidRPr="008A21E4">
        <w:rPr>
          <w:rFonts w:asciiTheme="majorBidi" w:eastAsia="Times New Roman" w:hAnsiTheme="majorBidi" w:cstheme="majorBidi"/>
          <w:sz w:val="22"/>
          <w:szCs w:val="22"/>
        </w:rPr>
        <w:t xml:space="preserve">pašalinimo pagrindų nebuvimo bei jų nebuvimą patvirtinantys dokumentai nurodyti </w:t>
      </w:r>
      <w:r w:rsidR="00025988">
        <w:rPr>
          <w:rFonts w:asciiTheme="majorBidi" w:eastAsia="Times New Roman" w:hAnsiTheme="majorBidi" w:cstheme="majorBidi"/>
          <w:sz w:val="22"/>
          <w:szCs w:val="22"/>
        </w:rPr>
        <w:t>S</w:t>
      </w:r>
      <w:r w:rsidRPr="008A21E4">
        <w:rPr>
          <w:rFonts w:asciiTheme="majorBidi" w:eastAsia="Times New Roman" w:hAnsiTheme="majorBidi" w:cstheme="majorBidi"/>
          <w:sz w:val="22"/>
          <w:szCs w:val="22"/>
        </w:rPr>
        <w:t xml:space="preserve">pecialiųjų pirkimo sąlygų 3 priede. </w:t>
      </w:r>
    </w:p>
    <w:p w14:paraId="71FFFE89" w14:textId="74C37818" w:rsidR="00D64630" w:rsidRPr="008A21E4" w:rsidRDefault="00D64630" w:rsidP="00563A62">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b/>
          <w:bCs/>
          <w:sz w:val="22"/>
          <w:szCs w:val="22"/>
        </w:rPr>
      </w:pPr>
      <w:r w:rsidRPr="008A21E4">
        <w:rPr>
          <w:rFonts w:asciiTheme="majorBidi" w:eastAsia="Times New Roman" w:hAnsiTheme="majorBidi" w:cstheme="majorBid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025988">
        <w:rPr>
          <w:rFonts w:asciiTheme="majorBidi" w:eastAsia="Times New Roman" w:hAnsiTheme="majorBidi" w:cstheme="majorBidi"/>
          <w:sz w:val="22"/>
          <w:szCs w:val="22"/>
        </w:rPr>
        <w:t>S</w:t>
      </w:r>
      <w:r w:rsidRPr="008A21E4">
        <w:rPr>
          <w:rFonts w:asciiTheme="majorBidi" w:eastAsia="Times New Roman" w:hAnsiTheme="majorBidi" w:cstheme="majorBidi"/>
          <w:sz w:val="22"/>
          <w:szCs w:val="22"/>
        </w:rPr>
        <w:t xml:space="preserve">pecialiųjų pirkimo sąlygų 4 priede. </w:t>
      </w:r>
    </w:p>
    <w:p w14:paraId="709CCF5D" w14:textId="77777777" w:rsidR="00563A62" w:rsidRPr="008A21E4" w:rsidRDefault="00563A62" w:rsidP="00563A62">
      <w:pPr>
        <w:tabs>
          <w:tab w:val="left" w:pos="993"/>
        </w:tabs>
        <w:spacing w:after="0" w:line="240" w:lineRule="auto"/>
        <w:jc w:val="both"/>
        <w:rPr>
          <w:rFonts w:asciiTheme="majorBidi" w:eastAsia="Times New Roman" w:hAnsiTheme="majorBidi" w:cstheme="majorBidi"/>
          <w:b/>
          <w:bCs/>
          <w:sz w:val="22"/>
          <w:szCs w:val="22"/>
        </w:rPr>
      </w:pPr>
    </w:p>
    <w:p w14:paraId="1212526A" w14:textId="60798F3A" w:rsidR="001D3FC4" w:rsidRPr="008A21E4" w:rsidRDefault="00627A6F" w:rsidP="001D3FC4">
      <w:pPr>
        <w:pStyle w:val="Turinioantrat"/>
        <w:numPr>
          <w:ilvl w:val="0"/>
          <w:numId w:val="8"/>
        </w:numPr>
        <w:tabs>
          <w:tab w:val="left" w:pos="567"/>
        </w:tabs>
        <w:rPr>
          <w:rStyle w:val="Antrat1Diagrama"/>
          <w:rFonts w:asciiTheme="majorBidi" w:hAnsiTheme="majorBidi"/>
        </w:rPr>
      </w:pPr>
      <w:bookmarkStart w:id="8" w:name="_Toc213674280"/>
      <w:r>
        <w:rPr>
          <w:rStyle w:val="Antrat1Diagrama"/>
          <w:rFonts w:asciiTheme="majorBidi" w:hAnsiTheme="majorBidi"/>
        </w:rPr>
        <w:t>Reikalavimai</w:t>
      </w:r>
      <w:r w:rsidR="0023646E">
        <w:rPr>
          <w:rStyle w:val="Antrat1Diagrama"/>
          <w:rFonts w:asciiTheme="majorBidi" w:hAnsiTheme="majorBidi"/>
        </w:rPr>
        <w:t>, susiję su nacionaliniu saugumu</w:t>
      </w:r>
      <w:bookmarkEnd w:id="8"/>
    </w:p>
    <w:p w14:paraId="10C5C238" w14:textId="6AA22D72" w:rsidR="00563A62" w:rsidRPr="008A21E4" w:rsidRDefault="00D64630" w:rsidP="00563A62">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b/>
          <w:bCs/>
          <w:sz w:val="22"/>
          <w:szCs w:val="22"/>
        </w:rPr>
      </w:pPr>
      <w:r w:rsidRPr="008A21E4">
        <w:rPr>
          <w:rFonts w:asciiTheme="majorBidi" w:eastAsia="Times New Roman" w:hAnsiTheme="majorBidi" w:cstheme="majorBidi"/>
          <w:color w:val="000000" w:themeColor="text1"/>
          <w:sz w:val="22"/>
          <w:szCs w:val="22"/>
        </w:rPr>
        <w:t xml:space="preserve">Pirkimui taikomos Reglamento nuostatos. </w:t>
      </w:r>
      <w:r w:rsidRPr="008A21E4">
        <w:rPr>
          <w:rFonts w:asciiTheme="majorBidi" w:eastAsia="Times New Roman" w:hAnsiTheme="majorBidi" w:cstheme="majorBidi"/>
          <w:b/>
          <w:bCs/>
          <w:color w:val="000000" w:themeColor="text1"/>
          <w:sz w:val="22"/>
          <w:szCs w:val="22"/>
        </w:rPr>
        <w:t xml:space="preserve">Kartu su pasiūlymu tiekėjas turi pateikti užpildytą deklaraciją dėl (ne)atitikties Reglamento nuostatoms, kuri pateikta </w:t>
      </w:r>
      <w:r w:rsidR="00025988">
        <w:rPr>
          <w:rFonts w:asciiTheme="majorBidi" w:eastAsia="Times New Roman" w:hAnsiTheme="majorBidi" w:cstheme="majorBidi"/>
          <w:b/>
          <w:bCs/>
          <w:color w:val="000000" w:themeColor="text1"/>
          <w:sz w:val="22"/>
          <w:szCs w:val="22"/>
        </w:rPr>
        <w:t>S</w:t>
      </w:r>
      <w:r w:rsidRPr="008A21E4">
        <w:rPr>
          <w:rFonts w:asciiTheme="majorBidi" w:eastAsia="Times New Roman" w:hAnsiTheme="majorBidi" w:cstheme="majorBidi"/>
          <w:b/>
          <w:bCs/>
          <w:color w:val="000000" w:themeColor="text1"/>
          <w:sz w:val="22"/>
          <w:szCs w:val="22"/>
        </w:rPr>
        <w:t xml:space="preserve">pecialiųjų pirkimo </w:t>
      </w:r>
      <w:r w:rsidRPr="008A21E4">
        <w:rPr>
          <w:rFonts w:asciiTheme="majorBidi" w:eastAsia="Times New Roman" w:hAnsiTheme="majorBidi" w:cstheme="majorBidi"/>
          <w:b/>
          <w:bCs/>
          <w:sz w:val="22"/>
          <w:szCs w:val="22"/>
        </w:rPr>
        <w:t>sąlygų 8 ir 9 prieduose</w:t>
      </w:r>
      <w:r w:rsidR="0046287E" w:rsidRPr="008A21E4">
        <w:rPr>
          <w:rFonts w:asciiTheme="majorBidi" w:eastAsia="Times New Roman" w:hAnsiTheme="majorBidi" w:cstheme="majorBidi"/>
          <w:b/>
          <w:bCs/>
          <w:sz w:val="22"/>
          <w:szCs w:val="22"/>
        </w:rPr>
        <w:t xml:space="preserve"> </w:t>
      </w:r>
      <w:r w:rsidR="0046287E" w:rsidRPr="008A21E4">
        <w:rPr>
          <w:rFonts w:asciiTheme="majorBidi" w:eastAsia="Times New Roman" w:hAnsiTheme="majorBidi" w:cstheme="majorBidi"/>
          <w:sz w:val="22"/>
          <w:szCs w:val="22"/>
        </w:rPr>
        <w:t>(tiekėjas pasirenka jam tinkamą deklaraciją)</w:t>
      </w:r>
      <w:r w:rsidRPr="008A21E4">
        <w:rPr>
          <w:rFonts w:asciiTheme="majorBidi" w:eastAsia="Times New Roman" w:hAnsiTheme="majorBidi" w:cstheme="majorBidi"/>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522FF1F4" w14:textId="77777777" w:rsidR="00563A62" w:rsidRPr="008A21E4" w:rsidRDefault="00D64630" w:rsidP="00563A62">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b/>
          <w:bCs/>
          <w:sz w:val="22"/>
          <w:szCs w:val="22"/>
        </w:rPr>
      </w:pPr>
      <w:r w:rsidRPr="008A21E4">
        <w:rPr>
          <w:rFonts w:asciiTheme="majorBidi" w:eastAsia="Times New Roman" w:hAnsiTheme="majorBidi" w:cstheme="majorBid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3B10C35" w14:textId="4E9556CE" w:rsidR="00D64630" w:rsidRPr="008A21E4" w:rsidRDefault="00D64630" w:rsidP="00563A62">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b/>
          <w:bCs/>
          <w:sz w:val="22"/>
          <w:szCs w:val="22"/>
        </w:rPr>
      </w:pPr>
      <w:r w:rsidRPr="008A21E4">
        <w:rPr>
          <w:rFonts w:asciiTheme="majorBidi" w:eastAsia="Times New Roman" w:hAnsiTheme="majorBidi" w:cstheme="majorBidi"/>
          <w:sz w:val="22"/>
          <w:szCs w:val="22"/>
        </w:rPr>
        <w:t xml:space="preserve">Perkančiajai organizacijai iš ekonomiškai naudingiausią pasiūlymą pateikusio tiekėjo gali prašyti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w:t>
      </w:r>
      <w:r w:rsidRPr="008A21E4">
        <w:rPr>
          <w:rFonts w:asciiTheme="majorBidi" w:eastAsia="Times New Roman" w:hAnsiTheme="majorBidi" w:cstheme="majorBidi"/>
          <w:sz w:val="22"/>
          <w:szCs w:val="22"/>
        </w:rPr>
        <w:lastRenderedPageBreak/>
        <w:t>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4EEB5F3" w14:textId="77777777" w:rsidR="00563A62" w:rsidRPr="008A21E4" w:rsidRDefault="00563A62" w:rsidP="00563A62">
      <w:pPr>
        <w:pStyle w:val="Sraopastraipa"/>
        <w:tabs>
          <w:tab w:val="left" w:pos="993"/>
        </w:tabs>
        <w:spacing w:after="0" w:line="240" w:lineRule="auto"/>
        <w:ind w:left="567"/>
        <w:jc w:val="both"/>
        <w:rPr>
          <w:rFonts w:asciiTheme="majorBidi" w:eastAsia="Times New Roman" w:hAnsiTheme="majorBidi" w:cstheme="majorBidi"/>
          <w:b/>
          <w:bCs/>
          <w:sz w:val="22"/>
          <w:szCs w:val="22"/>
        </w:rPr>
      </w:pPr>
    </w:p>
    <w:p w14:paraId="74D3B9F4" w14:textId="2BFCE26D" w:rsidR="001D3FC4" w:rsidRPr="008A21E4" w:rsidRDefault="0023646E" w:rsidP="001D3FC4">
      <w:pPr>
        <w:pStyle w:val="Turinioantrat"/>
        <w:numPr>
          <w:ilvl w:val="0"/>
          <w:numId w:val="8"/>
        </w:numPr>
        <w:tabs>
          <w:tab w:val="left" w:pos="567"/>
        </w:tabs>
        <w:rPr>
          <w:rStyle w:val="Antrat1Diagrama"/>
          <w:rFonts w:asciiTheme="majorBidi" w:hAnsiTheme="majorBidi"/>
        </w:rPr>
      </w:pPr>
      <w:bookmarkStart w:id="9" w:name="_Toc213674281"/>
      <w:r>
        <w:rPr>
          <w:rStyle w:val="Antrat1Diagrama"/>
          <w:rFonts w:asciiTheme="majorBidi" w:hAnsiTheme="majorBidi"/>
        </w:rPr>
        <w:t xml:space="preserve">Specialieji </w:t>
      </w:r>
      <w:r w:rsidR="00EB0D01">
        <w:rPr>
          <w:rStyle w:val="Antrat1Diagrama"/>
          <w:rFonts w:asciiTheme="majorBidi" w:hAnsiTheme="majorBidi"/>
        </w:rPr>
        <w:t>reikalavimai pasiūlymų rengimui ir pateikimui</w:t>
      </w:r>
      <w:bookmarkEnd w:id="9"/>
    </w:p>
    <w:p w14:paraId="43934F72" w14:textId="77777777" w:rsidR="00563A62" w:rsidRPr="008A21E4" w:rsidRDefault="00D64630" w:rsidP="00563A62">
      <w:pPr>
        <w:pStyle w:val="Sraopastraipa"/>
        <w:numPr>
          <w:ilvl w:val="1"/>
          <w:numId w:val="8"/>
        </w:numPr>
        <w:tabs>
          <w:tab w:val="left" w:pos="993"/>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Tiekėjo pasiūlymą sudaro CVP IS pateikiamų ir žemiau nurodytų dokumentų visuma:</w:t>
      </w:r>
    </w:p>
    <w:p w14:paraId="196E48D8" w14:textId="726E2433" w:rsidR="00563A62" w:rsidRPr="008A21E4" w:rsidRDefault="00D64630" w:rsidP="00563A62">
      <w:pPr>
        <w:pStyle w:val="Sraopastraipa"/>
        <w:numPr>
          <w:ilvl w:val="2"/>
          <w:numId w:val="8"/>
        </w:numPr>
        <w:tabs>
          <w:tab w:val="left" w:pos="993"/>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 xml:space="preserve">užpildyta ir pasirašyta </w:t>
      </w:r>
      <w:r w:rsidRPr="008A21E4">
        <w:rPr>
          <w:rFonts w:asciiTheme="majorBidi" w:eastAsia="Times New Roman" w:hAnsiTheme="majorBidi" w:cstheme="majorBidi"/>
          <w:b/>
          <w:bCs/>
          <w:sz w:val="22"/>
          <w:szCs w:val="22"/>
        </w:rPr>
        <w:t>pasiūlymo forma</w:t>
      </w:r>
      <w:r w:rsidRPr="008A21E4">
        <w:rPr>
          <w:rFonts w:asciiTheme="majorBidi" w:eastAsia="Times New Roman" w:hAnsiTheme="majorBidi" w:cstheme="majorBidi"/>
          <w:sz w:val="22"/>
          <w:szCs w:val="22"/>
        </w:rPr>
        <w:t xml:space="preserve">, pateikta </w:t>
      </w:r>
      <w:r w:rsidR="00025988">
        <w:rPr>
          <w:rFonts w:asciiTheme="majorBidi" w:eastAsia="Times New Roman" w:hAnsiTheme="majorBidi" w:cstheme="majorBidi"/>
          <w:sz w:val="22"/>
          <w:szCs w:val="22"/>
        </w:rPr>
        <w:t>S</w:t>
      </w:r>
      <w:r w:rsidRPr="008A21E4">
        <w:rPr>
          <w:rFonts w:asciiTheme="majorBidi" w:eastAsia="Times New Roman" w:hAnsiTheme="majorBidi" w:cstheme="majorBidi"/>
          <w:sz w:val="22"/>
          <w:szCs w:val="22"/>
        </w:rPr>
        <w:t>pecialiųjų pirkimo sąlygų</w:t>
      </w:r>
      <w:r w:rsidRPr="008A21E4">
        <w:rPr>
          <w:rFonts w:asciiTheme="majorBidi" w:eastAsia="Times New Roman" w:hAnsiTheme="majorBidi" w:cstheme="majorBidi"/>
          <w:color w:val="00B050"/>
          <w:sz w:val="22"/>
          <w:szCs w:val="22"/>
        </w:rPr>
        <w:t xml:space="preserve"> </w:t>
      </w:r>
      <w:r w:rsidRPr="008A21E4">
        <w:rPr>
          <w:rFonts w:asciiTheme="majorBidi" w:eastAsia="Times New Roman" w:hAnsiTheme="majorBidi" w:cstheme="majorBidi"/>
          <w:b/>
          <w:bCs/>
          <w:sz w:val="22"/>
          <w:szCs w:val="22"/>
        </w:rPr>
        <w:t>6 priede</w:t>
      </w:r>
      <w:r w:rsidR="00177E05" w:rsidRPr="008A21E4">
        <w:rPr>
          <w:rFonts w:asciiTheme="majorBidi" w:eastAsia="Times New Roman" w:hAnsiTheme="majorBidi" w:cstheme="majorBidi"/>
          <w:b/>
          <w:bCs/>
          <w:sz w:val="22"/>
          <w:szCs w:val="22"/>
        </w:rPr>
        <w:t xml:space="preserve"> </w:t>
      </w:r>
      <w:r w:rsidR="00177E05" w:rsidRPr="008A21E4">
        <w:rPr>
          <w:rFonts w:asciiTheme="majorBidi" w:eastAsia="Times New Roman" w:hAnsiTheme="majorBidi" w:cstheme="majorBidi"/>
          <w:sz w:val="22"/>
          <w:szCs w:val="22"/>
        </w:rPr>
        <w:t>„Pasiūlymo forma“</w:t>
      </w:r>
      <w:r w:rsidRPr="008A21E4">
        <w:rPr>
          <w:rFonts w:asciiTheme="majorBidi" w:eastAsia="Times New Roman" w:hAnsiTheme="majorBidi" w:cstheme="majorBidi"/>
          <w:sz w:val="22"/>
          <w:szCs w:val="22"/>
        </w:rPr>
        <w:t>;</w:t>
      </w:r>
    </w:p>
    <w:p w14:paraId="3A483CFB" w14:textId="77777777" w:rsidR="00563A62" w:rsidRPr="008A21E4" w:rsidRDefault="006D1910" w:rsidP="00563A62">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ab/>
      </w:r>
      <w:r w:rsidR="00D64630" w:rsidRPr="008A21E4">
        <w:rPr>
          <w:rFonts w:asciiTheme="majorBidi" w:eastAsia="Times New Roman" w:hAnsiTheme="majorBidi" w:cstheme="majorBidi"/>
          <w:b/>
          <w:bCs/>
          <w:sz w:val="22"/>
          <w:szCs w:val="22"/>
        </w:rPr>
        <w:t xml:space="preserve">įgaliojimas </w:t>
      </w:r>
      <w:r w:rsidR="00D64630" w:rsidRPr="008A21E4">
        <w:rPr>
          <w:rFonts w:asciiTheme="majorBidi" w:eastAsia="Times New Roman" w:hAnsiTheme="majorBidi" w:cstheme="majorBidi"/>
          <w:sz w:val="22"/>
          <w:szCs w:val="22"/>
        </w:rPr>
        <w:t>ar kitas dokumentas, patvirtinantis, kad asmuo, kuris pasirašė pasiūlymą (jei jis ne tiekėjo vadovas), turėjo teisę jį pasirašyti;</w:t>
      </w:r>
    </w:p>
    <w:p w14:paraId="06F7F8BA" w14:textId="04822CF7" w:rsidR="00563A62" w:rsidRPr="008A21E4" w:rsidRDefault="00D64630" w:rsidP="00563A62">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 xml:space="preserve">užpildyta </w:t>
      </w:r>
      <w:r w:rsidR="00177E05" w:rsidRPr="008A21E4">
        <w:rPr>
          <w:rFonts w:asciiTheme="majorBidi" w:hAnsiTheme="majorBidi" w:cstheme="majorBidi"/>
          <w:sz w:val="22"/>
          <w:szCs w:val="22"/>
        </w:rPr>
        <w:t>Europos bendrojo viešųjų pirkimų dokumento</w:t>
      </w:r>
      <w:r w:rsidR="00177E05" w:rsidRPr="008A21E4">
        <w:rPr>
          <w:rFonts w:asciiTheme="majorBidi" w:eastAsia="Times New Roman" w:hAnsiTheme="majorBidi" w:cstheme="majorBidi"/>
          <w:b/>
          <w:bCs/>
          <w:sz w:val="22"/>
          <w:szCs w:val="22"/>
        </w:rPr>
        <w:t xml:space="preserve"> </w:t>
      </w:r>
      <w:r w:rsidRPr="008A21E4">
        <w:rPr>
          <w:rFonts w:asciiTheme="majorBidi" w:eastAsia="Times New Roman" w:hAnsiTheme="majorBidi" w:cstheme="majorBidi"/>
          <w:b/>
          <w:bCs/>
          <w:sz w:val="22"/>
          <w:szCs w:val="22"/>
        </w:rPr>
        <w:t>EBVPD</w:t>
      </w:r>
      <w:r w:rsidR="00177E05" w:rsidRPr="008A21E4">
        <w:rPr>
          <w:rFonts w:asciiTheme="majorBidi" w:eastAsia="Times New Roman" w:hAnsiTheme="majorBidi" w:cstheme="majorBidi"/>
          <w:b/>
          <w:bCs/>
          <w:sz w:val="22"/>
          <w:szCs w:val="22"/>
        </w:rPr>
        <w:t xml:space="preserve"> </w:t>
      </w:r>
      <w:r w:rsidR="00D40C62" w:rsidRPr="008A21E4">
        <w:rPr>
          <w:rFonts w:asciiTheme="majorBidi" w:eastAsia="Times New Roman" w:hAnsiTheme="majorBidi" w:cstheme="majorBidi"/>
          <w:b/>
          <w:bCs/>
          <w:sz w:val="22"/>
          <w:szCs w:val="22"/>
        </w:rPr>
        <w:t>forma</w:t>
      </w:r>
      <w:r w:rsidRPr="008A21E4">
        <w:rPr>
          <w:rFonts w:asciiTheme="majorBidi" w:eastAsia="Times New Roman" w:hAnsiTheme="majorBidi" w:cstheme="majorBidi"/>
          <w:sz w:val="22"/>
          <w:szCs w:val="22"/>
        </w:rPr>
        <w:t xml:space="preserve"> (</w:t>
      </w:r>
      <w:r w:rsidR="00025988">
        <w:rPr>
          <w:rFonts w:asciiTheme="majorBidi" w:eastAsia="Times New Roman" w:hAnsiTheme="majorBidi" w:cstheme="majorBidi"/>
          <w:sz w:val="22"/>
          <w:szCs w:val="22"/>
        </w:rPr>
        <w:t>S</w:t>
      </w:r>
      <w:r w:rsidRPr="008A21E4">
        <w:rPr>
          <w:rFonts w:asciiTheme="majorBidi" w:eastAsia="Times New Roman" w:hAnsiTheme="majorBidi" w:cstheme="majorBidi"/>
          <w:sz w:val="22"/>
          <w:szCs w:val="22"/>
        </w:rPr>
        <w:t xml:space="preserve">pecialiųjų pirkimo sąlygų </w:t>
      </w:r>
      <w:r w:rsidRPr="008A21E4">
        <w:rPr>
          <w:rFonts w:asciiTheme="majorBidi" w:eastAsia="Times New Roman" w:hAnsiTheme="majorBidi" w:cstheme="majorBidi"/>
          <w:b/>
          <w:bCs/>
          <w:sz w:val="22"/>
          <w:szCs w:val="22"/>
        </w:rPr>
        <w:t>5 priedas</w:t>
      </w:r>
      <w:r w:rsidRPr="008A21E4">
        <w:rPr>
          <w:rFonts w:asciiTheme="majorBidi" w:eastAsia="Times New Roman" w:hAnsiTheme="majorBidi" w:cstheme="majorBidi"/>
          <w:sz w:val="22"/>
          <w:szCs w:val="22"/>
        </w:rPr>
        <w:t xml:space="preserve">). Pasirašydamas pasiūlymą, tiekėjas patvirtina ir EBVPD tikrumą. Atskirą EBVPD pildo tiekėjas, kiekvienas tiekėjų grupės narys (jeigu pasiūlymą teikia tiekėjų grupė) ir kiekvienas ūkio subjektas (išskyrus </w:t>
      </w:r>
      <w:proofErr w:type="spellStart"/>
      <w:r w:rsidRPr="008A21E4">
        <w:rPr>
          <w:rFonts w:asciiTheme="majorBidi" w:eastAsia="Times New Roman" w:hAnsiTheme="majorBidi" w:cstheme="majorBidi"/>
          <w:sz w:val="22"/>
          <w:szCs w:val="22"/>
        </w:rPr>
        <w:t>kvazisubtiekėjus</w:t>
      </w:r>
      <w:proofErr w:type="spellEnd"/>
      <w:r w:rsidRPr="008A21E4">
        <w:rPr>
          <w:rFonts w:asciiTheme="majorBidi" w:eastAsia="Times New Roman" w:hAnsiTheme="majorBidi" w:cstheme="majorBidi"/>
          <w:sz w:val="22"/>
          <w:szCs w:val="22"/>
        </w:rPr>
        <w:t>), kurių pajėgumais tiekėjas remiasi, kad atitiktų profesinio pajėgumo reikalavimus. Kiekvieno tiekėjų grupės nario ir ūkio subjekto EBVPD turi būti patvirtintas jo vadovo arba kito asmens, turinčio teisę jį pasirašyti (turi būti pridėtas dokumentas, patvirtinantis, kad asmuo, kuris pasirašė pasiūlymą (jei jis ne tiekėjo vadovas), turėjo teisę jį pasirašyti), parašu;</w:t>
      </w:r>
    </w:p>
    <w:p w14:paraId="7E60CC2C" w14:textId="77777777" w:rsidR="00563A62" w:rsidRPr="008A21E4" w:rsidRDefault="00D64630" w:rsidP="00563A62">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b/>
          <w:bCs/>
          <w:sz w:val="22"/>
          <w:szCs w:val="22"/>
        </w:rPr>
        <w:t>jungtinės veiklos sutarties</w:t>
      </w:r>
      <w:r w:rsidRPr="008A21E4">
        <w:rPr>
          <w:rFonts w:asciiTheme="majorBidi" w:eastAsia="Times New Roman" w:hAnsiTheme="majorBidi" w:cstheme="majorBidi"/>
          <w:sz w:val="22"/>
          <w:szCs w:val="22"/>
        </w:rPr>
        <w:t xml:space="preserve"> kopija (jeigu pirkime dalyvauja ūkio subjektų grupė jungtinės veiklos sutarties pagrindu). Visi jungtinės veiklos parteriai nurodomi pasiūlymo formos 1 punkte „Informacija apie tiekėją“;</w:t>
      </w:r>
    </w:p>
    <w:p w14:paraId="62F44607" w14:textId="77777777" w:rsidR="00563A62" w:rsidRPr="008A21E4" w:rsidRDefault="00D64630" w:rsidP="00563A62">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pasiūlymo galiojimą užtikrinantis dokumentas (nereikalaujama);</w:t>
      </w:r>
    </w:p>
    <w:p w14:paraId="0D1B5B9F" w14:textId="77777777" w:rsidR="00563A62" w:rsidRPr="008A21E4" w:rsidRDefault="00D64630" w:rsidP="00563A62">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b/>
          <w:bCs/>
          <w:sz w:val="22"/>
          <w:szCs w:val="22"/>
        </w:rPr>
        <w:t>ketinimų protokolai, sutikimai, deklaracijos ar kiti dokumentai</w:t>
      </w:r>
      <w:r w:rsidRPr="008A21E4">
        <w:rPr>
          <w:rFonts w:asciiTheme="majorBidi" w:eastAsia="Times New Roman" w:hAnsiTheme="majorBidi" w:cstheme="majorBidi"/>
          <w:sz w:val="22"/>
          <w:szCs w:val="22"/>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3 punkto „Informacija apie ūkio subjektus, subtiekėjus ir </w:t>
      </w:r>
      <w:proofErr w:type="spellStart"/>
      <w:r w:rsidRPr="008A21E4">
        <w:rPr>
          <w:rFonts w:asciiTheme="majorBidi" w:eastAsia="Times New Roman" w:hAnsiTheme="majorBidi" w:cstheme="majorBidi"/>
          <w:sz w:val="22"/>
          <w:szCs w:val="22"/>
        </w:rPr>
        <w:t>kvazisubtiekėjus</w:t>
      </w:r>
      <w:proofErr w:type="spellEnd"/>
      <w:r w:rsidRPr="008A21E4">
        <w:rPr>
          <w:rFonts w:asciiTheme="majorBidi" w:eastAsia="Times New Roman" w:hAnsiTheme="majorBidi" w:cstheme="majorBidi"/>
          <w:sz w:val="22"/>
          <w:szCs w:val="22"/>
        </w:rPr>
        <w:t>“ atitinkamuose papunkčiuose;</w:t>
      </w:r>
    </w:p>
    <w:p w14:paraId="2A97A189" w14:textId="35DFFA5D" w:rsidR="00563A62" w:rsidRPr="008A21E4" w:rsidRDefault="00D64630" w:rsidP="00563A62">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color w:val="000000" w:themeColor="text1"/>
          <w:sz w:val="22"/>
          <w:szCs w:val="22"/>
        </w:rPr>
        <w:t xml:space="preserve">užpildyta </w:t>
      </w:r>
      <w:r w:rsidRPr="008A21E4">
        <w:rPr>
          <w:rFonts w:asciiTheme="majorBidi" w:eastAsia="Times New Roman" w:hAnsiTheme="majorBidi" w:cstheme="majorBidi"/>
          <w:b/>
          <w:bCs/>
          <w:color w:val="000000" w:themeColor="text1"/>
          <w:sz w:val="22"/>
          <w:szCs w:val="22"/>
        </w:rPr>
        <w:t>deklaracija</w:t>
      </w:r>
      <w:r w:rsidRPr="008A21E4">
        <w:rPr>
          <w:rFonts w:asciiTheme="majorBidi" w:eastAsia="Times New Roman" w:hAnsiTheme="majorBidi" w:cstheme="majorBidi"/>
          <w:color w:val="000000" w:themeColor="text1"/>
          <w:sz w:val="22"/>
          <w:szCs w:val="22"/>
        </w:rPr>
        <w:t xml:space="preserve"> dėl (ne)atitikties Reglamento nuostatoms, kuri pateikta </w:t>
      </w:r>
      <w:r w:rsidR="00025988">
        <w:rPr>
          <w:rFonts w:asciiTheme="majorBidi" w:eastAsia="Times New Roman" w:hAnsiTheme="majorBidi" w:cstheme="majorBidi"/>
          <w:color w:val="000000" w:themeColor="text1"/>
          <w:sz w:val="22"/>
          <w:szCs w:val="22"/>
        </w:rPr>
        <w:t>S</w:t>
      </w:r>
      <w:r w:rsidRPr="008A21E4">
        <w:rPr>
          <w:rFonts w:asciiTheme="majorBidi" w:eastAsia="Times New Roman" w:hAnsiTheme="majorBidi" w:cstheme="majorBidi"/>
          <w:color w:val="000000" w:themeColor="text1"/>
          <w:sz w:val="22"/>
          <w:szCs w:val="22"/>
        </w:rPr>
        <w:t xml:space="preserve">pecialiųjų pirkimo </w:t>
      </w:r>
      <w:r w:rsidRPr="008A21E4">
        <w:rPr>
          <w:rFonts w:asciiTheme="majorBidi" w:eastAsia="Times New Roman" w:hAnsiTheme="majorBidi" w:cstheme="majorBidi"/>
          <w:sz w:val="22"/>
          <w:szCs w:val="22"/>
        </w:rPr>
        <w:t>sąlygų 8 ir 9 prieduose</w:t>
      </w:r>
      <w:r w:rsidR="00B04D8E" w:rsidRPr="008A21E4">
        <w:rPr>
          <w:rFonts w:asciiTheme="majorBidi" w:eastAsia="Times New Roman" w:hAnsiTheme="majorBidi" w:cstheme="majorBidi"/>
          <w:color w:val="000000" w:themeColor="text1"/>
          <w:sz w:val="22"/>
          <w:szCs w:val="22"/>
        </w:rPr>
        <w:t>;</w:t>
      </w:r>
    </w:p>
    <w:p w14:paraId="5FF0E1B8" w14:textId="5823D139" w:rsidR="00563A62" w:rsidRPr="008A21E4" w:rsidRDefault="00B04D8E" w:rsidP="00563A62">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color w:val="000000" w:themeColor="text1"/>
          <w:sz w:val="22"/>
          <w:szCs w:val="22"/>
        </w:rPr>
        <w:t xml:space="preserve">Dokumentai, patvirtinantys, kad ūkio subjektas, kurio pajėgumais tiekėjas remiasi, atsižvelgdamas į </w:t>
      </w:r>
      <w:r w:rsidR="00025988">
        <w:rPr>
          <w:rFonts w:asciiTheme="majorBidi" w:eastAsia="Times New Roman" w:hAnsiTheme="majorBidi" w:cstheme="majorBidi"/>
          <w:sz w:val="22"/>
          <w:szCs w:val="22"/>
        </w:rPr>
        <w:t>S</w:t>
      </w:r>
      <w:r w:rsidR="18F2BF21" w:rsidRPr="008A21E4">
        <w:rPr>
          <w:rFonts w:asciiTheme="majorBidi" w:eastAsia="Times New Roman" w:hAnsiTheme="majorBidi" w:cstheme="majorBidi"/>
          <w:sz w:val="22"/>
          <w:szCs w:val="22"/>
        </w:rPr>
        <w:t xml:space="preserve">pecialiųjų pirkimo sąlygų </w:t>
      </w:r>
      <w:r w:rsidR="18F2BF21" w:rsidRPr="008A21E4">
        <w:rPr>
          <w:rFonts w:asciiTheme="majorBidi" w:eastAsia="Times New Roman" w:hAnsiTheme="majorBidi" w:cstheme="majorBidi"/>
          <w:b/>
          <w:bCs/>
          <w:sz w:val="22"/>
          <w:szCs w:val="22"/>
        </w:rPr>
        <w:t>4 priede</w:t>
      </w:r>
      <w:r w:rsidR="39E42ACB" w:rsidRPr="008A21E4">
        <w:rPr>
          <w:rFonts w:asciiTheme="majorBidi" w:eastAsia="Times New Roman" w:hAnsiTheme="majorBidi" w:cstheme="majorBidi"/>
          <w:b/>
          <w:bCs/>
          <w:sz w:val="22"/>
          <w:szCs w:val="22"/>
        </w:rPr>
        <w:t xml:space="preserve"> </w:t>
      </w:r>
      <w:r w:rsidR="39E42ACB" w:rsidRPr="008A21E4">
        <w:rPr>
          <w:rFonts w:asciiTheme="majorBidi" w:eastAsia="Times New Roman" w:hAnsiTheme="majorBidi" w:cstheme="majorBidi"/>
          <w:sz w:val="22"/>
          <w:szCs w:val="22"/>
        </w:rPr>
        <w:t>„Tiekėjų kvalifikacijos reikalavimai“</w:t>
      </w:r>
      <w:r w:rsidRPr="008A21E4">
        <w:rPr>
          <w:rFonts w:asciiTheme="majorBidi" w:eastAsia="Times New Roman" w:hAnsiTheme="majorBidi" w:cstheme="majorBidi"/>
          <w:color w:val="000000" w:themeColor="text1"/>
          <w:sz w:val="22"/>
          <w:szCs w:val="22"/>
        </w:rPr>
        <w:t xml:space="preserve"> nustatytus ekonominio ir finansinio</w:t>
      </w:r>
      <w:r w:rsidR="00B15A4D" w:rsidRPr="008A21E4">
        <w:rPr>
          <w:rFonts w:asciiTheme="majorBidi" w:eastAsia="Times New Roman" w:hAnsiTheme="majorBidi" w:cstheme="majorBidi"/>
          <w:color w:val="000000" w:themeColor="text1"/>
          <w:sz w:val="22"/>
          <w:szCs w:val="22"/>
        </w:rPr>
        <w:t xml:space="preserve"> </w:t>
      </w:r>
      <w:r w:rsidRPr="008A21E4">
        <w:rPr>
          <w:rFonts w:asciiTheme="majorBidi" w:eastAsia="Times New Roman" w:hAnsiTheme="majorBidi" w:cstheme="majorBidi"/>
          <w:color w:val="000000" w:themeColor="text1"/>
          <w:sz w:val="22"/>
          <w:szCs w:val="22"/>
        </w:rPr>
        <w:t>pajėgumo reikalavimus, kartu su tiekėju įsipareigoja</w:t>
      </w:r>
      <w:r w:rsidR="00B15A4D" w:rsidRPr="008A21E4">
        <w:rPr>
          <w:rFonts w:asciiTheme="majorBidi" w:eastAsia="Times New Roman" w:hAnsiTheme="majorBidi" w:cstheme="majorBidi"/>
          <w:color w:val="000000" w:themeColor="text1"/>
          <w:sz w:val="22"/>
          <w:szCs w:val="22"/>
        </w:rPr>
        <w:t xml:space="preserve"> </w:t>
      </w:r>
      <w:r w:rsidRPr="008A21E4">
        <w:rPr>
          <w:rFonts w:asciiTheme="majorBidi" w:eastAsia="Times New Roman" w:hAnsiTheme="majorBidi" w:cstheme="majorBidi"/>
          <w:color w:val="000000" w:themeColor="text1"/>
          <w:sz w:val="22"/>
          <w:szCs w:val="22"/>
        </w:rPr>
        <w:t>solidariai atsakyti už tiekėjo įsipareigojimų pagal sutartį</w:t>
      </w:r>
      <w:r w:rsidR="00B15A4D" w:rsidRPr="008A21E4">
        <w:rPr>
          <w:rFonts w:asciiTheme="majorBidi" w:eastAsia="Times New Roman" w:hAnsiTheme="majorBidi" w:cstheme="majorBidi"/>
          <w:color w:val="000000" w:themeColor="text1"/>
          <w:sz w:val="22"/>
          <w:szCs w:val="22"/>
        </w:rPr>
        <w:t xml:space="preserve"> </w:t>
      </w:r>
      <w:r w:rsidRPr="008A21E4">
        <w:rPr>
          <w:rFonts w:asciiTheme="majorBidi" w:eastAsia="Times New Roman" w:hAnsiTheme="majorBidi" w:cstheme="majorBidi"/>
          <w:color w:val="000000" w:themeColor="text1"/>
          <w:sz w:val="22"/>
          <w:szCs w:val="22"/>
        </w:rPr>
        <w:t>vykdymą ir atlyginti bet kokią žalą, kuri kiltų dėl tiekėjo</w:t>
      </w:r>
      <w:r w:rsidR="00B15A4D" w:rsidRPr="008A21E4">
        <w:rPr>
          <w:rFonts w:asciiTheme="majorBidi" w:eastAsia="Times New Roman" w:hAnsiTheme="majorBidi" w:cstheme="majorBidi"/>
          <w:color w:val="000000" w:themeColor="text1"/>
          <w:sz w:val="22"/>
          <w:szCs w:val="22"/>
        </w:rPr>
        <w:t xml:space="preserve"> </w:t>
      </w:r>
      <w:r w:rsidRPr="008A21E4">
        <w:rPr>
          <w:rFonts w:asciiTheme="majorBidi" w:eastAsia="Times New Roman" w:hAnsiTheme="majorBidi" w:cstheme="majorBidi"/>
          <w:color w:val="000000" w:themeColor="text1"/>
          <w:sz w:val="22"/>
          <w:szCs w:val="22"/>
        </w:rPr>
        <w:t>netinkamo įsipareigojimų vykdymo ar nevykdymo.</w:t>
      </w:r>
    </w:p>
    <w:p w14:paraId="4EAC5673" w14:textId="77777777" w:rsidR="00CE120D" w:rsidRPr="008A21E4" w:rsidRDefault="00D64630" w:rsidP="00CE120D">
      <w:pPr>
        <w:pStyle w:val="Sraopastraipa"/>
        <w:numPr>
          <w:ilvl w:val="1"/>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b/>
          <w:bCs/>
          <w:sz w:val="22"/>
          <w:szCs w:val="22"/>
          <w:u w:val="single"/>
        </w:rPr>
        <w:t xml:space="preserve">Perkančiajai </w:t>
      </w:r>
      <w:r w:rsidRPr="008A21E4">
        <w:rPr>
          <w:rFonts w:asciiTheme="majorBidi" w:eastAsia="Times New Roman" w:hAnsiTheme="majorBidi" w:cstheme="majorBidi"/>
          <w:b/>
          <w:bCs/>
          <w:color w:val="000000" w:themeColor="text1"/>
          <w:sz w:val="22"/>
          <w:szCs w:val="22"/>
          <w:u w:val="single"/>
        </w:rPr>
        <w:t>organizacijai nustačius ekonomiškai naudingiausią pasiūlymą (galimą pirkimo laimėtoją), CVP IS pranešimu pateikiama</w:t>
      </w:r>
      <w:r w:rsidRPr="008A21E4">
        <w:rPr>
          <w:rFonts w:asciiTheme="majorBidi" w:eastAsia="Times New Roman" w:hAnsiTheme="majorBidi" w:cstheme="majorBidi"/>
          <w:color w:val="000000" w:themeColor="text1"/>
          <w:sz w:val="22"/>
          <w:szCs w:val="22"/>
        </w:rPr>
        <w:t xml:space="preserve"> (</w:t>
      </w:r>
      <w:r w:rsidRPr="008A21E4">
        <w:rPr>
          <w:rFonts w:asciiTheme="majorBidi" w:eastAsia="Times New Roman" w:hAnsiTheme="majorBidi" w:cstheme="majorBidi"/>
          <w:sz w:val="22"/>
          <w:szCs w:val="22"/>
        </w:rPr>
        <w:t>šių dokumentų nereikalaujama teikti kartu su pasiūlymu):</w:t>
      </w:r>
    </w:p>
    <w:p w14:paraId="655DE02C" w14:textId="3E1E60CB" w:rsidR="00CE120D" w:rsidRPr="008A21E4" w:rsidRDefault="00D64630" w:rsidP="00CE120D">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 xml:space="preserve">tiekėjo (kiekvieno tiekėjų grupės nario) </w:t>
      </w:r>
      <w:bookmarkStart w:id="10" w:name="_Hlk63342348"/>
      <w:r w:rsidRPr="008A21E4">
        <w:rPr>
          <w:rFonts w:asciiTheme="majorBidi" w:eastAsia="Times New Roman" w:hAnsiTheme="majorBidi" w:cstheme="majorBidi"/>
          <w:sz w:val="22"/>
          <w:szCs w:val="22"/>
        </w:rPr>
        <w:t>ir ūkio subjekto, jeigu jo pajėgumais tiekėjas remiasi</w:t>
      </w:r>
      <w:bookmarkEnd w:id="10"/>
      <w:r w:rsidRPr="008A21E4">
        <w:rPr>
          <w:rFonts w:asciiTheme="majorBidi" w:eastAsia="Times New Roman" w:hAnsiTheme="majorBidi" w:cstheme="majorBidi"/>
          <w:sz w:val="22"/>
          <w:szCs w:val="22"/>
        </w:rPr>
        <w:t xml:space="preserve">, </w:t>
      </w:r>
      <w:r w:rsidRPr="008A21E4">
        <w:rPr>
          <w:rFonts w:asciiTheme="majorBidi" w:eastAsia="Times New Roman" w:hAnsiTheme="majorBidi" w:cstheme="majorBidi"/>
          <w:b/>
          <w:bCs/>
          <w:sz w:val="22"/>
          <w:szCs w:val="22"/>
        </w:rPr>
        <w:t>pašalinimo pagrindų nebuvimą įrodantys dokumentai</w:t>
      </w:r>
      <w:r w:rsidRPr="008A21E4">
        <w:rPr>
          <w:rFonts w:asciiTheme="majorBidi" w:eastAsia="Times New Roman" w:hAnsiTheme="majorBidi" w:cstheme="majorBidi"/>
          <w:sz w:val="22"/>
          <w:szCs w:val="22"/>
        </w:rPr>
        <w:t xml:space="preserve">, kurie nurodyti </w:t>
      </w:r>
      <w:r w:rsidR="00025988">
        <w:rPr>
          <w:rFonts w:asciiTheme="majorBidi" w:eastAsia="Times New Roman" w:hAnsiTheme="majorBidi" w:cstheme="majorBidi"/>
          <w:sz w:val="22"/>
          <w:szCs w:val="22"/>
        </w:rPr>
        <w:t>S</w:t>
      </w:r>
      <w:r w:rsidRPr="008A21E4">
        <w:rPr>
          <w:rFonts w:asciiTheme="majorBidi" w:eastAsia="Times New Roman" w:hAnsiTheme="majorBidi" w:cstheme="majorBidi"/>
          <w:sz w:val="22"/>
          <w:szCs w:val="22"/>
        </w:rPr>
        <w:t xml:space="preserve">pecialiųjų pirkimo sąlygų </w:t>
      </w:r>
      <w:r w:rsidRPr="008A21E4">
        <w:rPr>
          <w:rFonts w:asciiTheme="majorBidi" w:eastAsia="Times New Roman" w:hAnsiTheme="majorBidi" w:cstheme="majorBidi"/>
          <w:b/>
          <w:bCs/>
          <w:sz w:val="22"/>
          <w:szCs w:val="22"/>
        </w:rPr>
        <w:t>3 priede</w:t>
      </w:r>
      <w:r w:rsidRPr="008A21E4">
        <w:rPr>
          <w:rFonts w:asciiTheme="majorBidi" w:eastAsia="Times New Roman" w:hAnsiTheme="majorBidi" w:cstheme="majorBidi"/>
          <w:sz w:val="22"/>
          <w:szCs w:val="22"/>
        </w:rPr>
        <w:t xml:space="preserve"> „Tiekėjų pašalinimo pagrindai“ lentelės skiltyje „Pašalinimo pagrindų nebuvimą įrodantys dokumentai“;</w:t>
      </w:r>
    </w:p>
    <w:p w14:paraId="5AAB3479" w14:textId="1CB89413" w:rsidR="0085036B" w:rsidRPr="008A21E4" w:rsidRDefault="00D64630" w:rsidP="0085036B">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 xml:space="preserve">tiekėjo (kiekvieno tiekėjų grupės nario) ir ūkio subjekto, jeigu jo pajėgumais tiekėjas remiasi, </w:t>
      </w:r>
      <w:r w:rsidRPr="008A21E4">
        <w:rPr>
          <w:rFonts w:asciiTheme="majorBidi" w:eastAsia="Times New Roman" w:hAnsiTheme="majorBidi" w:cstheme="majorBidi"/>
          <w:b/>
          <w:bCs/>
          <w:sz w:val="22"/>
          <w:szCs w:val="22"/>
        </w:rPr>
        <w:t>kvalifikacijos reikalavimus įrodantys dokumentai</w:t>
      </w:r>
      <w:r w:rsidRPr="008A21E4">
        <w:rPr>
          <w:rFonts w:asciiTheme="majorBidi" w:eastAsia="Times New Roman" w:hAnsiTheme="majorBidi" w:cstheme="majorBidi"/>
          <w:sz w:val="22"/>
          <w:szCs w:val="22"/>
        </w:rPr>
        <w:t xml:space="preserve">, kurie nurodyti </w:t>
      </w:r>
      <w:r w:rsidR="00025988">
        <w:rPr>
          <w:rFonts w:asciiTheme="majorBidi" w:eastAsia="Times New Roman" w:hAnsiTheme="majorBidi" w:cstheme="majorBidi"/>
          <w:sz w:val="22"/>
          <w:szCs w:val="22"/>
        </w:rPr>
        <w:t>S</w:t>
      </w:r>
      <w:r w:rsidRPr="008A21E4">
        <w:rPr>
          <w:rFonts w:asciiTheme="majorBidi" w:eastAsia="Times New Roman" w:hAnsiTheme="majorBidi" w:cstheme="majorBidi"/>
          <w:sz w:val="22"/>
          <w:szCs w:val="22"/>
        </w:rPr>
        <w:t xml:space="preserve">pecialiųjų pirkimo sąlygų </w:t>
      </w:r>
      <w:r w:rsidRPr="008A21E4">
        <w:rPr>
          <w:rFonts w:asciiTheme="majorBidi" w:eastAsia="Times New Roman" w:hAnsiTheme="majorBidi" w:cstheme="majorBidi"/>
          <w:b/>
          <w:bCs/>
          <w:sz w:val="22"/>
          <w:szCs w:val="22"/>
        </w:rPr>
        <w:t>4 priede</w:t>
      </w:r>
      <w:r w:rsidRPr="008A21E4">
        <w:rPr>
          <w:rFonts w:asciiTheme="majorBidi" w:eastAsia="Times New Roman" w:hAnsiTheme="majorBidi" w:cstheme="majorBidi"/>
          <w:sz w:val="22"/>
          <w:szCs w:val="22"/>
        </w:rPr>
        <w:t xml:space="preserve"> „Tiekėjų kvalifikacijos reikalavimai“ lentelės skiltyje „</w:t>
      </w:r>
      <w:r w:rsidRPr="008A21E4">
        <w:rPr>
          <w:rFonts w:asciiTheme="majorBidi" w:eastAsia="Times New Roman" w:hAnsiTheme="majorBidi" w:cstheme="majorBidi"/>
          <w:color w:val="000000"/>
          <w:sz w:val="22"/>
          <w:szCs w:val="22"/>
        </w:rPr>
        <w:t>Atitiktį reikalavimui įrodantys dokumentai</w:t>
      </w:r>
      <w:r w:rsidRPr="008A21E4">
        <w:rPr>
          <w:rFonts w:asciiTheme="majorBidi" w:eastAsia="Times New Roman" w:hAnsiTheme="majorBidi" w:cstheme="majorBidi"/>
          <w:sz w:val="22"/>
          <w:szCs w:val="22"/>
        </w:rPr>
        <w:t>“</w:t>
      </w:r>
      <w:r w:rsidRPr="008A21E4">
        <w:rPr>
          <w:rFonts w:asciiTheme="majorBidi" w:eastAsia="Times New Roman" w:hAnsiTheme="majorBidi" w:cstheme="majorBidi"/>
          <w:color w:val="000000"/>
          <w:kern w:val="1"/>
          <w:sz w:val="22"/>
          <w:szCs w:val="22"/>
        </w:rPr>
        <w:t>.</w:t>
      </w:r>
    </w:p>
    <w:p w14:paraId="31C73EC6" w14:textId="77777777" w:rsidR="00D94F09" w:rsidRPr="008A21E4" w:rsidRDefault="00D64630" w:rsidP="00D94F09">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b/>
          <w:bCs/>
          <w:color w:val="000000" w:themeColor="text1"/>
          <w:sz w:val="22"/>
          <w:szCs w:val="22"/>
        </w:rPr>
        <w:t>dokumentai (pavyzdžiui juridinio asmens akcininkų, naudos gavėjų informacija, įmonės steigimo dokumentai ir pan.)</w:t>
      </w:r>
      <w:r w:rsidRPr="008A21E4">
        <w:rPr>
          <w:rFonts w:asciiTheme="majorBidi" w:eastAsia="Times New Roman" w:hAnsiTheme="majorBidi" w:cstheme="majorBidi"/>
          <w:color w:val="000000" w:themeColor="text1"/>
          <w:sz w:val="22"/>
          <w:szCs w:val="22"/>
        </w:rPr>
        <w:t xml:space="preserve">, įrodantys deklaracijoje pateiktų duomenų teisingumą dėl </w:t>
      </w:r>
      <w:r w:rsidRPr="008A21E4">
        <w:rPr>
          <w:rFonts w:asciiTheme="majorBidi" w:eastAsia="Times New Roman" w:hAnsiTheme="majorBidi" w:cstheme="majorBidi"/>
          <w:b/>
          <w:bCs/>
          <w:color w:val="000000" w:themeColor="text1"/>
          <w:sz w:val="22"/>
          <w:szCs w:val="22"/>
        </w:rPr>
        <w:t>nacionalinio saugumo</w:t>
      </w:r>
      <w:r w:rsidRPr="008A21E4">
        <w:rPr>
          <w:rFonts w:asciiTheme="majorBidi" w:eastAsia="Times New Roman" w:hAnsiTheme="majorBidi" w:cstheme="majorBidi"/>
          <w:color w:val="000000" w:themeColor="text1"/>
          <w:sz w:val="22"/>
          <w:szCs w:val="22"/>
        </w:rPr>
        <w:t>, kaip nurodyta 5 skyriuje.</w:t>
      </w:r>
    </w:p>
    <w:p w14:paraId="59B92530" w14:textId="77777777" w:rsidR="00857630" w:rsidRPr="008A21E4" w:rsidRDefault="00D64630" w:rsidP="00857630">
      <w:pPr>
        <w:pStyle w:val="Sraopastraipa"/>
        <w:numPr>
          <w:ilvl w:val="1"/>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8DC7AB3" w14:textId="77777777" w:rsidR="00005A03" w:rsidRPr="008A21E4" w:rsidRDefault="00D64630" w:rsidP="00005A03">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pateikiami kvalifikuotu elektroniniu parašu pasirašyti elektroninėmis priemonėmis suformuoti dokumentai;</w:t>
      </w:r>
    </w:p>
    <w:p w14:paraId="3B4A6453" w14:textId="77777777" w:rsidR="00005A03" w:rsidRPr="008A21E4" w:rsidRDefault="00D64630" w:rsidP="00005A03">
      <w:pPr>
        <w:pStyle w:val="Sraopastraipa"/>
        <w:numPr>
          <w:ilvl w:val="2"/>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lastRenderedPageBreak/>
        <w:t>skaitmeninės dokumentų kopijos (fiziniu parašu tvirtinami dokumentai turi būti pateikiami pasirašyti ir nuskenuoti)</w:t>
      </w:r>
      <w:r w:rsidR="005C399C" w:rsidRPr="008A21E4">
        <w:rPr>
          <w:rFonts w:asciiTheme="majorBidi" w:eastAsia="Times New Roman" w:hAnsiTheme="majorBidi" w:cstheme="majorBidi"/>
          <w:sz w:val="22"/>
          <w:szCs w:val="22"/>
        </w:rPr>
        <w:t>.</w:t>
      </w:r>
    </w:p>
    <w:p w14:paraId="1794BF85" w14:textId="77777777" w:rsidR="00005A03" w:rsidRPr="008A21E4" w:rsidRDefault="00D64630" w:rsidP="00005A03">
      <w:pPr>
        <w:pStyle w:val="Sraopastraipa"/>
        <w:numPr>
          <w:ilvl w:val="1"/>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Pasiūlymas turi būti parengtas lietuvių kalba</w:t>
      </w:r>
      <w:r w:rsidRPr="008A21E4">
        <w:rPr>
          <w:rFonts w:asciiTheme="majorBidi" w:eastAsia="Times New Roman" w:hAnsiTheme="majorBidi" w:cstheme="majorBidi"/>
          <w:color w:val="7030A0"/>
          <w:sz w:val="22"/>
          <w:szCs w:val="22"/>
        </w:rPr>
        <w:t xml:space="preserve">. </w:t>
      </w:r>
      <w:r w:rsidRPr="008A21E4">
        <w:rPr>
          <w:rFonts w:asciiTheme="majorBidi" w:eastAsia="Times New Roman" w:hAnsiTheme="majorBidi" w:cstheme="majorBidi"/>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Komisija turi teisę nereikalauti juridinio asmens/specialistų kvalifikaciją pagrindžiančių sertifikatų vertimo į lietuvių kalbą, jeigu pasiūlyme nurodyta informacija užsienio kalba Komisijai yra suprantama.</w:t>
      </w:r>
    </w:p>
    <w:p w14:paraId="0298647F" w14:textId="381AC571" w:rsidR="00090E44" w:rsidRPr="008A21E4" w:rsidRDefault="00E12A2F" w:rsidP="00090E44">
      <w:pPr>
        <w:pStyle w:val="Sraopastraipa"/>
        <w:numPr>
          <w:ilvl w:val="1"/>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b/>
          <w:bCs/>
          <w:sz w:val="22"/>
          <w:szCs w:val="22"/>
        </w:rPr>
        <w:t>Pasiūlyme nurodyti įkainiai ir bendra pasiūlymo kaina su PVM turi būti nurodoma dviejų skaičių po kablelio tikslumu</w:t>
      </w:r>
      <w:r w:rsidRPr="008A21E4">
        <w:rPr>
          <w:rFonts w:asciiTheme="majorBidi" w:eastAsia="Times New Roman" w:hAnsiTheme="majorBidi" w:cstheme="majorBidi"/>
          <w:sz w:val="22"/>
          <w:szCs w:val="22"/>
        </w:rPr>
        <w:t xml:space="preserve">. Tiekėjų pasiūlymų, parengtų pagal </w:t>
      </w:r>
      <w:r w:rsidR="00025988">
        <w:rPr>
          <w:rFonts w:asciiTheme="majorBidi" w:eastAsia="Times New Roman" w:hAnsiTheme="majorBidi" w:cstheme="majorBidi"/>
          <w:sz w:val="22"/>
          <w:szCs w:val="22"/>
        </w:rPr>
        <w:t>S</w:t>
      </w:r>
      <w:r w:rsidRPr="008A21E4">
        <w:rPr>
          <w:rFonts w:asciiTheme="majorBidi" w:eastAsia="Times New Roman" w:hAnsiTheme="majorBidi" w:cstheme="majorBidi"/>
          <w:sz w:val="22"/>
          <w:szCs w:val="22"/>
        </w:rPr>
        <w:t xml:space="preserve">pecialiųjų sąlygų 6 priede išdėstytą formą, 2 ir 3 lentelėse pateiktos galutinės </w:t>
      </w:r>
      <w:r w:rsidR="00090E44" w:rsidRPr="008A21E4">
        <w:rPr>
          <w:rFonts w:asciiTheme="majorBidi" w:eastAsia="Times New Roman" w:hAnsiTheme="majorBidi" w:cstheme="majorBidi"/>
          <w:sz w:val="22"/>
          <w:szCs w:val="22"/>
        </w:rPr>
        <w:t>Prekių ir Paslaugų</w:t>
      </w:r>
      <w:r w:rsidRPr="008A21E4">
        <w:rPr>
          <w:rFonts w:asciiTheme="majorBidi" w:eastAsia="Times New Roman" w:hAnsiTheme="majorBidi" w:cstheme="majorBidi"/>
          <w:sz w:val="22"/>
          <w:szCs w:val="22"/>
        </w:rPr>
        <w:t xml:space="preserve"> kainos turi būti nurodytos su visais mokesčiais, įskaitant PVM.</w:t>
      </w:r>
    </w:p>
    <w:p w14:paraId="16D05F3C" w14:textId="2033E9AD" w:rsidR="00D64630" w:rsidRPr="008A21E4" w:rsidRDefault="00D64630" w:rsidP="00090E44">
      <w:pPr>
        <w:pStyle w:val="Sraopastraipa"/>
        <w:numPr>
          <w:ilvl w:val="1"/>
          <w:numId w:val="8"/>
        </w:numPr>
        <w:tabs>
          <w:tab w:val="left" w:pos="993"/>
          <w:tab w:val="left" w:pos="1701"/>
        </w:tabs>
        <w:spacing w:after="0" w:line="240" w:lineRule="auto"/>
        <w:ind w:left="0" w:firstLine="567"/>
        <w:jc w:val="both"/>
        <w:rPr>
          <w:rFonts w:asciiTheme="majorBidi" w:eastAsia="Times New Roman" w:hAnsiTheme="majorBidi" w:cstheme="majorBidi"/>
          <w:b/>
          <w:bCs/>
          <w:sz w:val="24"/>
          <w:szCs w:val="24"/>
        </w:rPr>
      </w:pPr>
      <w:r w:rsidRPr="008A21E4">
        <w:rPr>
          <w:rFonts w:asciiTheme="majorBidi" w:eastAsia="Times New Roman" w:hAnsiTheme="majorBidi" w:cstheme="majorBidi"/>
          <w:sz w:val="22"/>
          <w:szCs w:val="22"/>
        </w:rPr>
        <w:t>Tiekėjų pasiūlymuose nurodytos kainos bus vertinamos ir lyginamos su visais mokesčiais, įskaitant PVM.</w:t>
      </w:r>
    </w:p>
    <w:p w14:paraId="54EA548F" w14:textId="77777777" w:rsidR="00090E44" w:rsidRPr="008A21E4" w:rsidRDefault="00090E44" w:rsidP="00090E44">
      <w:pPr>
        <w:pStyle w:val="Sraopastraipa"/>
        <w:tabs>
          <w:tab w:val="left" w:pos="993"/>
          <w:tab w:val="left" w:pos="1701"/>
        </w:tabs>
        <w:spacing w:after="0" w:line="240" w:lineRule="auto"/>
        <w:ind w:left="567"/>
        <w:jc w:val="both"/>
        <w:rPr>
          <w:rFonts w:asciiTheme="majorBidi" w:eastAsia="Times New Roman" w:hAnsiTheme="majorBidi" w:cstheme="majorBidi"/>
          <w:b/>
          <w:bCs/>
          <w:sz w:val="24"/>
          <w:szCs w:val="24"/>
        </w:rPr>
      </w:pPr>
    </w:p>
    <w:p w14:paraId="2AE21A6F" w14:textId="2874304A" w:rsidR="001D3FC4" w:rsidRPr="008A21E4" w:rsidRDefault="001D3FC4" w:rsidP="001D3FC4">
      <w:pPr>
        <w:pStyle w:val="Turinioantrat"/>
        <w:numPr>
          <w:ilvl w:val="0"/>
          <w:numId w:val="8"/>
        </w:numPr>
        <w:tabs>
          <w:tab w:val="left" w:pos="567"/>
        </w:tabs>
        <w:rPr>
          <w:rStyle w:val="Antrat1Diagrama"/>
          <w:rFonts w:asciiTheme="majorBidi" w:hAnsiTheme="majorBidi"/>
        </w:rPr>
      </w:pPr>
      <w:bookmarkStart w:id="11" w:name="_Toc91497102"/>
      <w:bookmarkStart w:id="12" w:name="_Toc91497103"/>
      <w:bookmarkStart w:id="13" w:name="_Toc91497104"/>
      <w:bookmarkStart w:id="14" w:name="_Toc91497105"/>
      <w:bookmarkStart w:id="15" w:name="_Toc91497106"/>
      <w:bookmarkStart w:id="16" w:name="_Toc213674282"/>
      <w:bookmarkEnd w:id="11"/>
      <w:bookmarkEnd w:id="12"/>
      <w:bookmarkEnd w:id="13"/>
      <w:bookmarkEnd w:id="14"/>
      <w:bookmarkEnd w:id="15"/>
      <w:r w:rsidRPr="008A21E4">
        <w:rPr>
          <w:rStyle w:val="Antrat1Diagrama"/>
          <w:rFonts w:asciiTheme="majorBidi" w:hAnsiTheme="majorBidi"/>
        </w:rPr>
        <w:t>Pasiūlym</w:t>
      </w:r>
      <w:r w:rsidR="004A42DF">
        <w:rPr>
          <w:rStyle w:val="Antrat1Diagrama"/>
          <w:rFonts w:asciiTheme="majorBidi" w:hAnsiTheme="majorBidi"/>
        </w:rPr>
        <w:t>o galiojimo užtikrinimas</w:t>
      </w:r>
      <w:bookmarkEnd w:id="16"/>
    </w:p>
    <w:p w14:paraId="2E812B8B" w14:textId="461F11BC" w:rsidR="00090E44" w:rsidRPr="008A21E4" w:rsidRDefault="00D64630" w:rsidP="00090E44">
      <w:pPr>
        <w:pStyle w:val="Sraopastraipa"/>
        <w:numPr>
          <w:ilvl w:val="1"/>
          <w:numId w:val="8"/>
        </w:numPr>
        <w:ind w:left="0" w:firstLine="567"/>
        <w:jc w:val="both"/>
        <w:rPr>
          <w:rFonts w:asciiTheme="majorBidi" w:hAnsiTheme="majorBidi" w:cstheme="majorBidi"/>
        </w:rPr>
      </w:pPr>
      <w:r w:rsidRPr="008A21E4">
        <w:rPr>
          <w:rFonts w:asciiTheme="majorBidi" w:eastAsia="Times New Roman" w:hAnsiTheme="majorBidi" w:cstheme="majorBid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BEAB91A" w14:textId="4F82517D" w:rsidR="00E80F9E" w:rsidRPr="008A21E4" w:rsidRDefault="736E1E65" w:rsidP="00090E44">
      <w:pPr>
        <w:pStyle w:val="Turinioantrat"/>
        <w:numPr>
          <w:ilvl w:val="0"/>
          <w:numId w:val="8"/>
        </w:numPr>
        <w:tabs>
          <w:tab w:val="left" w:pos="567"/>
        </w:tabs>
        <w:rPr>
          <w:rStyle w:val="Antrat1Diagrama"/>
          <w:rFonts w:asciiTheme="majorBidi" w:hAnsiTheme="majorBidi"/>
        </w:rPr>
      </w:pPr>
      <w:bookmarkStart w:id="17" w:name="_Toc213674283"/>
      <w:r w:rsidRPr="008A21E4">
        <w:rPr>
          <w:rStyle w:val="Antrat1Diagrama"/>
          <w:rFonts w:asciiTheme="majorBidi" w:hAnsiTheme="majorBidi"/>
        </w:rPr>
        <w:t>E</w:t>
      </w:r>
      <w:r w:rsidR="35EE45DA" w:rsidRPr="008A21E4">
        <w:rPr>
          <w:rStyle w:val="Antrat1Diagrama"/>
          <w:rFonts w:asciiTheme="majorBidi" w:hAnsiTheme="majorBidi"/>
        </w:rPr>
        <w:t>lektroninis aukcionas</w:t>
      </w:r>
      <w:bookmarkEnd w:id="17"/>
    </w:p>
    <w:p w14:paraId="53929F6A" w14:textId="19530446" w:rsidR="00E80F9E" w:rsidRPr="008A21E4" w:rsidRDefault="35EE45DA" w:rsidP="00090E44">
      <w:pPr>
        <w:pStyle w:val="Sraopastraipa"/>
        <w:numPr>
          <w:ilvl w:val="1"/>
          <w:numId w:val="8"/>
        </w:numPr>
        <w:ind w:firstLine="66"/>
        <w:rPr>
          <w:rFonts w:asciiTheme="majorBidi" w:hAnsiTheme="majorBidi" w:cstheme="majorBidi"/>
        </w:rPr>
      </w:pPr>
      <w:r w:rsidRPr="008A21E4">
        <w:rPr>
          <w:rFonts w:asciiTheme="majorBidi" w:eastAsia="Calibri" w:hAnsiTheme="majorBidi" w:cstheme="majorBidi"/>
          <w:sz w:val="22"/>
          <w:szCs w:val="22"/>
        </w:rPr>
        <w:t>Perkančioji organizacija pirkime netaikys elektroninio aukciono.</w:t>
      </w:r>
      <w:bookmarkStart w:id="18" w:name="_Ref39485250"/>
      <w:bookmarkStart w:id="19" w:name="_Ref39485258"/>
      <w:bookmarkStart w:id="20" w:name="_Ref39667303"/>
      <w:bookmarkStart w:id="21" w:name="_Ref39667308"/>
    </w:p>
    <w:p w14:paraId="248686C8" w14:textId="1743F92D" w:rsidR="00E80F9E" w:rsidRPr="008A21E4" w:rsidRDefault="00D64630" w:rsidP="00090E44">
      <w:pPr>
        <w:pStyle w:val="Turinioantrat"/>
        <w:numPr>
          <w:ilvl w:val="0"/>
          <w:numId w:val="8"/>
        </w:numPr>
        <w:tabs>
          <w:tab w:val="left" w:pos="567"/>
        </w:tabs>
        <w:rPr>
          <w:rStyle w:val="Antrat1Diagrama"/>
          <w:rFonts w:asciiTheme="majorBidi" w:hAnsiTheme="majorBidi"/>
        </w:rPr>
      </w:pPr>
      <w:bookmarkStart w:id="22" w:name="_Toc213674284"/>
      <w:r w:rsidRPr="008A21E4">
        <w:rPr>
          <w:rStyle w:val="Antrat1Diagrama"/>
          <w:rFonts w:asciiTheme="majorBidi" w:hAnsiTheme="majorBidi"/>
        </w:rPr>
        <w:t>Pasiūlymų vertinimas</w:t>
      </w:r>
      <w:bookmarkEnd w:id="18"/>
      <w:bookmarkEnd w:id="19"/>
      <w:bookmarkEnd w:id="20"/>
      <w:bookmarkEnd w:id="21"/>
      <w:bookmarkEnd w:id="22"/>
    </w:p>
    <w:p w14:paraId="2B26A9AA" w14:textId="2B5D1A8E" w:rsidR="005D39F4" w:rsidRPr="008A21E4" w:rsidRDefault="00CC1F25" w:rsidP="00025988">
      <w:pPr>
        <w:pStyle w:val="Sraopastraipa"/>
        <w:numPr>
          <w:ilvl w:val="1"/>
          <w:numId w:val="8"/>
        </w:numPr>
        <w:spacing w:after="0" w:line="240" w:lineRule="auto"/>
        <w:ind w:left="0" w:firstLine="425"/>
        <w:jc w:val="both"/>
        <w:rPr>
          <w:rFonts w:asciiTheme="majorBidi" w:hAnsiTheme="majorBidi" w:cstheme="majorBidi"/>
        </w:rPr>
      </w:pPr>
      <w:r w:rsidRPr="008A21E4">
        <w:rPr>
          <w:rFonts w:asciiTheme="majorBidi" w:eastAsia="Times New Roman" w:hAnsiTheme="majorBidi" w:cstheme="majorBidi"/>
          <w:sz w:val="22"/>
          <w:szCs w:val="22"/>
        </w:rPr>
        <w:t xml:space="preserve">Perkančioji organizacija ekonomiškai naudingiausią pasiūlymą išrenka pagal tiekėjo pasiūlyme </w:t>
      </w:r>
      <w:r w:rsidRPr="008A21E4">
        <w:rPr>
          <w:rFonts w:asciiTheme="majorBidi" w:eastAsia="Times New Roman" w:hAnsiTheme="majorBidi" w:cstheme="majorBidi"/>
          <w:b/>
          <w:bCs/>
          <w:sz w:val="22"/>
          <w:szCs w:val="22"/>
        </w:rPr>
        <w:t>nurodytą kainą</w:t>
      </w:r>
      <w:r w:rsidRPr="008A21E4">
        <w:rPr>
          <w:rFonts w:asciiTheme="majorBidi" w:eastAsia="Times New Roman" w:hAnsiTheme="majorBidi" w:cstheme="majorBidi"/>
          <w:sz w:val="22"/>
          <w:szCs w:val="22"/>
        </w:rPr>
        <w:t xml:space="preserve">, kuri turi būti apskaičiuota ir nurodyta taip, kaip reikalaujama </w:t>
      </w:r>
      <w:bookmarkStart w:id="23" w:name="_Hlk91157291"/>
      <w:r w:rsidR="00025988">
        <w:rPr>
          <w:rFonts w:asciiTheme="majorBidi" w:eastAsia="Times New Roman" w:hAnsiTheme="majorBidi" w:cstheme="majorBidi"/>
          <w:sz w:val="22"/>
          <w:szCs w:val="22"/>
        </w:rPr>
        <w:t>S</w:t>
      </w:r>
      <w:r w:rsidRPr="008A21E4">
        <w:rPr>
          <w:rFonts w:asciiTheme="majorBidi" w:eastAsia="Times New Roman" w:hAnsiTheme="majorBidi" w:cstheme="majorBidi"/>
          <w:sz w:val="22"/>
          <w:szCs w:val="22"/>
        </w:rPr>
        <w:t xml:space="preserve">pecialiųjų pirkimo sąlygų </w:t>
      </w:r>
      <w:bookmarkEnd w:id="23"/>
      <w:r w:rsidR="00090E44" w:rsidRPr="008A21E4">
        <w:rPr>
          <w:rFonts w:asciiTheme="majorBidi" w:eastAsia="Times New Roman" w:hAnsiTheme="majorBidi" w:cstheme="majorBidi"/>
          <w:b/>
          <w:bCs/>
          <w:sz w:val="22"/>
          <w:szCs w:val="22"/>
        </w:rPr>
        <w:t>7</w:t>
      </w:r>
      <w:r w:rsidRPr="008A21E4">
        <w:rPr>
          <w:rFonts w:asciiTheme="majorBidi" w:eastAsia="Times New Roman" w:hAnsiTheme="majorBidi" w:cstheme="majorBidi"/>
          <w:b/>
          <w:bCs/>
          <w:sz w:val="22"/>
          <w:szCs w:val="22"/>
        </w:rPr>
        <w:t xml:space="preserve"> priede.</w:t>
      </w:r>
      <w:r w:rsidR="00D64630" w:rsidRPr="008A21E4">
        <w:rPr>
          <w:rFonts w:asciiTheme="majorBidi" w:eastAsia="Times New Roman" w:hAnsiTheme="majorBidi" w:cstheme="majorBidi"/>
          <w:sz w:val="22"/>
          <w:szCs w:val="22"/>
        </w:rPr>
        <w:t xml:space="preserve"> </w:t>
      </w:r>
    </w:p>
    <w:p w14:paraId="5950AA3A" w14:textId="77777777" w:rsidR="00D62CDF" w:rsidRPr="00D62CDF" w:rsidRDefault="0020653E" w:rsidP="00025988">
      <w:pPr>
        <w:pStyle w:val="Sraopastraipa"/>
        <w:numPr>
          <w:ilvl w:val="1"/>
          <w:numId w:val="8"/>
        </w:numPr>
        <w:spacing w:after="0" w:line="240" w:lineRule="auto"/>
        <w:ind w:left="0" w:firstLine="425"/>
        <w:jc w:val="both"/>
        <w:rPr>
          <w:rFonts w:asciiTheme="majorBidi" w:hAnsiTheme="majorBidi" w:cstheme="majorBidi"/>
        </w:rPr>
      </w:pPr>
      <w:r w:rsidRPr="008A21E4">
        <w:rPr>
          <w:rFonts w:asciiTheme="majorBidi" w:eastAsia="Times New Roman" w:hAnsiTheme="majorBidi" w:cstheme="majorBidi"/>
          <w:color w:val="000000" w:themeColor="text1"/>
          <w:sz w:val="22"/>
          <w:szCs w:val="22"/>
        </w:rPr>
        <w:t>Laimėjusiais pasiūlymais kiekvienoje pirkimo dalyje gali būti pripažinti keli ekonomiškai naudingiausi pasiūlymai (aukščiausiose pasiūlymų eilės vietose), jeigu vienas tiekėjas negali užtikrinti visos techninėje specifikacijoje nurodytos maksimalios pirkimo objekto apimties. Tokiu atveju perkančioji organizacija pasilieka teisę sudaryti sutartis su keliais tiekėjais, kad būtų užtikrintas visos pirkimo</w:t>
      </w:r>
      <w:r w:rsidR="00DF141F" w:rsidRPr="008A21E4">
        <w:rPr>
          <w:rFonts w:asciiTheme="majorBidi" w:eastAsia="Times New Roman" w:hAnsiTheme="majorBidi" w:cstheme="majorBidi"/>
          <w:color w:val="000000" w:themeColor="text1"/>
          <w:sz w:val="22"/>
          <w:szCs w:val="22"/>
        </w:rPr>
        <w:t xml:space="preserve"> objekto</w:t>
      </w:r>
      <w:r w:rsidRPr="008A21E4">
        <w:rPr>
          <w:rFonts w:asciiTheme="majorBidi" w:eastAsia="Times New Roman" w:hAnsiTheme="majorBidi" w:cstheme="majorBidi"/>
          <w:color w:val="000000" w:themeColor="text1"/>
          <w:sz w:val="22"/>
          <w:szCs w:val="22"/>
        </w:rPr>
        <w:t xml:space="preserve"> dalies poreikio įsigijimas.</w:t>
      </w:r>
    </w:p>
    <w:p w14:paraId="6A0CCFA2" w14:textId="77777777" w:rsidR="00D62CDF" w:rsidRPr="00D62CDF" w:rsidRDefault="00870E5E" w:rsidP="00025988">
      <w:pPr>
        <w:pStyle w:val="Sraopastraipa"/>
        <w:numPr>
          <w:ilvl w:val="1"/>
          <w:numId w:val="8"/>
        </w:numPr>
        <w:spacing w:after="0" w:line="240" w:lineRule="auto"/>
        <w:ind w:left="0" w:firstLine="425"/>
        <w:jc w:val="both"/>
        <w:rPr>
          <w:rFonts w:asciiTheme="majorBidi" w:hAnsiTheme="majorBidi" w:cstheme="majorBidi"/>
        </w:rPr>
      </w:pPr>
      <w:r w:rsidRPr="00D62CDF">
        <w:rPr>
          <w:rFonts w:asciiTheme="majorBidi" w:eastAsia="Times New Roman" w:hAnsiTheme="majorBidi" w:cstheme="majorBidi"/>
          <w:sz w:val="22"/>
          <w:szCs w:val="22"/>
        </w:rPr>
        <w:t>Perkančioji organizacija atmes tiekėjo pasiūlymą:</w:t>
      </w:r>
    </w:p>
    <w:p w14:paraId="4CDA828A" w14:textId="7F0F5002" w:rsidR="00D62CDF" w:rsidRPr="00D62CDF" w:rsidRDefault="00CB27D6" w:rsidP="00025988">
      <w:pPr>
        <w:pStyle w:val="Sraopastraipa"/>
        <w:numPr>
          <w:ilvl w:val="2"/>
          <w:numId w:val="8"/>
        </w:numPr>
        <w:spacing w:after="0" w:line="240" w:lineRule="auto"/>
        <w:ind w:left="0" w:firstLine="425"/>
        <w:jc w:val="both"/>
        <w:rPr>
          <w:rFonts w:asciiTheme="majorBidi" w:hAnsiTheme="majorBidi" w:cstheme="majorBidi"/>
        </w:rPr>
      </w:pPr>
      <w:r w:rsidRPr="00D62CDF">
        <w:rPr>
          <w:rFonts w:asciiTheme="majorBidi" w:eastAsia="Times New Roman" w:hAnsiTheme="majorBidi" w:cstheme="majorBidi"/>
          <w:sz w:val="22"/>
          <w:szCs w:val="22"/>
        </w:rPr>
        <w:t xml:space="preserve">jeigu kartu su pasiūlymu </w:t>
      </w:r>
      <w:r w:rsidR="00D62CDF" w:rsidRPr="00D62CDF">
        <w:rPr>
          <w:rFonts w:asciiTheme="majorBidi" w:eastAsia="Times New Roman" w:hAnsiTheme="majorBidi" w:cstheme="majorBidi"/>
          <w:sz w:val="22"/>
          <w:szCs w:val="22"/>
        </w:rPr>
        <w:t>nepateikiamos</w:t>
      </w:r>
      <w:r w:rsidRPr="00D62CDF">
        <w:rPr>
          <w:rFonts w:asciiTheme="majorBidi" w:eastAsia="Times New Roman" w:hAnsiTheme="majorBidi" w:cstheme="majorBidi"/>
          <w:sz w:val="22"/>
          <w:szCs w:val="22"/>
        </w:rPr>
        <w:t xml:space="preserve"> </w:t>
      </w:r>
      <w:r w:rsidR="00025988">
        <w:rPr>
          <w:rFonts w:asciiTheme="majorBidi" w:eastAsia="Times New Roman" w:hAnsiTheme="majorBidi" w:cstheme="majorBidi"/>
          <w:sz w:val="22"/>
          <w:szCs w:val="22"/>
        </w:rPr>
        <w:t xml:space="preserve">Specialiųjų pirkimo sąlygų </w:t>
      </w:r>
      <w:r w:rsidRPr="00D62CDF">
        <w:rPr>
          <w:rFonts w:asciiTheme="majorBidi" w:eastAsia="Times New Roman" w:hAnsiTheme="majorBidi" w:cstheme="majorBidi"/>
          <w:sz w:val="22"/>
          <w:szCs w:val="22"/>
        </w:rPr>
        <w:t>6 priede reikalaujamos pateikti užpildytos pasiūlymų formos</w:t>
      </w:r>
      <w:r w:rsidR="00D62CDF" w:rsidRPr="00D62CDF">
        <w:rPr>
          <w:rFonts w:asciiTheme="majorBidi" w:eastAsia="Times New Roman" w:hAnsiTheme="majorBidi" w:cstheme="majorBidi"/>
          <w:sz w:val="22"/>
          <w:szCs w:val="22"/>
        </w:rPr>
        <w:t xml:space="preserve"> (pasiūlymo forma, jeigu teikiama tik vienai pirkimo objekto daliai)</w:t>
      </w:r>
      <w:r w:rsidRPr="00D62CDF">
        <w:rPr>
          <w:rFonts w:asciiTheme="majorBidi" w:eastAsia="Times New Roman" w:hAnsiTheme="majorBidi" w:cstheme="majorBidi"/>
          <w:sz w:val="22"/>
          <w:szCs w:val="22"/>
        </w:rPr>
        <w:t>;</w:t>
      </w:r>
    </w:p>
    <w:p w14:paraId="433A0F78" w14:textId="275D7F7D" w:rsidR="00D62CDF" w:rsidRPr="00D62CDF" w:rsidRDefault="3480B635" w:rsidP="00025988">
      <w:pPr>
        <w:pStyle w:val="Sraopastraipa"/>
        <w:numPr>
          <w:ilvl w:val="2"/>
          <w:numId w:val="8"/>
        </w:numPr>
        <w:spacing w:after="0" w:line="240" w:lineRule="auto"/>
        <w:ind w:left="0" w:firstLine="425"/>
        <w:jc w:val="both"/>
        <w:rPr>
          <w:rFonts w:asciiTheme="majorBidi" w:hAnsiTheme="majorBidi" w:cstheme="majorBidi"/>
        </w:rPr>
      </w:pPr>
      <w:r w:rsidRPr="00D62CDF">
        <w:rPr>
          <w:rFonts w:asciiTheme="majorBidi" w:eastAsia="Times New Roman" w:hAnsiTheme="majorBidi" w:cstheme="majorBidi"/>
          <w:sz w:val="22"/>
          <w:szCs w:val="22"/>
        </w:rPr>
        <w:t xml:space="preserve">tiekėjo </w:t>
      </w:r>
      <w:r w:rsidR="00D62CDF" w:rsidRPr="00D62CDF">
        <w:rPr>
          <w:rFonts w:asciiTheme="majorBidi" w:eastAsia="Times New Roman" w:hAnsiTheme="majorBidi" w:cstheme="majorBidi"/>
          <w:sz w:val="22"/>
          <w:szCs w:val="22"/>
        </w:rPr>
        <w:t>siūloma vienos tonos</w:t>
      </w:r>
      <w:r w:rsidRPr="00D62CDF">
        <w:rPr>
          <w:rFonts w:asciiTheme="majorBidi" w:eastAsia="Times New Roman" w:hAnsiTheme="majorBidi" w:cstheme="majorBidi"/>
          <w:sz w:val="22"/>
          <w:szCs w:val="22"/>
        </w:rPr>
        <w:t xml:space="preserve"> maisto produkto kaina</w:t>
      </w:r>
      <w:r w:rsidR="17B739C9" w:rsidRPr="00D62CDF">
        <w:rPr>
          <w:rFonts w:asciiTheme="majorBidi" w:eastAsia="Times New Roman" w:hAnsiTheme="majorBidi" w:cstheme="majorBidi"/>
          <w:sz w:val="22"/>
          <w:szCs w:val="22"/>
        </w:rPr>
        <w:t xml:space="preserve"> </w:t>
      </w:r>
      <w:r w:rsidR="00D62CDF" w:rsidRPr="00D62CDF">
        <w:rPr>
          <w:rFonts w:asciiTheme="majorBidi" w:eastAsia="Times New Roman" w:hAnsiTheme="majorBidi" w:cstheme="majorBidi"/>
          <w:sz w:val="22"/>
          <w:szCs w:val="22"/>
        </w:rPr>
        <w:t xml:space="preserve">viršija didžiausią kainą, nustatytą </w:t>
      </w:r>
      <w:r w:rsidR="00025988">
        <w:rPr>
          <w:rFonts w:asciiTheme="majorBidi" w:eastAsia="Times New Roman" w:hAnsiTheme="majorBidi" w:cstheme="majorBidi"/>
          <w:sz w:val="22"/>
          <w:szCs w:val="22"/>
        </w:rPr>
        <w:t>S</w:t>
      </w:r>
      <w:r w:rsidR="00025988">
        <w:rPr>
          <w:rFonts w:asciiTheme="majorBidi" w:eastAsia="Times New Roman" w:hAnsiTheme="majorBidi" w:cstheme="majorBidi"/>
          <w:sz w:val="22"/>
          <w:szCs w:val="22"/>
        </w:rPr>
        <w:t>pecialiųjų pirkimo sąlygų</w:t>
      </w:r>
      <w:r w:rsidR="00D62CDF" w:rsidRPr="00D62CDF">
        <w:rPr>
          <w:rFonts w:asciiTheme="majorBidi" w:eastAsia="Times New Roman" w:hAnsiTheme="majorBidi" w:cstheme="majorBidi"/>
          <w:sz w:val="22"/>
          <w:szCs w:val="22"/>
        </w:rPr>
        <w:t xml:space="preserve"> </w:t>
      </w:r>
      <w:r w:rsidR="17B739C9" w:rsidRPr="00D62CDF">
        <w:rPr>
          <w:rFonts w:asciiTheme="majorBidi" w:eastAsia="Times New Roman" w:hAnsiTheme="majorBidi" w:cstheme="majorBidi"/>
          <w:sz w:val="22"/>
          <w:szCs w:val="22"/>
        </w:rPr>
        <w:t>2.4 p</w:t>
      </w:r>
      <w:r w:rsidR="00D62CDF" w:rsidRPr="00D62CDF">
        <w:rPr>
          <w:rFonts w:asciiTheme="majorBidi" w:eastAsia="Times New Roman" w:hAnsiTheme="majorBidi" w:cstheme="majorBidi"/>
          <w:sz w:val="22"/>
          <w:szCs w:val="22"/>
        </w:rPr>
        <w:t>apunktyje;</w:t>
      </w:r>
    </w:p>
    <w:p w14:paraId="0450A4E9" w14:textId="1A19AB44" w:rsidR="00D62CDF" w:rsidRPr="00D62CDF" w:rsidRDefault="00D62CDF" w:rsidP="00025988">
      <w:pPr>
        <w:pStyle w:val="Sraopastraipa"/>
        <w:numPr>
          <w:ilvl w:val="2"/>
          <w:numId w:val="8"/>
        </w:numPr>
        <w:spacing w:after="0" w:line="240" w:lineRule="auto"/>
        <w:ind w:left="0" w:firstLine="425"/>
        <w:jc w:val="both"/>
        <w:rPr>
          <w:rFonts w:asciiTheme="majorBidi" w:hAnsiTheme="majorBidi" w:cstheme="majorBidi"/>
        </w:rPr>
      </w:pPr>
      <w:r w:rsidRPr="00D62CDF">
        <w:rPr>
          <w:rFonts w:asciiTheme="majorBidi" w:eastAsia="Times New Roman" w:hAnsiTheme="majorBidi" w:cstheme="majorBidi"/>
          <w:sz w:val="22"/>
          <w:szCs w:val="22"/>
        </w:rPr>
        <w:t xml:space="preserve">tiekėjo siūlomas vieno mėnesio maisto produkto rezervavimo paslaugų įkainis viršija  </w:t>
      </w:r>
      <w:r w:rsidR="00025988">
        <w:rPr>
          <w:rFonts w:asciiTheme="majorBidi" w:eastAsia="Times New Roman" w:hAnsiTheme="majorBidi" w:cstheme="majorBidi"/>
          <w:sz w:val="22"/>
          <w:szCs w:val="22"/>
        </w:rPr>
        <w:t>S</w:t>
      </w:r>
      <w:r w:rsidR="00025988">
        <w:rPr>
          <w:rFonts w:asciiTheme="majorBidi" w:eastAsia="Times New Roman" w:hAnsiTheme="majorBidi" w:cstheme="majorBidi"/>
          <w:sz w:val="22"/>
          <w:szCs w:val="22"/>
        </w:rPr>
        <w:t>pecialiųjų pirkimo sąlygų</w:t>
      </w:r>
      <w:r w:rsidR="698FE84F" w:rsidRPr="00D62CDF">
        <w:rPr>
          <w:rFonts w:asciiTheme="majorBidi" w:eastAsia="Times New Roman" w:hAnsiTheme="majorBidi" w:cstheme="majorBidi"/>
          <w:sz w:val="22"/>
          <w:szCs w:val="22"/>
        </w:rPr>
        <w:t xml:space="preserve"> 2.5 </w:t>
      </w:r>
      <w:r w:rsidRPr="00D62CDF">
        <w:rPr>
          <w:rFonts w:asciiTheme="majorBidi" w:eastAsia="Times New Roman" w:hAnsiTheme="majorBidi" w:cstheme="majorBidi"/>
          <w:sz w:val="22"/>
          <w:szCs w:val="22"/>
        </w:rPr>
        <w:t>papunktyje</w:t>
      </w:r>
      <w:r w:rsidRPr="00D62CDF">
        <w:rPr>
          <w:rFonts w:asciiTheme="majorBidi" w:eastAsia="Times New Roman" w:hAnsiTheme="majorBidi" w:cstheme="majorBidi"/>
          <w:sz w:val="22"/>
          <w:szCs w:val="22"/>
        </w:rPr>
        <w:t xml:space="preserve"> </w:t>
      </w:r>
      <w:r w:rsidRPr="00D62CDF">
        <w:rPr>
          <w:rFonts w:asciiTheme="majorBidi" w:eastAsia="Times New Roman" w:hAnsiTheme="majorBidi" w:cstheme="majorBidi"/>
          <w:sz w:val="22"/>
          <w:szCs w:val="22"/>
        </w:rPr>
        <w:t>nustatytą dydį</w:t>
      </w:r>
      <w:r w:rsidRPr="00D62CDF">
        <w:rPr>
          <w:rFonts w:asciiTheme="majorBidi" w:eastAsia="Times New Roman" w:hAnsiTheme="majorBidi" w:cstheme="majorBidi"/>
          <w:sz w:val="22"/>
          <w:szCs w:val="22"/>
        </w:rPr>
        <w:t>;</w:t>
      </w:r>
    </w:p>
    <w:p w14:paraId="0867FE9C" w14:textId="2ABB9E57" w:rsidR="00D62CDF" w:rsidRPr="00D62CDF" w:rsidRDefault="00D62CDF" w:rsidP="00025988">
      <w:pPr>
        <w:pStyle w:val="Sraopastraipa"/>
        <w:numPr>
          <w:ilvl w:val="2"/>
          <w:numId w:val="8"/>
        </w:numPr>
        <w:spacing w:after="0" w:line="240" w:lineRule="auto"/>
        <w:ind w:left="0" w:firstLine="425"/>
        <w:jc w:val="both"/>
        <w:rPr>
          <w:rFonts w:asciiTheme="majorBidi" w:hAnsiTheme="majorBidi" w:cstheme="majorBidi"/>
        </w:rPr>
      </w:pPr>
      <w:r w:rsidRPr="00D62CDF">
        <w:rPr>
          <w:rFonts w:asciiTheme="majorBidi" w:eastAsia="Times New Roman" w:hAnsiTheme="majorBidi" w:cstheme="majorBidi"/>
          <w:sz w:val="22"/>
          <w:szCs w:val="22"/>
        </w:rPr>
        <w:t xml:space="preserve">tiekėjo </w:t>
      </w:r>
      <w:r w:rsidR="00A7550C" w:rsidRPr="00D62CDF">
        <w:rPr>
          <w:rFonts w:asciiTheme="majorBidi" w:eastAsia="Times New Roman" w:hAnsiTheme="majorBidi" w:cstheme="majorBidi"/>
          <w:sz w:val="22"/>
          <w:szCs w:val="22"/>
        </w:rPr>
        <w:t>siūlom</w:t>
      </w:r>
      <w:r w:rsidRPr="00D62CDF">
        <w:rPr>
          <w:rFonts w:asciiTheme="majorBidi" w:eastAsia="Times New Roman" w:hAnsiTheme="majorBidi" w:cstheme="majorBidi"/>
          <w:sz w:val="22"/>
          <w:szCs w:val="22"/>
        </w:rPr>
        <w:t>as</w:t>
      </w:r>
      <w:r w:rsidR="00A7550C" w:rsidRPr="00D62CDF">
        <w:rPr>
          <w:rFonts w:asciiTheme="majorBidi" w:eastAsia="Times New Roman" w:hAnsiTheme="majorBidi" w:cstheme="majorBidi"/>
          <w:sz w:val="22"/>
          <w:szCs w:val="22"/>
        </w:rPr>
        <w:t xml:space="preserve"> maisto produkto</w:t>
      </w:r>
      <w:r w:rsidR="005912CB" w:rsidRPr="00D62CDF">
        <w:rPr>
          <w:rFonts w:asciiTheme="majorBidi" w:eastAsia="Times New Roman" w:hAnsiTheme="majorBidi" w:cstheme="majorBidi"/>
          <w:sz w:val="22"/>
          <w:szCs w:val="22"/>
        </w:rPr>
        <w:t xml:space="preserve"> kiekis yra mažesnis </w:t>
      </w:r>
      <w:r w:rsidRPr="00D62CDF">
        <w:rPr>
          <w:rFonts w:asciiTheme="majorBidi" w:eastAsia="Times New Roman" w:hAnsiTheme="majorBidi" w:cstheme="majorBidi"/>
          <w:sz w:val="22"/>
          <w:szCs w:val="22"/>
        </w:rPr>
        <w:t>už</w:t>
      </w:r>
      <w:r w:rsidRPr="00D62CDF">
        <w:rPr>
          <w:rFonts w:asciiTheme="majorBidi" w:eastAsia="Times New Roman" w:hAnsiTheme="majorBidi" w:cstheme="majorBidi"/>
          <w:sz w:val="22"/>
          <w:szCs w:val="22"/>
        </w:rPr>
        <w:t xml:space="preserve"> šių </w:t>
      </w:r>
      <w:r w:rsidR="00025988">
        <w:rPr>
          <w:rFonts w:asciiTheme="majorBidi" w:eastAsia="Times New Roman" w:hAnsiTheme="majorBidi" w:cstheme="majorBidi"/>
          <w:sz w:val="22"/>
          <w:szCs w:val="22"/>
        </w:rPr>
        <w:t>S</w:t>
      </w:r>
      <w:r w:rsidR="00025988">
        <w:rPr>
          <w:rFonts w:asciiTheme="majorBidi" w:eastAsia="Times New Roman" w:hAnsiTheme="majorBidi" w:cstheme="majorBidi"/>
          <w:sz w:val="22"/>
          <w:szCs w:val="22"/>
        </w:rPr>
        <w:t>pecialiųjų pirkimo sąlygų</w:t>
      </w:r>
      <w:r w:rsidRPr="00D62CDF">
        <w:rPr>
          <w:rFonts w:asciiTheme="majorBidi" w:eastAsia="Times New Roman" w:hAnsiTheme="majorBidi" w:cstheme="majorBidi"/>
          <w:sz w:val="22"/>
          <w:szCs w:val="22"/>
        </w:rPr>
        <w:t xml:space="preserve"> </w:t>
      </w:r>
      <w:r w:rsidRPr="00D62CDF">
        <w:rPr>
          <w:rFonts w:asciiTheme="majorBidi" w:eastAsia="Times New Roman" w:hAnsiTheme="majorBidi" w:cstheme="majorBidi"/>
          <w:sz w:val="22"/>
          <w:szCs w:val="22"/>
        </w:rPr>
        <w:t>2.4 papunktyje</w:t>
      </w:r>
      <w:r w:rsidRPr="00D62CDF">
        <w:rPr>
          <w:rFonts w:asciiTheme="majorBidi" w:eastAsia="Times New Roman" w:hAnsiTheme="majorBidi" w:cstheme="majorBidi"/>
          <w:sz w:val="22"/>
          <w:szCs w:val="22"/>
        </w:rPr>
        <w:t xml:space="preserve"> </w:t>
      </w:r>
      <w:r w:rsidRPr="00D62CDF">
        <w:rPr>
          <w:rFonts w:asciiTheme="majorBidi" w:eastAsia="Times New Roman" w:hAnsiTheme="majorBidi" w:cstheme="majorBidi"/>
          <w:sz w:val="22"/>
          <w:szCs w:val="22"/>
        </w:rPr>
        <w:t>nurodyt</w:t>
      </w:r>
      <w:r w:rsidRPr="00D62CDF">
        <w:rPr>
          <w:rFonts w:asciiTheme="majorBidi" w:eastAsia="Times New Roman" w:hAnsiTheme="majorBidi" w:cstheme="majorBidi"/>
          <w:sz w:val="22"/>
          <w:szCs w:val="22"/>
        </w:rPr>
        <w:t xml:space="preserve">ą </w:t>
      </w:r>
      <w:r w:rsidRPr="00D62CDF">
        <w:rPr>
          <w:rFonts w:asciiTheme="majorBidi" w:eastAsia="Times New Roman" w:hAnsiTheme="majorBidi" w:cstheme="majorBidi"/>
          <w:sz w:val="22"/>
          <w:szCs w:val="22"/>
        </w:rPr>
        <w:t>minimalų</w:t>
      </w:r>
      <w:r w:rsidRPr="00D62CDF">
        <w:rPr>
          <w:rFonts w:asciiTheme="majorBidi" w:eastAsia="Times New Roman" w:hAnsiTheme="majorBidi" w:cstheme="majorBidi"/>
          <w:sz w:val="22"/>
          <w:szCs w:val="22"/>
        </w:rPr>
        <w:t xml:space="preserve"> kiekį</w:t>
      </w:r>
      <w:r>
        <w:rPr>
          <w:rFonts w:asciiTheme="majorBidi" w:eastAsia="Times New Roman" w:hAnsiTheme="majorBidi" w:cstheme="majorBidi"/>
          <w:sz w:val="22"/>
          <w:szCs w:val="22"/>
        </w:rPr>
        <w:t>;</w:t>
      </w:r>
    </w:p>
    <w:p w14:paraId="4B927276" w14:textId="788FB321" w:rsidR="001E0927" w:rsidRPr="00D62CDF" w:rsidRDefault="00043E48" w:rsidP="00025988">
      <w:pPr>
        <w:pStyle w:val="Sraopastraipa"/>
        <w:numPr>
          <w:ilvl w:val="2"/>
          <w:numId w:val="8"/>
        </w:numPr>
        <w:spacing w:after="0" w:line="240" w:lineRule="auto"/>
        <w:ind w:left="0" w:firstLine="425"/>
        <w:jc w:val="both"/>
        <w:rPr>
          <w:rFonts w:asciiTheme="majorBidi" w:hAnsiTheme="majorBidi" w:cstheme="majorBidi"/>
        </w:rPr>
      </w:pPr>
      <w:r w:rsidRPr="00D62CDF">
        <w:rPr>
          <w:rFonts w:asciiTheme="majorBidi" w:eastAsia="Times New Roman" w:hAnsiTheme="majorBidi" w:cstheme="majorBidi"/>
          <w:sz w:val="22"/>
          <w:szCs w:val="22"/>
        </w:rPr>
        <w:t xml:space="preserve">kitais </w:t>
      </w:r>
      <w:r w:rsidR="00025988">
        <w:rPr>
          <w:rFonts w:asciiTheme="majorBidi" w:eastAsia="Times New Roman" w:hAnsiTheme="majorBidi" w:cstheme="majorBidi"/>
          <w:sz w:val="22"/>
          <w:szCs w:val="22"/>
        </w:rPr>
        <w:t>bendrosiose pirkimo sąlygose</w:t>
      </w:r>
      <w:r w:rsidRPr="00D62CDF">
        <w:rPr>
          <w:rFonts w:asciiTheme="majorBidi" w:eastAsia="Times New Roman" w:hAnsiTheme="majorBidi" w:cstheme="majorBidi"/>
          <w:sz w:val="22"/>
          <w:szCs w:val="22"/>
        </w:rPr>
        <w:t xml:space="preserve"> nurodytais atvejais.</w:t>
      </w:r>
    </w:p>
    <w:p w14:paraId="1E412D35" w14:textId="19544427" w:rsidR="00D64630" w:rsidRPr="00940DB3" w:rsidRDefault="00940DB3" w:rsidP="00940DB3">
      <w:pPr>
        <w:pStyle w:val="Turinioantrat"/>
        <w:numPr>
          <w:ilvl w:val="0"/>
          <w:numId w:val="7"/>
        </w:numPr>
        <w:tabs>
          <w:tab w:val="left" w:pos="567"/>
        </w:tabs>
        <w:rPr>
          <w:rFonts w:asciiTheme="majorBidi" w:hAnsiTheme="majorBidi"/>
          <w:color w:val="2F5496" w:themeColor="accent1" w:themeShade="BF"/>
        </w:rPr>
      </w:pPr>
      <w:bookmarkStart w:id="24" w:name="_Toc213674285"/>
      <w:r>
        <w:rPr>
          <w:rStyle w:val="Antrat1Diagrama"/>
          <w:rFonts w:asciiTheme="majorBidi" w:hAnsiTheme="majorBidi"/>
        </w:rPr>
        <w:t>Sutarties sudarymas</w:t>
      </w:r>
      <w:bookmarkEnd w:id="24"/>
    </w:p>
    <w:p w14:paraId="45701C27" w14:textId="3A6C5748" w:rsidR="00D64630" w:rsidRPr="008A21E4" w:rsidRDefault="7C1F62C6" w:rsidP="000C2F20">
      <w:pPr>
        <w:spacing w:after="0" w:line="240" w:lineRule="auto"/>
        <w:ind w:firstLine="709"/>
        <w:jc w:val="both"/>
        <w:rPr>
          <w:rFonts w:asciiTheme="majorBidi" w:eastAsia="Times New Roman" w:hAnsiTheme="majorBidi" w:cstheme="majorBidi"/>
          <w:sz w:val="22"/>
          <w:szCs w:val="22"/>
        </w:rPr>
      </w:pPr>
      <w:r w:rsidRPr="008A21E4">
        <w:rPr>
          <w:rFonts w:asciiTheme="majorBidi" w:eastAsia="Times New Roman" w:hAnsiTheme="majorBidi" w:cstheme="majorBidi"/>
          <w:color w:val="000000" w:themeColor="text1"/>
          <w:sz w:val="22"/>
          <w:szCs w:val="22"/>
        </w:rPr>
        <w:t>10</w:t>
      </w:r>
      <w:r w:rsidR="00D64630" w:rsidRPr="008A21E4">
        <w:rPr>
          <w:rFonts w:asciiTheme="majorBidi" w:eastAsia="Times New Roman" w:hAnsiTheme="majorBidi" w:cstheme="majorBidi"/>
          <w:color w:val="000000" w:themeColor="text1"/>
          <w:sz w:val="22"/>
          <w:szCs w:val="22"/>
        </w:rPr>
        <w:t>.1.</w:t>
      </w:r>
      <w:r w:rsidR="00FE2B42" w:rsidRPr="008A21E4">
        <w:rPr>
          <w:rFonts w:asciiTheme="majorBidi" w:eastAsia="Times New Roman" w:hAnsiTheme="majorBidi" w:cstheme="majorBidi"/>
          <w:color w:val="000000" w:themeColor="text1"/>
          <w:sz w:val="22"/>
          <w:szCs w:val="22"/>
        </w:rPr>
        <w:tab/>
      </w:r>
      <w:r w:rsidR="004A4C10" w:rsidRPr="008A21E4">
        <w:rPr>
          <w:rFonts w:asciiTheme="majorBidi" w:eastAsia="Times New Roman" w:hAnsiTheme="majorBidi" w:cstheme="majorBidi"/>
          <w:color w:val="000000" w:themeColor="text1"/>
          <w:sz w:val="22"/>
          <w:szCs w:val="22"/>
        </w:rPr>
        <w:t>Ši</w:t>
      </w:r>
      <w:r w:rsidR="000C2F20" w:rsidRPr="008A21E4">
        <w:rPr>
          <w:rFonts w:asciiTheme="majorBidi" w:eastAsia="Times New Roman" w:hAnsiTheme="majorBidi" w:cstheme="majorBidi"/>
          <w:color w:val="000000" w:themeColor="text1"/>
          <w:sz w:val="22"/>
          <w:szCs w:val="22"/>
        </w:rPr>
        <w:t xml:space="preserve"> pirkimo procedūra vykdoma siekiant sudaryti sutartis su tiekėjais, kurių pasiūlymai, vadovaujantis pirkimo sąlygose nustatyta tvarka, bus pripažinti laimėjusiais. Su ekonomiškai naudingiausią </w:t>
      </w:r>
      <w:r w:rsidR="000C2F20" w:rsidRPr="008A21E4">
        <w:rPr>
          <w:rFonts w:asciiTheme="majorBidi" w:eastAsia="Times New Roman" w:hAnsiTheme="majorBidi" w:cstheme="majorBidi"/>
          <w:color w:val="000000" w:themeColor="text1"/>
          <w:sz w:val="22"/>
          <w:szCs w:val="22"/>
        </w:rPr>
        <w:lastRenderedPageBreak/>
        <w:t xml:space="preserve">pasiūlymą pateikusiu tiekėju bus sudaroma sutartis dėl tokio pirkimo objekto kiekio, kokio perkančiajai organizacijai reikės, kad būtų įsigyta visa (maksimali) techninėje specifikacijoje nurodyta pirkimo objekto apimtis. Jei siūlomas kiekis viršija perkančiosios organizacijos poreikį, tiekėjui gali būti pasiūlyta sudaryti sutartį dėl mažesnio kiekio, nei jis nurodė pasiūlyme. Tiekėjas turi teisę atsisakyti sudaryti sutartį dėl mažesnio kiekio. Sutarties sąlygos pateikiamos </w:t>
      </w:r>
      <w:r w:rsidR="00025988">
        <w:rPr>
          <w:rFonts w:asciiTheme="majorBidi" w:eastAsia="Times New Roman" w:hAnsiTheme="majorBidi" w:cstheme="majorBidi"/>
          <w:color w:val="000000" w:themeColor="text1"/>
          <w:sz w:val="22"/>
          <w:szCs w:val="22"/>
        </w:rPr>
        <w:t>S</w:t>
      </w:r>
      <w:r w:rsidR="000C2F20" w:rsidRPr="008A21E4">
        <w:rPr>
          <w:rFonts w:asciiTheme="majorBidi" w:eastAsia="Times New Roman" w:hAnsiTheme="majorBidi" w:cstheme="majorBidi"/>
          <w:color w:val="000000" w:themeColor="text1"/>
          <w:sz w:val="22"/>
          <w:szCs w:val="22"/>
        </w:rPr>
        <w:t>pecialiųjų pirkimo sąlygų 10 priede „Sutarties projektas“.</w:t>
      </w:r>
      <w:r w:rsidR="00D64630" w:rsidRPr="008A21E4">
        <w:rPr>
          <w:rFonts w:asciiTheme="majorBidi" w:eastAsia="Times New Roman" w:hAnsiTheme="majorBidi" w:cstheme="majorBidi"/>
          <w:sz w:val="22"/>
          <w:szCs w:val="22"/>
        </w:rPr>
        <w:t xml:space="preserve"> </w:t>
      </w:r>
    </w:p>
    <w:p w14:paraId="16244785" w14:textId="112344D4" w:rsidR="00FE4FA5" w:rsidRPr="008A21E4" w:rsidRDefault="00FE4FA5" w:rsidP="00FE4FA5">
      <w:pPr>
        <w:pStyle w:val="Turinioantrat"/>
        <w:numPr>
          <w:ilvl w:val="0"/>
          <w:numId w:val="7"/>
        </w:numPr>
        <w:tabs>
          <w:tab w:val="left" w:pos="567"/>
        </w:tabs>
        <w:rPr>
          <w:rStyle w:val="Antrat1Diagrama"/>
          <w:rFonts w:asciiTheme="majorBidi" w:hAnsiTheme="majorBidi"/>
        </w:rPr>
      </w:pPr>
      <w:bookmarkStart w:id="25" w:name="_Toc213674286"/>
      <w:bookmarkStart w:id="26" w:name="_Toc147739116"/>
      <w:r>
        <w:rPr>
          <w:rStyle w:val="Antrat1Diagrama"/>
          <w:rFonts w:asciiTheme="majorBidi" w:hAnsiTheme="majorBidi"/>
        </w:rPr>
        <w:t>Kitos sąlygos</w:t>
      </w:r>
      <w:bookmarkEnd w:id="25"/>
    </w:p>
    <w:p w14:paraId="4FBF7AA6" w14:textId="38F16374" w:rsidR="00D64630" w:rsidRPr="008A21E4" w:rsidRDefault="00851070" w:rsidP="00851070">
      <w:pPr>
        <w:spacing w:after="0" w:line="240" w:lineRule="auto"/>
        <w:ind w:firstLine="709"/>
        <w:jc w:val="both"/>
        <w:rPr>
          <w:rStyle w:val="Grietas"/>
          <w:rFonts w:asciiTheme="majorBidi" w:eastAsia="Times New Roman" w:hAnsiTheme="majorBidi" w:cstheme="majorBidi"/>
          <w:b w:val="0"/>
          <w:bCs w:val="0"/>
          <w:color w:val="000000" w:themeColor="text1"/>
          <w:sz w:val="22"/>
          <w:szCs w:val="22"/>
        </w:rPr>
      </w:pPr>
      <w:r w:rsidRPr="008A21E4">
        <w:rPr>
          <w:rStyle w:val="cf01"/>
          <w:rFonts w:asciiTheme="majorBidi" w:eastAsia="Times New Roman" w:hAnsiTheme="majorBidi" w:cstheme="majorBidi"/>
          <w:sz w:val="22"/>
          <w:szCs w:val="22"/>
        </w:rPr>
        <w:t xml:space="preserve">11.1. </w:t>
      </w:r>
      <w:r w:rsidR="00D64630" w:rsidRPr="008A21E4">
        <w:rPr>
          <w:rStyle w:val="cf01"/>
          <w:rFonts w:asciiTheme="majorBidi" w:eastAsia="Times New Roman" w:hAnsiTheme="majorBidi" w:cstheme="majorBidi"/>
          <w:sz w:val="22"/>
          <w:szCs w:val="22"/>
        </w:rPr>
        <w:t>Visi ūkio subjektai, taip kaip jie apibrėžti bendrųjų sąlygų 1.16 punkte, ir</w:t>
      </w:r>
      <w:r w:rsidR="00690FB1" w:rsidRPr="008A21E4">
        <w:rPr>
          <w:rStyle w:val="cf01"/>
          <w:rFonts w:asciiTheme="majorBidi" w:eastAsia="Times New Roman" w:hAnsiTheme="majorBidi" w:cstheme="majorBidi"/>
          <w:sz w:val="22"/>
          <w:szCs w:val="22"/>
        </w:rPr>
        <w:t xml:space="preserve"> (</w:t>
      </w:r>
      <w:r w:rsidR="00D64630" w:rsidRPr="008A21E4">
        <w:rPr>
          <w:rStyle w:val="cf01"/>
          <w:rFonts w:asciiTheme="majorBidi" w:eastAsia="Times New Roman" w:hAnsiTheme="majorBidi" w:cstheme="majorBidi"/>
          <w:sz w:val="22"/>
          <w:szCs w:val="22"/>
        </w:rPr>
        <w:t>ar</w:t>
      </w:r>
      <w:r w:rsidR="00690FB1" w:rsidRPr="008A21E4">
        <w:rPr>
          <w:rStyle w:val="cf01"/>
          <w:rFonts w:asciiTheme="majorBidi" w:eastAsia="Times New Roman" w:hAnsiTheme="majorBidi" w:cstheme="majorBidi"/>
          <w:sz w:val="22"/>
          <w:szCs w:val="22"/>
        </w:rPr>
        <w:t>)</w:t>
      </w:r>
      <w:r w:rsidR="00D64630" w:rsidRPr="008A21E4">
        <w:rPr>
          <w:rStyle w:val="cf01"/>
          <w:rFonts w:asciiTheme="majorBidi" w:eastAsia="Times New Roman" w:hAnsiTheme="majorBidi" w:cstheme="majorBidi"/>
          <w:sz w:val="22"/>
          <w:szCs w:val="22"/>
        </w:rPr>
        <w:t xml:space="preserve"> </w:t>
      </w:r>
      <w:proofErr w:type="spellStart"/>
      <w:r w:rsidR="00D64630" w:rsidRPr="008A21E4">
        <w:rPr>
          <w:rStyle w:val="cf01"/>
          <w:rFonts w:asciiTheme="majorBidi" w:eastAsia="Times New Roman" w:hAnsiTheme="majorBidi" w:cstheme="majorBidi"/>
          <w:sz w:val="22"/>
          <w:szCs w:val="22"/>
        </w:rPr>
        <w:t>kvazisubtiekėjai</w:t>
      </w:r>
      <w:proofErr w:type="spellEnd"/>
      <w:r w:rsidR="00D64630" w:rsidRPr="008A21E4">
        <w:rPr>
          <w:rStyle w:val="cf01"/>
          <w:rFonts w:asciiTheme="majorBidi" w:eastAsia="Times New Roman" w:hAnsiTheme="majorBidi" w:cstheme="majorBidi"/>
          <w:sz w:val="22"/>
          <w:szCs w:val="22"/>
        </w:rPr>
        <w:t>, taip kaip jie apibrėžti bendrųjų</w:t>
      </w:r>
      <w:r w:rsidR="2E10FCAC" w:rsidRPr="008A21E4">
        <w:rPr>
          <w:rStyle w:val="cf01"/>
          <w:rFonts w:asciiTheme="majorBidi" w:eastAsia="Times New Roman" w:hAnsiTheme="majorBidi" w:cstheme="majorBidi"/>
          <w:sz w:val="22"/>
          <w:szCs w:val="22"/>
        </w:rPr>
        <w:t xml:space="preserve"> pirkimo</w:t>
      </w:r>
      <w:r w:rsidR="00D64630" w:rsidRPr="008A21E4">
        <w:rPr>
          <w:rStyle w:val="cf01"/>
          <w:rFonts w:asciiTheme="majorBidi" w:eastAsia="Times New Roman" w:hAnsiTheme="majorBidi" w:cstheme="majorBidi"/>
          <w:sz w:val="22"/>
          <w:szCs w:val="22"/>
        </w:rPr>
        <w:t xml:space="preserve"> sąlygų 1.18 punkte, turi būti išviešinti tiekėjo pasiūlyme iki pasiūlymų pateikimo momento. </w:t>
      </w:r>
      <w:r w:rsidR="00D64630" w:rsidRPr="008A21E4">
        <w:rPr>
          <w:rStyle w:val="Grietas"/>
          <w:rFonts w:asciiTheme="majorBidi" w:eastAsia="Times New Roman" w:hAnsiTheme="majorBidi" w:cstheme="majorBidi"/>
          <w:b w:val="0"/>
          <w:bCs w:val="0"/>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77880A6" w14:textId="77777777" w:rsidR="00851070" w:rsidRPr="008A21E4" w:rsidRDefault="00851070" w:rsidP="00851070">
      <w:pPr>
        <w:spacing w:after="0" w:line="240" w:lineRule="auto"/>
        <w:ind w:firstLine="709"/>
        <w:jc w:val="both"/>
        <w:rPr>
          <w:rFonts w:asciiTheme="majorBidi" w:eastAsia="Times New Roman" w:hAnsiTheme="majorBidi" w:cstheme="majorBidi"/>
          <w:color w:val="000000" w:themeColor="text1"/>
          <w:sz w:val="22"/>
          <w:szCs w:val="22"/>
        </w:rPr>
      </w:pPr>
      <w:r w:rsidRPr="008A21E4">
        <w:rPr>
          <w:rFonts w:asciiTheme="majorBidi" w:eastAsia="Times New Roman" w:hAnsiTheme="majorBidi" w:cstheme="majorBidi"/>
          <w:sz w:val="22"/>
          <w:szCs w:val="22"/>
        </w:rPr>
        <w:t xml:space="preserve">11.2. </w:t>
      </w:r>
      <w:r w:rsidR="00D64630" w:rsidRPr="008A21E4">
        <w:rPr>
          <w:rFonts w:asciiTheme="majorBidi" w:eastAsia="Times New Roman" w:hAnsiTheme="majorBidi" w:cstheme="majorBidi"/>
          <w:sz w:val="22"/>
          <w:szCs w:val="22"/>
        </w:rPr>
        <w:t xml:space="preserve">Pakeisti kvalifikacijos reikalavimų neatitinkantį arba bent vieną perkančiosios organizacijos nustatytą pašalinimo pagrindą atitinkantį ūkio subjektą </w:t>
      </w:r>
      <w:r w:rsidR="00D64630" w:rsidRPr="008A21E4">
        <w:rPr>
          <w:rStyle w:val="cf01"/>
          <w:rFonts w:asciiTheme="majorBidi" w:eastAsia="Times New Roman" w:hAnsiTheme="majorBidi" w:cstheme="majorBidi"/>
          <w:sz w:val="22"/>
          <w:szCs w:val="22"/>
        </w:rPr>
        <w:t xml:space="preserve">ir/ar </w:t>
      </w:r>
      <w:proofErr w:type="spellStart"/>
      <w:r w:rsidR="00D64630" w:rsidRPr="008A21E4">
        <w:rPr>
          <w:rStyle w:val="cf01"/>
          <w:rFonts w:asciiTheme="majorBidi" w:eastAsia="Times New Roman" w:hAnsiTheme="majorBidi" w:cstheme="majorBidi"/>
          <w:sz w:val="22"/>
          <w:szCs w:val="22"/>
        </w:rPr>
        <w:t>kvazisubtiekėjai</w:t>
      </w:r>
      <w:proofErr w:type="spellEnd"/>
      <w:r w:rsidR="00D64630" w:rsidRPr="008A21E4">
        <w:rPr>
          <w:rFonts w:asciiTheme="majorBidi" w:eastAsia="Times New Roman" w:hAnsiTheme="majorBidi" w:cstheme="majorBidi"/>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r w:rsidRPr="008A21E4">
        <w:rPr>
          <w:rFonts w:asciiTheme="majorBidi" w:eastAsia="Times New Roman" w:hAnsiTheme="majorBidi" w:cstheme="majorBidi"/>
          <w:color w:val="000000" w:themeColor="text1"/>
          <w:sz w:val="22"/>
          <w:szCs w:val="22"/>
        </w:rPr>
        <w:t xml:space="preserve"> </w:t>
      </w:r>
    </w:p>
    <w:p w14:paraId="7E46CE7E" w14:textId="77777777" w:rsidR="00D64630" w:rsidRPr="008A21E4" w:rsidRDefault="00D64630" w:rsidP="7ECDD94B">
      <w:pPr>
        <w:spacing w:after="0" w:line="240" w:lineRule="auto"/>
        <w:ind w:firstLine="709"/>
        <w:jc w:val="both"/>
        <w:rPr>
          <w:rFonts w:asciiTheme="majorBidi" w:eastAsia="Times New Roman" w:hAnsiTheme="majorBidi" w:cstheme="majorBidi"/>
          <w:color w:val="000000" w:themeColor="text1"/>
          <w:sz w:val="22"/>
          <w:szCs w:val="22"/>
        </w:rPr>
      </w:pPr>
    </w:p>
    <w:bookmarkEnd w:id="26"/>
    <w:p w14:paraId="55A10D53" w14:textId="1841858B" w:rsidR="003B2685" w:rsidRPr="008A21E4" w:rsidRDefault="003B2685" w:rsidP="7ECDD94B">
      <w:pPr>
        <w:spacing w:line="259" w:lineRule="auto"/>
        <w:rPr>
          <w:rFonts w:asciiTheme="majorBidi" w:eastAsia="Times New Roman" w:hAnsiTheme="majorBidi" w:cstheme="majorBidi"/>
          <w:color w:val="000000" w:themeColor="text1"/>
          <w:sz w:val="22"/>
          <w:szCs w:val="22"/>
        </w:rPr>
      </w:pPr>
    </w:p>
    <w:sectPr w:rsidR="003B2685" w:rsidRPr="008A21E4" w:rsidSect="00713808">
      <w:headerReference w:type="default" r:id="rId1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D49D" w14:textId="77777777" w:rsidR="008D26A7" w:rsidRDefault="008D26A7" w:rsidP="00C31CCB">
      <w:pPr>
        <w:spacing w:after="0" w:line="240" w:lineRule="auto"/>
      </w:pPr>
      <w:r>
        <w:separator/>
      </w:r>
    </w:p>
  </w:endnote>
  <w:endnote w:type="continuationSeparator" w:id="0">
    <w:p w14:paraId="1060D931" w14:textId="77777777" w:rsidR="008D26A7" w:rsidRDefault="008D26A7" w:rsidP="00C31CCB">
      <w:pPr>
        <w:spacing w:after="0" w:line="240" w:lineRule="auto"/>
      </w:pPr>
      <w:r>
        <w:continuationSeparator/>
      </w:r>
    </w:p>
  </w:endnote>
  <w:endnote w:type="continuationNotice" w:id="1">
    <w:p w14:paraId="304089F3" w14:textId="77777777" w:rsidR="008D26A7" w:rsidRDefault="008D2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D573" w14:textId="77777777" w:rsidR="008D26A7" w:rsidRDefault="008D26A7" w:rsidP="00C31CCB">
      <w:pPr>
        <w:spacing w:after="0" w:line="240" w:lineRule="auto"/>
      </w:pPr>
      <w:r>
        <w:separator/>
      </w:r>
    </w:p>
  </w:footnote>
  <w:footnote w:type="continuationSeparator" w:id="0">
    <w:p w14:paraId="5572631C" w14:textId="77777777" w:rsidR="008D26A7" w:rsidRDefault="008D26A7" w:rsidP="00C31CCB">
      <w:pPr>
        <w:spacing w:after="0" w:line="240" w:lineRule="auto"/>
      </w:pPr>
      <w:r>
        <w:continuationSeparator/>
      </w:r>
    </w:p>
  </w:footnote>
  <w:footnote w:type="continuationNotice" w:id="1">
    <w:p w14:paraId="60E6E8FD" w14:textId="77777777" w:rsidR="008D26A7" w:rsidRDefault="008D2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6F73FFDA" w14:textId="77777777" w:rsidR="00152230" w:rsidRDefault="00152230" w:rsidP="00D63EF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411186"/>
    <w:multiLevelType w:val="multilevel"/>
    <w:tmpl w:val="06A2BF0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C728D8"/>
    <w:multiLevelType w:val="multilevel"/>
    <w:tmpl w:val="84B49332"/>
    <w:lvl w:ilvl="0">
      <w:start w:val="2"/>
      <w:numFmt w:val="decimal"/>
      <w:lvlText w:val="%1."/>
      <w:lvlJc w:val="left"/>
      <w:pPr>
        <w:ind w:left="360" w:hanging="360"/>
      </w:pPr>
      <w:rPr>
        <w:rFonts w:asciiTheme="majorBidi" w:hAnsiTheme="majorBidi" w:cstheme="majorBidi" w:hint="default"/>
        <w:b w:val="0"/>
        <w:bCs w:val="0"/>
        <w:color w:val="4472C4" w:themeColor="accent1"/>
        <w:sz w:val="40"/>
        <w:szCs w:val="40"/>
      </w:rPr>
    </w:lvl>
    <w:lvl w:ilvl="1">
      <w:start w:val="1"/>
      <w:numFmt w:val="decimal"/>
      <w:lvlText w:val="%1.%2."/>
      <w:lvlJc w:val="left"/>
      <w:pPr>
        <w:ind w:left="360" w:hanging="360"/>
      </w:pPr>
      <w:rPr>
        <w:rFonts w:ascii="Times New Roman" w:hAnsi="Times New Roman" w:cs="Times New Roman"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746F1239"/>
    <w:multiLevelType w:val="multilevel"/>
    <w:tmpl w:val="A15E35B2"/>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F0FA66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8356BFD"/>
    <w:multiLevelType w:val="multilevel"/>
    <w:tmpl w:val="D43A40AC"/>
    <w:lvl w:ilvl="0">
      <w:start w:val="9"/>
      <w:numFmt w:val="decimal"/>
      <w:lvlText w:val="%1."/>
      <w:lvlJc w:val="left"/>
      <w:pPr>
        <w:ind w:left="360" w:hanging="360"/>
      </w:pPr>
      <w:rPr>
        <w:rFonts w:hint="default"/>
        <w:color w:val="2F5496" w:themeColor="accent1" w:themeShade="BF"/>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num w:numId="1" w16cid:durableId="1927765243">
    <w:abstractNumId w:val="1"/>
  </w:num>
  <w:num w:numId="2" w16cid:durableId="12269543">
    <w:abstractNumId w:val="5"/>
  </w:num>
  <w:num w:numId="3" w16cid:durableId="412043720">
    <w:abstractNumId w:val="6"/>
  </w:num>
  <w:num w:numId="4" w16cid:durableId="1186479355">
    <w:abstractNumId w:val="0"/>
  </w:num>
  <w:num w:numId="5" w16cid:durableId="1107388437">
    <w:abstractNumId w:val="4"/>
  </w:num>
  <w:num w:numId="6" w16cid:durableId="650598100">
    <w:abstractNumId w:val="2"/>
  </w:num>
  <w:num w:numId="7" w16cid:durableId="1549991999">
    <w:abstractNumId w:val="7"/>
  </w:num>
  <w:num w:numId="8" w16cid:durableId="181444365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00D47"/>
    <w:rsid w:val="00000D9E"/>
    <w:rsid w:val="00005A03"/>
    <w:rsid w:val="00007CB3"/>
    <w:rsid w:val="00025988"/>
    <w:rsid w:val="00043E48"/>
    <w:rsid w:val="000873A9"/>
    <w:rsid w:val="00090E44"/>
    <w:rsid w:val="00094C6A"/>
    <w:rsid w:val="000966DD"/>
    <w:rsid w:val="000A0656"/>
    <w:rsid w:val="000A0853"/>
    <w:rsid w:val="000A0B9D"/>
    <w:rsid w:val="000C2F20"/>
    <w:rsid w:val="000C5B42"/>
    <w:rsid w:val="000D554F"/>
    <w:rsid w:val="00112CB0"/>
    <w:rsid w:val="0011398F"/>
    <w:rsid w:val="00115FE5"/>
    <w:rsid w:val="00131AB4"/>
    <w:rsid w:val="00145050"/>
    <w:rsid w:val="001453C6"/>
    <w:rsid w:val="00152230"/>
    <w:rsid w:val="00161408"/>
    <w:rsid w:val="00174591"/>
    <w:rsid w:val="001747D7"/>
    <w:rsid w:val="0017652D"/>
    <w:rsid w:val="00177E05"/>
    <w:rsid w:val="001935B9"/>
    <w:rsid w:val="001A0312"/>
    <w:rsid w:val="001B6624"/>
    <w:rsid w:val="001B699B"/>
    <w:rsid w:val="001D3FC4"/>
    <w:rsid w:val="001E0927"/>
    <w:rsid w:val="0020653E"/>
    <w:rsid w:val="00212AF8"/>
    <w:rsid w:val="00215E1F"/>
    <w:rsid w:val="00216C6C"/>
    <w:rsid w:val="0023646E"/>
    <w:rsid w:val="0029477B"/>
    <w:rsid w:val="00296804"/>
    <w:rsid w:val="002A4BB7"/>
    <w:rsid w:val="002A6B5B"/>
    <w:rsid w:val="002B01F2"/>
    <w:rsid w:val="002D00CE"/>
    <w:rsid w:val="002D5621"/>
    <w:rsid w:val="002D69C6"/>
    <w:rsid w:val="002E74D1"/>
    <w:rsid w:val="002F1467"/>
    <w:rsid w:val="00323C5B"/>
    <w:rsid w:val="00372099"/>
    <w:rsid w:val="00372A6A"/>
    <w:rsid w:val="003738BA"/>
    <w:rsid w:val="00381F67"/>
    <w:rsid w:val="00386E35"/>
    <w:rsid w:val="00394B15"/>
    <w:rsid w:val="003B0442"/>
    <w:rsid w:val="003B2685"/>
    <w:rsid w:val="003B3420"/>
    <w:rsid w:val="003C47E1"/>
    <w:rsid w:val="003C68F7"/>
    <w:rsid w:val="003D7AFB"/>
    <w:rsid w:val="003E4323"/>
    <w:rsid w:val="003F14B0"/>
    <w:rsid w:val="003F3169"/>
    <w:rsid w:val="003F4751"/>
    <w:rsid w:val="00407B2B"/>
    <w:rsid w:val="00411F7C"/>
    <w:rsid w:val="00437110"/>
    <w:rsid w:val="00437528"/>
    <w:rsid w:val="00441AFF"/>
    <w:rsid w:val="0046287E"/>
    <w:rsid w:val="00476EFF"/>
    <w:rsid w:val="00492553"/>
    <w:rsid w:val="00494A8C"/>
    <w:rsid w:val="00497BA9"/>
    <w:rsid w:val="004A3C01"/>
    <w:rsid w:val="004A42DF"/>
    <w:rsid w:val="004A4C10"/>
    <w:rsid w:val="004B7003"/>
    <w:rsid w:val="004C2ADB"/>
    <w:rsid w:val="004F4E0E"/>
    <w:rsid w:val="005023FE"/>
    <w:rsid w:val="005158DE"/>
    <w:rsid w:val="00527E6A"/>
    <w:rsid w:val="005402D5"/>
    <w:rsid w:val="00547121"/>
    <w:rsid w:val="005472FC"/>
    <w:rsid w:val="00563A62"/>
    <w:rsid w:val="00576230"/>
    <w:rsid w:val="00581D7D"/>
    <w:rsid w:val="00583E48"/>
    <w:rsid w:val="005912CB"/>
    <w:rsid w:val="005A1826"/>
    <w:rsid w:val="005B4ACD"/>
    <w:rsid w:val="005C399C"/>
    <w:rsid w:val="005C5117"/>
    <w:rsid w:val="005D39F4"/>
    <w:rsid w:val="005D69F6"/>
    <w:rsid w:val="005D7487"/>
    <w:rsid w:val="005F0B43"/>
    <w:rsid w:val="00602F68"/>
    <w:rsid w:val="006209C4"/>
    <w:rsid w:val="00624F07"/>
    <w:rsid w:val="00627A6F"/>
    <w:rsid w:val="0063762C"/>
    <w:rsid w:val="00641E7F"/>
    <w:rsid w:val="00671578"/>
    <w:rsid w:val="00673BA6"/>
    <w:rsid w:val="00675675"/>
    <w:rsid w:val="00690CDC"/>
    <w:rsid w:val="00690FB1"/>
    <w:rsid w:val="006A27D5"/>
    <w:rsid w:val="006B0FEB"/>
    <w:rsid w:val="006B472F"/>
    <w:rsid w:val="006D1910"/>
    <w:rsid w:val="006E47A6"/>
    <w:rsid w:val="006E541B"/>
    <w:rsid w:val="00700A28"/>
    <w:rsid w:val="00713808"/>
    <w:rsid w:val="0071654B"/>
    <w:rsid w:val="0073237D"/>
    <w:rsid w:val="00741583"/>
    <w:rsid w:val="00752B06"/>
    <w:rsid w:val="00766B58"/>
    <w:rsid w:val="0078376F"/>
    <w:rsid w:val="00786017"/>
    <w:rsid w:val="00793E3C"/>
    <w:rsid w:val="007A3098"/>
    <w:rsid w:val="007A762E"/>
    <w:rsid w:val="007B38A9"/>
    <w:rsid w:val="007C3B07"/>
    <w:rsid w:val="007C5FDB"/>
    <w:rsid w:val="007D0908"/>
    <w:rsid w:val="007D54FA"/>
    <w:rsid w:val="00803467"/>
    <w:rsid w:val="00804CCB"/>
    <w:rsid w:val="00820013"/>
    <w:rsid w:val="0085036B"/>
    <w:rsid w:val="00851070"/>
    <w:rsid w:val="00857630"/>
    <w:rsid w:val="00870E5E"/>
    <w:rsid w:val="00872B46"/>
    <w:rsid w:val="008835CE"/>
    <w:rsid w:val="00891204"/>
    <w:rsid w:val="008A21E4"/>
    <w:rsid w:val="008D26A7"/>
    <w:rsid w:val="008E3B14"/>
    <w:rsid w:val="008E40A6"/>
    <w:rsid w:val="008F7A5B"/>
    <w:rsid w:val="00905D96"/>
    <w:rsid w:val="00940DB3"/>
    <w:rsid w:val="009415C3"/>
    <w:rsid w:val="00951F55"/>
    <w:rsid w:val="0097479F"/>
    <w:rsid w:val="00997137"/>
    <w:rsid w:val="009D34B3"/>
    <w:rsid w:val="009D610C"/>
    <w:rsid w:val="009E001F"/>
    <w:rsid w:val="009E1665"/>
    <w:rsid w:val="00A04D33"/>
    <w:rsid w:val="00A11C95"/>
    <w:rsid w:val="00A16851"/>
    <w:rsid w:val="00A3189A"/>
    <w:rsid w:val="00A41884"/>
    <w:rsid w:val="00A43A11"/>
    <w:rsid w:val="00A6377B"/>
    <w:rsid w:val="00A73CDE"/>
    <w:rsid w:val="00A7550C"/>
    <w:rsid w:val="00A818DA"/>
    <w:rsid w:val="00A87913"/>
    <w:rsid w:val="00AA53F9"/>
    <w:rsid w:val="00AB65E3"/>
    <w:rsid w:val="00AC52F3"/>
    <w:rsid w:val="00AD6CC5"/>
    <w:rsid w:val="00AE1535"/>
    <w:rsid w:val="00AE7773"/>
    <w:rsid w:val="00AF5FBC"/>
    <w:rsid w:val="00B04D8E"/>
    <w:rsid w:val="00B15A4D"/>
    <w:rsid w:val="00B26B7D"/>
    <w:rsid w:val="00B32A42"/>
    <w:rsid w:val="00B65ADD"/>
    <w:rsid w:val="00B75B9D"/>
    <w:rsid w:val="00B833E7"/>
    <w:rsid w:val="00B837DA"/>
    <w:rsid w:val="00B86511"/>
    <w:rsid w:val="00B9110C"/>
    <w:rsid w:val="00BA6F82"/>
    <w:rsid w:val="00BB2B1E"/>
    <w:rsid w:val="00BC0AFB"/>
    <w:rsid w:val="00BD2C16"/>
    <w:rsid w:val="00BD7A40"/>
    <w:rsid w:val="00BF3497"/>
    <w:rsid w:val="00C0189D"/>
    <w:rsid w:val="00C077EA"/>
    <w:rsid w:val="00C17DCB"/>
    <w:rsid w:val="00C31CCB"/>
    <w:rsid w:val="00C83996"/>
    <w:rsid w:val="00C95C1A"/>
    <w:rsid w:val="00C96DCF"/>
    <w:rsid w:val="00CB27D6"/>
    <w:rsid w:val="00CC1F25"/>
    <w:rsid w:val="00CE120D"/>
    <w:rsid w:val="00CE35C9"/>
    <w:rsid w:val="00CF032A"/>
    <w:rsid w:val="00D07FD1"/>
    <w:rsid w:val="00D20FCA"/>
    <w:rsid w:val="00D249A7"/>
    <w:rsid w:val="00D40C62"/>
    <w:rsid w:val="00D44DD5"/>
    <w:rsid w:val="00D562A6"/>
    <w:rsid w:val="00D62CDF"/>
    <w:rsid w:val="00D63EF4"/>
    <w:rsid w:val="00D64630"/>
    <w:rsid w:val="00D83465"/>
    <w:rsid w:val="00D94F09"/>
    <w:rsid w:val="00DB636E"/>
    <w:rsid w:val="00DD0D32"/>
    <w:rsid w:val="00DF141F"/>
    <w:rsid w:val="00E03D01"/>
    <w:rsid w:val="00E0484D"/>
    <w:rsid w:val="00E12A2F"/>
    <w:rsid w:val="00E2504C"/>
    <w:rsid w:val="00E33EAD"/>
    <w:rsid w:val="00E420A2"/>
    <w:rsid w:val="00E650F2"/>
    <w:rsid w:val="00E74EB8"/>
    <w:rsid w:val="00E80F9E"/>
    <w:rsid w:val="00EB0D01"/>
    <w:rsid w:val="00EC2CBF"/>
    <w:rsid w:val="00ED10A7"/>
    <w:rsid w:val="00ED394B"/>
    <w:rsid w:val="00EF7274"/>
    <w:rsid w:val="00EF7528"/>
    <w:rsid w:val="00F029E8"/>
    <w:rsid w:val="00F101CD"/>
    <w:rsid w:val="00F41864"/>
    <w:rsid w:val="00F4310D"/>
    <w:rsid w:val="00F467A5"/>
    <w:rsid w:val="00F5008B"/>
    <w:rsid w:val="00F513AE"/>
    <w:rsid w:val="00F601A4"/>
    <w:rsid w:val="00F676C3"/>
    <w:rsid w:val="00F703F0"/>
    <w:rsid w:val="00F71EB2"/>
    <w:rsid w:val="00F90438"/>
    <w:rsid w:val="00FC455E"/>
    <w:rsid w:val="00FC6FB7"/>
    <w:rsid w:val="00FD78B7"/>
    <w:rsid w:val="00FE2B42"/>
    <w:rsid w:val="00FE4FA5"/>
    <w:rsid w:val="0166C938"/>
    <w:rsid w:val="066A4C9C"/>
    <w:rsid w:val="0728208A"/>
    <w:rsid w:val="0867FF12"/>
    <w:rsid w:val="0A9699BE"/>
    <w:rsid w:val="0AB7E7C0"/>
    <w:rsid w:val="0DCDAA69"/>
    <w:rsid w:val="0F0E9EE4"/>
    <w:rsid w:val="0F46C42A"/>
    <w:rsid w:val="15090B2D"/>
    <w:rsid w:val="161680E7"/>
    <w:rsid w:val="17B739C9"/>
    <w:rsid w:val="17E0425D"/>
    <w:rsid w:val="18F2BF21"/>
    <w:rsid w:val="1AC1E756"/>
    <w:rsid w:val="1B0B4EC4"/>
    <w:rsid w:val="1C200A8B"/>
    <w:rsid w:val="1D98125F"/>
    <w:rsid w:val="1E43911F"/>
    <w:rsid w:val="1E476319"/>
    <w:rsid w:val="245406AA"/>
    <w:rsid w:val="255BC71D"/>
    <w:rsid w:val="28B65934"/>
    <w:rsid w:val="2A8EF742"/>
    <w:rsid w:val="2E10FCAC"/>
    <w:rsid w:val="32FA836C"/>
    <w:rsid w:val="3480B635"/>
    <w:rsid w:val="35EE45DA"/>
    <w:rsid w:val="36A2C100"/>
    <w:rsid w:val="37264D18"/>
    <w:rsid w:val="37DB5AB8"/>
    <w:rsid w:val="39517CF2"/>
    <w:rsid w:val="39E42ACB"/>
    <w:rsid w:val="3F8C99CA"/>
    <w:rsid w:val="41EDC4AB"/>
    <w:rsid w:val="42C208A9"/>
    <w:rsid w:val="4301274F"/>
    <w:rsid w:val="4305C981"/>
    <w:rsid w:val="45673E37"/>
    <w:rsid w:val="45929CC9"/>
    <w:rsid w:val="45CB2C23"/>
    <w:rsid w:val="466DFAC0"/>
    <w:rsid w:val="48A8AD9D"/>
    <w:rsid w:val="4CDEA0D4"/>
    <w:rsid w:val="4D6250D3"/>
    <w:rsid w:val="4DC3ADCC"/>
    <w:rsid w:val="540EBA18"/>
    <w:rsid w:val="55410159"/>
    <w:rsid w:val="557A606D"/>
    <w:rsid w:val="575DE6AD"/>
    <w:rsid w:val="578CCF74"/>
    <w:rsid w:val="59930D8D"/>
    <w:rsid w:val="5B03C165"/>
    <w:rsid w:val="5BFFED8C"/>
    <w:rsid w:val="607C62D0"/>
    <w:rsid w:val="68BFD438"/>
    <w:rsid w:val="698FE84F"/>
    <w:rsid w:val="6B66B4EB"/>
    <w:rsid w:val="6BA3595F"/>
    <w:rsid w:val="6D5E88C9"/>
    <w:rsid w:val="6EBA416F"/>
    <w:rsid w:val="6F76F393"/>
    <w:rsid w:val="6F94A8A6"/>
    <w:rsid w:val="70CFDE5B"/>
    <w:rsid w:val="736E1E65"/>
    <w:rsid w:val="74C51D2F"/>
    <w:rsid w:val="7526D438"/>
    <w:rsid w:val="7846EE73"/>
    <w:rsid w:val="7BBBBADB"/>
    <w:rsid w:val="7BE98DEF"/>
    <w:rsid w:val="7C1F62C6"/>
    <w:rsid w:val="7ECDD9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C4B86E84-62E0-4789-BFED-42CE3E3F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5"/>
      </w:numPr>
    </w:pPr>
  </w:style>
  <w:style w:type="numbering" w:customStyle="1" w:styleId="Stilius2">
    <w:name w:val="Stilius2"/>
    <w:uiPriority w:val="99"/>
    <w:rsid w:val="00C31CCB"/>
    <w:pPr>
      <w:numPr>
        <w:numId w:val="6"/>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 w:type="table" w:customStyle="1" w:styleId="Lentelstinklelis2">
    <w:name w:val="Lentelės tinklelis2"/>
    <w:basedOn w:val="prastojilentel"/>
    <w:next w:val="Lentelstinklelis"/>
    <w:uiPriority w:val="39"/>
    <w:rsid w:val="007D090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8522">
      <w:bodyDiv w:val="1"/>
      <w:marLeft w:val="0"/>
      <w:marRight w:val="0"/>
      <w:marTop w:val="0"/>
      <w:marBottom w:val="0"/>
      <w:divBdr>
        <w:top w:val="none" w:sz="0" w:space="0" w:color="auto"/>
        <w:left w:val="none" w:sz="0" w:space="0" w:color="auto"/>
        <w:bottom w:val="none" w:sz="0" w:space="0" w:color="auto"/>
        <w:right w:val="none" w:sz="0" w:space="0" w:color="auto"/>
      </w:divBdr>
    </w:div>
    <w:div w:id="833957514">
      <w:bodyDiv w:val="1"/>
      <w:marLeft w:val="0"/>
      <w:marRight w:val="0"/>
      <w:marTop w:val="0"/>
      <w:marBottom w:val="0"/>
      <w:divBdr>
        <w:top w:val="none" w:sz="0" w:space="0" w:color="auto"/>
        <w:left w:val="none" w:sz="0" w:space="0" w:color="auto"/>
        <w:bottom w:val="none" w:sz="0" w:space="0" w:color="auto"/>
        <w:right w:val="none" w:sz="0" w:space="0" w:color="auto"/>
      </w:divBdr>
      <w:divsChild>
        <w:div w:id="780146677">
          <w:marLeft w:val="0"/>
          <w:marRight w:val="0"/>
          <w:marTop w:val="0"/>
          <w:marBottom w:val="0"/>
          <w:divBdr>
            <w:top w:val="none" w:sz="0" w:space="0" w:color="auto"/>
            <w:left w:val="none" w:sz="0" w:space="0" w:color="auto"/>
            <w:bottom w:val="none" w:sz="0" w:space="0" w:color="auto"/>
            <w:right w:val="none" w:sz="0" w:space="0" w:color="auto"/>
          </w:divBdr>
          <w:divsChild>
            <w:div w:id="2676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69913">
      <w:bodyDiv w:val="1"/>
      <w:marLeft w:val="0"/>
      <w:marRight w:val="0"/>
      <w:marTop w:val="0"/>
      <w:marBottom w:val="0"/>
      <w:divBdr>
        <w:top w:val="none" w:sz="0" w:space="0" w:color="auto"/>
        <w:left w:val="none" w:sz="0" w:space="0" w:color="auto"/>
        <w:bottom w:val="none" w:sz="0" w:space="0" w:color="auto"/>
        <w:right w:val="none" w:sz="0" w:space="0" w:color="auto"/>
      </w:divBdr>
      <w:divsChild>
        <w:div w:id="5602740">
          <w:marLeft w:val="0"/>
          <w:marRight w:val="0"/>
          <w:marTop w:val="0"/>
          <w:marBottom w:val="0"/>
          <w:divBdr>
            <w:top w:val="none" w:sz="0" w:space="0" w:color="auto"/>
            <w:left w:val="none" w:sz="0" w:space="0" w:color="auto"/>
            <w:bottom w:val="none" w:sz="0" w:space="0" w:color="auto"/>
            <w:right w:val="none" w:sz="0" w:space="0" w:color="auto"/>
          </w:divBdr>
        </w:div>
        <w:div w:id="12147846">
          <w:marLeft w:val="0"/>
          <w:marRight w:val="0"/>
          <w:marTop w:val="0"/>
          <w:marBottom w:val="0"/>
          <w:divBdr>
            <w:top w:val="none" w:sz="0" w:space="0" w:color="auto"/>
            <w:left w:val="none" w:sz="0" w:space="0" w:color="auto"/>
            <w:bottom w:val="none" w:sz="0" w:space="0" w:color="auto"/>
            <w:right w:val="none" w:sz="0" w:space="0" w:color="auto"/>
          </w:divBdr>
        </w:div>
        <w:div w:id="14041554">
          <w:marLeft w:val="0"/>
          <w:marRight w:val="0"/>
          <w:marTop w:val="0"/>
          <w:marBottom w:val="0"/>
          <w:divBdr>
            <w:top w:val="none" w:sz="0" w:space="0" w:color="auto"/>
            <w:left w:val="none" w:sz="0" w:space="0" w:color="auto"/>
            <w:bottom w:val="none" w:sz="0" w:space="0" w:color="auto"/>
            <w:right w:val="none" w:sz="0" w:space="0" w:color="auto"/>
          </w:divBdr>
        </w:div>
        <w:div w:id="37053664">
          <w:marLeft w:val="0"/>
          <w:marRight w:val="0"/>
          <w:marTop w:val="0"/>
          <w:marBottom w:val="0"/>
          <w:divBdr>
            <w:top w:val="none" w:sz="0" w:space="0" w:color="auto"/>
            <w:left w:val="none" w:sz="0" w:space="0" w:color="auto"/>
            <w:bottom w:val="none" w:sz="0" w:space="0" w:color="auto"/>
            <w:right w:val="none" w:sz="0" w:space="0" w:color="auto"/>
          </w:divBdr>
        </w:div>
        <w:div w:id="109666367">
          <w:marLeft w:val="0"/>
          <w:marRight w:val="0"/>
          <w:marTop w:val="0"/>
          <w:marBottom w:val="0"/>
          <w:divBdr>
            <w:top w:val="none" w:sz="0" w:space="0" w:color="auto"/>
            <w:left w:val="none" w:sz="0" w:space="0" w:color="auto"/>
            <w:bottom w:val="none" w:sz="0" w:space="0" w:color="auto"/>
            <w:right w:val="none" w:sz="0" w:space="0" w:color="auto"/>
          </w:divBdr>
        </w:div>
        <w:div w:id="120005641">
          <w:marLeft w:val="0"/>
          <w:marRight w:val="0"/>
          <w:marTop w:val="0"/>
          <w:marBottom w:val="0"/>
          <w:divBdr>
            <w:top w:val="none" w:sz="0" w:space="0" w:color="auto"/>
            <w:left w:val="none" w:sz="0" w:space="0" w:color="auto"/>
            <w:bottom w:val="none" w:sz="0" w:space="0" w:color="auto"/>
            <w:right w:val="none" w:sz="0" w:space="0" w:color="auto"/>
          </w:divBdr>
        </w:div>
        <w:div w:id="144054073">
          <w:marLeft w:val="0"/>
          <w:marRight w:val="0"/>
          <w:marTop w:val="0"/>
          <w:marBottom w:val="0"/>
          <w:divBdr>
            <w:top w:val="none" w:sz="0" w:space="0" w:color="auto"/>
            <w:left w:val="none" w:sz="0" w:space="0" w:color="auto"/>
            <w:bottom w:val="none" w:sz="0" w:space="0" w:color="auto"/>
            <w:right w:val="none" w:sz="0" w:space="0" w:color="auto"/>
          </w:divBdr>
        </w:div>
        <w:div w:id="145165729">
          <w:marLeft w:val="0"/>
          <w:marRight w:val="0"/>
          <w:marTop w:val="0"/>
          <w:marBottom w:val="0"/>
          <w:divBdr>
            <w:top w:val="none" w:sz="0" w:space="0" w:color="auto"/>
            <w:left w:val="none" w:sz="0" w:space="0" w:color="auto"/>
            <w:bottom w:val="none" w:sz="0" w:space="0" w:color="auto"/>
            <w:right w:val="none" w:sz="0" w:space="0" w:color="auto"/>
          </w:divBdr>
        </w:div>
        <w:div w:id="153953858">
          <w:marLeft w:val="0"/>
          <w:marRight w:val="0"/>
          <w:marTop w:val="0"/>
          <w:marBottom w:val="0"/>
          <w:divBdr>
            <w:top w:val="none" w:sz="0" w:space="0" w:color="auto"/>
            <w:left w:val="none" w:sz="0" w:space="0" w:color="auto"/>
            <w:bottom w:val="none" w:sz="0" w:space="0" w:color="auto"/>
            <w:right w:val="none" w:sz="0" w:space="0" w:color="auto"/>
          </w:divBdr>
        </w:div>
        <w:div w:id="227961933">
          <w:marLeft w:val="0"/>
          <w:marRight w:val="0"/>
          <w:marTop w:val="0"/>
          <w:marBottom w:val="0"/>
          <w:divBdr>
            <w:top w:val="none" w:sz="0" w:space="0" w:color="auto"/>
            <w:left w:val="none" w:sz="0" w:space="0" w:color="auto"/>
            <w:bottom w:val="none" w:sz="0" w:space="0" w:color="auto"/>
            <w:right w:val="none" w:sz="0" w:space="0" w:color="auto"/>
          </w:divBdr>
        </w:div>
        <w:div w:id="237323621">
          <w:marLeft w:val="0"/>
          <w:marRight w:val="0"/>
          <w:marTop w:val="0"/>
          <w:marBottom w:val="0"/>
          <w:divBdr>
            <w:top w:val="none" w:sz="0" w:space="0" w:color="auto"/>
            <w:left w:val="none" w:sz="0" w:space="0" w:color="auto"/>
            <w:bottom w:val="none" w:sz="0" w:space="0" w:color="auto"/>
            <w:right w:val="none" w:sz="0" w:space="0" w:color="auto"/>
          </w:divBdr>
        </w:div>
        <w:div w:id="302934502">
          <w:marLeft w:val="0"/>
          <w:marRight w:val="0"/>
          <w:marTop w:val="0"/>
          <w:marBottom w:val="0"/>
          <w:divBdr>
            <w:top w:val="none" w:sz="0" w:space="0" w:color="auto"/>
            <w:left w:val="none" w:sz="0" w:space="0" w:color="auto"/>
            <w:bottom w:val="none" w:sz="0" w:space="0" w:color="auto"/>
            <w:right w:val="none" w:sz="0" w:space="0" w:color="auto"/>
          </w:divBdr>
        </w:div>
        <w:div w:id="356195384">
          <w:marLeft w:val="0"/>
          <w:marRight w:val="0"/>
          <w:marTop w:val="0"/>
          <w:marBottom w:val="0"/>
          <w:divBdr>
            <w:top w:val="none" w:sz="0" w:space="0" w:color="auto"/>
            <w:left w:val="none" w:sz="0" w:space="0" w:color="auto"/>
            <w:bottom w:val="none" w:sz="0" w:space="0" w:color="auto"/>
            <w:right w:val="none" w:sz="0" w:space="0" w:color="auto"/>
          </w:divBdr>
        </w:div>
        <w:div w:id="381370736">
          <w:marLeft w:val="0"/>
          <w:marRight w:val="0"/>
          <w:marTop w:val="0"/>
          <w:marBottom w:val="0"/>
          <w:divBdr>
            <w:top w:val="none" w:sz="0" w:space="0" w:color="auto"/>
            <w:left w:val="none" w:sz="0" w:space="0" w:color="auto"/>
            <w:bottom w:val="none" w:sz="0" w:space="0" w:color="auto"/>
            <w:right w:val="none" w:sz="0" w:space="0" w:color="auto"/>
          </w:divBdr>
        </w:div>
        <w:div w:id="483083928">
          <w:marLeft w:val="0"/>
          <w:marRight w:val="0"/>
          <w:marTop w:val="0"/>
          <w:marBottom w:val="0"/>
          <w:divBdr>
            <w:top w:val="none" w:sz="0" w:space="0" w:color="auto"/>
            <w:left w:val="none" w:sz="0" w:space="0" w:color="auto"/>
            <w:bottom w:val="none" w:sz="0" w:space="0" w:color="auto"/>
            <w:right w:val="none" w:sz="0" w:space="0" w:color="auto"/>
          </w:divBdr>
        </w:div>
        <w:div w:id="542861740">
          <w:marLeft w:val="0"/>
          <w:marRight w:val="0"/>
          <w:marTop w:val="0"/>
          <w:marBottom w:val="0"/>
          <w:divBdr>
            <w:top w:val="none" w:sz="0" w:space="0" w:color="auto"/>
            <w:left w:val="none" w:sz="0" w:space="0" w:color="auto"/>
            <w:bottom w:val="none" w:sz="0" w:space="0" w:color="auto"/>
            <w:right w:val="none" w:sz="0" w:space="0" w:color="auto"/>
          </w:divBdr>
        </w:div>
        <w:div w:id="566955685">
          <w:marLeft w:val="0"/>
          <w:marRight w:val="0"/>
          <w:marTop w:val="0"/>
          <w:marBottom w:val="0"/>
          <w:divBdr>
            <w:top w:val="none" w:sz="0" w:space="0" w:color="auto"/>
            <w:left w:val="none" w:sz="0" w:space="0" w:color="auto"/>
            <w:bottom w:val="none" w:sz="0" w:space="0" w:color="auto"/>
            <w:right w:val="none" w:sz="0" w:space="0" w:color="auto"/>
          </w:divBdr>
        </w:div>
        <w:div w:id="576940080">
          <w:marLeft w:val="0"/>
          <w:marRight w:val="0"/>
          <w:marTop w:val="0"/>
          <w:marBottom w:val="0"/>
          <w:divBdr>
            <w:top w:val="none" w:sz="0" w:space="0" w:color="auto"/>
            <w:left w:val="none" w:sz="0" w:space="0" w:color="auto"/>
            <w:bottom w:val="none" w:sz="0" w:space="0" w:color="auto"/>
            <w:right w:val="none" w:sz="0" w:space="0" w:color="auto"/>
          </w:divBdr>
        </w:div>
        <w:div w:id="581911672">
          <w:marLeft w:val="0"/>
          <w:marRight w:val="0"/>
          <w:marTop w:val="0"/>
          <w:marBottom w:val="0"/>
          <w:divBdr>
            <w:top w:val="none" w:sz="0" w:space="0" w:color="auto"/>
            <w:left w:val="none" w:sz="0" w:space="0" w:color="auto"/>
            <w:bottom w:val="none" w:sz="0" w:space="0" w:color="auto"/>
            <w:right w:val="none" w:sz="0" w:space="0" w:color="auto"/>
          </w:divBdr>
        </w:div>
        <w:div w:id="603224973">
          <w:marLeft w:val="0"/>
          <w:marRight w:val="0"/>
          <w:marTop w:val="0"/>
          <w:marBottom w:val="0"/>
          <w:divBdr>
            <w:top w:val="none" w:sz="0" w:space="0" w:color="auto"/>
            <w:left w:val="none" w:sz="0" w:space="0" w:color="auto"/>
            <w:bottom w:val="none" w:sz="0" w:space="0" w:color="auto"/>
            <w:right w:val="none" w:sz="0" w:space="0" w:color="auto"/>
          </w:divBdr>
        </w:div>
        <w:div w:id="671878927">
          <w:marLeft w:val="0"/>
          <w:marRight w:val="0"/>
          <w:marTop w:val="0"/>
          <w:marBottom w:val="0"/>
          <w:divBdr>
            <w:top w:val="none" w:sz="0" w:space="0" w:color="auto"/>
            <w:left w:val="none" w:sz="0" w:space="0" w:color="auto"/>
            <w:bottom w:val="none" w:sz="0" w:space="0" w:color="auto"/>
            <w:right w:val="none" w:sz="0" w:space="0" w:color="auto"/>
          </w:divBdr>
        </w:div>
        <w:div w:id="674187335">
          <w:marLeft w:val="0"/>
          <w:marRight w:val="0"/>
          <w:marTop w:val="0"/>
          <w:marBottom w:val="0"/>
          <w:divBdr>
            <w:top w:val="none" w:sz="0" w:space="0" w:color="auto"/>
            <w:left w:val="none" w:sz="0" w:space="0" w:color="auto"/>
            <w:bottom w:val="none" w:sz="0" w:space="0" w:color="auto"/>
            <w:right w:val="none" w:sz="0" w:space="0" w:color="auto"/>
          </w:divBdr>
        </w:div>
        <w:div w:id="725757829">
          <w:marLeft w:val="0"/>
          <w:marRight w:val="0"/>
          <w:marTop w:val="0"/>
          <w:marBottom w:val="0"/>
          <w:divBdr>
            <w:top w:val="none" w:sz="0" w:space="0" w:color="auto"/>
            <w:left w:val="none" w:sz="0" w:space="0" w:color="auto"/>
            <w:bottom w:val="none" w:sz="0" w:space="0" w:color="auto"/>
            <w:right w:val="none" w:sz="0" w:space="0" w:color="auto"/>
          </w:divBdr>
        </w:div>
        <w:div w:id="823858208">
          <w:marLeft w:val="0"/>
          <w:marRight w:val="0"/>
          <w:marTop w:val="0"/>
          <w:marBottom w:val="0"/>
          <w:divBdr>
            <w:top w:val="none" w:sz="0" w:space="0" w:color="auto"/>
            <w:left w:val="none" w:sz="0" w:space="0" w:color="auto"/>
            <w:bottom w:val="none" w:sz="0" w:space="0" w:color="auto"/>
            <w:right w:val="none" w:sz="0" w:space="0" w:color="auto"/>
          </w:divBdr>
        </w:div>
        <w:div w:id="836578930">
          <w:marLeft w:val="0"/>
          <w:marRight w:val="0"/>
          <w:marTop w:val="0"/>
          <w:marBottom w:val="0"/>
          <w:divBdr>
            <w:top w:val="none" w:sz="0" w:space="0" w:color="auto"/>
            <w:left w:val="none" w:sz="0" w:space="0" w:color="auto"/>
            <w:bottom w:val="none" w:sz="0" w:space="0" w:color="auto"/>
            <w:right w:val="none" w:sz="0" w:space="0" w:color="auto"/>
          </w:divBdr>
        </w:div>
        <w:div w:id="842283225">
          <w:marLeft w:val="0"/>
          <w:marRight w:val="0"/>
          <w:marTop w:val="0"/>
          <w:marBottom w:val="0"/>
          <w:divBdr>
            <w:top w:val="none" w:sz="0" w:space="0" w:color="auto"/>
            <w:left w:val="none" w:sz="0" w:space="0" w:color="auto"/>
            <w:bottom w:val="none" w:sz="0" w:space="0" w:color="auto"/>
            <w:right w:val="none" w:sz="0" w:space="0" w:color="auto"/>
          </w:divBdr>
        </w:div>
        <w:div w:id="861209853">
          <w:marLeft w:val="0"/>
          <w:marRight w:val="0"/>
          <w:marTop w:val="0"/>
          <w:marBottom w:val="0"/>
          <w:divBdr>
            <w:top w:val="none" w:sz="0" w:space="0" w:color="auto"/>
            <w:left w:val="none" w:sz="0" w:space="0" w:color="auto"/>
            <w:bottom w:val="none" w:sz="0" w:space="0" w:color="auto"/>
            <w:right w:val="none" w:sz="0" w:space="0" w:color="auto"/>
          </w:divBdr>
        </w:div>
        <w:div w:id="923030309">
          <w:marLeft w:val="0"/>
          <w:marRight w:val="0"/>
          <w:marTop w:val="0"/>
          <w:marBottom w:val="0"/>
          <w:divBdr>
            <w:top w:val="none" w:sz="0" w:space="0" w:color="auto"/>
            <w:left w:val="none" w:sz="0" w:space="0" w:color="auto"/>
            <w:bottom w:val="none" w:sz="0" w:space="0" w:color="auto"/>
            <w:right w:val="none" w:sz="0" w:space="0" w:color="auto"/>
          </w:divBdr>
        </w:div>
        <w:div w:id="959923155">
          <w:marLeft w:val="0"/>
          <w:marRight w:val="0"/>
          <w:marTop w:val="0"/>
          <w:marBottom w:val="0"/>
          <w:divBdr>
            <w:top w:val="none" w:sz="0" w:space="0" w:color="auto"/>
            <w:left w:val="none" w:sz="0" w:space="0" w:color="auto"/>
            <w:bottom w:val="none" w:sz="0" w:space="0" w:color="auto"/>
            <w:right w:val="none" w:sz="0" w:space="0" w:color="auto"/>
          </w:divBdr>
        </w:div>
        <w:div w:id="968701247">
          <w:marLeft w:val="0"/>
          <w:marRight w:val="0"/>
          <w:marTop w:val="0"/>
          <w:marBottom w:val="0"/>
          <w:divBdr>
            <w:top w:val="none" w:sz="0" w:space="0" w:color="auto"/>
            <w:left w:val="none" w:sz="0" w:space="0" w:color="auto"/>
            <w:bottom w:val="none" w:sz="0" w:space="0" w:color="auto"/>
            <w:right w:val="none" w:sz="0" w:space="0" w:color="auto"/>
          </w:divBdr>
        </w:div>
        <w:div w:id="980815171">
          <w:marLeft w:val="0"/>
          <w:marRight w:val="0"/>
          <w:marTop w:val="0"/>
          <w:marBottom w:val="0"/>
          <w:divBdr>
            <w:top w:val="none" w:sz="0" w:space="0" w:color="auto"/>
            <w:left w:val="none" w:sz="0" w:space="0" w:color="auto"/>
            <w:bottom w:val="none" w:sz="0" w:space="0" w:color="auto"/>
            <w:right w:val="none" w:sz="0" w:space="0" w:color="auto"/>
          </w:divBdr>
        </w:div>
        <w:div w:id="999699364">
          <w:marLeft w:val="0"/>
          <w:marRight w:val="0"/>
          <w:marTop w:val="0"/>
          <w:marBottom w:val="0"/>
          <w:divBdr>
            <w:top w:val="none" w:sz="0" w:space="0" w:color="auto"/>
            <w:left w:val="none" w:sz="0" w:space="0" w:color="auto"/>
            <w:bottom w:val="none" w:sz="0" w:space="0" w:color="auto"/>
            <w:right w:val="none" w:sz="0" w:space="0" w:color="auto"/>
          </w:divBdr>
        </w:div>
        <w:div w:id="1028411660">
          <w:marLeft w:val="0"/>
          <w:marRight w:val="0"/>
          <w:marTop w:val="0"/>
          <w:marBottom w:val="0"/>
          <w:divBdr>
            <w:top w:val="none" w:sz="0" w:space="0" w:color="auto"/>
            <w:left w:val="none" w:sz="0" w:space="0" w:color="auto"/>
            <w:bottom w:val="none" w:sz="0" w:space="0" w:color="auto"/>
            <w:right w:val="none" w:sz="0" w:space="0" w:color="auto"/>
          </w:divBdr>
        </w:div>
        <w:div w:id="1043360571">
          <w:marLeft w:val="0"/>
          <w:marRight w:val="0"/>
          <w:marTop w:val="0"/>
          <w:marBottom w:val="0"/>
          <w:divBdr>
            <w:top w:val="none" w:sz="0" w:space="0" w:color="auto"/>
            <w:left w:val="none" w:sz="0" w:space="0" w:color="auto"/>
            <w:bottom w:val="none" w:sz="0" w:space="0" w:color="auto"/>
            <w:right w:val="none" w:sz="0" w:space="0" w:color="auto"/>
          </w:divBdr>
        </w:div>
        <w:div w:id="1208374472">
          <w:marLeft w:val="0"/>
          <w:marRight w:val="0"/>
          <w:marTop w:val="0"/>
          <w:marBottom w:val="0"/>
          <w:divBdr>
            <w:top w:val="none" w:sz="0" w:space="0" w:color="auto"/>
            <w:left w:val="none" w:sz="0" w:space="0" w:color="auto"/>
            <w:bottom w:val="none" w:sz="0" w:space="0" w:color="auto"/>
            <w:right w:val="none" w:sz="0" w:space="0" w:color="auto"/>
          </w:divBdr>
        </w:div>
        <w:div w:id="1260521932">
          <w:marLeft w:val="0"/>
          <w:marRight w:val="0"/>
          <w:marTop w:val="0"/>
          <w:marBottom w:val="0"/>
          <w:divBdr>
            <w:top w:val="none" w:sz="0" w:space="0" w:color="auto"/>
            <w:left w:val="none" w:sz="0" w:space="0" w:color="auto"/>
            <w:bottom w:val="none" w:sz="0" w:space="0" w:color="auto"/>
            <w:right w:val="none" w:sz="0" w:space="0" w:color="auto"/>
          </w:divBdr>
        </w:div>
        <w:div w:id="1287662858">
          <w:marLeft w:val="0"/>
          <w:marRight w:val="0"/>
          <w:marTop w:val="0"/>
          <w:marBottom w:val="0"/>
          <w:divBdr>
            <w:top w:val="none" w:sz="0" w:space="0" w:color="auto"/>
            <w:left w:val="none" w:sz="0" w:space="0" w:color="auto"/>
            <w:bottom w:val="none" w:sz="0" w:space="0" w:color="auto"/>
            <w:right w:val="none" w:sz="0" w:space="0" w:color="auto"/>
          </w:divBdr>
        </w:div>
        <w:div w:id="1305116495">
          <w:marLeft w:val="0"/>
          <w:marRight w:val="0"/>
          <w:marTop w:val="0"/>
          <w:marBottom w:val="0"/>
          <w:divBdr>
            <w:top w:val="none" w:sz="0" w:space="0" w:color="auto"/>
            <w:left w:val="none" w:sz="0" w:space="0" w:color="auto"/>
            <w:bottom w:val="none" w:sz="0" w:space="0" w:color="auto"/>
            <w:right w:val="none" w:sz="0" w:space="0" w:color="auto"/>
          </w:divBdr>
        </w:div>
        <w:div w:id="1322268220">
          <w:marLeft w:val="0"/>
          <w:marRight w:val="0"/>
          <w:marTop w:val="0"/>
          <w:marBottom w:val="0"/>
          <w:divBdr>
            <w:top w:val="none" w:sz="0" w:space="0" w:color="auto"/>
            <w:left w:val="none" w:sz="0" w:space="0" w:color="auto"/>
            <w:bottom w:val="none" w:sz="0" w:space="0" w:color="auto"/>
            <w:right w:val="none" w:sz="0" w:space="0" w:color="auto"/>
          </w:divBdr>
        </w:div>
        <w:div w:id="1359507842">
          <w:marLeft w:val="0"/>
          <w:marRight w:val="0"/>
          <w:marTop w:val="0"/>
          <w:marBottom w:val="0"/>
          <w:divBdr>
            <w:top w:val="none" w:sz="0" w:space="0" w:color="auto"/>
            <w:left w:val="none" w:sz="0" w:space="0" w:color="auto"/>
            <w:bottom w:val="none" w:sz="0" w:space="0" w:color="auto"/>
            <w:right w:val="none" w:sz="0" w:space="0" w:color="auto"/>
          </w:divBdr>
        </w:div>
        <w:div w:id="1399017496">
          <w:marLeft w:val="0"/>
          <w:marRight w:val="0"/>
          <w:marTop w:val="0"/>
          <w:marBottom w:val="0"/>
          <w:divBdr>
            <w:top w:val="none" w:sz="0" w:space="0" w:color="auto"/>
            <w:left w:val="none" w:sz="0" w:space="0" w:color="auto"/>
            <w:bottom w:val="none" w:sz="0" w:space="0" w:color="auto"/>
            <w:right w:val="none" w:sz="0" w:space="0" w:color="auto"/>
          </w:divBdr>
        </w:div>
        <w:div w:id="1413356248">
          <w:marLeft w:val="0"/>
          <w:marRight w:val="0"/>
          <w:marTop w:val="0"/>
          <w:marBottom w:val="0"/>
          <w:divBdr>
            <w:top w:val="none" w:sz="0" w:space="0" w:color="auto"/>
            <w:left w:val="none" w:sz="0" w:space="0" w:color="auto"/>
            <w:bottom w:val="none" w:sz="0" w:space="0" w:color="auto"/>
            <w:right w:val="none" w:sz="0" w:space="0" w:color="auto"/>
          </w:divBdr>
        </w:div>
        <w:div w:id="1416053882">
          <w:marLeft w:val="0"/>
          <w:marRight w:val="0"/>
          <w:marTop w:val="0"/>
          <w:marBottom w:val="0"/>
          <w:divBdr>
            <w:top w:val="none" w:sz="0" w:space="0" w:color="auto"/>
            <w:left w:val="none" w:sz="0" w:space="0" w:color="auto"/>
            <w:bottom w:val="none" w:sz="0" w:space="0" w:color="auto"/>
            <w:right w:val="none" w:sz="0" w:space="0" w:color="auto"/>
          </w:divBdr>
        </w:div>
        <w:div w:id="1416904418">
          <w:marLeft w:val="0"/>
          <w:marRight w:val="0"/>
          <w:marTop w:val="0"/>
          <w:marBottom w:val="0"/>
          <w:divBdr>
            <w:top w:val="none" w:sz="0" w:space="0" w:color="auto"/>
            <w:left w:val="none" w:sz="0" w:space="0" w:color="auto"/>
            <w:bottom w:val="none" w:sz="0" w:space="0" w:color="auto"/>
            <w:right w:val="none" w:sz="0" w:space="0" w:color="auto"/>
          </w:divBdr>
        </w:div>
        <w:div w:id="1439836669">
          <w:marLeft w:val="0"/>
          <w:marRight w:val="0"/>
          <w:marTop w:val="0"/>
          <w:marBottom w:val="0"/>
          <w:divBdr>
            <w:top w:val="none" w:sz="0" w:space="0" w:color="auto"/>
            <w:left w:val="none" w:sz="0" w:space="0" w:color="auto"/>
            <w:bottom w:val="none" w:sz="0" w:space="0" w:color="auto"/>
            <w:right w:val="none" w:sz="0" w:space="0" w:color="auto"/>
          </w:divBdr>
        </w:div>
        <w:div w:id="1444694207">
          <w:marLeft w:val="0"/>
          <w:marRight w:val="0"/>
          <w:marTop w:val="0"/>
          <w:marBottom w:val="0"/>
          <w:divBdr>
            <w:top w:val="none" w:sz="0" w:space="0" w:color="auto"/>
            <w:left w:val="none" w:sz="0" w:space="0" w:color="auto"/>
            <w:bottom w:val="none" w:sz="0" w:space="0" w:color="auto"/>
            <w:right w:val="none" w:sz="0" w:space="0" w:color="auto"/>
          </w:divBdr>
        </w:div>
        <w:div w:id="1466582629">
          <w:marLeft w:val="0"/>
          <w:marRight w:val="0"/>
          <w:marTop w:val="0"/>
          <w:marBottom w:val="0"/>
          <w:divBdr>
            <w:top w:val="none" w:sz="0" w:space="0" w:color="auto"/>
            <w:left w:val="none" w:sz="0" w:space="0" w:color="auto"/>
            <w:bottom w:val="none" w:sz="0" w:space="0" w:color="auto"/>
            <w:right w:val="none" w:sz="0" w:space="0" w:color="auto"/>
          </w:divBdr>
        </w:div>
        <w:div w:id="1501584394">
          <w:marLeft w:val="0"/>
          <w:marRight w:val="0"/>
          <w:marTop w:val="0"/>
          <w:marBottom w:val="0"/>
          <w:divBdr>
            <w:top w:val="none" w:sz="0" w:space="0" w:color="auto"/>
            <w:left w:val="none" w:sz="0" w:space="0" w:color="auto"/>
            <w:bottom w:val="none" w:sz="0" w:space="0" w:color="auto"/>
            <w:right w:val="none" w:sz="0" w:space="0" w:color="auto"/>
          </w:divBdr>
        </w:div>
        <w:div w:id="1526482504">
          <w:marLeft w:val="0"/>
          <w:marRight w:val="0"/>
          <w:marTop w:val="0"/>
          <w:marBottom w:val="0"/>
          <w:divBdr>
            <w:top w:val="none" w:sz="0" w:space="0" w:color="auto"/>
            <w:left w:val="none" w:sz="0" w:space="0" w:color="auto"/>
            <w:bottom w:val="none" w:sz="0" w:space="0" w:color="auto"/>
            <w:right w:val="none" w:sz="0" w:space="0" w:color="auto"/>
          </w:divBdr>
        </w:div>
        <w:div w:id="1531988418">
          <w:marLeft w:val="0"/>
          <w:marRight w:val="0"/>
          <w:marTop w:val="0"/>
          <w:marBottom w:val="0"/>
          <w:divBdr>
            <w:top w:val="none" w:sz="0" w:space="0" w:color="auto"/>
            <w:left w:val="none" w:sz="0" w:space="0" w:color="auto"/>
            <w:bottom w:val="none" w:sz="0" w:space="0" w:color="auto"/>
            <w:right w:val="none" w:sz="0" w:space="0" w:color="auto"/>
          </w:divBdr>
        </w:div>
        <w:div w:id="1569417115">
          <w:marLeft w:val="0"/>
          <w:marRight w:val="0"/>
          <w:marTop w:val="0"/>
          <w:marBottom w:val="0"/>
          <w:divBdr>
            <w:top w:val="none" w:sz="0" w:space="0" w:color="auto"/>
            <w:left w:val="none" w:sz="0" w:space="0" w:color="auto"/>
            <w:bottom w:val="none" w:sz="0" w:space="0" w:color="auto"/>
            <w:right w:val="none" w:sz="0" w:space="0" w:color="auto"/>
          </w:divBdr>
        </w:div>
        <w:div w:id="1582329765">
          <w:marLeft w:val="0"/>
          <w:marRight w:val="0"/>
          <w:marTop w:val="0"/>
          <w:marBottom w:val="0"/>
          <w:divBdr>
            <w:top w:val="none" w:sz="0" w:space="0" w:color="auto"/>
            <w:left w:val="none" w:sz="0" w:space="0" w:color="auto"/>
            <w:bottom w:val="none" w:sz="0" w:space="0" w:color="auto"/>
            <w:right w:val="none" w:sz="0" w:space="0" w:color="auto"/>
          </w:divBdr>
        </w:div>
        <w:div w:id="1622685914">
          <w:marLeft w:val="0"/>
          <w:marRight w:val="0"/>
          <w:marTop w:val="0"/>
          <w:marBottom w:val="0"/>
          <w:divBdr>
            <w:top w:val="none" w:sz="0" w:space="0" w:color="auto"/>
            <w:left w:val="none" w:sz="0" w:space="0" w:color="auto"/>
            <w:bottom w:val="none" w:sz="0" w:space="0" w:color="auto"/>
            <w:right w:val="none" w:sz="0" w:space="0" w:color="auto"/>
          </w:divBdr>
        </w:div>
        <w:div w:id="1632859524">
          <w:marLeft w:val="0"/>
          <w:marRight w:val="0"/>
          <w:marTop w:val="0"/>
          <w:marBottom w:val="0"/>
          <w:divBdr>
            <w:top w:val="none" w:sz="0" w:space="0" w:color="auto"/>
            <w:left w:val="none" w:sz="0" w:space="0" w:color="auto"/>
            <w:bottom w:val="none" w:sz="0" w:space="0" w:color="auto"/>
            <w:right w:val="none" w:sz="0" w:space="0" w:color="auto"/>
          </w:divBdr>
        </w:div>
        <w:div w:id="1672875392">
          <w:marLeft w:val="0"/>
          <w:marRight w:val="0"/>
          <w:marTop w:val="0"/>
          <w:marBottom w:val="0"/>
          <w:divBdr>
            <w:top w:val="none" w:sz="0" w:space="0" w:color="auto"/>
            <w:left w:val="none" w:sz="0" w:space="0" w:color="auto"/>
            <w:bottom w:val="none" w:sz="0" w:space="0" w:color="auto"/>
            <w:right w:val="none" w:sz="0" w:space="0" w:color="auto"/>
          </w:divBdr>
        </w:div>
        <w:div w:id="1690640043">
          <w:marLeft w:val="0"/>
          <w:marRight w:val="0"/>
          <w:marTop w:val="0"/>
          <w:marBottom w:val="0"/>
          <w:divBdr>
            <w:top w:val="none" w:sz="0" w:space="0" w:color="auto"/>
            <w:left w:val="none" w:sz="0" w:space="0" w:color="auto"/>
            <w:bottom w:val="none" w:sz="0" w:space="0" w:color="auto"/>
            <w:right w:val="none" w:sz="0" w:space="0" w:color="auto"/>
          </w:divBdr>
        </w:div>
        <w:div w:id="1745100724">
          <w:marLeft w:val="0"/>
          <w:marRight w:val="0"/>
          <w:marTop w:val="0"/>
          <w:marBottom w:val="0"/>
          <w:divBdr>
            <w:top w:val="none" w:sz="0" w:space="0" w:color="auto"/>
            <w:left w:val="none" w:sz="0" w:space="0" w:color="auto"/>
            <w:bottom w:val="none" w:sz="0" w:space="0" w:color="auto"/>
            <w:right w:val="none" w:sz="0" w:space="0" w:color="auto"/>
          </w:divBdr>
        </w:div>
        <w:div w:id="1750421361">
          <w:marLeft w:val="0"/>
          <w:marRight w:val="0"/>
          <w:marTop w:val="0"/>
          <w:marBottom w:val="0"/>
          <w:divBdr>
            <w:top w:val="none" w:sz="0" w:space="0" w:color="auto"/>
            <w:left w:val="none" w:sz="0" w:space="0" w:color="auto"/>
            <w:bottom w:val="none" w:sz="0" w:space="0" w:color="auto"/>
            <w:right w:val="none" w:sz="0" w:space="0" w:color="auto"/>
          </w:divBdr>
        </w:div>
        <w:div w:id="1776511096">
          <w:marLeft w:val="0"/>
          <w:marRight w:val="0"/>
          <w:marTop w:val="0"/>
          <w:marBottom w:val="0"/>
          <w:divBdr>
            <w:top w:val="none" w:sz="0" w:space="0" w:color="auto"/>
            <w:left w:val="none" w:sz="0" w:space="0" w:color="auto"/>
            <w:bottom w:val="none" w:sz="0" w:space="0" w:color="auto"/>
            <w:right w:val="none" w:sz="0" w:space="0" w:color="auto"/>
          </w:divBdr>
        </w:div>
        <w:div w:id="1792557009">
          <w:marLeft w:val="0"/>
          <w:marRight w:val="0"/>
          <w:marTop w:val="0"/>
          <w:marBottom w:val="0"/>
          <w:divBdr>
            <w:top w:val="none" w:sz="0" w:space="0" w:color="auto"/>
            <w:left w:val="none" w:sz="0" w:space="0" w:color="auto"/>
            <w:bottom w:val="none" w:sz="0" w:space="0" w:color="auto"/>
            <w:right w:val="none" w:sz="0" w:space="0" w:color="auto"/>
          </w:divBdr>
        </w:div>
        <w:div w:id="1813250085">
          <w:marLeft w:val="0"/>
          <w:marRight w:val="0"/>
          <w:marTop w:val="0"/>
          <w:marBottom w:val="0"/>
          <w:divBdr>
            <w:top w:val="none" w:sz="0" w:space="0" w:color="auto"/>
            <w:left w:val="none" w:sz="0" w:space="0" w:color="auto"/>
            <w:bottom w:val="none" w:sz="0" w:space="0" w:color="auto"/>
            <w:right w:val="none" w:sz="0" w:space="0" w:color="auto"/>
          </w:divBdr>
        </w:div>
        <w:div w:id="1857501263">
          <w:marLeft w:val="0"/>
          <w:marRight w:val="0"/>
          <w:marTop w:val="0"/>
          <w:marBottom w:val="0"/>
          <w:divBdr>
            <w:top w:val="none" w:sz="0" w:space="0" w:color="auto"/>
            <w:left w:val="none" w:sz="0" w:space="0" w:color="auto"/>
            <w:bottom w:val="none" w:sz="0" w:space="0" w:color="auto"/>
            <w:right w:val="none" w:sz="0" w:space="0" w:color="auto"/>
          </w:divBdr>
        </w:div>
        <w:div w:id="1866476534">
          <w:marLeft w:val="0"/>
          <w:marRight w:val="0"/>
          <w:marTop w:val="0"/>
          <w:marBottom w:val="0"/>
          <w:divBdr>
            <w:top w:val="none" w:sz="0" w:space="0" w:color="auto"/>
            <w:left w:val="none" w:sz="0" w:space="0" w:color="auto"/>
            <w:bottom w:val="none" w:sz="0" w:space="0" w:color="auto"/>
            <w:right w:val="none" w:sz="0" w:space="0" w:color="auto"/>
          </w:divBdr>
        </w:div>
        <w:div w:id="1904607471">
          <w:marLeft w:val="0"/>
          <w:marRight w:val="0"/>
          <w:marTop w:val="0"/>
          <w:marBottom w:val="0"/>
          <w:divBdr>
            <w:top w:val="none" w:sz="0" w:space="0" w:color="auto"/>
            <w:left w:val="none" w:sz="0" w:space="0" w:color="auto"/>
            <w:bottom w:val="none" w:sz="0" w:space="0" w:color="auto"/>
            <w:right w:val="none" w:sz="0" w:space="0" w:color="auto"/>
          </w:divBdr>
        </w:div>
        <w:div w:id="1914849230">
          <w:marLeft w:val="0"/>
          <w:marRight w:val="0"/>
          <w:marTop w:val="0"/>
          <w:marBottom w:val="0"/>
          <w:divBdr>
            <w:top w:val="none" w:sz="0" w:space="0" w:color="auto"/>
            <w:left w:val="none" w:sz="0" w:space="0" w:color="auto"/>
            <w:bottom w:val="none" w:sz="0" w:space="0" w:color="auto"/>
            <w:right w:val="none" w:sz="0" w:space="0" w:color="auto"/>
          </w:divBdr>
        </w:div>
        <w:div w:id="1985348865">
          <w:marLeft w:val="0"/>
          <w:marRight w:val="0"/>
          <w:marTop w:val="0"/>
          <w:marBottom w:val="0"/>
          <w:divBdr>
            <w:top w:val="none" w:sz="0" w:space="0" w:color="auto"/>
            <w:left w:val="none" w:sz="0" w:space="0" w:color="auto"/>
            <w:bottom w:val="none" w:sz="0" w:space="0" w:color="auto"/>
            <w:right w:val="none" w:sz="0" w:space="0" w:color="auto"/>
          </w:divBdr>
        </w:div>
        <w:div w:id="1988313778">
          <w:marLeft w:val="0"/>
          <w:marRight w:val="0"/>
          <w:marTop w:val="0"/>
          <w:marBottom w:val="0"/>
          <w:divBdr>
            <w:top w:val="none" w:sz="0" w:space="0" w:color="auto"/>
            <w:left w:val="none" w:sz="0" w:space="0" w:color="auto"/>
            <w:bottom w:val="none" w:sz="0" w:space="0" w:color="auto"/>
            <w:right w:val="none" w:sz="0" w:space="0" w:color="auto"/>
          </w:divBdr>
        </w:div>
        <w:div w:id="2091123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m@zu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E21284AC594F128C72411826497679"/>
        <w:category>
          <w:name w:val="Bendrosios nuostatos"/>
          <w:gallery w:val="placeholder"/>
        </w:category>
        <w:types>
          <w:type w:val="bbPlcHdr"/>
        </w:types>
        <w:behaviors>
          <w:behavior w:val="content"/>
        </w:behaviors>
        <w:guid w:val="{6B9907BF-6EDF-45DF-BD3F-52E2AAF5B209}"/>
      </w:docPartPr>
      <w:docPartBody>
        <w:p w:rsidR="0083614E" w:rsidRDefault="00F71EB2" w:rsidP="00F71EB2">
          <w:pPr>
            <w:pStyle w:val="24E21284AC594F128C72411826497679"/>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B2"/>
    <w:rsid w:val="0013785C"/>
    <w:rsid w:val="00216C6C"/>
    <w:rsid w:val="002F1467"/>
    <w:rsid w:val="00451273"/>
    <w:rsid w:val="00612BE8"/>
    <w:rsid w:val="006659C8"/>
    <w:rsid w:val="0071654B"/>
    <w:rsid w:val="0073237D"/>
    <w:rsid w:val="00786017"/>
    <w:rsid w:val="00804CCB"/>
    <w:rsid w:val="0083614E"/>
    <w:rsid w:val="00A818DA"/>
    <w:rsid w:val="00B47981"/>
    <w:rsid w:val="00B65ADD"/>
    <w:rsid w:val="00C3240D"/>
    <w:rsid w:val="00DD0D32"/>
    <w:rsid w:val="00E420A2"/>
    <w:rsid w:val="00F71E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4E21284AC594F128C72411826497679">
    <w:name w:val="24E21284AC594F128C72411826497679"/>
    <w:rsid w:val="00F71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B4DB1-5892-43A9-9FBA-5B8EBC69E9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3EF123-E92D-4EE6-A318-9B96ABA10E32}">
  <ds:schemaRefs>
    <ds:schemaRef ds:uri="http://schemas.microsoft.com/sharepoint/v3/contenttype/forms"/>
  </ds:schemaRefs>
</ds:datastoreItem>
</file>

<file path=customXml/itemProps3.xml><?xml version="1.0" encoding="utf-8"?>
<ds:datastoreItem xmlns:ds="http://schemas.openxmlformats.org/officeDocument/2006/customXml" ds:itemID="{BF89F165-B1DE-4B99-867E-2763FEFF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4DF95-C974-468A-AA9D-C4C7A968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11636</Words>
  <Characters>6634</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MAISTO PRODUKTŲ IR JŲ REZERVAVIMO PASLAUGŲ PIRKIMO ATVIRO KONKURSO BŪDU SPECIALIOSIOS SĄLYGOS</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IR JŲ REZERVAVIMO PASLAUGŲ PIRKIMO ATVIRO KONKURSO BŪDU SPECIALIOSIOS SĄLYGOS</dc:title>
  <dc:subject/>
  <dc:creator>Dalia Sereikaitė</dc:creator>
  <cp:keywords/>
  <dc:description/>
  <cp:lastModifiedBy>Vaida Šopytė</cp:lastModifiedBy>
  <cp:revision>2</cp:revision>
  <dcterms:created xsi:type="dcterms:W3CDTF">2025-11-10T13:16:00Z</dcterms:created>
  <dcterms:modified xsi:type="dcterms:W3CDTF">2025-11-10T13:16:00Z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