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E3E9C" w:rsidRDefault="00DE3ABB">
      <w:pPr>
        <w:pStyle w:val="Default"/>
        <w:rPr>
          <w:sz w:val="22"/>
          <w:szCs w:val="22"/>
        </w:rPr>
      </w:pPr>
    </w:p>
    <w:p w14:paraId="697A229B" w14:textId="77777777" w:rsidR="00DE3ABB" w:rsidRPr="008E3E9C" w:rsidRDefault="00DE3ABB">
      <w:pPr>
        <w:pStyle w:val="Default"/>
        <w:rPr>
          <w:sz w:val="22"/>
          <w:szCs w:val="22"/>
        </w:rPr>
      </w:pPr>
    </w:p>
    <w:p w14:paraId="0D8E7CC3" w14:textId="77777777" w:rsidR="00DE3ABB" w:rsidRPr="008E3E9C" w:rsidRDefault="00DE3ABB">
      <w:pPr>
        <w:pStyle w:val="Default"/>
        <w:rPr>
          <w:sz w:val="22"/>
          <w:szCs w:val="22"/>
        </w:rPr>
      </w:pPr>
    </w:p>
    <w:p w14:paraId="683F42A1" w14:textId="65949CA4" w:rsidR="00D40FE5" w:rsidRPr="008E3E9C" w:rsidRDefault="00D40FE5" w:rsidP="005011CE">
      <w:pPr>
        <w:pStyle w:val="Default"/>
        <w:spacing w:line="360" w:lineRule="auto"/>
        <w:jc w:val="center"/>
        <w:rPr>
          <w:b/>
          <w:bCs/>
          <w:sz w:val="22"/>
          <w:szCs w:val="22"/>
        </w:rPr>
      </w:pPr>
      <w:r w:rsidRPr="008E3E9C">
        <w:rPr>
          <w:b/>
          <w:bCs/>
          <w:sz w:val="22"/>
          <w:szCs w:val="22"/>
        </w:rPr>
        <w:t>AKCINĖ BENDROVĖ „VIA LIETUVA“</w:t>
      </w:r>
    </w:p>
    <w:p w14:paraId="3068A870" w14:textId="77777777" w:rsidR="00497052" w:rsidRPr="008E3E9C"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E3E9C" w14:paraId="5DAEEB62" w14:textId="77777777" w:rsidTr="00590E61">
        <w:trPr>
          <w:trHeight w:val="236"/>
        </w:trPr>
        <w:tc>
          <w:tcPr>
            <w:tcW w:w="6412" w:type="dxa"/>
          </w:tcPr>
          <w:p w14:paraId="00C6D4C0" w14:textId="6B293AA0" w:rsidR="00497052" w:rsidRPr="008E3E9C"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E3E9C">
              <w:rPr>
                <w:sz w:val="22"/>
                <w:szCs w:val="22"/>
              </w:rPr>
              <w:t>Pirkimo dalyv</w:t>
            </w:r>
            <w:r w:rsidR="004813BA" w:rsidRPr="008E3E9C">
              <w:rPr>
                <w:sz w:val="22"/>
                <w:szCs w:val="22"/>
              </w:rPr>
              <w:t>iams</w:t>
            </w:r>
          </w:p>
        </w:tc>
        <w:tc>
          <w:tcPr>
            <w:tcW w:w="3936" w:type="dxa"/>
          </w:tcPr>
          <w:p w14:paraId="66DC8936" w14:textId="600E6DFB" w:rsidR="00497052" w:rsidRPr="008E3E9C"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E3E9C">
              <w:rPr>
                <w:sz w:val="22"/>
                <w:szCs w:val="22"/>
              </w:rPr>
              <w:t xml:space="preserve">   </w:t>
            </w:r>
            <w:r w:rsidR="00F40424" w:rsidRPr="008E3E9C">
              <w:rPr>
                <w:sz w:val="22"/>
                <w:szCs w:val="22"/>
              </w:rPr>
              <w:t xml:space="preserve"> </w:t>
            </w:r>
            <w:r w:rsidR="00590E61" w:rsidRPr="008E3E9C">
              <w:rPr>
                <w:sz w:val="22"/>
                <w:szCs w:val="22"/>
              </w:rPr>
              <w:t xml:space="preserve">                </w:t>
            </w:r>
            <w:r w:rsidR="00562203" w:rsidRPr="008E3E9C">
              <w:rPr>
                <w:sz w:val="22"/>
                <w:szCs w:val="22"/>
              </w:rPr>
              <w:t xml:space="preserve"> </w:t>
            </w:r>
            <w:r w:rsidR="00B65DE7" w:rsidRPr="008E3E9C">
              <w:rPr>
                <w:sz w:val="22"/>
                <w:szCs w:val="22"/>
              </w:rPr>
              <w:t>202</w:t>
            </w:r>
            <w:r w:rsidR="000672F7" w:rsidRPr="008E3E9C">
              <w:rPr>
                <w:sz w:val="22"/>
                <w:szCs w:val="22"/>
              </w:rPr>
              <w:t>5</w:t>
            </w:r>
            <w:r w:rsidR="00B65DE7" w:rsidRPr="008E3E9C">
              <w:rPr>
                <w:sz w:val="22"/>
                <w:szCs w:val="22"/>
              </w:rPr>
              <w:t>-</w:t>
            </w:r>
            <w:r w:rsidR="002421F6" w:rsidRPr="008E3E9C">
              <w:rPr>
                <w:sz w:val="22"/>
                <w:szCs w:val="22"/>
              </w:rPr>
              <w:t>1</w:t>
            </w:r>
            <w:r w:rsidR="009E75F1">
              <w:rPr>
                <w:sz w:val="22"/>
                <w:szCs w:val="22"/>
              </w:rPr>
              <w:t>1</w:t>
            </w:r>
            <w:r w:rsidR="00972ECF" w:rsidRPr="008E3E9C">
              <w:rPr>
                <w:sz w:val="22"/>
                <w:szCs w:val="22"/>
              </w:rPr>
              <w:t>-</w:t>
            </w:r>
            <w:r w:rsidR="009E75F1">
              <w:rPr>
                <w:sz w:val="22"/>
                <w:szCs w:val="22"/>
              </w:rPr>
              <w:t>11</w:t>
            </w:r>
          </w:p>
        </w:tc>
        <w:tc>
          <w:tcPr>
            <w:tcW w:w="1991" w:type="dxa"/>
          </w:tcPr>
          <w:p w14:paraId="3588D70D" w14:textId="2F1B25C8" w:rsidR="00497052" w:rsidRPr="008E3E9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E3E9C" w14:paraId="55F36D5F" w14:textId="77777777" w:rsidTr="00590E61">
        <w:trPr>
          <w:gridAfter w:val="1"/>
          <w:wAfter w:w="1991" w:type="dxa"/>
          <w:trHeight w:val="695"/>
        </w:trPr>
        <w:tc>
          <w:tcPr>
            <w:tcW w:w="6412" w:type="dxa"/>
          </w:tcPr>
          <w:p w14:paraId="6CA287FB" w14:textId="77777777" w:rsidR="00590E61" w:rsidRPr="008E3E9C"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4FA15920" w:rsidR="00590E61" w:rsidRPr="008E3E9C"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E3E9C">
              <w:rPr>
                <w:sz w:val="22"/>
                <w:szCs w:val="22"/>
              </w:rPr>
              <w:t>Į 202</w:t>
            </w:r>
            <w:r w:rsidR="000672F7" w:rsidRPr="008E3E9C">
              <w:rPr>
                <w:sz w:val="22"/>
                <w:szCs w:val="22"/>
              </w:rPr>
              <w:t>5</w:t>
            </w:r>
            <w:r w:rsidRPr="008E3E9C">
              <w:rPr>
                <w:sz w:val="22"/>
                <w:szCs w:val="22"/>
              </w:rPr>
              <w:t>-</w:t>
            </w:r>
            <w:r w:rsidR="00216397" w:rsidRPr="008E3E9C">
              <w:rPr>
                <w:sz w:val="22"/>
                <w:szCs w:val="22"/>
              </w:rPr>
              <w:t>10</w:t>
            </w:r>
            <w:r w:rsidRPr="008E3E9C">
              <w:rPr>
                <w:sz w:val="22"/>
                <w:szCs w:val="22"/>
              </w:rPr>
              <w:t>-</w:t>
            </w:r>
            <w:r w:rsidR="00F63DFF" w:rsidRPr="008E3E9C">
              <w:rPr>
                <w:sz w:val="22"/>
                <w:szCs w:val="22"/>
              </w:rPr>
              <w:t>2</w:t>
            </w:r>
            <w:r w:rsidR="00BB0587" w:rsidRPr="008E3E9C">
              <w:rPr>
                <w:sz w:val="22"/>
                <w:szCs w:val="22"/>
              </w:rPr>
              <w:t>2</w:t>
            </w:r>
          </w:p>
          <w:p w14:paraId="3247ACA8" w14:textId="1A8B42D4" w:rsidR="00590E61" w:rsidRPr="008E3E9C"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E3E9C">
              <w:rPr>
                <w:sz w:val="22"/>
                <w:szCs w:val="22"/>
              </w:rPr>
              <w:t xml:space="preserve"> </w:t>
            </w:r>
          </w:p>
        </w:tc>
      </w:tr>
    </w:tbl>
    <w:p w14:paraId="73920697" w14:textId="564E5CA0" w:rsidR="00D40FE5" w:rsidRPr="008E3E9C" w:rsidRDefault="00423EC3" w:rsidP="00465F11">
      <w:pPr>
        <w:pStyle w:val="Default"/>
        <w:rPr>
          <w:rFonts w:eastAsia="Arial Unicode MS"/>
          <w:b/>
          <w:bCs/>
          <w:sz w:val="22"/>
          <w:szCs w:val="22"/>
        </w:rPr>
      </w:pPr>
      <w:r w:rsidRPr="008E3E9C">
        <w:rPr>
          <w:rFonts w:eastAsia="Arial Unicode MS"/>
          <w:b/>
          <w:bCs/>
          <w:sz w:val="22"/>
          <w:szCs w:val="22"/>
        </w:rPr>
        <w:t xml:space="preserve">DĖL PIRKIMO DOKUMENTŲ PAAIŠKINIMO </w:t>
      </w:r>
      <w:r w:rsidR="001F2297" w:rsidRPr="008E3E9C">
        <w:rPr>
          <w:rFonts w:eastAsia="Arial Unicode MS"/>
          <w:b/>
          <w:bCs/>
          <w:sz w:val="22"/>
          <w:szCs w:val="22"/>
        </w:rPr>
        <w:t>Nr.</w:t>
      </w:r>
      <w:r w:rsidR="00E85EC8">
        <w:rPr>
          <w:rFonts w:eastAsia="Arial Unicode MS"/>
          <w:b/>
          <w:bCs/>
          <w:sz w:val="22"/>
          <w:szCs w:val="22"/>
        </w:rPr>
        <w:t>7</w:t>
      </w:r>
    </w:p>
    <w:p w14:paraId="5EC2AB1E" w14:textId="77777777" w:rsidR="00465F11" w:rsidRPr="008E3E9C" w:rsidRDefault="00465F11" w:rsidP="00465F11">
      <w:pPr>
        <w:pStyle w:val="Default"/>
        <w:rPr>
          <w:sz w:val="22"/>
          <w:szCs w:val="22"/>
        </w:rPr>
      </w:pPr>
    </w:p>
    <w:p w14:paraId="7749CEF2" w14:textId="61A9DF10" w:rsidR="00BC26C0" w:rsidRPr="008E3E9C" w:rsidRDefault="00423EC3" w:rsidP="002421F6">
      <w:pPr>
        <w:pStyle w:val="BodyText"/>
        <w:ind w:firstLine="0"/>
        <w:rPr>
          <w:rFonts w:ascii="Arial" w:hAnsi="Arial" w:cs="Arial"/>
          <w:sz w:val="22"/>
          <w:szCs w:val="22"/>
        </w:rPr>
      </w:pPr>
      <w:r w:rsidRPr="008E3E9C">
        <w:rPr>
          <w:rFonts w:ascii="Arial" w:hAnsi="Arial" w:cs="Arial"/>
          <w:sz w:val="22"/>
          <w:szCs w:val="22"/>
        </w:rPr>
        <w:t xml:space="preserve">      </w:t>
      </w:r>
      <w:r w:rsidR="00BC26C0" w:rsidRPr="008E3E9C">
        <w:rPr>
          <w:rFonts w:ascii="Arial" w:hAnsi="Arial" w:cs="Arial"/>
          <w:sz w:val="22"/>
          <w:szCs w:val="22"/>
        </w:rPr>
        <w:t xml:space="preserve">      Akcinė bendrovė “Via Lietuva” (toliau – </w:t>
      </w:r>
      <w:r w:rsidR="00EC0BEE" w:rsidRPr="008E3E9C">
        <w:rPr>
          <w:rFonts w:ascii="Arial" w:hAnsi="Arial" w:cs="Arial"/>
          <w:sz w:val="22"/>
          <w:szCs w:val="22"/>
        </w:rPr>
        <w:t>Perkančioji organizacija</w:t>
      </w:r>
      <w:r w:rsidR="00BC26C0" w:rsidRPr="008E3E9C">
        <w:rPr>
          <w:rFonts w:ascii="Arial" w:hAnsi="Arial" w:cs="Arial"/>
          <w:sz w:val="22"/>
          <w:szCs w:val="22"/>
        </w:rPr>
        <w:t>) gavo tiekėj</w:t>
      </w:r>
      <w:r w:rsidR="004C5CB9" w:rsidRPr="008E3E9C">
        <w:rPr>
          <w:rFonts w:ascii="Arial" w:hAnsi="Arial" w:cs="Arial"/>
          <w:sz w:val="22"/>
          <w:szCs w:val="22"/>
        </w:rPr>
        <w:t>o</w:t>
      </w:r>
      <w:r w:rsidR="00BC26C0" w:rsidRPr="008E3E9C">
        <w:rPr>
          <w:rFonts w:ascii="Arial" w:hAnsi="Arial" w:cs="Arial"/>
          <w:sz w:val="22"/>
          <w:szCs w:val="22"/>
        </w:rPr>
        <w:t xml:space="preserve"> klausim</w:t>
      </w:r>
      <w:r w:rsidR="000A161C" w:rsidRPr="008E3E9C">
        <w:rPr>
          <w:rFonts w:ascii="Arial" w:hAnsi="Arial" w:cs="Arial"/>
          <w:sz w:val="22"/>
          <w:szCs w:val="22"/>
        </w:rPr>
        <w:t>ą</w:t>
      </w:r>
      <w:r w:rsidR="00BC26C0" w:rsidRPr="008E3E9C">
        <w:rPr>
          <w:rFonts w:ascii="Arial" w:hAnsi="Arial" w:cs="Arial"/>
          <w:sz w:val="22"/>
          <w:szCs w:val="22"/>
        </w:rPr>
        <w:t xml:space="preserve"> dėl vykdomo pirkimo </w:t>
      </w:r>
      <w:r w:rsidR="002421F6" w:rsidRPr="008E3E9C">
        <w:rPr>
          <w:rFonts w:ascii="Arial" w:hAnsi="Arial" w:cs="Arial"/>
          <w:sz w:val="22"/>
          <w:szCs w:val="22"/>
        </w:rPr>
        <w:t>ID</w:t>
      </w:r>
      <w:r w:rsidR="005D392F" w:rsidRPr="008E3E9C">
        <w:rPr>
          <w:rFonts w:ascii="Arial" w:hAnsi="Arial" w:cs="Arial"/>
          <w:color w:val="00241A"/>
          <w:sz w:val="22"/>
          <w:szCs w:val="22"/>
          <w:shd w:val="clear" w:color="auto" w:fill="FFFFFF"/>
        </w:rPr>
        <w:t xml:space="preserve"> </w:t>
      </w:r>
      <w:r w:rsidR="002B5AD4" w:rsidRPr="008E3E9C">
        <w:rPr>
          <w:rFonts w:ascii="Arial" w:hAnsi="Arial" w:cs="Arial"/>
          <w:sz w:val="22"/>
          <w:szCs w:val="22"/>
        </w:rPr>
        <w:t>4736116</w:t>
      </w:r>
      <w:r w:rsidR="00BF4FEE" w:rsidRPr="008E3E9C">
        <w:rPr>
          <w:rFonts w:ascii="Arial" w:hAnsi="Arial" w:cs="Arial"/>
          <w:sz w:val="22"/>
          <w:szCs w:val="22"/>
          <w:shd w:val="clear" w:color="auto" w:fill="FFFFFF"/>
        </w:rPr>
        <w:t xml:space="preserve"> </w:t>
      </w:r>
      <w:r w:rsidR="00253ABF" w:rsidRPr="008E3E9C">
        <w:rPr>
          <w:rFonts w:ascii="Arial" w:hAnsi="Arial" w:cs="Arial"/>
          <w:b/>
          <w:bCs/>
          <w:sz w:val="22"/>
          <w:szCs w:val="22"/>
        </w:rPr>
        <w:t>„</w:t>
      </w:r>
      <w:r w:rsidR="002B5AD4" w:rsidRPr="008E3E9C">
        <w:rPr>
          <w:rFonts w:ascii="Arial" w:hAnsi="Arial" w:cs="Arial"/>
          <w:b/>
          <w:bCs/>
          <w:sz w:val="22"/>
          <w:szCs w:val="22"/>
        </w:rPr>
        <w:t>Krašto kelio Nr. 179 Dusetos – Degučiai – Dūkštas ruožo nuo 0 iki 6,04 km kapitalinis remontas</w:t>
      </w:r>
      <w:r w:rsidR="001D17AB" w:rsidRPr="008E3E9C">
        <w:rPr>
          <w:rFonts w:ascii="Arial" w:hAnsi="Arial" w:cs="Arial"/>
          <w:b/>
          <w:bCs/>
          <w:sz w:val="22"/>
          <w:szCs w:val="22"/>
        </w:rPr>
        <w:t xml:space="preserve">“ </w:t>
      </w:r>
      <w:r w:rsidR="00BC26C0" w:rsidRPr="008E3E9C">
        <w:rPr>
          <w:rFonts w:ascii="Arial" w:hAnsi="Arial" w:cs="Arial"/>
          <w:sz w:val="22"/>
          <w:szCs w:val="22"/>
        </w:rPr>
        <w:t>dokumentų.</w:t>
      </w:r>
    </w:p>
    <w:p w14:paraId="65951A0A" w14:textId="7C10B2F4" w:rsidR="00BC26C0" w:rsidRPr="008E3E9C" w:rsidRDefault="002229FD" w:rsidP="00833148">
      <w:pPr>
        <w:ind w:firstLine="567"/>
        <w:jc w:val="both"/>
        <w:rPr>
          <w:rFonts w:ascii="Arial" w:hAnsi="Arial" w:cs="Arial"/>
          <w:sz w:val="22"/>
          <w:szCs w:val="22"/>
        </w:rPr>
      </w:pPr>
      <w:r w:rsidRPr="008E3E9C">
        <w:rPr>
          <w:rFonts w:ascii="Arial" w:hAnsi="Arial" w:cs="Arial"/>
          <w:sz w:val="22"/>
          <w:szCs w:val="22"/>
        </w:rPr>
        <w:t>Perkančioji organizacija</w:t>
      </w:r>
      <w:r w:rsidR="00BC26C0" w:rsidRPr="008E3E9C">
        <w:rPr>
          <w:rFonts w:ascii="Arial" w:hAnsi="Arial" w:cs="Arial"/>
          <w:sz w:val="22"/>
          <w:szCs w:val="22"/>
        </w:rPr>
        <w:t xml:space="preserve"> teikia suinteresuoto tiekėjo klausim</w:t>
      </w:r>
      <w:r w:rsidR="0007089D" w:rsidRPr="008E3E9C">
        <w:rPr>
          <w:rFonts w:ascii="Arial" w:hAnsi="Arial" w:cs="Arial"/>
          <w:sz w:val="22"/>
          <w:szCs w:val="22"/>
        </w:rPr>
        <w:t>ą</w:t>
      </w:r>
      <w:r w:rsidR="00BC26C0" w:rsidRPr="008E3E9C">
        <w:rPr>
          <w:rFonts w:ascii="Arial" w:hAnsi="Arial" w:cs="Arial"/>
          <w:sz w:val="22"/>
          <w:szCs w:val="22"/>
        </w:rPr>
        <w:t xml:space="preserve"> ir atsakym</w:t>
      </w:r>
      <w:r w:rsidR="0007089D" w:rsidRPr="008E3E9C">
        <w:rPr>
          <w:rFonts w:ascii="Arial" w:hAnsi="Arial" w:cs="Arial"/>
          <w:sz w:val="22"/>
          <w:szCs w:val="22"/>
        </w:rPr>
        <w:t>ą</w:t>
      </w:r>
      <w:r w:rsidR="00BC26C0" w:rsidRPr="008E3E9C">
        <w:rPr>
          <w:rFonts w:ascii="Arial" w:hAnsi="Arial" w:cs="Arial"/>
          <w:sz w:val="22"/>
          <w:szCs w:val="22"/>
        </w:rPr>
        <w:t xml:space="preserve"> į j</w:t>
      </w:r>
      <w:r w:rsidR="0007089D" w:rsidRPr="008E3E9C">
        <w:rPr>
          <w:rFonts w:ascii="Arial" w:hAnsi="Arial" w:cs="Arial"/>
          <w:sz w:val="22"/>
          <w:szCs w:val="22"/>
        </w:rPr>
        <w:t>į</w:t>
      </w:r>
      <w:r w:rsidR="00BC26C0" w:rsidRPr="008E3E9C">
        <w:rPr>
          <w:rFonts w:ascii="Arial" w:hAnsi="Arial" w:cs="Arial"/>
          <w:sz w:val="22"/>
          <w:szCs w:val="22"/>
          <w:vertAlign w:val="superscript"/>
        </w:rPr>
        <w:t>*</w:t>
      </w:r>
      <w:r w:rsidR="00BC26C0" w:rsidRPr="008E3E9C">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8E3E9C"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E3E9C" w:rsidRDefault="00BC26C0" w:rsidP="00D2460C">
            <w:pPr>
              <w:spacing w:line="276" w:lineRule="auto"/>
              <w:jc w:val="both"/>
              <w:rPr>
                <w:rFonts w:ascii="Arial" w:hAnsi="Arial" w:cs="Arial"/>
                <w:b/>
                <w:bCs/>
                <w:sz w:val="22"/>
                <w:szCs w:val="22"/>
              </w:rPr>
            </w:pPr>
            <w:r w:rsidRPr="008E3E9C">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E3E9C" w:rsidRDefault="00BC26C0" w:rsidP="00876961">
            <w:pPr>
              <w:spacing w:line="276" w:lineRule="auto"/>
              <w:jc w:val="center"/>
              <w:rPr>
                <w:rFonts w:ascii="Arial" w:hAnsi="Arial" w:cs="Arial"/>
                <w:b/>
                <w:bCs/>
                <w:sz w:val="22"/>
                <w:szCs w:val="22"/>
              </w:rPr>
            </w:pPr>
            <w:r w:rsidRPr="008E3E9C">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E3E9C" w:rsidRDefault="00BC26C0" w:rsidP="00876961">
            <w:pPr>
              <w:spacing w:line="276" w:lineRule="auto"/>
              <w:jc w:val="center"/>
              <w:rPr>
                <w:rFonts w:ascii="Arial" w:hAnsi="Arial" w:cs="Arial"/>
                <w:b/>
                <w:bCs/>
                <w:sz w:val="22"/>
                <w:szCs w:val="22"/>
              </w:rPr>
            </w:pPr>
            <w:r w:rsidRPr="008E3E9C">
              <w:rPr>
                <w:rFonts w:ascii="Arial" w:hAnsi="Arial" w:cs="Arial"/>
                <w:b/>
                <w:bCs/>
                <w:sz w:val="22"/>
                <w:szCs w:val="22"/>
              </w:rPr>
              <w:t>Atsakymas</w:t>
            </w:r>
          </w:p>
        </w:tc>
      </w:tr>
      <w:tr w:rsidR="00E06EDB" w:rsidRPr="008E3E9C"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E3E9C" w:rsidRDefault="00747573" w:rsidP="00D2460C">
            <w:pPr>
              <w:spacing w:line="276" w:lineRule="auto"/>
              <w:jc w:val="center"/>
              <w:rPr>
                <w:rFonts w:ascii="Arial" w:hAnsi="Arial" w:cs="Arial"/>
                <w:sz w:val="22"/>
                <w:szCs w:val="22"/>
              </w:rPr>
            </w:pPr>
            <w:r w:rsidRPr="008E3E9C">
              <w:rPr>
                <w:rFonts w:ascii="Arial" w:hAnsi="Arial" w:cs="Arial"/>
                <w:sz w:val="22"/>
                <w:szCs w:val="22"/>
              </w:rPr>
              <w:t>1</w:t>
            </w:r>
            <w:r w:rsidR="00E06EDB" w:rsidRPr="008E3E9C">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64C9DBB0" w14:textId="77777777" w:rsidR="00C42B03" w:rsidRPr="008E3E9C" w:rsidRDefault="00C42B03" w:rsidP="00C42B0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8E3E9C">
              <w:rPr>
                <w:rFonts w:ascii="Arial" w:hAnsi="Arial" w:cs="Arial"/>
                <w:sz w:val="22"/>
                <w:szCs w:val="22"/>
              </w:rPr>
              <w:t>Dėl projekto tikslinimo</w:t>
            </w:r>
          </w:p>
          <w:p w14:paraId="2EFDCFE5" w14:textId="77777777" w:rsidR="00C42B03" w:rsidRPr="008E3E9C" w:rsidRDefault="00C42B03" w:rsidP="00C42B03">
            <w:pPr>
              <w:jc w:val="both"/>
              <w:rPr>
                <w:rFonts w:ascii="Arial" w:hAnsi="Arial" w:cs="Arial"/>
                <w:sz w:val="22"/>
                <w:szCs w:val="22"/>
              </w:rPr>
            </w:pPr>
          </w:p>
          <w:p w14:paraId="5A1D5FAD" w14:textId="77777777" w:rsidR="00C42B03" w:rsidRPr="008E3E9C" w:rsidRDefault="00C42B03" w:rsidP="00C42B03">
            <w:pPr>
              <w:jc w:val="both"/>
              <w:rPr>
                <w:rFonts w:ascii="Arial" w:hAnsi="Arial" w:cs="Arial"/>
                <w:sz w:val="22"/>
                <w:szCs w:val="22"/>
              </w:rPr>
            </w:pPr>
            <w:r w:rsidRPr="008E3E9C">
              <w:rPr>
                <w:rFonts w:ascii="Arial" w:hAnsi="Arial" w:cs="Arial"/>
                <w:sz w:val="22"/>
                <w:szCs w:val="22"/>
              </w:rPr>
              <w:t>Sutarties projekto 40 punktas kalba apie žemės sklypo (-ų) nužymėjimą „</w:t>
            </w:r>
            <w:r w:rsidRPr="008E3E9C">
              <w:rPr>
                <w:rFonts w:ascii="Arial" w:hAnsi="Arial" w:cs="Arial"/>
                <w:i/>
                <w:iCs/>
                <w:sz w:val="22"/>
                <w:szCs w:val="22"/>
              </w:rPr>
              <w:t>Rangovas privalo nustatyti žemės sklypo (-ų), kuriame (-</w:t>
            </w:r>
            <w:proofErr w:type="spellStart"/>
            <w:r w:rsidRPr="008E3E9C">
              <w:rPr>
                <w:rFonts w:ascii="Arial" w:hAnsi="Arial" w:cs="Arial"/>
                <w:i/>
                <w:iCs/>
                <w:sz w:val="22"/>
                <w:szCs w:val="22"/>
              </w:rPr>
              <w:t>uose</w:t>
            </w:r>
            <w:proofErr w:type="spellEnd"/>
            <w:r w:rsidRPr="008E3E9C">
              <w:rPr>
                <w:rFonts w:ascii="Arial" w:hAnsi="Arial" w:cs="Arial"/>
                <w:i/>
                <w:iCs/>
                <w:sz w:val="22"/>
                <w:szCs w:val="22"/>
              </w:rPr>
              <w:t>) vykdys statybos darbus, ribas.</w:t>
            </w:r>
            <w:r w:rsidRPr="008E3E9C">
              <w:rPr>
                <w:rStyle w:val="fontstyle01"/>
                <w:rFonts w:ascii="Arial" w:hAnsi="Arial" w:cs="Arial"/>
                <w:sz w:val="22"/>
                <w:szCs w:val="22"/>
              </w:rPr>
              <w:t>“</w:t>
            </w:r>
          </w:p>
          <w:p w14:paraId="33EC67BC" w14:textId="77777777" w:rsidR="00C42B03" w:rsidRPr="008E3E9C" w:rsidRDefault="00C42B03" w:rsidP="00C42B03">
            <w:pPr>
              <w:jc w:val="both"/>
              <w:rPr>
                <w:rFonts w:ascii="Arial" w:hAnsi="Arial" w:cs="Arial"/>
                <w:sz w:val="22"/>
                <w:szCs w:val="22"/>
              </w:rPr>
            </w:pPr>
          </w:p>
          <w:p w14:paraId="0F5462C1" w14:textId="77777777" w:rsidR="00C42B03" w:rsidRPr="008E3E9C" w:rsidRDefault="00C42B03" w:rsidP="00C42B03">
            <w:pPr>
              <w:jc w:val="both"/>
              <w:rPr>
                <w:rStyle w:val="fontstyle01"/>
                <w:rFonts w:ascii="Arial" w:hAnsi="Arial" w:cs="Arial"/>
                <w:sz w:val="22"/>
                <w:szCs w:val="22"/>
              </w:rPr>
            </w:pPr>
            <w:r w:rsidRPr="008E3E9C">
              <w:rPr>
                <w:rFonts w:ascii="Arial" w:hAnsi="Arial" w:cs="Arial"/>
                <w:sz w:val="22"/>
                <w:szCs w:val="22"/>
              </w:rPr>
              <w:t xml:space="preserve">LR statybos įstatymo 18 str. nenumato pareigos rangovui tikrinti statinio sklypo ribų, rangovas turi pareigą atlikti darbus pagal statinio projektą. Dar projektavimo procese Užsakovas privalo užtikrinti, kad statomas statinys neišeitų iš sklypo ribų. </w:t>
            </w:r>
          </w:p>
          <w:p w14:paraId="335D3638" w14:textId="77777777" w:rsidR="00C42B03" w:rsidRPr="008E3E9C" w:rsidRDefault="00C42B03" w:rsidP="00C42B03">
            <w:pPr>
              <w:jc w:val="both"/>
              <w:rPr>
                <w:rStyle w:val="fontstyle01"/>
                <w:rFonts w:ascii="Arial" w:hAnsi="Arial" w:cs="Arial"/>
                <w:sz w:val="22"/>
                <w:szCs w:val="22"/>
              </w:rPr>
            </w:pPr>
          </w:p>
          <w:p w14:paraId="19F5CD5A" w14:textId="77777777" w:rsidR="00C42B03" w:rsidRPr="008E3E9C" w:rsidRDefault="00C42B03" w:rsidP="00C42B03">
            <w:pPr>
              <w:jc w:val="both"/>
              <w:rPr>
                <w:rFonts w:ascii="Arial" w:hAnsi="Arial" w:cs="Arial"/>
                <w:color w:val="000000"/>
                <w:sz w:val="22"/>
                <w:szCs w:val="22"/>
                <w:bdr w:val="none" w:sz="0" w:space="0" w:color="auto" w:frame="1"/>
                <w:lang w:eastAsia="lt-LT"/>
              </w:rPr>
            </w:pPr>
            <w:r w:rsidRPr="008E3E9C">
              <w:rPr>
                <w:rStyle w:val="fontstyle01"/>
                <w:rFonts w:ascii="Arial" w:hAnsi="Arial" w:cs="Arial"/>
                <w:sz w:val="22"/>
                <w:szCs w:val="22"/>
              </w:rPr>
              <w:t xml:space="preserve">Tiekėjui yra žinoma, kad </w:t>
            </w:r>
            <w:r w:rsidRPr="008E3E9C">
              <w:rPr>
                <w:rFonts w:ascii="Arial" w:hAnsi="Arial" w:cs="Arial"/>
                <w:color w:val="000000"/>
                <w:sz w:val="22"/>
                <w:szCs w:val="22"/>
                <w:bdr w:val="none" w:sz="0" w:space="0" w:color="auto" w:frame="1"/>
                <w:lang w:eastAsia="lt-LT"/>
              </w:rPr>
              <w:t xml:space="preserve">Rangovui yra draudžiama vykdyti Projekto statybos darbus privačiuose žemės sklypuose, nesant privataus žemės sklypo savininko sutikimo, taip pat laisvoje valstybinėje žemėje be Nacionalinės žemės tarnybos prie Aplinkos ministerijos sutikimo. </w:t>
            </w:r>
          </w:p>
          <w:p w14:paraId="05D3A25B" w14:textId="77777777" w:rsidR="00C42B03" w:rsidRPr="008E3E9C" w:rsidRDefault="00C42B03" w:rsidP="00C42B03">
            <w:pPr>
              <w:jc w:val="both"/>
              <w:rPr>
                <w:rFonts w:ascii="Arial" w:hAnsi="Arial" w:cs="Arial"/>
                <w:color w:val="000000"/>
                <w:sz w:val="22"/>
                <w:szCs w:val="22"/>
                <w:bdr w:val="none" w:sz="0" w:space="0" w:color="auto" w:frame="1"/>
                <w:lang w:eastAsia="lt-LT"/>
              </w:rPr>
            </w:pPr>
          </w:p>
          <w:p w14:paraId="23083A6D" w14:textId="77777777" w:rsidR="00C42B03" w:rsidRPr="008E3E9C" w:rsidRDefault="00C42B03" w:rsidP="00C42B03">
            <w:pPr>
              <w:jc w:val="both"/>
              <w:rPr>
                <w:rFonts w:ascii="Arial" w:hAnsi="Arial" w:cs="Arial"/>
                <w:color w:val="000000"/>
                <w:sz w:val="22"/>
                <w:szCs w:val="22"/>
                <w:bdr w:val="none" w:sz="0" w:space="0" w:color="auto" w:frame="1"/>
                <w:lang w:eastAsia="lt-LT"/>
              </w:rPr>
            </w:pPr>
            <w:r w:rsidRPr="008E3E9C">
              <w:rPr>
                <w:rStyle w:val="fontstyle01"/>
                <w:rFonts w:ascii="Arial" w:hAnsi="Arial" w:cs="Arial"/>
                <w:b/>
                <w:bCs/>
                <w:sz w:val="22"/>
                <w:szCs w:val="22"/>
              </w:rPr>
              <w:t>Prašome patvirtinti</w:t>
            </w:r>
            <w:r w:rsidRPr="008E3E9C">
              <w:rPr>
                <w:rStyle w:val="fontstyle01"/>
                <w:rFonts w:ascii="Arial" w:hAnsi="Arial" w:cs="Arial"/>
                <w:sz w:val="22"/>
                <w:szCs w:val="22"/>
              </w:rPr>
              <w:t xml:space="preserve">, kad Perkančiosios organizacijos pateikiamo Projekto sprendiniai atitinka informaciją  </w:t>
            </w:r>
            <w:r w:rsidRPr="008E3E9C">
              <w:rPr>
                <w:rFonts w:ascii="Arial" w:hAnsi="Arial" w:cs="Arial"/>
                <w:color w:val="000000"/>
                <w:sz w:val="22"/>
                <w:szCs w:val="22"/>
                <w:bdr w:val="none" w:sz="0" w:space="0" w:color="auto" w:frame="1"/>
                <w:lang w:eastAsia="lt-LT"/>
              </w:rPr>
              <w:t xml:space="preserve">apie remontuojamo kelio statinio ir sklypo ribas, kuri  yra viešai prieinama naudojantis VĮ „Registrų Centro" duomenimis: Nekilnojamojo turto kadastro žemėlapiu. </w:t>
            </w:r>
          </w:p>
          <w:p w14:paraId="2EFDDF9E" w14:textId="4F42401A" w:rsidR="00E06EDB" w:rsidRPr="008E3E9C" w:rsidRDefault="00E06EDB" w:rsidP="00F63DFF">
            <w:pPr>
              <w:pStyle w:val="NoSpacing"/>
              <w:jc w:val="both"/>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5014C069" w14:textId="77777777" w:rsidR="008E3E9C" w:rsidRPr="008E3E9C" w:rsidRDefault="008E3E9C" w:rsidP="008E3E9C">
            <w:pPr>
              <w:jc w:val="both"/>
              <w:rPr>
                <w:rFonts w:ascii="Arial" w:hAnsi="Arial" w:cs="Arial"/>
                <w:color w:val="000000" w:themeColor="text1"/>
                <w:sz w:val="22"/>
                <w:szCs w:val="22"/>
                <w:lang w:eastAsia="ar-SA"/>
              </w:rPr>
            </w:pPr>
            <w:r w:rsidRPr="008E3E9C">
              <w:rPr>
                <w:rFonts w:ascii="Arial" w:hAnsi="Arial" w:cs="Arial"/>
                <w:color w:val="000000" w:themeColor="text1"/>
                <w:sz w:val="22"/>
                <w:szCs w:val="22"/>
                <w:lang w:eastAsia="ar-SA"/>
              </w:rPr>
              <w:t>Pažymime, jog Sutarties projekto 4</w:t>
            </w:r>
            <w:r w:rsidRPr="008E3E9C">
              <w:rPr>
                <w:rFonts w:ascii="Arial" w:hAnsi="Arial" w:cs="Arial"/>
                <w:color w:val="000000" w:themeColor="text1"/>
                <w:sz w:val="22"/>
                <w:szCs w:val="22"/>
                <w:lang w:val="en-US" w:eastAsia="ar-SA"/>
              </w:rPr>
              <w:t>0</w:t>
            </w:r>
            <w:r w:rsidRPr="008E3E9C">
              <w:rPr>
                <w:rFonts w:ascii="Arial" w:hAnsi="Arial" w:cs="Arial"/>
                <w:color w:val="000000" w:themeColor="text1"/>
                <w:sz w:val="22"/>
                <w:szCs w:val="22"/>
                <w:lang w:eastAsia="ar-SA"/>
              </w:rPr>
              <w:t xml:space="preserve"> punktas nenustato Rangovui pareigos tikrinti sklypo ribas. Sutarties projekto 40 punktas kalba apie žemės sklypo (-ų) nužymėjimą, ragina Rangovą būti apdairiu ir aktyviu statybos proceso dalyviu bei pastebėjus projekto sprendinių neatitikimus informuoti apie juos Užsakovą, </w:t>
            </w:r>
            <w:proofErr w:type="spellStart"/>
            <w:r w:rsidRPr="008E3E9C">
              <w:rPr>
                <w:rFonts w:ascii="Arial" w:hAnsi="Arial" w:cs="Arial"/>
                <w:color w:val="000000" w:themeColor="text1"/>
                <w:sz w:val="22"/>
                <w:szCs w:val="22"/>
                <w:lang w:eastAsia="ar-SA"/>
              </w:rPr>
              <w:t>t.y</w:t>
            </w:r>
            <w:proofErr w:type="spellEnd"/>
            <w:r w:rsidRPr="008E3E9C">
              <w:rPr>
                <w:rFonts w:ascii="Arial" w:hAnsi="Arial" w:cs="Arial"/>
                <w:color w:val="000000" w:themeColor="text1"/>
                <w:sz w:val="22"/>
                <w:szCs w:val="22"/>
                <w:lang w:eastAsia="ar-SA"/>
              </w:rPr>
              <w:t>. vykdyti LR Civiliniame kodekse ir kitose teisės aktuose rangovui nustatytas pareigas.</w:t>
            </w:r>
          </w:p>
          <w:p w14:paraId="2D331F17" w14:textId="77777777" w:rsidR="001E32CD" w:rsidRDefault="001E32CD" w:rsidP="008E3E9C">
            <w:pPr>
              <w:jc w:val="both"/>
              <w:rPr>
                <w:rFonts w:ascii="Arial" w:hAnsi="Arial" w:cs="Arial"/>
                <w:b/>
                <w:bCs/>
                <w:color w:val="EE0000"/>
                <w:sz w:val="22"/>
                <w:szCs w:val="22"/>
                <w:lang w:eastAsia="ar-SA"/>
              </w:rPr>
            </w:pPr>
          </w:p>
          <w:p w14:paraId="5C7882BE" w14:textId="38C78ADE" w:rsidR="007B2105" w:rsidRPr="008E3E9C" w:rsidRDefault="007668BF" w:rsidP="008E3E9C">
            <w:pPr>
              <w:jc w:val="both"/>
              <w:rPr>
                <w:rFonts w:ascii="Arial" w:hAnsi="Arial" w:cs="Arial"/>
                <w:color w:val="000000" w:themeColor="text1"/>
                <w:sz w:val="22"/>
                <w:szCs w:val="22"/>
                <w:lang w:eastAsia="ar-SA"/>
              </w:rPr>
            </w:pPr>
            <w:r w:rsidRPr="00026531">
              <w:rPr>
                <w:rFonts w:ascii="Arial" w:hAnsi="Arial" w:cs="Arial"/>
                <w:sz w:val="22"/>
                <w:szCs w:val="22"/>
                <w:lang w:eastAsia="ar-SA"/>
              </w:rPr>
              <w:t>Projekto sprendinių neatitikimas žemės sklypo riboms nėra priskiriamas Rangovo rizikai. Jeigu Projekto sprendiniai išeina už žemės sklypo ribų, tokiais atvejais visus reikalingus projekto tikslinimo ir (ar) papildomų derinimų veiksmus teisės aktų nustatyta tvarka.</w:t>
            </w:r>
          </w:p>
        </w:tc>
      </w:tr>
      <w:tr w:rsidR="0026786D" w:rsidRPr="008E3E9C" w14:paraId="2DE6C03F" w14:textId="77777777" w:rsidTr="009A2C0C">
        <w:tc>
          <w:tcPr>
            <w:tcW w:w="562" w:type="dxa"/>
            <w:tcBorders>
              <w:top w:val="single" w:sz="4" w:space="0" w:color="auto"/>
              <w:left w:val="single" w:sz="4" w:space="0" w:color="auto"/>
              <w:bottom w:val="single" w:sz="4" w:space="0" w:color="auto"/>
              <w:right w:val="single" w:sz="4" w:space="0" w:color="auto"/>
            </w:tcBorders>
          </w:tcPr>
          <w:p w14:paraId="356B422C" w14:textId="694DEFA1" w:rsidR="0026786D" w:rsidRPr="008E3E9C" w:rsidRDefault="0026786D" w:rsidP="00D2460C">
            <w:pPr>
              <w:spacing w:line="276" w:lineRule="auto"/>
              <w:jc w:val="center"/>
              <w:rPr>
                <w:rFonts w:ascii="Arial" w:hAnsi="Arial" w:cs="Arial"/>
                <w:sz w:val="22"/>
                <w:szCs w:val="22"/>
              </w:rPr>
            </w:pPr>
            <w:r w:rsidRPr="008E3E9C">
              <w:rPr>
                <w:rFonts w:ascii="Arial" w:hAnsi="Arial" w:cs="Arial"/>
                <w:sz w:val="22"/>
                <w:szCs w:val="22"/>
              </w:rPr>
              <w:t>2.</w:t>
            </w:r>
          </w:p>
        </w:tc>
        <w:tc>
          <w:tcPr>
            <w:tcW w:w="5529" w:type="dxa"/>
            <w:tcBorders>
              <w:top w:val="single" w:sz="4" w:space="0" w:color="auto"/>
              <w:left w:val="single" w:sz="4" w:space="0" w:color="auto"/>
              <w:bottom w:val="single" w:sz="4" w:space="0" w:color="auto"/>
              <w:right w:val="single" w:sz="4" w:space="0" w:color="auto"/>
            </w:tcBorders>
          </w:tcPr>
          <w:p w14:paraId="1C14EFE4" w14:textId="77777777" w:rsidR="00837CF2" w:rsidRPr="008E3E9C" w:rsidRDefault="00837CF2" w:rsidP="00837CF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8E3E9C">
              <w:rPr>
                <w:rFonts w:ascii="Arial" w:hAnsi="Arial" w:cs="Arial"/>
                <w:sz w:val="22"/>
                <w:szCs w:val="22"/>
                <w:bdr w:val="none" w:sz="0" w:space="0" w:color="auto" w:frame="1"/>
              </w:rPr>
              <w:t>Dėl Rangovo pareigos parengti teritorijų planavimo dokumentus, Sutarties projekto 67.4 p.</w:t>
            </w:r>
          </w:p>
          <w:p w14:paraId="6A43AE9B" w14:textId="77777777" w:rsidR="00837CF2" w:rsidRPr="008E3E9C" w:rsidRDefault="00837CF2" w:rsidP="00837CF2">
            <w:pPr>
              <w:jc w:val="both"/>
              <w:rPr>
                <w:rFonts w:ascii="Arial" w:hAnsi="Arial" w:cs="Arial"/>
                <w:sz w:val="22"/>
                <w:szCs w:val="22"/>
              </w:rPr>
            </w:pPr>
          </w:p>
          <w:p w14:paraId="418E53AA" w14:textId="77777777" w:rsidR="00837CF2" w:rsidRPr="008E3E9C" w:rsidRDefault="00837CF2" w:rsidP="00837CF2">
            <w:pPr>
              <w:spacing w:after="40" w:line="252" w:lineRule="auto"/>
              <w:jc w:val="both"/>
              <w:rPr>
                <w:rFonts w:ascii="Arial" w:hAnsi="Arial" w:cs="Arial"/>
                <w:sz w:val="22"/>
                <w:szCs w:val="22"/>
              </w:rPr>
            </w:pPr>
            <w:r w:rsidRPr="008E3E9C">
              <w:rPr>
                <w:rFonts w:ascii="Arial" w:hAnsi="Arial" w:cs="Arial"/>
                <w:sz w:val="22"/>
                <w:szCs w:val="22"/>
                <w:bdr w:val="none" w:sz="0" w:space="0" w:color="auto" w:frame="1"/>
              </w:rPr>
              <w:t xml:space="preserve">Sutarties projekto 67.4 p. numato, kad </w:t>
            </w:r>
            <w:r w:rsidRPr="008E3E9C">
              <w:rPr>
                <w:rFonts w:ascii="Arial" w:hAnsi="Arial" w:cs="Arial"/>
                <w:i/>
                <w:iCs/>
                <w:sz w:val="22"/>
                <w:szCs w:val="22"/>
                <w:bdr w:val="none" w:sz="0" w:space="0" w:color="auto" w:frame="1"/>
              </w:rPr>
              <w:t>„</w:t>
            </w:r>
            <w:r w:rsidRPr="008E3E9C">
              <w:rPr>
                <w:rStyle w:val="ui-provider"/>
                <w:rFonts w:ascii="Arial" w:hAnsi="Arial" w:cs="Arial"/>
                <w:i/>
                <w:iCs/>
                <w:sz w:val="22"/>
                <w:szCs w:val="22"/>
              </w:rPr>
              <w:t xml:space="preserve">Rangovas privalo žemės sklypo (-ų) kadastrinių matavimų duomenų bylas suderinti su </w:t>
            </w:r>
            <w:r w:rsidRPr="008E3E9C">
              <w:rPr>
                <w:rFonts w:ascii="Arial" w:hAnsi="Arial" w:cs="Arial"/>
                <w:i/>
                <w:iCs/>
                <w:sz w:val="22"/>
                <w:szCs w:val="22"/>
                <w:shd w:val="clear" w:color="auto" w:fill="FFFFFF"/>
              </w:rPr>
              <w:t>Nacionaline žemės tarnyba prie </w:t>
            </w:r>
            <w:r w:rsidRPr="008E3E9C">
              <w:rPr>
                <w:rStyle w:val="Emphasis"/>
                <w:rFonts w:ascii="Arial" w:eastAsiaTheme="majorEastAsia" w:hAnsi="Arial" w:cs="Arial"/>
                <w:sz w:val="22"/>
                <w:szCs w:val="22"/>
                <w:shd w:val="clear" w:color="auto" w:fill="FFFFFF"/>
              </w:rPr>
              <w:t>Aplinkos ministerijos</w:t>
            </w:r>
            <w:r w:rsidRPr="008E3E9C">
              <w:rPr>
                <w:rFonts w:ascii="Arial" w:hAnsi="Arial" w:cs="Arial"/>
                <w:i/>
                <w:iCs/>
                <w:sz w:val="22"/>
                <w:szCs w:val="22"/>
                <w:shd w:val="clear" w:color="auto" w:fill="FFFFFF"/>
              </w:rPr>
              <w:t> </w:t>
            </w:r>
            <w:r w:rsidRPr="008E3E9C">
              <w:rPr>
                <w:rStyle w:val="ui-provider"/>
                <w:rFonts w:ascii="Arial" w:hAnsi="Arial" w:cs="Arial"/>
                <w:i/>
                <w:iCs/>
                <w:sz w:val="22"/>
                <w:szCs w:val="22"/>
              </w:rPr>
              <w:t xml:space="preserve">(toliau - NŽT prie AM). Jeigu iš NŽT prie AM gaunama neigiama išvada, kad žemės sklypo tikslinimui reikalingas teritorijų planavimo </w:t>
            </w:r>
            <w:r w:rsidRPr="008E3E9C">
              <w:rPr>
                <w:rStyle w:val="ui-provider"/>
                <w:rFonts w:ascii="Arial" w:hAnsi="Arial" w:cs="Arial"/>
                <w:i/>
                <w:iCs/>
                <w:sz w:val="22"/>
                <w:szCs w:val="22"/>
              </w:rPr>
              <w:lastRenderedPageBreak/>
              <w:t>dokumentas, Rangovas privalo parengti teritorijų planavimo dokumentus, atnaujinti kadastrinių matavimų duomenų bylas pagal patvirtintą teritorijų planavimo dokumentą, ir pateikti jas derinimui Užsakovui ir NŽT prie AM</w:t>
            </w:r>
            <w:r w:rsidRPr="008E3E9C">
              <w:rPr>
                <w:rFonts w:ascii="Arial" w:hAnsi="Arial" w:cs="Arial"/>
                <w:i/>
                <w:iCs/>
                <w:sz w:val="22"/>
                <w:szCs w:val="22"/>
              </w:rPr>
              <w:t>.</w:t>
            </w:r>
            <w:r w:rsidRPr="008E3E9C">
              <w:rPr>
                <w:rFonts w:ascii="Arial" w:hAnsi="Arial" w:cs="Arial"/>
                <w:sz w:val="22"/>
                <w:szCs w:val="22"/>
              </w:rPr>
              <w:t>“</w:t>
            </w:r>
          </w:p>
          <w:p w14:paraId="0C2C750E" w14:textId="77777777" w:rsidR="00837CF2" w:rsidRPr="008E3E9C" w:rsidRDefault="00837CF2" w:rsidP="00837CF2">
            <w:pPr>
              <w:spacing w:after="40" w:line="252" w:lineRule="auto"/>
              <w:jc w:val="both"/>
              <w:rPr>
                <w:rFonts w:ascii="Arial" w:hAnsi="Arial" w:cs="Arial"/>
                <w:sz w:val="22"/>
                <w:szCs w:val="22"/>
                <w:bdr w:val="none" w:sz="0" w:space="0" w:color="auto" w:frame="1"/>
              </w:rPr>
            </w:pPr>
          </w:p>
          <w:p w14:paraId="20935AD4" w14:textId="77777777" w:rsidR="00837CF2" w:rsidRPr="008E3E9C" w:rsidRDefault="00837CF2" w:rsidP="00837CF2">
            <w:pPr>
              <w:jc w:val="both"/>
              <w:rPr>
                <w:rFonts w:ascii="Arial" w:hAnsi="Arial" w:cs="Arial"/>
                <w:sz w:val="22"/>
                <w:szCs w:val="22"/>
                <w:bdr w:val="none" w:sz="0" w:space="0" w:color="auto" w:frame="1"/>
              </w:rPr>
            </w:pPr>
            <w:r w:rsidRPr="008E3E9C">
              <w:rPr>
                <w:rFonts w:ascii="Arial" w:hAnsi="Arial" w:cs="Arial"/>
                <w:sz w:val="22"/>
                <w:szCs w:val="22"/>
                <w:bdr w:val="none" w:sz="0" w:space="0" w:color="auto" w:frame="1"/>
              </w:rPr>
              <w:t>Perkančiajai organizacijai yra žinoma, kad detaliųjų planų parengimas užtrunka nuo 9 mėn. iki 1,5 m., jeigu reikia keisti žemės sklypo ribas. Siūlome atsisakyti šio punkto ir susijusių nuostatų, nes žemės sklypai, kuriuose Užsakovas planuoja vykdyti statybos darbus, privalo būti suformuoti ir jų tikslios ribos nustatytos iki viešojo konkurso paskelbimo.</w:t>
            </w:r>
          </w:p>
          <w:p w14:paraId="50102818" w14:textId="77777777" w:rsidR="00837CF2" w:rsidRPr="008E3E9C" w:rsidRDefault="00837CF2" w:rsidP="00837CF2">
            <w:pPr>
              <w:jc w:val="both"/>
              <w:rPr>
                <w:rFonts w:ascii="Arial" w:hAnsi="Arial" w:cs="Arial"/>
                <w:sz w:val="22"/>
                <w:szCs w:val="22"/>
                <w:bdr w:val="none" w:sz="0" w:space="0" w:color="auto" w:frame="1"/>
              </w:rPr>
            </w:pPr>
          </w:p>
          <w:p w14:paraId="16DEF996" w14:textId="77777777" w:rsidR="00837CF2" w:rsidRPr="008E3E9C" w:rsidRDefault="00837CF2" w:rsidP="00837CF2">
            <w:pPr>
              <w:jc w:val="both"/>
              <w:rPr>
                <w:rFonts w:ascii="Arial" w:hAnsi="Arial" w:cs="Arial"/>
                <w:color w:val="000000"/>
                <w:sz w:val="22"/>
                <w:szCs w:val="22"/>
                <w:bdr w:val="none" w:sz="0" w:space="0" w:color="auto" w:frame="1"/>
                <w:lang w:eastAsia="lt-LT"/>
              </w:rPr>
            </w:pPr>
            <w:r w:rsidRPr="008E3E9C">
              <w:rPr>
                <w:rStyle w:val="fontstyle01"/>
                <w:rFonts w:ascii="Arial" w:hAnsi="Arial" w:cs="Arial"/>
                <w:sz w:val="22"/>
                <w:szCs w:val="22"/>
              </w:rPr>
              <w:t xml:space="preserve">Tiekėjui yra žinoma, </w:t>
            </w:r>
            <w:r w:rsidRPr="008E3E9C">
              <w:rPr>
                <w:rFonts w:ascii="Arial" w:hAnsi="Arial" w:cs="Arial"/>
                <w:color w:val="000000"/>
                <w:sz w:val="22"/>
                <w:szCs w:val="22"/>
                <w:bdr w:val="none" w:sz="0" w:space="0" w:color="auto" w:frame="1"/>
                <w:lang w:eastAsia="lt-LT"/>
              </w:rPr>
              <w:t>jei Sutarties įgyvendinimas užtrunka dėl nuo Užsakovo priklausančių aplinkybių, šios aplinkybės Rangovo rizikai nepriskirtinos, o Sutarties sąlygos numatyto galimybę stabdyti sutartį, jei Užsakovui kyla kliūčių vykdyti sutartinius įsipareigojimus. Visgi, Sutartyje aiškiai nėra nurodyta dėl rangovo galimų išlaidų / nuostolių atlyginimo, kai sutarties įgyvendinimas užtrunka dėl Užsakovo kaltės, kai pvz. Užsakovui kyla kliūčių vykdyti sutartinius įsipareigojimus, susijusius su kadastrinių matavimų bylų parengimu.</w:t>
            </w:r>
          </w:p>
          <w:p w14:paraId="0319B34E" w14:textId="77777777" w:rsidR="00837CF2" w:rsidRPr="008E3E9C" w:rsidRDefault="00837CF2" w:rsidP="00837CF2">
            <w:pPr>
              <w:jc w:val="both"/>
              <w:rPr>
                <w:rFonts w:ascii="Arial" w:hAnsi="Arial" w:cs="Arial"/>
                <w:color w:val="000000"/>
                <w:sz w:val="22"/>
                <w:szCs w:val="22"/>
                <w:bdr w:val="none" w:sz="0" w:space="0" w:color="auto" w:frame="1"/>
                <w:lang w:eastAsia="lt-LT"/>
              </w:rPr>
            </w:pPr>
          </w:p>
          <w:p w14:paraId="0C007993" w14:textId="77777777" w:rsidR="00837CF2" w:rsidRPr="008E3E9C" w:rsidRDefault="00837CF2" w:rsidP="00837CF2">
            <w:pPr>
              <w:jc w:val="both"/>
              <w:rPr>
                <w:rFonts w:ascii="Arial" w:hAnsi="Arial" w:cs="Arial"/>
                <w:color w:val="000000"/>
                <w:sz w:val="22"/>
                <w:szCs w:val="22"/>
                <w:bdr w:val="none" w:sz="0" w:space="0" w:color="auto" w:frame="1"/>
                <w:lang w:eastAsia="lt-LT"/>
              </w:rPr>
            </w:pPr>
            <w:r w:rsidRPr="008E3E9C">
              <w:rPr>
                <w:rFonts w:ascii="Arial" w:hAnsi="Arial" w:cs="Arial"/>
                <w:b/>
                <w:bCs/>
                <w:color w:val="000000"/>
                <w:sz w:val="22"/>
                <w:szCs w:val="22"/>
                <w:bdr w:val="none" w:sz="0" w:space="0" w:color="auto" w:frame="1"/>
                <w:lang w:eastAsia="lt-LT"/>
              </w:rPr>
              <w:t>Prašome patvirtinti</w:t>
            </w:r>
            <w:r w:rsidRPr="008E3E9C">
              <w:rPr>
                <w:rFonts w:ascii="Arial" w:hAnsi="Arial" w:cs="Arial"/>
                <w:color w:val="000000"/>
                <w:sz w:val="22"/>
                <w:szCs w:val="22"/>
                <w:bdr w:val="none" w:sz="0" w:space="0" w:color="auto" w:frame="1"/>
                <w:lang w:eastAsia="lt-LT"/>
              </w:rPr>
              <w:t>, kad tuo atveju, jei Užsakovui kils kliūčių vykdyti sutartinius įsipareigojimus ir / ar Sutarties vykdymas Užsakovo iniciatyva bus sustabdytas, tokios aplinkybės ne tik nebus priskirtinos Rangovo rizikai, tačiau bus sprendžiama ir dėl rangovo patirtų išlaidų / nuostolių, pvz. susijusių su sutarties įvykdymo užtikrinimo pratęsimu, atlyginimo.</w:t>
            </w:r>
          </w:p>
          <w:p w14:paraId="6ED658F0" w14:textId="10265C63" w:rsidR="0026786D" w:rsidRPr="008E3E9C" w:rsidRDefault="0026786D" w:rsidP="00BB0587">
            <w:pPr>
              <w:pStyle w:val="NoSpacing"/>
              <w:jc w:val="both"/>
              <w:rPr>
                <w:rFonts w:ascii="Arial" w:eastAsia="Times New Roman" w:hAnsi="Arial" w:cs="Arial"/>
              </w:rPr>
            </w:pPr>
          </w:p>
        </w:tc>
        <w:tc>
          <w:tcPr>
            <w:tcW w:w="3969" w:type="dxa"/>
            <w:tcBorders>
              <w:top w:val="single" w:sz="4" w:space="0" w:color="auto"/>
              <w:left w:val="single" w:sz="4" w:space="0" w:color="auto"/>
              <w:bottom w:val="single" w:sz="4" w:space="0" w:color="auto"/>
              <w:right w:val="single" w:sz="4" w:space="0" w:color="auto"/>
            </w:tcBorders>
          </w:tcPr>
          <w:p w14:paraId="029BD39E" w14:textId="22C277D8" w:rsidR="00540B09" w:rsidRPr="00026531" w:rsidRDefault="002215E7" w:rsidP="008E3E9C">
            <w:pPr>
              <w:jc w:val="both"/>
              <w:rPr>
                <w:rFonts w:ascii="Arial" w:hAnsi="Arial" w:cs="Arial"/>
                <w:sz w:val="22"/>
                <w:szCs w:val="22"/>
                <w:lang w:eastAsia="ar-SA"/>
              </w:rPr>
            </w:pPr>
            <w:r w:rsidRPr="00026531">
              <w:rPr>
                <w:rFonts w:ascii="Arial" w:hAnsi="Arial" w:cs="Arial"/>
                <w:sz w:val="22"/>
                <w:szCs w:val="22"/>
                <w:lang w:eastAsia="ar-SA"/>
              </w:rPr>
              <w:lastRenderedPageBreak/>
              <w:t>Rangovas turi įsivertinti rizikas tuo atveju, jei ateityje pasikeistų projekto sprendiniai.</w:t>
            </w:r>
          </w:p>
          <w:p w14:paraId="1C35A003" w14:textId="4DDF17AB" w:rsidR="008E3E9C" w:rsidRPr="008E3E9C" w:rsidRDefault="008E3E9C" w:rsidP="008E3E9C">
            <w:pPr>
              <w:jc w:val="both"/>
              <w:rPr>
                <w:rFonts w:ascii="Arial" w:hAnsi="Arial" w:cs="Arial"/>
                <w:color w:val="000000" w:themeColor="text1"/>
                <w:sz w:val="22"/>
                <w:szCs w:val="22"/>
                <w:lang w:eastAsia="ar-SA"/>
              </w:rPr>
            </w:pPr>
            <w:r w:rsidRPr="008E3E9C">
              <w:rPr>
                <w:rFonts w:ascii="Arial" w:hAnsi="Arial" w:cs="Arial"/>
                <w:color w:val="000000" w:themeColor="text1"/>
                <w:sz w:val="22"/>
                <w:szCs w:val="22"/>
                <w:lang w:eastAsia="ar-SA"/>
              </w:rPr>
              <w:t xml:space="preserve">Sutarties 67.4 punktas ir susijusios nuostatos keičiamos nebus, taip pat jų nebus atsisakoma. Rangovas, pagal Sutartį, privalo parengti kadastrinių matavimų bylas. Šie darbai turi būti atlikti atsižvelgiant į galiojančius teritorijų planavimo dokumentus. Jei atlikus statybos darbus paaiškėja, kad </w:t>
            </w:r>
            <w:r w:rsidRPr="008E3E9C">
              <w:rPr>
                <w:rFonts w:ascii="Arial" w:hAnsi="Arial" w:cs="Arial"/>
                <w:color w:val="000000" w:themeColor="text1"/>
                <w:sz w:val="22"/>
                <w:szCs w:val="22"/>
                <w:u w:val="single"/>
                <w:lang w:eastAsia="ar-SA"/>
              </w:rPr>
              <w:lastRenderedPageBreak/>
              <w:t>dėl Rangovo kaltės</w:t>
            </w:r>
            <w:r w:rsidRPr="008E3E9C">
              <w:rPr>
                <w:rFonts w:ascii="Arial" w:hAnsi="Arial" w:cs="Arial"/>
                <w:color w:val="000000" w:themeColor="text1"/>
                <w:sz w:val="22"/>
                <w:szCs w:val="22"/>
                <w:lang w:eastAsia="ar-SA"/>
              </w:rPr>
              <w:t xml:space="preserve"> kelio statinys netelpa registruotame (-</w:t>
            </w:r>
            <w:proofErr w:type="spellStart"/>
            <w:r w:rsidRPr="008E3E9C">
              <w:rPr>
                <w:rFonts w:ascii="Arial" w:hAnsi="Arial" w:cs="Arial"/>
                <w:color w:val="000000" w:themeColor="text1"/>
                <w:sz w:val="22"/>
                <w:szCs w:val="22"/>
                <w:lang w:eastAsia="ar-SA"/>
              </w:rPr>
              <w:t>uose</w:t>
            </w:r>
            <w:proofErr w:type="spellEnd"/>
            <w:r w:rsidRPr="008E3E9C">
              <w:rPr>
                <w:rFonts w:ascii="Arial" w:hAnsi="Arial" w:cs="Arial"/>
                <w:color w:val="000000" w:themeColor="text1"/>
                <w:sz w:val="22"/>
                <w:szCs w:val="22"/>
                <w:lang w:eastAsia="ar-SA"/>
              </w:rPr>
              <w:t>) žemės sklype (-</w:t>
            </w:r>
            <w:proofErr w:type="spellStart"/>
            <w:r w:rsidRPr="008E3E9C">
              <w:rPr>
                <w:rFonts w:ascii="Arial" w:hAnsi="Arial" w:cs="Arial"/>
                <w:color w:val="000000" w:themeColor="text1"/>
                <w:sz w:val="22"/>
                <w:szCs w:val="22"/>
                <w:lang w:eastAsia="ar-SA"/>
              </w:rPr>
              <w:t>uose</w:t>
            </w:r>
            <w:proofErr w:type="spellEnd"/>
            <w:r w:rsidRPr="008E3E9C">
              <w:rPr>
                <w:rFonts w:ascii="Arial" w:hAnsi="Arial" w:cs="Arial"/>
                <w:color w:val="000000" w:themeColor="text1"/>
                <w:sz w:val="22"/>
                <w:szCs w:val="22"/>
                <w:lang w:eastAsia="ar-SA"/>
              </w:rPr>
              <w:t>), ir reikalingas teritorijų planavimo dokumentas, vadovaujantis Sutarties 67.4 punktu, Rangovas privalo jį parengti. Ši rizika priskiriama Rangovo atsakomybei, todėl atliekama jo sąskaita ir minimas 67.4. punktas negali būti ištrintas.</w:t>
            </w:r>
          </w:p>
          <w:p w14:paraId="50485F84" w14:textId="77777777" w:rsidR="008E3E9C" w:rsidRPr="008E3E9C" w:rsidRDefault="008E3E9C" w:rsidP="008E3E9C">
            <w:pPr>
              <w:jc w:val="both"/>
              <w:rPr>
                <w:rFonts w:ascii="Arial" w:hAnsi="Arial" w:cs="Arial"/>
                <w:color w:val="000000" w:themeColor="text1"/>
                <w:sz w:val="22"/>
                <w:szCs w:val="22"/>
                <w:lang w:eastAsia="ar-SA"/>
              </w:rPr>
            </w:pPr>
            <w:r w:rsidRPr="008E3E9C">
              <w:rPr>
                <w:rFonts w:ascii="Arial" w:hAnsi="Arial" w:cs="Arial"/>
                <w:color w:val="000000" w:themeColor="text1"/>
                <w:sz w:val="22"/>
                <w:szCs w:val="22"/>
                <w:lang w:eastAsia="ar-SA"/>
              </w:rPr>
              <w:t>Sutarties vykdymo sustabdymo sąlygos, pasekmės bei iš tokio sustabdymo kylančios rizikos paskirstymas yra reglamentuotas Sutarties, įstatymų ir kitų teisės aktų. Sutarties vykdymo metu Užsakovas įstatymiškai negali jam tenkančią riziką permesti rangovui ir jokių papildomų patvirtinimų dėl to pateikti neturi.</w:t>
            </w:r>
          </w:p>
          <w:p w14:paraId="301EEFEA" w14:textId="03852F49" w:rsidR="0026786D" w:rsidRPr="008E3E9C" w:rsidRDefault="008E3E9C" w:rsidP="008E3E9C">
            <w:pPr>
              <w:jc w:val="both"/>
              <w:rPr>
                <w:rFonts w:ascii="Arial" w:hAnsi="Arial" w:cs="Arial"/>
                <w:color w:val="000000" w:themeColor="text1"/>
                <w:sz w:val="22"/>
                <w:szCs w:val="22"/>
                <w:lang w:eastAsia="ar-SA"/>
              </w:rPr>
            </w:pPr>
            <w:r w:rsidRPr="008E3E9C">
              <w:rPr>
                <w:rFonts w:ascii="Arial" w:hAnsi="Arial" w:cs="Arial"/>
                <w:color w:val="000000" w:themeColor="text1"/>
                <w:sz w:val="22"/>
                <w:szCs w:val="22"/>
                <w:lang w:eastAsia="ar-SA"/>
              </w:rPr>
              <w:t>Išlaidų atlyginimas rangovui Sutarties sustabdymo laikotarpiu Sutartyje nenumatytas. Perkančioji organizacija dėl pateiktos informacijos (patiriamų išlaidų) spręstų atsižvelgdama į individualią situaciją, susiklosčiusią Sutarties įgyvendinimo metu, bei vadovaudamasi galiojančiais teisės aktais, reglamentuojančiais nuostolių atlyginimą, kaip pvz. LR CK.</w:t>
            </w:r>
          </w:p>
        </w:tc>
      </w:tr>
      <w:tr w:rsidR="00837CF2" w:rsidRPr="008E3E9C" w14:paraId="5EDE3416" w14:textId="77777777" w:rsidTr="009A2C0C">
        <w:tc>
          <w:tcPr>
            <w:tcW w:w="562" w:type="dxa"/>
            <w:tcBorders>
              <w:top w:val="single" w:sz="4" w:space="0" w:color="auto"/>
              <w:left w:val="single" w:sz="4" w:space="0" w:color="auto"/>
              <w:bottom w:val="single" w:sz="4" w:space="0" w:color="auto"/>
              <w:right w:val="single" w:sz="4" w:space="0" w:color="auto"/>
            </w:tcBorders>
          </w:tcPr>
          <w:p w14:paraId="62E750D6" w14:textId="25351A27" w:rsidR="00837CF2" w:rsidRPr="008E3E9C" w:rsidRDefault="00837CF2" w:rsidP="00D2460C">
            <w:pPr>
              <w:spacing w:line="276" w:lineRule="auto"/>
              <w:jc w:val="center"/>
              <w:rPr>
                <w:rFonts w:ascii="Arial" w:hAnsi="Arial" w:cs="Arial"/>
                <w:sz w:val="22"/>
                <w:szCs w:val="22"/>
              </w:rPr>
            </w:pPr>
            <w:r w:rsidRPr="008E3E9C">
              <w:rPr>
                <w:rFonts w:ascii="Arial" w:hAnsi="Arial" w:cs="Arial"/>
                <w:sz w:val="22"/>
                <w:szCs w:val="22"/>
              </w:rPr>
              <w:lastRenderedPageBreak/>
              <w:t>3.</w:t>
            </w:r>
          </w:p>
        </w:tc>
        <w:tc>
          <w:tcPr>
            <w:tcW w:w="5529" w:type="dxa"/>
            <w:tcBorders>
              <w:top w:val="single" w:sz="4" w:space="0" w:color="auto"/>
              <w:left w:val="single" w:sz="4" w:space="0" w:color="auto"/>
              <w:bottom w:val="single" w:sz="4" w:space="0" w:color="auto"/>
              <w:right w:val="single" w:sz="4" w:space="0" w:color="auto"/>
            </w:tcBorders>
          </w:tcPr>
          <w:p w14:paraId="13FB2DF9" w14:textId="77777777" w:rsidR="00275614" w:rsidRPr="008E3E9C" w:rsidRDefault="00275614" w:rsidP="0027561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8E3E9C">
              <w:rPr>
                <w:rFonts w:ascii="Arial" w:hAnsi="Arial" w:cs="Arial"/>
                <w:sz w:val="22"/>
                <w:szCs w:val="22"/>
              </w:rPr>
              <w:t>Dėl avanso užtikrinimo</w:t>
            </w:r>
          </w:p>
          <w:p w14:paraId="261F7729" w14:textId="77777777" w:rsidR="00275614" w:rsidRPr="008E3E9C" w:rsidRDefault="00275614" w:rsidP="00275614">
            <w:pPr>
              <w:rPr>
                <w:rFonts w:ascii="Arial" w:hAnsi="Arial" w:cs="Arial"/>
                <w:sz w:val="22"/>
                <w:szCs w:val="22"/>
              </w:rPr>
            </w:pPr>
          </w:p>
          <w:p w14:paraId="202B213C"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Sutarties projekto  131 punkte yra nustatyta, kad „</w:t>
            </w:r>
            <w:r w:rsidRPr="008E3E9C">
              <w:rPr>
                <w:rFonts w:ascii="Arial" w:hAnsi="Arial" w:cs="Arial"/>
                <w:i/>
                <w:iCs/>
                <w:sz w:val="22"/>
                <w:szCs w:val="22"/>
              </w:rPr>
              <w:t>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24 priede pateiktą formą. Nurodytos banko garantijos ar laidavimo draudimo rašto suma turi būti ne mažesnė nei Rangovo prašyme sumokėti avansą nurodyto dydžio avanso suma</w:t>
            </w:r>
            <w:r w:rsidRPr="008E3E9C">
              <w:rPr>
                <w:rFonts w:ascii="Arial" w:hAnsi="Arial" w:cs="Arial"/>
                <w:sz w:val="22"/>
                <w:szCs w:val="22"/>
              </w:rPr>
              <w:t xml:space="preserve">. &lt;...&gt;“. </w:t>
            </w:r>
          </w:p>
          <w:p w14:paraId="31A6BD42" w14:textId="77777777" w:rsidR="00275614" w:rsidRPr="008E3E9C" w:rsidRDefault="00275614" w:rsidP="00275614">
            <w:pPr>
              <w:jc w:val="both"/>
              <w:rPr>
                <w:rFonts w:ascii="Arial" w:hAnsi="Arial" w:cs="Arial"/>
                <w:sz w:val="22"/>
                <w:szCs w:val="22"/>
              </w:rPr>
            </w:pPr>
          </w:p>
          <w:p w14:paraId="64B76B3C"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Ši sąlyga reiškia, kad garantijos ar laidavimo draudimo rašto suma visą sutarties galiojimo laikotarpį privalo būti tokio pat dydžio kaip nurodyta pirminiame Rangovo prašyme.</w:t>
            </w:r>
          </w:p>
          <w:p w14:paraId="6B99C9F7" w14:textId="77777777" w:rsidR="00275614" w:rsidRPr="008E3E9C" w:rsidRDefault="00275614" w:rsidP="00275614">
            <w:pPr>
              <w:jc w:val="both"/>
              <w:rPr>
                <w:rFonts w:ascii="Arial" w:hAnsi="Arial" w:cs="Arial"/>
                <w:sz w:val="22"/>
                <w:szCs w:val="22"/>
              </w:rPr>
            </w:pPr>
          </w:p>
          <w:p w14:paraId="05E5FB86"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lastRenderedPageBreak/>
              <w:t>Pažymime, kad Sutarties projekto 131 punkte nustatyta pareiga Rangovui išlaikyti garantijos ar laidavimo draudimo rašto sumą iki pat  visiško avanso grąžinimo faktiškai sudaro neproporcingą finansinę naštą Rangovui, nes Sutarties vykdymo metu sumokėto avanso suma yra įskaitoma ir tampa ženkliai mažesnė.  Rangovui net sugražinus didžiąją dalį avanso, Rangovas vis tiek turi toki pačio dydžio ir nepagrįstai didelę finansinę naštą.</w:t>
            </w:r>
          </w:p>
          <w:p w14:paraId="62EF01A5" w14:textId="77777777" w:rsidR="00275614" w:rsidRPr="008E3E9C" w:rsidRDefault="00275614" w:rsidP="00275614">
            <w:pPr>
              <w:jc w:val="both"/>
              <w:rPr>
                <w:rFonts w:ascii="Arial" w:hAnsi="Arial" w:cs="Arial"/>
                <w:sz w:val="22"/>
                <w:szCs w:val="22"/>
              </w:rPr>
            </w:pPr>
          </w:p>
          <w:p w14:paraId="061EF91A"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Taigi, Perkančiosios organizacijos reikalavimas, kad avanso užtikrinimas visą Sutarties galiojimo laikotarpį būtų tokio dydžio kaip Sutarties vykdymo pradžioje yra nesąžiningas. Pažymime, kad susidariusi situacija lemia perteklines Rangovo išlaidas, brangina ir didina projektų kainą, kadangi tokios garantijos laikymas kainuoja rangovams daug brangiau, bei brangina kitas garantijas kituose projektuose. Be to, išlaikant nepagrįstai dideles garantijų sumas, Rangovas riboja savo galimybes dalyvauti kituose pirkimuose, nes didelės garantijų sumos apriboja kitų projektų finansines galimybes.</w:t>
            </w:r>
          </w:p>
          <w:p w14:paraId="6D470BF8" w14:textId="77777777" w:rsidR="00275614" w:rsidRPr="008E3E9C" w:rsidRDefault="00275614" w:rsidP="00275614">
            <w:pPr>
              <w:jc w:val="both"/>
              <w:rPr>
                <w:rFonts w:ascii="Arial" w:hAnsi="Arial" w:cs="Arial"/>
                <w:sz w:val="22"/>
                <w:szCs w:val="22"/>
              </w:rPr>
            </w:pPr>
          </w:p>
          <w:p w14:paraId="59A32BC4"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Atkreiptinas dėmesys, kad pagal LR viešųjų pirkimų įstatyme įtvirtintus principus, perkančioji organizacija turi užtikrinti ne tik tiekėjo pareigų vykdymo kontrolę, bet ir laikytis proporcingumo bei lygiateisiškumo principų.</w:t>
            </w:r>
          </w:p>
          <w:p w14:paraId="63D2F603" w14:textId="77777777" w:rsidR="00275614" w:rsidRPr="008E3E9C" w:rsidRDefault="00275614" w:rsidP="00275614">
            <w:pPr>
              <w:ind w:firstLine="360"/>
              <w:jc w:val="both"/>
              <w:rPr>
                <w:rFonts w:ascii="Arial" w:hAnsi="Arial" w:cs="Arial"/>
                <w:sz w:val="22"/>
                <w:szCs w:val="22"/>
              </w:rPr>
            </w:pPr>
          </w:p>
          <w:p w14:paraId="2F34BBF0"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Tiekėjas supranta Perkančiosios organizacijos nuogąstavimą dėl  administracinių kaštų padidėjimo abiem Sutarties Šalims, visgi pabrėžtina, kad didesnę finansinę naštą Tiekėjui sukelia tokios garantijos laikymas. Siekiant abipusio ir sąžiningo sutarimo abiem šalims, siūlytume numatyti Rangovo teisę kreiptis į Užsakovą dėl dalinio avanso įskaitymo ne dažniau nei kas ketvirtį.</w:t>
            </w:r>
          </w:p>
          <w:p w14:paraId="151AC0C7" w14:textId="77777777" w:rsidR="00275614" w:rsidRPr="008E3E9C" w:rsidRDefault="00275614" w:rsidP="00275614">
            <w:pPr>
              <w:jc w:val="both"/>
              <w:rPr>
                <w:rFonts w:ascii="Arial" w:hAnsi="Arial" w:cs="Arial"/>
                <w:sz w:val="22"/>
                <w:szCs w:val="22"/>
              </w:rPr>
            </w:pPr>
          </w:p>
          <w:p w14:paraId="3E625CEC"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Atsižvelgiant į tai,  Perkančiosios organizacijos prašome:</w:t>
            </w:r>
          </w:p>
          <w:p w14:paraId="5E93A046"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 Sutartyje numatyti sąlygą, kad Užtikrinimo suma mažinama Rangovui grąžinus dalį gauto avanso ne dažniau kaip  kas ketvirtį.</w:t>
            </w:r>
          </w:p>
          <w:p w14:paraId="607895C3"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Sutartyje numatyti ir avanso gražinimą bet kuriame Sutarties etape, bei Užsakovo pareigą atsisakyti pateiktos užtikrinimo banko garantijos arba laidavimo draudimo rašto, Rangovui avansą grąžinus.</w:t>
            </w:r>
          </w:p>
          <w:p w14:paraId="0D164F1B" w14:textId="77777777" w:rsidR="00275614" w:rsidRPr="008E3E9C" w:rsidRDefault="00275614" w:rsidP="00275614">
            <w:pPr>
              <w:ind w:firstLine="360"/>
              <w:jc w:val="both"/>
              <w:rPr>
                <w:rFonts w:ascii="Arial" w:hAnsi="Arial" w:cs="Arial"/>
                <w:sz w:val="22"/>
                <w:szCs w:val="22"/>
              </w:rPr>
            </w:pPr>
          </w:p>
          <w:p w14:paraId="2BE57C8D" w14:textId="77777777" w:rsidR="00275614" w:rsidRPr="008E3E9C" w:rsidRDefault="00275614" w:rsidP="00275614">
            <w:pPr>
              <w:ind w:firstLine="360"/>
              <w:jc w:val="both"/>
              <w:rPr>
                <w:rFonts w:ascii="Arial" w:hAnsi="Arial" w:cs="Arial"/>
                <w:sz w:val="22"/>
                <w:szCs w:val="22"/>
              </w:rPr>
            </w:pPr>
            <w:r w:rsidRPr="008E3E9C">
              <w:rPr>
                <w:rFonts w:ascii="Arial" w:hAnsi="Arial" w:cs="Arial"/>
                <w:sz w:val="22"/>
                <w:szCs w:val="22"/>
              </w:rPr>
              <w:t xml:space="preserve">siūlome Sutarties projekto 131 p. formuluoti taip: </w:t>
            </w:r>
          </w:p>
          <w:p w14:paraId="1DE7FA7A" w14:textId="77777777" w:rsidR="00275614" w:rsidRPr="008E3E9C" w:rsidRDefault="00275614" w:rsidP="00275614">
            <w:pPr>
              <w:jc w:val="both"/>
              <w:rPr>
                <w:rFonts w:ascii="Arial" w:hAnsi="Arial" w:cs="Arial"/>
                <w:sz w:val="22"/>
                <w:szCs w:val="22"/>
              </w:rPr>
            </w:pPr>
          </w:p>
          <w:p w14:paraId="6780D836" w14:textId="77777777" w:rsidR="00275614" w:rsidRPr="008E3E9C" w:rsidRDefault="00275614" w:rsidP="00275614">
            <w:pPr>
              <w:jc w:val="both"/>
              <w:rPr>
                <w:rFonts w:ascii="Arial" w:hAnsi="Arial" w:cs="Arial"/>
                <w:sz w:val="22"/>
                <w:szCs w:val="22"/>
              </w:rPr>
            </w:pPr>
            <w:r w:rsidRPr="008E3E9C">
              <w:rPr>
                <w:rFonts w:ascii="Arial" w:hAnsi="Arial" w:cs="Arial"/>
                <w:sz w:val="22"/>
                <w:szCs w:val="22"/>
              </w:rPr>
              <w:t xml:space="preserve">„131.    </w:t>
            </w:r>
            <w:r w:rsidRPr="008E3E9C">
              <w:rPr>
                <w:rFonts w:ascii="Arial" w:hAnsi="Arial" w:cs="Arial"/>
                <w:i/>
                <w:iCs/>
                <w:sz w:val="22"/>
                <w:szCs w:val="22"/>
              </w:rPr>
              <w:t xml:space="preserve">Rangovas kartu su avansinio mokėjimo sąskaita Užsakovui savo sąskaita turi pateikti su Užsakovu raštu suderintą banko ar kitos kredito įstaigos arba draudimo bendrovės išduotą avanso grąžinimo užtikrinimo banko </w:t>
            </w:r>
            <w:r w:rsidRPr="008E3E9C">
              <w:rPr>
                <w:rFonts w:ascii="Arial" w:hAnsi="Arial" w:cs="Arial"/>
                <w:i/>
                <w:iCs/>
                <w:sz w:val="22"/>
                <w:szCs w:val="22"/>
              </w:rPr>
              <w:lastRenderedPageBreak/>
              <w:t xml:space="preserve">garantiją arba laidavimo draudimo raštą pagal Užsakovo konkurso sąlygų 24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Planuojamų išlaidų, reikalingų vykdyti atsiskaitymams su Rangovu pagal Sutartį, grafike planuojamo avanso panaudojimo mėnesio. 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r w:rsidRPr="008E3E9C">
              <w:rPr>
                <w:rFonts w:ascii="Arial" w:hAnsi="Arial" w:cs="Arial"/>
                <w:b/>
                <w:bCs/>
                <w:i/>
                <w:iCs/>
                <w:sz w:val="22"/>
                <w:szCs w:val="22"/>
              </w:rPr>
              <w:t xml:space="preserve">Avanso grąžinimo užtikrinimo suma Sutarties vykdymo metu proporcingai mažinama Užsakovo įskaitytomis avanso sumomis </w:t>
            </w:r>
            <w:r w:rsidRPr="008E3E9C">
              <w:rPr>
                <w:rFonts w:ascii="Arial" w:hAnsi="Arial" w:cs="Arial"/>
                <w:b/>
                <w:bCs/>
                <w:i/>
                <w:iCs/>
                <w:color w:val="EE0000"/>
                <w:sz w:val="22"/>
                <w:szCs w:val="22"/>
              </w:rPr>
              <w:t>ne dažniau nei kas ketvirtį</w:t>
            </w:r>
            <w:r w:rsidRPr="008E3E9C">
              <w:rPr>
                <w:rFonts w:ascii="Arial" w:hAnsi="Arial" w:cs="Arial"/>
                <w:b/>
                <w:bCs/>
                <w:i/>
                <w:iCs/>
                <w:sz w:val="22"/>
                <w:szCs w:val="22"/>
              </w:rPr>
              <w:t>. Rangovas taip pat turi teisę išmokėtą avansą ar likusią jo dalį gražinti bet kuriuo Sutarties vykdymo metu.  Užsakovui įskaičius ar Rangovui grąžinus dalį avanso sumos, Rangovas turi teisę kreiptis į Užsakovą dėl atitinkamo avanso grąžinimo užtikrinimo sumos sumažinimo, o Užsakovas negali tokiam sumažinimui prieštarauti</w:t>
            </w:r>
            <w:r w:rsidRPr="008E3E9C">
              <w:rPr>
                <w:rFonts w:ascii="Arial" w:hAnsi="Arial" w:cs="Arial"/>
                <w:i/>
                <w:iCs/>
                <w:sz w:val="22"/>
                <w:szCs w:val="22"/>
              </w:rPr>
              <w:t>.“</w:t>
            </w:r>
          </w:p>
          <w:p w14:paraId="5F150505" w14:textId="3B73CB11" w:rsidR="00837CF2" w:rsidRPr="008E3E9C" w:rsidRDefault="00275614" w:rsidP="009A2C0C">
            <w:pPr>
              <w:ind w:firstLine="720"/>
              <w:jc w:val="both"/>
              <w:rPr>
                <w:rFonts w:ascii="Arial" w:hAnsi="Arial" w:cs="Arial"/>
                <w:sz w:val="22"/>
                <w:szCs w:val="22"/>
                <w:bdr w:val="none" w:sz="0" w:space="0" w:color="auto" w:frame="1"/>
              </w:rPr>
            </w:pPr>
            <w:r w:rsidRPr="008E3E9C">
              <w:rPr>
                <w:rFonts w:ascii="Arial" w:hAnsi="Arial" w:cs="Arial"/>
                <w:sz w:val="22"/>
                <w:szCs w:val="22"/>
              </w:rPr>
              <w:t>Nesutinkant atlikti minėtų korekcijų prašome Perkančiosios organizacijos pagrįsti tokius sprendimus, nurodant motyvuotas atsisakymo priežastis.</w:t>
            </w:r>
          </w:p>
        </w:tc>
        <w:tc>
          <w:tcPr>
            <w:tcW w:w="3969" w:type="dxa"/>
            <w:tcBorders>
              <w:top w:val="single" w:sz="4" w:space="0" w:color="auto"/>
              <w:left w:val="single" w:sz="4" w:space="0" w:color="auto"/>
              <w:bottom w:val="single" w:sz="4" w:space="0" w:color="auto"/>
              <w:right w:val="single" w:sz="4" w:space="0" w:color="auto"/>
            </w:tcBorders>
          </w:tcPr>
          <w:p w14:paraId="669C1194" w14:textId="77777777" w:rsidR="00F81C48" w:rsidRDefault="00F81C48" w:rsidP="00F81C48">
            <w:pPr>
              <w:jc w:val="both"/>
              <w:rPr>
                <w:rFonts w:ascii="Arial" w:hAnsi="Arial" w:cs="Arial"/>
                <w:color w:val="000000" w:themeColor="text1"/>
                <w:sz w:val="22"/>
                <w:szCs w:val="22"/>
                <w:lang w:eastAsia="ar-SA"/>
              </w:rPr>
            </w:pPr>
            <w:r w:rsidRPr="00D84357">
              <w:rPr>
                <w:rFonts w:ascii="Arial" w:hAnsi="Arial" w:cs="Arial"/>
                <w:color w:val="000000" w:themeColor="text1"/>
                <w:sz w:val="22"/>
                <w:szCs w:val="22"/>
                <w:lang w:eastAsia="ar-SA"/>
              </w:rPr>
              <w:lastRenderedPageBreak/>
              <w:t xml:space="preserve">Sutarties projekto 131 punktas keičiamas nebus. Perkančioji organizacija atkreipia dėmesį, kad, pagal Sutarties 131 p., Rangovo pateikta </w:t>
            </w:r>
            <w:r w:rsidRPr="004571A9">
              <w:rPr>
                <w:rFonts w:ascii="Arial" w:hAnsi="Arial" w:cs="Arial"/>
                <w:b/>
                <w:bCs/>
                <w:color w:val="000000" w:themeColor="text1"/>
                <w:sz w:val="22"/>
                <w:szCs w:val="22"/>
                <w:lang w:eastAsia="ar-SA"/>
              </w:rPr>
              <w:t>avanso grąžinimo</w:t>
            </w:r>
            <w:r w:rsidRPr="00D84357">
              <w:rPr>
                <w:rFonts w:ascii="Arial" w:hAnsi="Arial" w:cs="Arial"/>
                <w:color w:val="000000" w:themeColor="text1"/>
                <w:sz w:val="22"/>
                <w:szCs w:val="22"/>
                <w:lang w:eastAsia="ar-SA"/>
              </w:rPr>
              <w:t xml:space="preserve"> užtikrinimo banko garantija arba draudimo bendrovės išduotas </w:t>
            </w:r>
            <w:r w:rsidRPr="004571A9">
              <w:rPr>
                <w:rFonts w:ascii="Arial" w:hAnsi="Arial" w:cs="Arial"/>
                <w:b/>
                <w:bCs/>
                <w:color w:val="000000" w:themeColor="text1"/>
                <w:sz w:val="22"/>
                <w:szCs w:val="22"/>
                <w:lang w:eastAsia="ar-SA"/>
              </w:rPr>
              <w:t>avanso grąžinimo</w:t>
            </w:r>
            <w:r w:rsidRPr="00D84357">
              <w:rPr>
                <w:rFonts w:ascii="Arial" w:hAnsi="Arial" w:cs="Arial"/>
                <w:color w:val="000000" w:themeColor="text1"/>
                <w:sz w:val="22"/>
                <w:szCs w:val="22"/>
                <w:lang w:eastAsia="ar-SA"/>
              </w:rPr>
              <w:t xml:space="preserve"> užtikrinimo laidavimo draudimo raštas (toliau kartu – </w:t>
            </w:r>
            <w:r w:rsidRPr="00D84357">
              <w:rPr>
                <w:rFonts w:ascii="Arial" w:hAnsi="Arial" w:cs="Arial"/>
                <w:b/>
                <w:bCs/>
                <w:color w:val="000000" w:themeColor="text1"/>
                <w:sz w:val="22"/>
                <w:szCs w:val="22"/>
                <w:lang w:eastAsia="ar-SA"/>
              </w:rPr>
              <w:t>Užtikrinimas</w:t>
            </w:r>
            <w:r w:rsidRPr="00D84357">
              <w:rPr>
                <w:rFonts w:ascii="Arial" w:hAnsi="Arial" w:cs="Arial"/>
                <w:color w:val="000000" w:themeColor="text1"/>
                <w:sz w:val="22"/>
                <w:szCs w:val="22"/>
                <w:lang w:eastAsia="ar-SA"/>
              </w:rPr>
              <w:t xml:space="preserve">) </w:t>
            </w:r>
            <w:r w:rsidRPr="00D84357">
              <w:rPr>
                <w:rFonts w:ascii="Arial" w:hAnsi="Arial" w:cs="Arial"/>
                <w:color w:val="000000" w:themeColor="text1"/>
                <w:sz w:val="22"/>
                <w:szCs w:val="22"/>
                <w:u w:val="single"/>
                <w:lang w:eastAsia="ar-SA"/>
              </w:rPr>
              <w:t>turi galioti ne visą Sutarties galiojimo laikotarpį</w:t>
            </w:r>
            <w:r w:rsidRPr="00D84357">
              <w:rPr>
                <w:rFonts w:ascii="Arial" w:hAnsi="Arial" w:cs="Arial"/>
                <w:color w:val="000000" w:themeColor="text1"/>
                <w:sz w:val="22"/>
                <w:szCs w:val="22"/>
                <w:lang w:eastAsia="ar-SA"/>
              </w:rPr>
              <w:t>, o ne trumpiau kaip 1 (vieną) mėnesį po Planuojamų išlaidų, reikalingų vykdyti atsiskaitymams su Rangovu pagal Sutartį, grafike planuojamo avanso panaudojimo mėnesio. Taigi, Užtikrinimas turi galioti tol, kol Rangovas grąžins visą avanso sumą.</w:t>
            </w:r>
            <w:r>
              <w:rPr>
                <w:rFonts w:ascii="Arial" w:hAnsi="Arial" w:cs="Arial"/>
                <w:color w:val="000000" w:themeColor="text1"/>
                <w:sz w:val="22"/>
                <w:szCs w:val="22"/>
                <w:lang w:eastAsia="ar-SA"/>
              </w:rPr>
              <w:t xml:space="preserve"> Avanso suma gali būti grąžinama </w:t>
            </w:r>
            <w:r>
              <w:rPr>
                <w:rFonts w:ascii="Arial" w:hAnsi="Arial" w:cs="Arial"/>
                <w:color w:val="000000" w:themeColor="text1"/>
                <w:sz w:val="22"/>
                <w:szCs w:val="22"/>
                <w:lang w:eastAsia="ar-SA"/>
              </w:rPr>
              <w:lastRenderedPageBreak/>
              <w:t>anksčiau, tai nėra uždrausta. Tuomet Užsakovas grąžina Užtikrinimą užtikrinimo davėjui nelaukdamas Užtikrinimo galiojimo pabaigos. Tokios nuostatos yra įtvirtintos pačiame Užtikrinime ir į Sutartį Perkančioji organizaciją jų neperrašinėja.</w:t>
            </w:r>
          </w:p>
          <w:p w14:paraId="0C5B4CE3" w14:textId="77777777" w:rsidR="00F81C48" w:rsidRDefault="00F81C48" w:rsidP="00F81C48">
            <w:pPr>
              <w:jc w:val="both"/>
              <w:rPr>
                <w:rFonts w:ascii="Arial" w:hAnsi="Arial" w:cs="Arial"/>
                <w:color w:val="000000" w:themeColor="text1"/>
                <w:sz w:val="22"/>
                <w:szCs w:val="22"/>
                <w:lang w:eastAsia="ar-SA"/>
              </w:rPr>
            </w:pPr>
            <w:r w:rsidRPr="00D84357">
              <w:rPr>
                <w:rFonts w:ascii="Arial" w:hAnsi="Arial" w:cs="Arial"/>
                <w:color w:val="000000" w:themeColor="text1"/>
                <w:sz w:val="22"/>
                <w:szCs w:val="22"/>
                <w:lang w:eastAsia="ar-SA"/>
              </w:rPr>
              <w:t>Perkančioji organizacija visais atvejais iš garanto davėjo negali reikalauti išmokėti didesnę sumą, nei neįskaityta ir Rangovo negrąžinta avanso suma. Ši sąlyga</w:t>
            </w:r>
            <w:r>
              <w:rPr>
                <w:rFonts w:ascii="Arial" w:hAnsi="Arial" w:cs="Arial"/>
                <w:color w:val="000000" w:themeColor="text1"/>
                <w:sz w:val="22"/>
                <w:szCs w:val="22"/>
                <w:lang w:eastAsia="ar-SA"/>
              </w:rPr>
              <w:t xml:space="preserve"> taip pat</w:t>
            </w:r>
            <w:r w:rsidRPr="00D84357">
              <w:rPr>
                <w:rFonts w:ascii="Arial" w:hAnsi="Arial" w:cs="Arial"/>
                <w:color w:val="000000" w:themeColor="text1"/>
                <w:sz w:val="22"/>
                <w:szCs w:val="22"/>
                <w:lang w:eastAsia="ar-SA"/>
              </w:rPr>
              <w:t xml:space="preserve"> įrašyta pačiame Užtikrinime. </w:t>
            </w:r>
            <w:r>
              <w:rPr>
                <w:rFonts w:ascii="Arial" w:hAnsi="Arial" w:cs="Arial"/>
                <w:color w:val="000000" w:themeColor="text1"/>
                <w:sz w:val="22"/>
                <w:szCs w:val="22"/>
                <w:lang w:eastAsia="ar-SA"/>
              </w:rPr>
              <w:t xml:space="preserve">Atkreipiame dėmesį, jog Tiekėjo prašymu pakoregavus Sutarties </w:t>
            </w:r>
            <w:r>
              <w:rPr>
                <w:rFonts w:ascii="Arial" w:hAnsi="Arial" w:cs="Arial"/>
                <w:color w:val="000000" w:themeColor="text1"/>
                <w:sz w:val="22"/>
                <w:szCs w:val="22"/>
                <w:lang w:val="en-US" w:eastAsia="ar-SA"/>
              </w:rPr>
              <w:t>131</w:t>
            </w:r>
            <w:r>
              <w:rPr>
                <w:rFonts w:ascii="Arial" w:hAnsi="Arial" w:cs="Arial"/>
                <w:color w:val="000000" w:themeColor="text1"/>
                <w:sz w:val="22"/>
                <w:szCs w:val="22"/>
                <w:lang w:eastAsia="ar-SA"/>
              </w:rPr>
              <w:t xml:space="preserve"> punktą, turėtų būti koreguojamas visas Sutarties skyrius dėl avanso, kadangi keistųsi avanso įskaitymo tvarka, kas Perkančiajai organizacijai nėra priimtina.</w:t>
            </w:r>
          </w:p>
          <w:p w14:paraId="446E8481" w14:textId="25A14615" w:rsidR="00837CF2" w:rsidRPr="008E3E9C" w:rsidRDefault="00F81C48" w:rsidP="00F81C48">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Tiekėjas užduodamame klausime/siūlomame pakeitime nuolat </w:t>
            </w:r>
            <w:proofErr w:type="spellStart"/>
            <w:r>
              <w:rPr>
                <w:rFonts w:ascii="Arial" w:hAnsi="Arial" w:cs="Arial"/>
                <w:color w:val="000000" w:themeColor="text1"/>
                <w:sz w:val="22"/>
                <w:szCs w:val="22"/>
                <w:lang w:eastAsia="ar-SA"/>
              </w:rPr>
              <w:t>apeliuoja</w:t>
            </w:r>
            <w:proofErr w:type="spellEnd"/>
            <w:r>
              <w:rPr>
                <w:rFonts w:ascii="Arial" w:hAnsi="Arial" w:cs="Arial"/>
                <w:color w:val="000000" w:themeColor="text1"/>
                <w:sz w:val="22"/>
                <w:szCs w:val="22"/>
                <w:lang w:eastAsia="ar-SA"/>
              </w:rPr>
              <w:t xml:space="preserve"> į nepagrįstai didelę finansinę naštą, tačiau jokie realūs duomenys pateikiami nėra. Perkančioji organizacija neprašo Tiekėjo avanso užtikrinimui deponuoti lėšas arba būtinai pateikti banko garantiją. Perkančiajai organizacijai tinka draudimo bendrovės </w:t>
            </w:r>
            <w:r w:rsidRPr="001F6841">
              <w:rPr>
                <w:rFonts w:ascii="Arial" w:hAnsi="Arial" w:cs="Arial"/>
                <w:b/>
                <w:bCs/>
                <w:color w:val="000000" w:themeColor="text1"/>
                <w:sz w:val="22"/>
                <w:szCs w:val="22"/>
                <w:lang w:eastAsia="ar-SA"/>
              </w:rPr>
              <w:t>avanso užtikrinimo</w:t>
            </w:r>
            <w:r>
              <w:rPr>
                <w:rFonts w:ascii="Arial" w:hAnsi="Arial" w:cs="Arial"/>
                <w:color w:val="000000" w:themeColor="text1"/>
                <w:sz w:val="22"/>
                <w:szCs w:val="22"/>
                <w:lang w:eastAsia="ar-SA"/>
              </w:rPr>
              <w:t xml:space="preserve"> laidavimo raštas, kurio kaina, kaip mato Perkančioji organizacija iš gaunamų Užtikrinimų, nesukelia Tiekėjams didelio  neigiamo finansinio poveikio. Todėl, a</w:t>
            </w:r>
            <w:r w:rsidRPr="00D84357">
              <w:rPr>
                <w:rFonts w:ascii="Arial" w:hAnsi="Arial" w:cs="Arial"/>
                <w:color w:val="000000" w:themeColor="text1"/>
                <w:sz w:val="22"/>
                <w:szCs w:val="22"/>
                <w:lang w:eastAsia="ar-SA"/>
              </w:rPr>
              <w:t xml:space="preserve">bejotina, kad kasmėnesinis </w:t>
            </w:r>
            <w:r>
              <w:rPr>
                <w:rFonts w:ascii="Arial" w:hAnsi="Arial" w:cs="Arial"/>
                <w:color w:val="000000" w:themeColor="text1"/>
                <w:sz w:val="22"/>
                <w:szCs w:val="22"/>
                <w:lang w:eastAsia="ar-SA"/>
              </w:rPr>
              <w:t xml:space="preserve">ar kasketvirtinis </w:t>
            </w:r>
            <w:r w:rsidRPr="00D84357">
              <w:rPr>
                <w:rFonts w:ascii="Arial" w:hAnsi="Arial" w:cs="Arial"/>
                <w:color w:val="000000" w:themeColor="text1"/>
                <w:sz w:val="22"/>
                <w:szCs w:val="22"/>
                <w:lang w:eastAsia="ar-SA"/>
              </w:rPr>
              <w:t xml:space="preserve">Užtikrinimo atnaujinimas sumažintų Rangovo išlaidas Užtikrinimui, bet jis tikrai sąlygotų administracinių kaštų padidėjimą abiem Sutarties Šalims. Ši aplinkybė pasireikštų tuo, kad Rangovui reikėtų kas </w:t>
            </w:r>
            <w:r>
              <w:rPr>
                <w:rFonts w:ascii="Arial" w:hAnsi="Arial" w:cs="Arial"/>
                <w:color w:val="000000" w:themeColor="text1"/>
                <w:sz w:val="22"/>
                <w:szCs w:val="22"/>
                <w:lang w:eastAsia="ar-SA"/>
              </w:rPr>
              <w:t>ketvirtį</w:t>
            </w:r>
            <w:r w:rsidRPr="00D84357">
              <w:rPr>
                <w:rFonts w:ascii="Arial" w:hAnsi="Arial" w:cs="Arial"/>
                <w:color w:val="000000" w:themeColor="text1"/>
                <w:sz w:val="22"/>
                <w:szCs w:val="22"/>
                <w:lang w:eastAsia="ar-SA"/>
              </w:rPr>
              <w:t xml:space="preserve"> kreiptis į garanto davėją</w:t>
            </w:r>
            <w:r>
              <w:rPr>
                <w:rFonts w:ascii="Arial" w:hAnsi="Arial" w:cs="Arial"/>
                <w:color w:val="000000" w:themeColor="text1"/>
                <w:sz w:val="22"/>
                <w:szCs w:val="22"/>
                <w:lang w:eastAsia="ar-SA"/>
              </w:rPr>
              <w:t xml:space="preserve">, </w:t>
            </w:r>
            <w:r w:rsidRPr="00D84357">
              <w:rPr>
                <w:rFonts w:ascii="Arial" w:hAnsi="Arial" w:cs="Arial"/>
                <w:color w:val="000000" w:themeColor="text1"/>
                <w:sz w:val="22"/>
                <w:szCs w:val="22"/>
                <w:lang w:eastAsia="ar-SA"/>
              </w:rPr>
              <w:t>gauti Užtikrinimą su atnaujintais bei teisingais sumos ir galiojimo datos duomenimis</w:t>
            </w:r>
            <w:r>
              <w:rPr>
                <w:rFonts w:ascii="Arial" w:hAnsi="Arial" w:cs="Arial"/>
                <w:color w:val="000000" w:themeColor="text1"/>
                <w:sz w:val="22"/>
                <w:szCs w:val="22"/>
                <w:lang w:eastAsia="ar-SA"/>
              </w:rPr>
              <w:t>, nutraukti turimą Užtikrinimą, susimokėti garanto davėjo administravimo išlaidas</w:t>
            </w:r>
            <w:r w:rsidRPr="00D84357">
              <w:rPr>
                <w:rFonts w:ascii="Arial" w:hAnsi="Arial" w:cs="Arial"/>
                <w:color w:val="000000" w:themeColor="text1"/>
                <w:sz w:val="22"/>
                <w:szCs w:val="22"/>
                <w:lang w:eastAsia="ar-SA"/>
              </w:rPr>
              <w:t xml:space="preserve">. Garanto davėjas turėtų tikrinti, ar nepasikeitė Rangovo finansinė padėtis, ar Užtikrinimo išdavimas yra galimas, dėl ko gali būti daugiau atvejų, kuomet bus atsisakoma Rangovui išduoti Užtikrinimą, kas padidina riziką, kad atnaujintas Užtikrinimas apskritai nebus tinkamai ir laiku gautas. Taip pat </w:t>
            </w:r>
            <w:r w:rsidRPr="00D84357">
              <w:rPr>
                <w:rFonts w:ascii="Arial" w:hAnsi="Arial" w:cs="Arial"/>
                <w:color w:val="000000" w:themeColor="text1"/>
                <w:sz w:val="22"/>
                <w:szCs w:val="22"/>
                <w:lang w:eastAsia="ar-SA"/>
              </w:rPr>
              <w:lastRenderedPageBreak/>
              <w:t xml:space="preserve">Užsakovas (perkančioji organizacija) turės pareigą kas </w:t>
            </w:r>
            <w:r>
              <w:rPr>
                <w:rFonts w:ascii="Arial" w:hAnsi="Arial" w:cs="Arial"/>
                <w:color w:val="000000" w:themeColor="text1"/>
                <w:sz w:val="22"/>
                <w:szCs w:val="22"/>
                <w:lang w:eastAsia="ar-SA"/>
              </w:rPr>
              <w:t>ketvirtį</w:t>
            </w:r>
            <w:r w:rsidRPr="00D84357">
              <w:rPr>
                <w:rFonts w:ascii="Arial" w:hAnsi="Arial" w:cs="Arial"/>
                <w:color w:val="000000" w:themeColor="text1"/>
                <w:sz w:val="22"/>
                <w:szCs w:val="22"/>
                <w:lang w:eastAsia="ar-SA"/>
              </w:rPr>
              <w:t xml:space="preserve"> tikrinti, ar Užtikrinimas pateiktas laiku, tinkamai ir atitinka pirkimo sąlygas. Dėl nurodomų priežasčių, labiau tikėtina, jog, esant tokiai Sutarties 131 punkto redakcijai, kurią pateikia Tiekėjas, Užtikrinimo pateikimo išlaidos ne tik nesumažės, bet gali dar labiau padidėti ir Tiekėjui, ir Perkančiajai organizacijai, kas prieštarautų ne tik LR Viešųjų pirkimų įstatyme įtvirtintiems principams, racionaliam lėšų panaudojimui, bet ir bendriems LR CK įtvirtintiems protingumo ir ekonomiškumo principams.</w:t>
            </w:r>
          </w:p>
        </w:tc>
      </w:tr>
    </w:tbl>
    <w:p w14:paraId="22E9BB17" w14:textId="77777777" w:rsidR="00BC26C0" w:rsidRPr="008E3E9C"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E3E9C">
        <w:rPr>
          <w:rFonts w:ascii="Arial" w:hAnsi="Arial" w:cs="Arial"/>
          <w:i/>
          <w:iCs/>
          <w:sz w:val="22"/>
          <w:szCs w:val="22"/>
          <w:vertAlign w:val="superscript"/>
        </w:rPr>
        <w:lastRenderedPageBreak/>
        <w:t>*</w:t>
      </w:r>
      <w:r w:rsidRPr="008E3E9C">
        <w:rPr>
          <w:rFonts w:ascii="Arial" w:hAnsi="Arial" w:cs="Arial"/>
          <w:i/>
          <w:iCs/>
          <w:sz w:val="22"/>
          <w:szCs w:val="22"/>
        </w:rPr>
        <w:t>Čia ir kitur suinteresuoto (-ų) tiekėjo (-ų) prašymo (-ų) paaiškinti / patikslinti pirkimo dokumentus tekstas neredaguotas.</w:t>
      </w:r>
    </w:p>
    <w:p w14:paraId="2EABA2DD" w14:textId="0084EF24" w:rsidR="007652F2" w:rsidRPr="008E3E9C" w:rsidRDefault="00BC26C0" w:rsidP="00646551">
      <w:pPr>
        <w:tabs>
          <w:tab w:val="left" w:pos="851"/>
        </w:tabs>
        <w:spacing w:line="276" w:lineRule="auto"/>
        <w:ind w:firstLine="567"/>
        <w:jc w:val="both"/>
        <w:rPr>
          <w:rFonts w:ascii="Arial" w:hAnsi="Arial" w:cs="Arial"/>
          <w:i/>
          <w:iCs/>
          <w:sz w:val="22"/>
          <w:szCs w:val="22"/>
        </w:rPr>
      </w:pPr>
      <w:r w:rsidRPr="008E3E9C">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E3E9C" w:rsidRDefault="00497052" w:rsidP="00FD766B">
      <w:pPr>
        <w:pStyle w:val="Default"/>
        <w:spacing w:line="276" w:lineRule="auto"/>
        <w:rPr>
          <w:sz w:val="22"/>
          <w:szCs w:val="22"/>
        </w:rPr>
      </w:pPr>
    </w:p>
    <w:sectPr w:rsidR="00497052" w:rsidRPr="008E3E9C"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3BE1" w14:textId="77777777" w:rsidR="0002162F" w:rsidRPr="004A75B3" w:rsidRDefault="0002162F">
      <w:r w:rsidRPr="004A75B3">
        <w:separator/>
      </w:r>
    </w:p>
  </w:endnote>
  <w:endnote w:type="continuationSeparator" w:id="0">
    <w:p w14:paraId="0E35333A" w14:textId="77777777" w:rsidR="0002162F" w:rsidRPr="004A75B3" w:rsidRDefault="0002162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E71C" w14:textId="77777777" w:rsidR="0002162F" w:rsidRPr="004A75B3" w:rsidRDefault="0002162F">
      <w:r w:rsidRPr="004A75B3">
        <w:separator/>
      </w:r>
    </w:p>
  </w:footnote>
  <w:footnote w:type="continuationSeparator" w:id="0">
    <w:p w14:paraId="7F63DC86" w14:textId="77777777" w:rsidR="0002162F" w:rsidRPr="004A75B3" w:rsidRDefault="0002162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0"/>
  </w:num>
  <w:num w:numId="4" w16cid:durableId="1275408335">
    <w:abstractNumId w:val="11"/>
  </w:num>
  <w:num w:numId="5" w16cid:durableId="327445576">
    <w:abstractNumId w:val="5"/>
  </w:num>
  <w:num w:numId="6" w16cid:durableId="2138449556">
    <w:abstractNumId w:val="9"/>
  </w:num>
  <w:num w:numId="7" w16cid:durableId="641039509">
    <w:abstractNumId w:val="16"/>
  </w:num>
  <w:num w:numId="8" w16cid:durableId="1712268008">
    <w:abstractNumId w:val="3"/>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5"/>
  </w:num>
  <w:num w:numId="14" w16cid:durableId="1905413500">
    <w:abstractNumId w:val="12"/>
  </w:num>
  <w:num w:numId="15" w16cid:durableId="2099709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7"/>
  </w:num>
  <w:num w:numId="17" w16cid:durableId="280184261">
    <w:abstractNumId w:val="17"/>
  </w:num>
  <w:num w:numId="18" w16cid:durableId="1149901345">
    <w:abstractNumId w:val="4"/>
  </w:num>
  <w:num w:numId="19" w16cid:durableId="2103447848">
    <w:abstractNumId w:val="14"/>
  </w:num>
  <w:num w:numId="20" w16cid:durableId="2041854598">
    <w:abstractNumId w:val="6"/>
  </w:num>
  <w:num w:numId="21" w16cid:durableId="1330989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62F"/>
    <w:rsid w:val="00021CBE"/>
    <w:rsid w:val="00023602"/>
    <w:rsid w:val="000245E6"/>
    <w:rsid w:val="00025795"/>
    <w:rsid w:val="00026531"/>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2AE"/>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43F"/>
    <w:rsid w:val="001A1A31"/>
    <w:rsid w:val="001A3991"/>
    <w:rsid w:val="001B6783"/>
    <w:rsid w:val="001B74D8"/>
    <w:rsid w:val="001C3B01"/>
    <w:rsid w:val="001C3BA3"/>
    <w:rsid w:val="001D0736"/>
    <w:rsid w:val="001D17AB"/>
    <w:rsid w:val="001D2260"/>
    <w:rsid w:val="001D41CA"/>
    <w:rsid w:val="001D4D61"/>
    <w:rsid w:val="001D4F67"/>
    <w:rsid w:val="001D7B31"/>
    <w:rsid w:val="001E13C6"/>
    <w:rsid w:val="001E2F0A"/>
    <w:rsid w:val="001E32CD"/>
    <w:rsid w:val="001E62A6"/>
    <w:rsid w:val="001E726E"/>
    <w:rsid w:val="001E75B1"/>
    <w:rsid w:val="001F2297"/>
    <w:rsid w:val="001F299E"/>
    <w:rsid w:val="001F591E"/>
    <w:rsid w:val="001F6009"/>
    <w:rsid w:val="00202069"/>
    <w:rsid w:val="00210EAD"/>
    <w:rsid w:val="00211C1E"/>
    <w:rsid w:val="00213E01"/>
    <w:rsid w:val="00215CE0"/>
    <w:rsid w:val="0021602B"/>
    <w:rsid w:val="00216397"/>
    <w:rsid w:val="002169AA"/>
    <w:rsid w:val="002215E7"/>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66F1C"/>
    <w:rsid w:val="0026786D"/>
    <w:rsid w:val="00275614"/>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F0FF1"/>
    <w:rsid w:val="003F199F"/>
    <w:rsid w:val="003F6244"/>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5CB9"/>
    <w:rsid w:val="004D5A9D"/>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0B09"/>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D523E"/>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668BF"/>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2105"/>
    <w:rsid w:val="007B30BB"/>
    <w:rsid w:val="007B6F84"/>
    <w:rsid w:val="007C7D2A"/>
    <w:rsid w:val="007D005B"/>
    <w:rsid w:val="007D39F5"/>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66CFE"/>
    <w:rsid w:val="00870E4B"/>
    <w:rsid w:val="00876961"/>
    <w:rsid w:val="008779AA"/>
    <w:rsid w:val="008817DC"/>
    <w:rsid w:val="008873B5"/>
    <w:rsid w:val="00890CBE"/>
    <w:rsid w:val="00892C3F"/>
    <w:rsid w:val="00893CC3"/>
    <w:rsid w:val="0089516D"/>
    <w:rsid w:val="008A4C38"/>
    <w:rsid w:val="008B2161"/>
    <w:rsid w:val="008B3A1A"/>
    <w:rsid w:val="008B40BE"/>
    <w:rsid w:val="008B46ED"/>
    <w:rsid w:val="008C0CFE"/>
    <w:rsid w:val="008C28E2"/>
    <w:rsid w:val="008C325B"/>
    <w:rsid w:val="008C5314"/>
    <w:rsid w:val="008D05CA"/>
    <w:rsid w:val="008E0B41"/>
    <w:rsid w:val="008E38E2"/>
    <w:rsid w:val="008E3E9C"/>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B56"/>
    <w:rsid w:val="00995E04"/>
    <w:rsid w:val="00995FD2"/>
    <w:rsid w:val="009A1A01"/>
    <w:rsid w:val="009A2C0C"/>
    <w:rsid w:val="009A346C"/>
    <w:rsid w:val="009C312B"/>
    <w:rsid w:val="009C7171"/>
    <w:rsid w:val="009C77D7"/>
    <w:rsid w:val="009D0AF4"/>
    <w:rsid w:val="009D217D"/>
    <w:rsid w:val="009D513B"/>
    <w:rsid w:val="009E50EF"/>
    <w:rsid w:val="009E51E3"/>
    <w:rsid w:val="009E75F1"/>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16EC"/>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27CB"/>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EDB"/>
    <w:rsid w:val="00E122B6"/>
    <w:rsid w:val="00E12643"/>
    <w:rsid w:val="00E17685"/>
    <w:rsid w:val="00E301FE"/>
    <w:rsid w:val="00E318EB"/>
    <w:rsid w:val="00E33A81"/>
    <w:rsid w:val="00E41FEB"/>
    <w:rsid w:val="00E5348A"/>
    <w:rsid w:val="00E55914"/>
    <w:rsid w:val="00E61446"/>
    <w:rsid w:val="00E618FA"/>
    <w:rsid w:val="00E6251D"/>
    <w:rsid w:val="00E62DE0"/>
    <w:rsid w:val="00E67CCB"/>
    <w:rsid w:val="00E7012A"/>
    <w:rsid w:val="00E71723"/>
    <w:rsid w:val="00E72B49"/>
    <w:rsid w:val="00E75B97"/>
    <w:rsid w:val="00E84358"/>
    <w:rsid w:val="00E85EC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07BE7"/>
    <w:rsid w:val="00F11C38"/>
    <w:rsid w:val="00F138C1"/>
    <w:rsid w:val="00F1494B"/>
    <w:rsid w:val="00F22B72"/>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322D"/>
    <w:rsid w:val="00F738F9"/>
    <w:rsid w:val="00F75DD8"/>
    <w:rsid w:val="00F8053B"/>
    <w:rsid w:val="00F807EB"/>
    <w:rsid w:val="00F80D07"/>
    <w:rsid w:val="00F81C48"/>
    <w:rsid w:val="00F87CFC"/>
    <w:rsid w:val="00F9285F"/>
    <w:rsid w:val="00F93A82"/>
    <w:rsid w:val="00F95514"/>
    <w:rsid w:val="00FA3B0B"/>
    <w:rsid w:val="00FA4D14"/>
    <w:rsid w:val="00FB2E89"/>
    <w:rsid w:val="00FB6BD2"/>
    <w:rsid w:val="00FB76BD"/>
    <w:rsid w:val="00FB7D09"/>
    <w:rsid w:val="00FC2851"/>
    <w:rsid w:val="00FC50AC"/>
    <w:rsid w:val="00FC70A3"/>
    <w:rsid w:val="00FD5FF3"/>
    <w:rsid w:val="00FD766B"/>
    <w:rsid w:val="00FE4DA1"/>
    <w:rsid w:val="00FE61B5"/>
    <w:rsid w:val="00FE7447"/>
    <w:rsid w:val="00FF212E"/>
    <w:rsid w:val="00FF3878"/>
    <w:rsid w:val="00FF5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8559</Words>
  <Characters>4880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20</cp:revision>
  <dcterms:created xsi:type="dcterms:W3CDTF">2025-11-04T13:38:00Z</dcterms:created>
  <dcterms:modified xsi:type="dcterms:W3CDTF">2025-11-11T07:05:00Z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