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8A2E" w14:textId="69F62188" w:rsidR="00142018" w:rsidRDefault="0003305E" w:rsidP="0003305E">
      <w:pPr>
        <w:jc w:val="center"/>
        <w:rPr>
          <w:rFonts w:ascii="Arial" w:hAnsi="Arial" w:cs="Arial"/>
          <w:b/>
          <w:bCs/>
          <w:color w:val="000000" w:themeColor="text1"/>
          <w:sz w:val="24"/>
          <w:szCs w:val="24"/>
        </w:rPr>
      </w:pPr>
      <w:r w:rsidRPr="0003305E">
        <w:rPr>
          <w:rFonts w:ascii="Arial" w:hAnsi="Arial" w:cs="Arial"/>
          <w:b/>
          <w:bCs/>
          <w:color w:val="000000" w:themeColor="text1"/>
          <w:sz w:val="24"/>
          <w:szCs w:val="24"/>
        </w:rPr>
        <w:t>PAGRINDIMAS DĖL PIRKIMO „MOBILI AMBULATORIJA“ NESKAIDYMO Į DALIS</w:t>
      </w:r>
    </w:p>
    <w:p w14:paraId="47C183D5" w14:textId="1C0C557C" w:rsidR="0003305E" w:rsidRDefault="0003305E" w:rsidP="0003305E">
      <w:pPr>
        <w:tabs>
          <w:tab w:val="left" w:pos="4365"/>
        </w:tabs>
        <w:rPr>
          <w:rFonts w:ascii="Arial" w:hAnsi="Arial" w:cs="Arial"/>
          <w:sz w:val="24"/>
          <w:szCs w:val="24"/>
        </w:rPr>
      </w:pPr>
      <w:r>
        <w:rPr>
          <w:rFonts w:ascii="Arial" w:hAnsi="Arial" w:cs="Arial"/>
          <w:sz w:val="24"/>
          <w:szCs w:val="24"/>
        </w:rPr>
        <w:tab/>
        <w:t>2025-11-11</w:t>
      </w:r>
    </w:p>
    <w:p w14:paraId="614FE18D" w14:textId="77777777" w:rsidR="0003305E" w:rsidRPr="0003305E" w:rsidRDefault="0003305E" w:rsidP="0003305E">
      <w:pPr>
        <w:rPr>
          <w:rFonts w:ascii="Arial" w:hAnsi="Arial" w:cs="Arial"/>
          <w:sz w:val="24"/>
          <w:szCs w:val="24"/>
        </w:rPr>
      </w:pPr>
    </w:p>
    <w:p w14:paraId="7A1C24DA" w14:textId="77777777" w:rsidR="0003305E" w:rsidRDefault="0003305E" w:rsidP="0003305E">
      <w:r w:rsidRPr="0003305E">
        <w:rPr>
          <w:rFonts w:ascii="Arial" w:hAnsi="Arial" w:cs="Arial"/>
          <w:sz w:val="24"/>
          <w:szCs w:val="24"/>
        </w:rPr>
        <w:t xml:space="preserve">Pirkimo objektas – mobilioji ambulatorija – yra technologiškai, funkciškai ir ekonomiškai vientisas kompleksas, kurio sudedamosios dalys (transporto priemonė, vidaus įranga, medicininė įranga, elektros, vandens, vėdinimo, šildymo, dujų tiekimo sistemos ir kt.) yra tarpusavyje integruotos ir pritaikytos veikti kaip vieninga sistema.  </w:t>
      </w:r>
      <w:r w:rsidRPr="0003305E">
        <w:rPr>
          <w:rFonts w:ascii="Arial" w:hAnsi="Arial" w:cs="Arial"/>
          <w:sz w:val="24"/>
          <w:szCs w:val="24"/>
        </w:rPr>
        <w:br/>
      </w:r>
      <w:r w:rsidRPr="0003305E">
        <w:rPr>
          <w:rFonts w:ascii="Arial" w:hAnsi="Arial" w:cs="Arial"/>
          <w:sz w:val="24"/>
          <w:szCs w:val="24"/>
        </w:rPr>
        <w:br/>
        <w:t xml:space="preserve">Mobilios ambulatorijos paskirtis – užtikrinti kokybišką ir saugų sveikatos priežiūros paslaugų teikimą mobilioje aplinkoje. Šiam tikslui pasiekti būtinas pilnai sukomplektuotas sprendimas, kai visos techninės ir medicininės sudedamosios dalys yra suderintos, atitinka taikomus saugos, kokybės ir higienos reikalavimus bei turi bendrą gamintojo ar tiekėjo atsakomybę už visos sistemos funkcionavimą.  </w:t>
      </w:r>
      <w:r w:rsidRPr="0003305E">
        <w:rPr>
          <w:rFonts w:ascii="Arial" w:hAnsi="Arial" w:cs="Arial"/>
          <w:sz w:val="24"/>
          <w:szCs w:val="24"/>
        </w:rPr>
        <w:br/>
      </w:r>
      <w:r w:rsidRPr="0003305E">
        <w:rPr>
          <w:rFonts w:ascii="Arial" w:hAnsi="Arial" w:cs="Arial"/>
          <w:sz w:val="24"/>
          <w:szCs w:val="24"/>
        </w:rPr>
        <w:br/>
        <w:t>Pirkimo skaidymas į atskiras dalis (pvz., transporto priemonės, medicininės įrangos ar vidaus įrengimo įsigijimas atskirai) būtų nepagrįstas, nes:</w:t>
      </w:r>
      <w:r w:rsidRPr="0003305E">
        <w:rPr>
          <w:rFonts w:ascii="Arial" w:hAnsi="Arial" w:cs="Arial"/>
          <w:sz w:val="24"/>
          <w:szCs w:val="24"/>
        </w:rPr>
        <w:br/>
        <w:t>- apsunkintų projekto įgyvendinimą dėl poreikio koordinuoti kelių tiekėjų veiksmus;</w:t>
      </w:r>
      <w:r w:rsidRPr="0003305E">
        <w:rPr>
          <w:rFonts w:ascii="Arial" w:hAnsi="Arial" w:cs="Arial"/>
          <w:sz w:val="24"/>
          <w:szCs w:val="24"/>
        </w:rPr>
        <w:br/>
        <w:t>- padidintų techninio suderinamumo, atsakomybės ir garantinio aptarnavimo rizikas;</w:t>
      </w:r>
      <w:r w:rsidRPr="0003305E">
        <w:rPr>
          <w:rFonts w:ascii="Arial" w:hAnsi="Arial" w:cs="Arial"/>
          <w:sz w:val="24"/>
          <w:szCs w:val="24"/>
        </w:rPr>
        <w:br/>
        <w:t>- galėtų pakenkti visos mobilios ambulatorijos funkcionalumui ir saugai;</w:t>
      </w:r>
      <w:r w:rsidRPr="0003305E">
        <w:rPr>
          <w:rFonts w:ascii="Arial" w:hAnsi="Arial" w:cs="Arial"/>
          <w:sz w:val="24"/>
          <w:szCs w:val="24"/>
        </w:rPr>
        <w:br/>
        <w:t xml:space="preserve">- sumažintų pirkimo ekonominį efektyvumą dėl papildomų integravimo, testavimo ir sertifikavimo išlaidų.  </w:t>
      </w:r>
      <w:r w:rsidRPr="0003305E">
        <w:rPr>
          <w:rFonts w:ascii="Arial" w:hAnsi="Arial" w:cs="Arial"/>
          <w:sz w:val="24"/>
          <w:szCs w:val="24"/>
        </w:rPr>
        <w:br/>
      </w:r>
      <w:r w:rsidRPr="0003305E">
        <w:rPr>
          <w:rFonts w:ascii="Arial" w:hAnsi="Arial" w:cs="Arial"/>
          <w:sz w:val="24"/>
          <w:szCs w:val="24"/>
        </w:rPr>
        <w:br/>
        <w:t>Atsižvelgiant į tai, laikoma, kad mobilios ambulatorijos pirkimo objektas sudaro vientisą technologiškai ir funkciniu požiūriu nedalomą visumą, todėl vadovaujantis Lietuvos Respublikos viešųjų pirkimų įstatymo 28 straipsnio 2 dalimi, pirkimo objektas neskaidomas į dalis.</w:t>
      </w:r>
      <w:r>
        <w:br/>
      </w:r>
    </w:p>
    <w:p w14:paraId="44D6A8F2" w14:textId="77777777" w:rsidR="0003305E" w:rsidRPr="0003305E" w:rsidRDefault="0003305E" w:rsidP="0003305E">
      <w:pPr>
        <w:rPr>
          <w:rFonts w:ascii="Arial" w:hAnsi="Arial" w:cs="Arial"/>
          <w:sz w:val="24"/>
          <w:szCs w:val="24"/>
        </w:rPr>
      </w:pPr>
    </w:p>
    <w:sectPr w:rsidR="0003305E" w:rsidRPr="000330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5E"/>
    <w:rsid w:val="0003305E"/>
    <w:rsid w:val="00142018"/>
    <w:rsid w:val="00630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F488"/>
  <w15:chartTrackingRefBased/>
  <w15:docId w15:val="{F8674039-1D4E-4801-B361-BE98E710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33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3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30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30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30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30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30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30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30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30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30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30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30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30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30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30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30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30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3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30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30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30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30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305E"/>
    <w:rPr>
      <w:i/>
      <w:iCs/>
      <w:color w:val="404040" w:themeColor="text1" w:themeTint="BF"/>
    </w:rPr>
  </w:style>
  <w:style w:type="paragraph" w:styleId="Sraopastraipa">
    <w:name w:val="List Paragraph"/>
    <w:basedOn w:val="prastasis"/>
    <w:uiPriority w:val="34"/>
    <w:qFormat/>
    <w:rsid w:val="0003305E"/>
    <w:pPr>
      <w:ind w:left="720"/>
      <w:contextualSpacing/>
    </w:pPr>
  </w:style>
  <w:style w:type="character" w:styleId="Rykuspabraukimas">
    <w:name w:val="Intense Emphasis"/>
    <w:basedOn w:val="Numatytasispastraiposriftas"/>
    <w:uiPriority w:val="21"/>
    <w:qFormat/>
    <w:rsid w:val="0003305E"/>
    <w:rPr>
      <w:i/>
      <w:iCs/>
      <w:color w:val="0F4761" w:themeColor="accent1" w:themeShade="BF"/>
    </w:rPr>
  </w:style>
  <w:style w:type="paragraph" w:styleId="Iskirtacitata">
    <w:name w:val="Intense Quote"/>
    <w:basedOn w:val="prastasis"/>
    <w:next w:val="prastasis"/>
    <w:link w:val="IskirtacitataDiagrama"/>
    <w:uiPriority w:val="30"/>
    <w:qFormat/>
    <w:rsid w:val="00033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305E"/>
    <w:rPr>
      <w:i/>
      <w:iCs/>
      <w:color w:val="0F4761" w:themeColor="accent1" w:themeShade="BF"/>
    </w:rPr>
  </w:style>
  <w:style w:type="character" w:styleId="Rykinuoroda">
    <w:name w:val="Intense Reference"/>
    <w:basedOn w:val="Numatytasispastraiposriftas"/>
    <w:uiPriority w:val="32"/>
    <w:qFormat/>
    <w:rsid w:val="00033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1009</Words>
  <Characters>576</Characters>
  <Application>Microsoft Office Word</Application>
  <DocSecurity>0</DocSecurity>
  <Lines>4</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cp:keywords/>
  <dc:description/>
  <cp:lastModifiedBy>Edmundė Perminė</cp:lastModifiedBy>
  <cp:revision>1</cp:revision>
  <dcterms:created xsi:type="dcterms:W3CDTF">2025-11-11T06:50:00Z</dcterms:created>
  <dcterms:modified xsi:type="dcterms:W3CDTF">2025-11-11T06:52:00Z</dcterms:modified>
</cp:coreProperties>
</file>