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B861D" w14:textId="77777777" w:rsidR="0046188F" w:rsidRDefault="0046188F" w:rsidP="0046188F">
      <w:pPr>
        <w:tabs>
          <w:tab w:val="left" w:pos="993"/>
        </w:tabs>
        <w:suppressAutoHyphens/>
        <w:jc w:val="center"/>
        <w:rPr>
          <w:b/>
        </w:rPr>
      </w:pPr>
    </w:p>
    <w:p w14:paraId="35918549" w14:textId="77777777" w:rsidR="003644B7" w:rsidRPr="00DD611F" w:rsidRDefault="004A0A65" w:rsidP="004A0A65">
      <w:pPr>
        <w:tabs>
          <w:tab w:val="left" w:pos="993"/>
        </w:tabs>
        <w:suppressAutoHyphens/>
        <w:jc w:val="center"/>
        <w:rPr>
          <w:b/>
        </w:rPr>
      </w:pPr>
      <w:r w:rsidRPr="00DD611F">
        <w:rPr>
          <w:b/>
        </w:rPr>
        <w:t xml:space="preserve">LABORATORINIO FOTOBIOABSORBERIO PARAMETRŲ </w:t>
      </w:r>
    </w:p>
    <w:p w14:paraId="22572BFA" w14:textId="2F1F84EE" w:rsidR="004A0A65" w:rsidRDefault="004A0A65" w:rsidP="004A0A65">
      <w:pPr>
        <w:tabs>
          <w:tab w:val="left" w:pos="993"/>
        </w:tabs>
        <w:suppressAutoHyphens/>
        <w:jc w:val="center"/>
        <w:rPr>
          <w:b/>
        </w:rPr>
      </w:pPr>
      <w:r w:rsidRPr="00DD611F">
        <w:rPr>
          <w:b/>
        </w:rPr>
        <w:t xml:space="preserve">VALDYMO SISTEMOS </w:t>
      </w:r>
    </w:p>
    <w:p w14:paraId="49D7C7BA" w14:textId="77777777" w:rsidR="004A0A65" w:rsidRDefault="004A0A65" w:rsidP="0046188F">
      <w:pPr>
        <w:tabs>
          <w:tab w:val="left" w:pos="993"/>
        </w:tabs>
        <w:suppressAutoHyphens/>
        <w:jc w:val="center"/>
        <w:rPr>
          <w:b/>
        </w:rPr>
      </w:pPr>
    </w:p>
    <w:p w14:paraId="75F273FD" w14:textId="5D4F64B8" w:rsidR="0046188F" w:rsidRDefault="0046188F" w:rsidP="0046188F">
      <w:pPr>
        <w:tabs>
          <w:tab w:val="left" w:pos="993"/>
        </w:tabs>
        <w:suppressAutoHyphens/>
        <w:jc w:val="center"/>
        <w:rPr>
          <w:b/>
        </w:rPr>
      </w:pPr>
      <w:r w:rsidRPr="0046188F">
        <w:rPr>
          <w:b/>
        </w:rPr>
        <w:t>TECHNINĖ SPECIFIKACIJA</w:t>
      </w:r>
    </w:p>
    <w:p w14:paraId="425559F7" w14:textId="34942A92" w:rsidR="001B719B" w:rsidRDefault="001B719B" w:rsidP="001B719B">
      <w:r>
        <w:t xml:space="preserve"> </w:t>
      </w:r>
    </w:p>
    <w:p w14:paraId="36A9DE41" w14:textId="11EBD62E" w:rsidR="00307004" w:rsidRPr="00187636" w:rsidRDefault="00E432CB" w:rsidP="00107706">
      <w:pPr>
        <w:pStyle w:val="ListParagraph"/>
        <w:numPr>
          <w:ilvl w:val="0"/>
          <w:numId w:val="18"/>
        </w:numPr>
        <w:tabs>
          <w:tab w:val="left" w:pos="142"/>
          <w:tab w:val="left" w:pos="284"/>
          <w:tab w:val="left" w:pos="567"/>
        </w:tabs>
        <w:ind w:left="0" w:firstLine="0"/>
        <w:jc w:val="both"/>
      </w:pPr>
      <w:r w:rsidRPr="00187636">
        <w:t xml:space="preserve">VšĮ Vilniaus Gedimino technikos universitetas (toliau – </w:t>
      </w:r>
      <w:r>
        <w:t>p</w:t>
      </w:r>
      <w:r w:rsidRPr="00187636">
        <w:t>erkančioji organizacija)</w:t>
      </w:r>
      <w:r w:rsidRPr="00187636">
        <w:rPr>
          <w:rFonts w:eastAsia="Calibri"/>
        </w:rPr>
        <w:t xml:space="preserve"> </w:t>
      </w:r>
      <w:r w:rsidRPr="00187636">
        <w:rPr>
          <w:rFonts w:eastAsia="Calibri"/>
          <w:color w:val="000000" w:themeColor="text1"/>
        </w:rPr>
        <w:t xml:space="preserve">numato įsigyti </w:t>
      </w:r>
      <w:r w:rsidR="00CB783D" w:rsidRPr="00E27838">
        <w:rPr>
          <w:b/>
        </w:rPr>
        <w:t>laboratorinio</w:t>
      </w:r>
      <w:r w:rsidR="00E02351" w:rsidRPr="00E27838">
        <w:rPr>
          <w:b/>
        </w:rPr>
        <w:t xml:space="preserve"> </w:t>
      </w:r>
      <w:r w:rsidR="00CB783D" w:rsidRPr="00E27838">
        <w:rPr>
          <w:b/>
        </w:rPr>
        <w:t>fotobioabsorberio parametrų valdymo sistem</w:t>
      </w:r>
      <w:r w:rsidR="00187636" w:rsidRPr="00E27838">
        <w:rPr>
          <w:b/>
        </w:rPr>
        <w:t>ą</w:t>
      </w:r>
      <w:r w:rsidR="00CB783D" w:rsidRPr="00187636">
        <w:rPr>
          <w:bCs/>
        </w:rPr>
        <w:t xml:space="preserve"> </w:t>
      </w:r>
      <w:r w:rsidR="00E02351" w:rsidRPr="00187636">
        <w:rPr>
          <w:bCs/>
        </w:rPr>
        <w:t xml:space="preserve">(1 </w:t>
      </w:r>
      <w:r w:rsidR="00CB783D" w:rsidRPr="00187636">
        <w:rPr>
          <w:bCs/>
        </w:rPr>
        <w:t>vnt.</w:t>
      </w:r>
      <w:r w:rsidR="00E02351" w:rsidRPr="00187636">
        <w:rPr>
          <w:bCs/>
        </w:rPr>
        <w:t xml:space="preserve">) (toliau – Įranga). </w:t>
      </w:r>
    </w:p>
    <w:p w14:paraId="0323AB30" w14:textId="77777777" w:rsidR="005F1ED9" w:rsidRPr="00187636" w:rsidRDefault="00D45F81" w:rsidP="006A6912">
      <w:pPr>
        <w:pStyle w:val="ListParagraph"/>
        <w:numPr>
          <w:ilvl w:val="0"/>
          <w:numId w:val="18"/>
        </w:numPr>
        <w:tabs>
          <w:tab w:val="left" w:pos="142"/>
          <w:tab w:val="left" w:pos="284"/>
          <w:tab w:val="left" w:pos="567"/>
        </w:tabs>
        <w:ind w:left="0" w:firstLine="0"/>
        <w:jc w:val="both"/>
      </w:pPr>
      <w:r w:rsidRPr="00187636">
        <w:rPr>
          <w:bCs/>
        </w:rPr>
        <w:t xml:space="preserve">Pagal 1 lentelėje nurodytus parametrus </w:t>
      </w:r>
      <w:r w:rsidR="00307004" w:rsidRPr="00187636">
        <w:rPr>
          <w:bCs/>
        </w:rPr>
        <w:t xml:space="preserve">tiekėjas turės pagaminti </w:t>
      </w:r>
      <w:r w:rsidRPr="00187636">
        <w:rPr>
          <w:bCs/>
        </w:rPr>
        <w:t>įrang</w:t>
      </w:r>
      <w:r w:rsidR="00307004" w:rsidRPr="00187636">
        <w:rPr>
          <w:bCs/>
        </w:rPr>
        <w:t>ą</w:t>
      </w:r>
      <w:r w:rsidR="005F1ED9" w:rsidRPr="00187636">
        <w:rPr>
          <w:bCs/>
        </w:rPr>
        <w:t>.</w:t>
      </w:r>
    </w:p>
    <w:p w14:paraId="631716BE" w14:textId="7447D783" w:rsidR="00CB783D" w:rsidRPr="00CB783D" w:rsidRDefault="00D45F81" w:rsidP="006A6912">
      <w:pPr>
        <w:pStyle w:val="ListParagraph"/>
        <w:numPr>
          <w:ilvl w:val="0"/>
          <w:numId w:val="18"/>
        </w:numPr>
        <w:tabs>
          <w:tab w:val="left" w:pos="142"/>
          <w:tab w:val="left" w:pos="284"/>
          <w:tab w:val="left" w:pos="567"/>
        </w:tabs>
        <w:ind w:left="0" w:firstLine="0"/>
        <w:jc w:val="both"/>
      </w:pPr>
      <w:r w:rsidRPr="00187636">
        <w:rPr>
          <w:bCs/>
        </w:rPr>
        <w:t xml:space="preserve">  </w:t>
      </w:r>
      <w:r w:rsidR="00E02351" w:rsidRPr="00187636">
        <w:rPr>
          <w:bCs/>
        </w:rPr>
        <w:t xml:space="preserve">Įranga bus naudojama mokslo tikslais ir bus </w:t>
      </w:r>
      <w:r w:rsidR="00E02351" w:rsidRPr="00187636">
        <w:t>skirta</w:t>
      </w:r>
      <w:r w:rsidR="00CB783D" w:rsidRPr="00187636">
        <w:t xml:space="preserve"> </w:t>
      </w:r>
      <w:r w:rsidR="006A6912" w:rsidRPr="00187636">
        <w:t xml:space="preserve">MTEP tyrimų vykdymui, </w:t>
      </w:r>
      <w:r w:rsidR="00156E03" w:rsidRPr="00187636">
        <w:t>t.</w:t>
      </w:r>
      <w:r w:rsidR="00654B04" w:rsidRPr="00187636">
        <w:t xml:space="preserve"> </w:t>
      </w:r>
      <w:r w:rsidR="00156E03" w:rsidRPr="00187636">
        <w:t>y. užtikrinti eksperimentinių bandymų atlikimą imituojant realias sąlygas. Taikant šią įrangą siekiama palaikyti ir</w:t>
      </w:r>
      <w:r w:rsidR="00156E03">
        <w:t xml:space="preserve"> valdyti tam tikrai </w:t>
      </w:r>
      <w:proofErr w:type="spellStart"/>
      <w:r w:rsidR="00156E03">
        <w:t>mikrodumblių</w:t>
      </w:r>
      <w:proofErr w:type="spellEnd"/>
      <w:r w:rsidR="00156E03">
        <w:t xml:space="preserve"> rūšiai reikalingas optimalias temperatūras bei bioterpės pH.</w:t>
      </w:r>
    </w:p>
    <w:p w14:paraId="216FE5A4" w14:textId="77777777" w:rsidR="00E02351" w:rsidRPr="007844B1" w:rsidRDefault="00E02351" w:rsidP="006A6912">
      <w:pPr>
        <w:pStyle w:val="ListParagraph"/>
        <w:numPr>
          <w:ilvl w:val="0"/>
          <w:numId w:val="18"/>
        </w:numPr>
        <w:tabs>
          <w:tab w:val="left" w:pos="284"/>
          <w:tab w:val="left" w:pos="567"/>
        </w:tabs>
        <w:ind w:left="0" w:firstLine="0"/>
        <w:jc w:val="both"/>
        <w:rPr>
          <w:b/>
          <w:bCs/>
        </w:rPr>
      </w:pPr>
      <w:r w:rsidRPr="007844B1">
        <w:rPr>
          <w:color w:val="000000" w:themeColor="text1"/>
        </w:rPr>
        <w:t xml:space="preserve">Įrangos pristatymo vieta </w:t>
      </w:r>
      <w:r w:rsidRPr="007844B1">
        <w:rPr>
          <w:b/>
          <w:bCs/>
          <w:color w:val="000000" w:themeColor="text1"/>
        </w:rPr>
        <w:t>–</w:t>
      </w:r>
      <w:r w:rsidRPr="007844B1">
        <w:rPr>
          <w:color w:val="000000" w:themeColor="text1"/>
        </w:rPr>
        <w:t xml:space="preserve"> </w:t>
      </w:r>
      <w:r>
        <w:t>Aplinkos apsaugos institutas</w:t>
      </w:r>
      <w:r w:rsidRPr="007844B1">
        <w:t xml:space="preserve">, </w:t>
      </w:r>
      <w:r>
        <w:t>Saulėtekio al. 11</w:t>
      </w:r>
      <w:r w:rsidRPr="007844B1">
        <w:t>, Vilnius, Lietuva;</w:t>
      </w:r>
    </w:p>
    <w:p w14:paraId="5CC9907B" w14:textId="2BAD566A" w:rsidR="00E02351" w:rsidRPr="007844B1" w:rsidRDefault="00E02351" w:rsidP="006A6912">
      <w:pPr>
        <w:pStyle w:val="ListParagraph"/>
        <w:numPr>
          <w:ilvl w:val="0"/>
          <w:numId w:val="18"/>
        </w:numPr>
        <w:tabs>
          <w:tab w:val="left" w:pos="284"/>
          <w:tab w:val="left" w:pos="567"/>
        </w:tabs>
        <w:ind w:left="0" w:firstLine="0"/>
        <w:jc w:val="both"/>
        <w:rPr>
          <w:color w:val="000000" w:themeColor="text1"/>
        </w:rPr>
      </w:pPr>
      <w:r w:rsidRPr="007844B1">
        <w:rPr>
          <w:color w:val="000000" w:themeColor="text1"/>
        </w:rPr>
        <w:t xml:space="preserve">Pristatymo terminai – ne vėliau </w:t>
      </w:r>
      <w:r w:rsidRPr="0043368B">
        <w:rPr>
          <w:b/>
          <w:bCs/>
          <w:color w:val="000000" w:themeColor="text1"/>
        </w:rPr>
        <w:t xml:space="preserve">kaip </w:t>
      </w:r>
      <w:r w:rsidR="00CB783D">
        <w:rPr>
          <w:b/>
          <w:bCs/>
          <w:color w:val="000000" w:themeColor="text1"/>
        </w:rPr>
        <w:t>3</w:t>
      </w:r>
      <w:r w:rsidRPr="0043368B">
        <w:rPr>
          <w:b/>
          <w:bCs/>
          <w:color w:val="000000" w:themeColor="text1"/>
        </w:rPr>
        <w:t xml:space="preserve"> mėnesius</w:t>
      </w:r>
      <w:r w:rsidRPr="007844B1">
        <w:rPr>
          <w:color w:val="000000" w:themeColor="text1"/>
        </w:rPr>
        <w:t xml:space="preserve"> nuo pirkimo sutarties sudarymo dienos.</w:t>
      </w:r>
    </w:p>
    <w:p w14:paraId="3BB89899" w14:textId="77777777" w:rsidR="00E02351" w:rsidRPr="00F53EDE" w:rsidRDefault="00E02351" w:rsidP="006A6912">
      <w:pPr>
        <w:pStyle w:val="ListParagraph"/>
        <w:numPr>
          <w:ilvl w:val="0"/>
          <w:numId w:val="18"/>
        </w:numPr>
        <w:tabs>
          <w:tab w:val="left" w:pos="284"/>
          <w:tab w:val="left" w:pos="567"/>
        </w:tabs>
        <w:ind w:left="0" w:firstLine="0"/>
        <w:jc w:val="both"/>
        <w:rPr>
          <w:color w:val="000000" w:themeColor="text1"/>
        </w:rPr>
      </w:pPr>
      <w:r w:rsidRPr="00F53EDE">
        <w:rPr>
          <w:color w:val="000000" w:themeColor="text1"/>
        </w:rPr>
        <w:t>Tiekėjas savo lėšomis, transportu ir jėgomis turi pristatyti Įrangą, sumontuoti, patikrinti Įrangos funkcionalumą.</w:t>
      </w:r>
    </w:p>
    <w:p w14:paraId="33C2FE39" w14:textId="77777777" w:rsidR="00E02351" w:rsidRPr="00F53EDE" w:rsidRDefault="00E02351" w:rsidP="006A6912">
      <w:pPr>
        <w:pStyle w:val="ListParagraph"/>
        <w:numPr>
          <w:ilvl w:val="0"/>
          <w:numId w:val="18"/>
        </w:numPr>
        <w:tabs>
          <w:tab w:val="left" w:pos="284"/>
          <w:tab w:val="left" w:pos="567"/>
        </w:tabs>
        <w:ind w:left="0" w:firstLine="0"/>
        <w:jc w:val="both"/>
        <w:rPr>
          <w:color w:val="000000" w:themeColor="text1"/>
        </w:rPr>
      </w:pPr>
      <w:r w:rsidRPr="00F53EDE">
        <w:t xml:space="preserve">Įranga turi būti nauja, nenaudota, kokybiška ir atitikti šioje Techninėje specifikacijoje nustatytus minimalius / būtinus reikalavimus </w:t>
      </w:r>
      <w:r w:rsidRPr="00F53EDE">
        <w:rPr>
          <w:i/>
        </w:rPr>
        <w:t>(Reikalaujamos techninės charakteristikos)</w:t>
      </w:r>
      <w:r w:rsidRPr="00F53EDE">
        <w:t>.</w:t>
      </w:r>
    </w:p>
    <w:p w14:paraId="5A9FA5F9" w14:textId="33AFA80E" w:rsidR="00E02351" w:rsidRPr="00F53EDE" w:rsidRDefault="00E02351" w:rsidP="006A6912">
      <w:pPr>
        <w:pStyle w:val="ListParagraph"/>
        <w:numPr>
          <w:ilvl w:val="0"/>
          <w:numId w:val="18"/>
        </w:numPr>
        <w:tabs>
          <w:tab w:val="left" w:pos="284"/>
          <w:tab w:val="left" w:pos="567"/>
        </w:tabs>
        <w:ind w:left="0" w:firstLine="0"/>
        <w:jc w:val="both"/>
        <w:rPr>
          <w:color w:val="000000" w:themeColor="text1"/>
        </w:rPr>
      </w:pPr>
      <w:r w:rsidRPr="00F53EDE">
        <w:rPr>
          <w:rFonts w:eastAsia="Calibri"/>
          <w:b/>
          <w:bCs/>
          <w:color w:val="000000" w:themeColor="text1"/>
        </w:rPr>
        <w:t>Įrangai</w:t>
      </w:r>
      <w:r w:rsidRPr="00F53EDE">
        <w:rPr>
          <w:b/>
          <w:bCs/>
          <w:color w:val="000000" w:themeColor="text1"/>
        </w:rPr>
        <w:t xml:space="preserve"> (įskaitant jos sudėtines/komplektuojamas dalis/ montavimo paslaugas)</w:t>
      </w:r>
      <w:r w:rsidRPr="00F53EDE">
        <w:rPr>
          <w:rFonts w:eastAsia="Calibri"/>
          <w:b/>
          <w:bCs/>
          <w:color w:val="000000" w:themeColor="text1"/>
        </w:rPr>
        <w:t xml:space="preserve"> turi būti suteikiama garantija ne trumpesniam kaip 12 mėnesių terminui</w:t>
      </w:r>
      <w:r w:rsidRPr="00F53EDE">
        <w:rPr>
          <w:b/>
          <w:bCs/>
          <w:color w:val="000000" w:themeColor="text1"/>
        </w:rPr>
        <w:t xml:space="preserve"> </w:t>
      </w:r>
      <w:r w:rsidRPr="00F53EDE">
        <w:rPr>
          <w:b/>
          <w:bCs/>
        </w:rPr>
        <w:t>nuo perdavimo-priėmimo akto pasirašymo dienos</w:t>
      </w:r>
      <w:r w:rsidRPr="00F53EDE">
        <w:rPr>
          <w:rFonts w:eastAsia="Calibri"/>
        </w:rPr>
        <w:t>.</w:t>
      </w:r>
    </w:p>
    <w:p w14:paraId="39AF366C" w14:textId="14F66097" w:rsidR="00E02351" w:rsidRPr="007844B1" w:rsidRDefault="00E02351" w:rsidP="006A6912">
      <w:pPr>
        <w:pStyle w:val="ListParagraph"/>
        <w:numPr>
          <w:ilvl w:val="0"/>
          <w:numId w:val="18"/>
        </w:numPr>
        <w:tabs>
          <w:tab w:val="left" w:pos="284"/>
          <w:tab w:val="left" w:pos="567"/>
        </w:tabs>
        <w:ind w:left="0" w:firstLine="0"/>
        <w:jc w:val="both"/>
        <w:rPr>
          <w:color w:val="000000" w:themeColor="text1"/>
        </w:rPr>
      </w:pPr>
      <w:r w:rsidRPr="00F53EDE">
        <w:rPr>
          <w:color w:val="000000" w:themeColor="text1"/>
        </w:rPr>
        <w:t xml:space="preserve">Tiekėjas turi apmokyti </w:t>
      </w:r>
      <w:r w:rsidRPr="00F53EDE">
        <w:t>perkančiosios organizacijos</w:t>
      </w:r>
      <w:r w:rsidRPr="007844B1">
        <w:t xml:space="preserve"> </w:t>
      </w:r>
      <w:r w:rsidR="00A732EB">
        <w:t xml:space="preserve">2 (du) </w:t>
      </w:r>
      <w:r w:rsidRPr="007844B1">
        <w:t>darbuotojus dirbti su Įranga darbo vietoje</w:t>
      </w:r>
      <w:r w:rsidR="00A732EB">
        <w:t xml:space="preserve"> </w:t>
      </w:r>
      <w:r w:rsidR="00A732EB">
        <w:t>Saulėtekio al. 11</w:t>
      </w:r>
      <w:r w:rsidR="00A732EB" w:rsidRPr="007844B1">
        <w:t>, Vilnius</w:t>
      </w:r>
      <w:r w:rsidRPr="007844B1">
        <w:rPr>
          <w:color w:val="000000" w:themeColor="text1"/>
        </w:rPr>
        <w:t xml:space="preserve">. </w:t>
      </w:r>
      <w:r w:rsidR="00A732EB">
        <w:rPr>
          <w:color w:val="000000" w:themeColor="text1"/>
        </w:rPr>
        <w:t>Mokymų trukmė nuo 4 iki 8 darbo valandų.</w:t>
      </w:r>
    </w:p>
    <w:p w14:paraId="11C79578" w14:textId="7BBA6E9C" w:rsidR="00E02351" w:rsidRPr="007844B1" w:rsidRDefault="00E02351" w:rsidP="006A6912">
      <w:pPr>
        <w:pStyle w:val="ListParagraph"/>
        <w:numPr>
          <w:ilvl w:val="0"/>
          <w:numId w:val="18"/>
        </w:numPr>
        <w:tabs>
          <w:tab w:val="left" w:pos="284"/>
          <w:tab w:val="left" w:pos="567"/>
        </w:tabs>
        <w:ind w:left="0" w:firstLine="0"/>
        <w:jc w:val="both"/>
        <w:rPr>
          <w:color w:val="000000" w:themeColor="text1"/>
        </w:rPr>
      </w:pPr>
      <w:r w:rsidRPr="007844B1">
        <w:rPr>
          <w:color w:val="000000" w:themeColor="text1"/>
        </w:rPr>
        <w:t>Kartu su Įranga turi būti pateikiama naudojimosi instrukcija (Lietuvių arba anglų kalba).</w:t>
      </w:r>
    </w:p>
    <w:p w14:paraId="30BDD3F8" w14:textId="77777777" w:rsidR="00E02351" w:rsidRPr="007844B1" w:rsidRDefault="00E02351" w:rsidP="006A6912">
      <w:pPr>
        <w:pStyle w:val="ListParagraph"/>
        <w:numPr>
          <w:ilvl w:val="0"/>
          <w:numId w:val="18"/>
        </w:numPr>
        <w:tabs>
          <w:tab w:val="left" w:pos="284"/>
          <w:tab w:val="left" w:pos="567"/>
        </w:tabs>
        <w:ind w:left="0" w:firstLine="0"/>
        <w:jc w:val="both"/>
        <w:rPr>
          <w:color w:val="000000" w:themeColor="text1"/>
        </w:rPr>
      </w:pPr>
      <w:r w:rsidRPr="007844B1">
        <w:rPr>
          <w:color w:val="000000"/>
        </w:rPr>
        <w:t xml:space="preserve">Šiose </w:t>
      </w:r>
      <w:r w:rsidRPr="007844B1">
        <w:rPr>
          <w:color w:val="000000" w:themeColor="text1"/>
        </w:rPr>
        <w:t>specifikacijose pateiktos nuorodos į standartus/technologijas/prekės ženklus yra tik rekomendacinio pobūdžio, todėl standartai/technologijos/prekės ženklai gali būti pakeisti lygiaverčiais.</w:t>
      </w:r>
      <w:r w:rsidRPr="007844B1">
        <w:rPr>
          <w:iCs/>
          <w:color w:val="000000" w:themeColor="text1"/>
        </w:rPr>
        <w:t xml:space="preserve"> Jeigu techninėje specifikacijoje nurodomas </w:t>
      </w:r>
      <w:r w:rsidRPr="007844B1">
        <w:rPr>
          <w:color w:val="000000" w:themeColor="text1"/>
        </w:rPr>
        <w:t>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w:t>
      </w:r>
      <w:r w:rsidRPr="007844B1">
        <w:rPr>
          <w:iCs/>
          <w:color w:val="000000" w:themeColor="text1"/>
        </w:rPr>
        <w:t>, gali būti pateikiamas lygiavertis objektas nurodytajam. Pateikti minimalūs/būtini reikalavimai. Tiekėjai gali siūlyti geresnių charakteristikų pirkimo objektą.</w:t>
      </w:r>
    </w:p>
    <w:p w14:paraId="7D798D7C" w14:textId="7F4D31D0" w:rsidR="00E02351" w:rsidRPr="00E77B0F" w:rsidRDefault="00CB783D" w:rsidP="006A6912">
      <w:pPr>
        <w:pStyle w:val="ListParagraph"/>
        <w:numPr>
          <w:ilvl w:val="0"/>
          <w:numId w:val="18"/>
        </w:numPr>
        <w:tabs>
          <w:tab w:val="left" w:pos="284"/>
          <w:tab w:val="left" w:pos="426"/>
          <w:tab w:val="left" w:pos="851"/>
        </w:tabs>
        <w:ind w:left="0" w:firstLine="0"/>
        <w:jc w:val="both"/>
        <w:rPr>
          <w:color w:val="000000" w:themeColor="text1"/>
        </w:rPr>
      </w:pPr>
      <w:r>
        <w:rPr>
          <w:bCs/>
        </w:rPr>
        <w:t>Įranga</w:t>
      </w:r>
      <w:r w:rsidR="00E02351">
        <w:rPr>
          <w:bCs/>
        </w:rPr>
        <w:t xml:space="preserve"> </w:t>
      </w:r>
      <w:r w:rsidR="00E02351" w:rsidRPr="007844B1">
        <w:rPr>
          <w:bCs/>
        </w:rPr>
        <w:t>turi atitikti žemiau nurodytus reikalavimus:</w:t>
      </w:r>
    </w:p>
    <w:p w14:paraId="0396DB4B" w14:textId="64955FEF" w:rsidR="00E77B0F" w:rsidRDefault="00E77B0F" w:rsidP="00E77B0F">
      <w:pPr>
        <w:tabs>
          <w:tab w:val="left" w:pos="567"/>
          <w:tab w:val="left" w:pos="851"/>
        </w:tabs>
        <w:jc w:val="both"/>
        <w:rPr>
          <w:color w:val="000000" w:themeColor="text1"/>
        </w:rPr>
      </w:pPr>
    </w:p>
    <w:p w14:paraId="518E402B" w14:textId="098BA04A" w:rsidR="008F44D5" w:rsidRPr="00E77B0F" w:rsidRDefault="008F44D5" w:rsidP="00E77B0F">
      <w:pPr>
        <w:tabs>
          <w:tab w:val="left" w:pos="567"/>
          <w:tab w:val="left" w:pos="851"/>
        </w:tabs>
        <w:jc w:val="both"/>
        <w:rPr>
          <w:color w:val="000000" w:themeColor="text1"/>
        </w:rPr>
      </w:pPr>
      <w:r>
        <w:rPr>
          <w:color w:val="000000" w:themeColor="text1"/>
        </w:rPr>
        <w:t>1 lentelė</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235"/>
        <w:gridCol w:w="3807"/>
      </w:tblGrid>
      <w:tr w:rsidR="00E02351" w:rsidRPr="002B1503" w14:paraId="1C48523E" w14:textId="77777777" w:rsidTr="00414345">
        <w:trPr>
          <w:trHeight w:val="644"/>
        </w:trPr>
        <w:tc>
          <w:tcPr>
            <w:tcW w:w="557" w:type="dxa"/>
            <w:vAlign w:val="center"/>
          </w:tcPr>
          <w:p w14:paraId="3B35B752" w14:textId="77777777" w:rsidR="00E02351" w:rsidRPr="002B1503" w:rsidRDefault="00E02351" w:rsidP="006F0007">
            <w:pPr>
              <w:widowControl w:val="0"/>
              <w:jc w:val="center"/>
              <w:rPr>
                <w:bCs/>
                <w:i/>
                <w:iCs/>
                <w:sz w:val="22"/>
                <w:szCs w:val="22"/>
                <w:lang w:eastAsia="zh-CN"/>
              </w:rPr>
            </w:pPr>
            <w:r w:rsidRPr="002B1503">
              <w:rPr>
                <w:bCs/>
                <w:i/>
                <w:iCs/>
                <w:sz w:val="22"/>
                <w:szCs w:val="22"/>
                <w:lang w:eastAsia="zh-CN"/>
              </w:rPr>
              <w:t>Eil.</w:t>
            </w:r>
          </w:p>
          <w:p w14:paraId="16C6A693" w14:textId="77777777" w:rsidR="00E02351" w:rsidRPr="002B1503" w:rsidRDefault="00E02351" w:rsidP="006F0007">
            <w:pPr>
              <w:widowControl w:val="0"/>
              <w:jc w:val="center"/>
              <w:rPr>
                <w:bCs/>
                <w:i/>
                <w:iCs/>
                <w:sz w:val="22"/>
                <w:szCs w:val="22"/>
                <w:lang w:eastAsia="zh-CN"/>
              </w:rPr>
            </w:pPr>
            <w:r w:rsidRPr="002B1503">
              <w:rPr>
                <w:bCs/>
                <w:i/>
                <w:iCs/>
                <w:sz w:val="22"/>
                <w:szCs w:val="22"/>
                <w:lang w:eastAsia="zh-CN"/>
              </w:rPr>
              <w:t>Nr.</w:t>
            </w:r>
          </w:p>
        </w:tc>
        <w:tc>
          <w:tcPr>
            <w:tcW w:w="5245" w:type="dxa"/>
            <w:vAlign w:val="center"/>
          </w:tcPr>
          <w:p w14:paraId="5DF10A73" w14:textId="77777777" w:rsidR="00E02351" w:rsidRPr="002B1503" w:rsidRDefault="00E02351" w:rsidP="006F0007">
            <w:pPr>
              <w:widowControl w:val="0"/>
              <w:jc w:val="center"/>
              <w:rPr>
                <w:bCs/>
                <w:i/>
                <w:iCs/>
                <w:sz w:val="22"/>
                <w:szCs w:val="22"/>
                <w:lang w:eastAsia="zh-CN"/>
              </w:rPr>
            </w:pPr>
            <w:r w:rsidRPr="002B1503">
              <w:rPr>
                <w:bCs/>
                <w:i/>
                <w:iCs/>
                <w:sz w:val="22"/>
                <w:szCs w:val="22"/>
                <w:lang w:eastAsia="zh-CN"/>
              </w:rPr>
              <w:t>Reikalaujamos techninės charakteristikos/parametrai</w:t>
            </w:r>
          </w:p>
        </w:tc>
        <w:tc>
          <w:tcPr>
            <w:tcW w:w="3816" w:type="dxa"/>
            <w:vAlign w:val="center"/>
          </w:tcPr>
          <w:p w14:paraId="032ACEB3" w14:textId="77777777" w:rsidR="00E02351" w:rsidRPr="002B1503" w:rsidRDefault="00E02351" w:rsidP="006F0007">
            <w:pPr>
              <w:widowControl w:val="0"/>
              <w:jc w:val="center"/>
              <w:rPr>
                <w:bCs/>
                <w:i/>
                <w:iCs/>
                <w:sz w:val="22"/>
                <w:szCs w:val="22"/>
                <w:lang w:eastAsia="zh-CN"/>
              </w:rPr>
            </w:pPr>
            <w:r w:rsidRPr="002B1503">
              <w:rPr>
                <w:bCs/>
                <w:i/>
                <w:iCs/>
                <w:sz w:val="22"/>
                <w:szCs w:val="22"/>
                <w:lang w:eastAsia="zh-CN"/>
              </w:rPr>
              <w:t>Pildo tiekėjas, nurodydamas konkrečius parametrus / charakteristikas</w:t>
            </w:r>
          </w:p>
        </w:tc>
      </w:tr>
      <w:tr w:rsidR="00E02351" w:rsidRPr="007844B1" w14:paraId="066905B2" w14:textId="77777777" w:rsidTr="00132A9D">
        <w:trPr>
          <w:trHeight w:val="578"/>
        </w:trPr>
        <w:tc>
          <w:tcPr>
            <w:tcW w:w="557" w:type="dxa"/>
            <w:vAlign w:val="center"/>
          </w:tcPr>
          <w:p w14:paraId="1D87C442" w14:textId="77777777" w:rsidR="00E02351" w:rsidRPr="002B1503" w:rsidRDefault="00E02351" w:rsidP="006F0007">
            <w:pPr>
              <w:jc w:val="both"/>
              <w:rPr>
                <w:color w:val="000000"/>
              </w:rPr>
            </w:pPr>
            <w:r w:rsidRPr="002B1503">
              <w:rPr>
                <w:color w:val="000000"/>
              </w:rPr>
              <w:t>1.</w:t>
            </w:r>
          </w:p>
        </w:tc>
        <w:tc>
          <w:tcPr>
            <w:tcW w:w="5245" w:type="dxa"/>
            <w:vAlign w:val="center"/>
          </w:tcPr>
          <w:p w14:paraId="7C80D723" w14:textId="72F05AA3" w:rsidR="008F44D5" w:rsidRPr="002B1503" w:rsidRDefault="00DD611F" w:rsidP="00132A9D">
            <w:pPr>
              <w:rPr>
                <w:b/>
                <w:bCs/>
                <w:color w:val="000000"/>
              </w:rPr>
            </w:pPr>
            <w:r>
              <w:rPr>
                <w:b/>
                <w:bCs/>
                <w:color w:val="000000"/>
              </w:rPr>
              <w:t>L</w:t>
            </w:r>
            <w:r w:rsidR="00CB783D" w:rsidRPr="002B1503">
              <w:rPr>
                <w:b/>
                <w:bCs/>
                <w:color w:val="000000"/>
              </w:rPr>
              <w:t>aboratorinio fotobioabsorberio parametrų valdymo sistema</w:t>
            </w:r>
          </w:p>
        </w:tc>
        <w:tc>
          <w:tcPr>
            <w:tcW w:w="3816" w:type="dxa"/>
            <w:vAlign w:val="center"/>
          </w:tcPr>
          <w:p w14:paraId="06C67451" w14:textId="5E055228" w:rsidR="00E02351" w:rsidRPr="002B1503" w:rsidRDefault="00E02351" w:rsidP="006F0007">
            <w:pPr>
              <w:jc w:val="both"/>
              <w:rPr>
                <w:color w:val="000000"/>
              </w:rPr>
            </w:pPr>
          </w:p>
        </w:tc>
      </w:tr>
      <w:tr w:rsidR="00E02351" w:rsidRPr="007844B1" w14:paraId="1BDDCF06" w14:textId="77777777" w:rsidTr="00414345">
        <w:trPr>
          <w:trHeight w:val="1488"/>
        </w:trPr>
        <w:tc>
          <w:tcPr>
            <w:tcW w:w="557" w:type="dxa"/>
          </w:tcPr>
          <w:p w14:paraId="060C2EF9" w14:textId="77777777" w:rsidR="00E02351" w:rsidRPr="002B1503" w:rsidRDefault="00E02351" w:rsidP="006F0007">
            <w:pPr>
              <w:jc w:val="both"/>
              <w:rPr>
                <w:color w:val="000000"/>
              </w:rPr>
            </w:pPr>
            <w:r w:rsidRPr="002B1503">
              <w:rPr>
                <w:color w:val="000000"/>
              </w:rPr>
              <w:t>1.1.</w:t>
            </w:r>
          </w:p>
        </w:tc>
        <w:tc>
          <w:tcPr>
            <w:tcW w:w="5245" w:type="dxa"/>
            <w:vAlign w:val="center"/>
          </w:tcPr>
          <w:p w14:paraId="705114B9" w14:textId="3E8C64B9" w:rsidR="00CB783D" w:rsidRPr="002B1503" w:rsidRDefault="00CB783D" w:rsidP="00CB783D">
            <w:pPr>
              <w:jc w:val="both"/>
              <w:rPr>
                <w:i/>
              </w:rPr>
            </w:pPr>
            <w:r w:rsidRPr="002B1503">
              <w:rPr>
                <w:i/>
              </w:rPr>
              <w:t>Įrangos techniniai parametrai:</w:t>
            </w:r>
          </w:p>
          <w:p w14:paraId="36AC7A82" w14:textId="322E7083" w:rsidR="00CB783D" w:rsidRPr="002B1503" w:rsidRDefault="00CB783D" w:rsidP="00CB783D">
            <w:pPr>
              <w:jc w:val="both"/>
              <w:rPr>
                <w:iCs/>
              </w:rPr>
            </w:pPr>
            <w:r w:rsidRPr="002B1503">
              <w:rPr>
                <w:iCs/>
              </w:rPr>
              <w:t xml:space="preserve">1. Įranga turi valdyti ir registruoti fotobioabsorberio aplinkos oro ir </w:t>
            </w:r>
            <w:proofErr w:type="spellStart"/>
            <w:r w:rsidRPr="002B1503">
              <w:rPr>
                <w:iCs/>
              </w:rPr>
              <w:t>bioterpių</w:t>
            </w:r>
            <w:proofErr w:type="spellEnd"/>
            <w:r w:rsidRPr="002B1503">
              <w:rPr>
                <w:iCs/>
              </w:rPr>
              <w:t xml:space="preserve"> temperatūrų parametrus, registruoti </w:t>
            </w:r>
            <w:proofErr w:type="spellStart"/>
            <w:r w:rsidRPr="002B1503">
              <w:rPr>
                <w:iCs/>
              </w:rPr>
              <w:t>bioterpių</w:t>
            </w:r>
            <w:proofErr w:type="spellEnd"/>
            <w:r w:rsidRPr="002B1503">
              <w:rPr>
                <w:iCs/>
              </w:rPr>
              <w:t xml:space="preserve"> pH LCD ekrane, valdyti </w:t>
            </w:r>
            <w:proofErr w:type="spellStart"/>
            <w:r w:rsidRPr="002B1503">
              <w:rPr>
                <w:iCs/>
              </w:rPr>
              <w:t>peristaltinį</w:t>
            </w:r>
            <w:proofErr w:type="spellEnd"/>
            <w:r w:rsidRPr="002B1503">
              <w:rPr>
                <w:iCs/>
              </w:rPr>
              <w:t xml:space="preserve"> siurblį rankiniu būdu.</w:t>
            </w:r>
          </w:p>
          <w:p w14:paraId="11E498D5" w14:textId="77777777" w:rsidR="00CB783D" w:rsidRPr="002B1503" w:rsidRDefault="00CB783D" w:rsidP="00CB783D">
            <w:pPr>
              <w:jc w:val="both"/>
            </w:pPr>
            <w:r w:rsidRPr="002B1503">
              <w:rPr>
                <w:iCs/>
              </w:rPr>
              <w:t>2. Duomenys turi būti automatizuotai stebimi, reguliuojami/valdomi ir registruojami LCD ekrane.</w:t>
            </w:r>
            <w:r w:rsidRPr="002B1503">
              <w:t xml:space="preserve"> </w:t>
            </w:r>
          </w:p>
          <w:p w14:paraId="09C7E16C" w14:textId="77777777" w:rsidR="00CB783D" w:rsidRPr="002B1503" w:rsidRDefault="00CB783D" w:rsidP="00CB783D">
            <w:pPr>
              <w:jc w:val="both"/>
              <w:rPr>
                <w:iCs/>
              </w:rPr>
            </w:pPr>
            <w:r w:rsidRPr="002B1503">
              <w:rPr>
                <w:iCs/>
              </w:rPr>
              <w:t>3. Turi turėti sąlygas nuotolinei prieigai prie sistemos.</w:t>
            </w:r>
          </w:p>
          <w:p w14:paraId="541FAEFF" w14:textId="5FCC2107" w:rsidR="00CB783D" w:rsidRPr="002B1503" w:rsidRDefault="00CB783D" w:rsidP="00CB783D">
            <w:pPr>
              <w:jc w:val="both"/>
              <w:rPr>
                <w:iCs/>
                <w:color w:val="EE0000"/>
              </w:rPr>
            </w:pPr>
            <w:r w:rsidRPr="002B1503">
              <w:rPr>
                <w:iCs/>
              </w:rPr>
              <w:t xml:space="preserve">4. Turi turėti 5 temperatūros sensorius (1 fotobioabsorberio aplinkos oro temperatūrai ir 4 </w:t>
            </w:r>
            <w:proofErr w:type="spellStart"/>
            <w:r w:rsidRPr="002B1503">
              <w:rPr>
                <w:iCs/>
              </w:rPr>
              <w:t>bioterpių</w:t>
            </w:r>
            <w:proofErr w:type="spellEnd"/>
            <w:r w:rsidRPr="002B1503">
              <w:rPr>
                <w:iCs/>
              </w:rPr>
              <w:t xml:space="preserve"> temperatūrai). Kiekvieno sensoriaus</w:t>
            </w:r>
            <w:r w:rsidR="0035792F" w:rsidRPr="002B1503">
              <w:rPr>
                <w:iCs/>
              </w:rPr>
              <w:t xml:space="preserve"> temperatūros</w:t>
            </w:r>
            <w:r w:rsidRPr="002B1503">
              <w:rPr>
                <w:iCs/>
              </w:rPr>
              <w:t xml:space="preserve"> matavimo paklaida </w:t>
            </w:r>
            <w:r w:rsidR="00781A89">
              <w:rPr>
                <w:iCs/>
              </w:rPr>
              <w:t xml:space="preserve">turi būti </w:t>
            </w:r>
            <w:r w:rsidRPr="002B1503">
              <w:rPr>
                <w:iCs/>
              </w:rPr>
              <w:t xml:space="preserve">ne didesnė kaip ±0,3 ºC, matavimo diapazonas </w:t>
            </w:r>
            <w:r w:rsidR="00781A89">
              <w:rPr>
                <w:iCs/>
              </w:rPr>
              <w:t xml:space="preserve">– </w:t>
            </w:r>
            <w:r w:rsidRPr="002B1503">
              <w:rPr>
                <w:iCs/>
              </w:rPr>
              <w:t>ne siauresnis kaip 10–50 ºC.</w:t>
            </w:r>
          </w:p>
          <w:p w14:paraId="5E894068" w14:textId="64489F9C" w:rsidR="00CB783D" w:rsidRPr="002B1503" w:rsidRDefault="00887B0E" w:rsidP="00CB783D">
            <w:pPr>
              <w:jc w:val="both"/>
              <w:rPr>
                <w:iCs/>
              </w:rPr>
            </w:pPr>
            <w:r w:rsidRPr="002B1503">
              <w:rPr>
                <w:iCs/>
              </w:rPr>
              <w:lastRenderedPageBreak/>
              <w:t>5</w:t>
            </w:r>
            <w:r w:rsidR="00CB783D" w:rsidRPr="002B1503">
              <w:rPr>
                <w:iCs/>
              </w:rPr>
              <w:t xml:space="preserve">. Turi turėti 4 </w:t>
            </w:r>
            <w:proofErr w:type="spellStart"/>
            <w:r w:rsidR="00CB783D" w:rsidRPr="002B1503">
              <w:rPr>
                <w:iCs/>
              </w:rPr>
              <w:t>bioterpių</w:t>
            </w:r>
            <w:proofErr w:type="spellEnd"/>
            <w:r w:rsidR="00CB783D" w:rsidRPr="002B1503">
              <w:rPr>
                <w:iCs/>
              </w:rPr>
              <w:t xml:space="preserve"> pH sensorius. Kiekvieno sensoriaus</w:t>
            </w:r>
            <w:r w:rsidR="0035792F" w:rsidRPr="002B1503">
              <w:rPr>
                <w:iCs/>
              </w:rPr>
              <w:t xml:space="preserve"> pH</w:t>
            </w:r>
            <w:r w:rsidR="00CB783D" w:rsidRPr="002B1503">
              <w:rPr>
                <w:iCs/>
              </w:rPr>
              <w:t xml:space="preserve"> </w:t>
            </w:r>
            <w:r w:rsidR="0035792F" w:rsidRPr="002B1503">
              <w:rPr>
                <w:iCs/>
              </w:rPr>
              <w:t>matavimo paklaida</w:t>
            </w:r>
            <w:r w:rsidR="00CB783D" w:rsidRPr="002B1503">
              <w:rPr>
                <w:iCs/>
              </w:rPr>
              <w:t xml:space="preserve"> </w:t>
            </w:r>
            <w:r w:rsidR="00781A89">
              <w:rPr>
                <w:iCs/>
              </w:rPr>
              <w:t xml:space="preserve">turi būti </w:t>
            </w:r>
            <w:r w:rsidR="00CB783D" w:rsidRPr="002B1503">
              <w:rPr>
                <w:iCs/>
              </w:rPr>
              <w:t>ne didesn</w:t>
            </w:r>
            <w:r w:rsidR="0035792F" w:rsidRPr="002B1503">
              <w:rPr>
                <w:iCs/>
              </w:rPr>
              <w:t>ė</w:t>
            </w:r>
            <w:r w:rsidR="00CB783D" w:rsidRPr="002B1503">
              <w:rPr>
                <w:iCs/>
              </w:rPr>
              <w:t xml:space="preserve"> kaip ±0,3, matavimo diapazonas ne siauresnis kaip 3–10.</w:t>
            </w:r>
          </w:p>
          <w:p w14:paraId="5278B277" w14:textId="1F9BD5DA" w:rsidR="00CB783D" w:rsidRPr="002B1503" w:rsidRDefault="00887B0E" w:rsidP="00CB783D">
            <w:pPr>
              <w:jc w:val="both"/>
              <w:rPr>
                <w:iCs/>
              </w:rPr>
            </w:pPr>
            <w:r w:rsidRPr="002B1503">
              <w:rPr>
                <w:iCs/>
              </w:rPr>
              <w:t>6</w:t>
            </w:r>
            <w:r w:rsidR="00CB783D" w:rsidRPr="002B1503">
              <w:rPr>
                <w:iCs/>
              </w:rPr>
              <w:t xml:space="preserve">. Temperatūra reguliuojama naudojant oro ir </w:t>
            </w:r>
            <w:proofErr w:type="spellStart"/>
            <w:r w:rsidR="00CB783D" w:rsidRPr="002B1503">
              <w:rPr>
                <w:iCs/>
              </w:rPr>
              <w:t>bioterpių</w:t>
            </w:r>
            <w:proofErr w:type="spellEnd"/>
            <w:r w:rsidR="00CB783D" w:rsidRPr="002B1503">
              <w:rPr>
                <w:iCs/>
              </w:rPr>
              <w:t xml:space="preserve"> šildymo elementus. pH palaikomas naudojant </w:t>
            </w:r>
            <w:proofErr w:type="spellStart"/>
            <w:r w:rsidR="00CB783D" w:rsidRPr="002B1503">
              <w:rPr>
                <w:iCs/>
              </w:rPr>
              <w:t>peristaltinį</w:t>
            </w:r>
            <w:proofErr w:type="spellEnd"/>
            <w:r w:rsidR="00CB783D" w:rsidRPr="002B1503">
              <w:rPr>
                <w:iCs/>
              </w:rPr>
              <w:t xml:space="preserve"> (-</w:t>
            </w:r>
            <w:proofErr w:type="spellStart"/>
            <w:r w:rsidR="00CB783D" w:rsidRPr="002B1503">
              <w:rPr>
                <w:iCs/>
              </w:rPr>
              <w:t>ius</w:t>
            </w:r>
            <w:proofErr w:type="spellEnd"/>
            <w:r w:rsidR="00CB783D" w:rsidRPr="002B1503">
              <w:rPr>
                <w:iCs/>
              </w:rPr>
              <w:t>) dozavimo siurblį (-</w:t>
            </w:r>
            <w:proofErr w:type="spellStart"/>
            <w:r w:rsidR="00CB783D" w:rsidRPr="002B1503">
              <w:rPr>
                <w:iCs/>
              </w:rPr>
              <w:t>ius</w:t>
            </w:r>
            <w:proofErr w:type="spellEnd"/>
            <w:r w:rsidR="00CB783D" w:rsidRPr="002B1503">
              <w:rPr>
                <w:iCs/>
              </w:rPr>
              <w:t>), kuris reguliuojamas rankiniu būdu.</w:t>
            </w:r>
          </w:p>
          <w:p w14:paraId="69982D14" w14:textId="33E4699B" w:rsidR="00632B98" w:rsidRPr="002B1503" w:rsidRDefault="00887B0E" w:rsidP="00CB783D">
            <w:pPr>
              <w:jc w:val="both"/>
              <w:rPr>
                <w:iCs/>
              </w:rPr>
            </w:pPr>
            <w:r w:rsidRPr="002B1503">
              <w:rPr>
                <w:iCs/>
              </w:rPr>
              <w:t>7</w:t>
            </w:r>
            <w:r w:rsidR="00CB783D" w:rsidRPr="002B1503">
              <w:rPr>
                <w:iCs/>
              </w:rPr>
              <w:t xml:space="preserve">. Duomenų ataskaitų formavimui </w:t>
            </w:r>
            <w:r w:rsidR="006B25F0">
              <w:rPr>
                <w:iCs/>
              </w:rPr>
              <w:t xml:space="preserve">turi būti </w:t>
            </w:r>
            <w:r w:rsidR="00CB783D" w:rsidRPr="002B1503">
              <w:rPr>
                <w:iCs/>
              </w:rPr>
              <w:t>įdiegta grafinė</w:t>
            </w:r>
            <w:r w:rsidR="0035792F" w:rsidRPr="002B1503">
              <w:rPr>
                <w:iCs/>
              </w:rPr>
              <w:t xml:space="preserve"> fotobioabsorberio</w:t>
            </w:r>
            <w:r w:rsidR="00CB783D" w:rsidRPr="002B1503">
              <w:rPr>
                <w:iCs/>
              </w:rPr>
              <w:t xml:space="preserve"> aplinkos oro ir bioterpės temperatūrų, bioterpės pH rodmenų sąsaja realiuoju laiku. </w:t>
            </w:r>
          </w:p>
          <w:p w14:paraId="7B637384" w14:textId="6DEBD23A" w:rsidR="00CB783D" w:rsidRPr="002B1503" w:rsidRDefault="00632B98" w:rsidP="00CB783D">
            <w:pPr>
              <w:jc w:val="both"/>
              <w:rPr>
                <w:iCs/>
              </w:rPr>
            </w:pPr>
            <w:r w:rsidRPr="002B1503">
              <w:rPr>
                <w:iCs/>
              </w:rPr>
              <w:t xml:space="preserve">8. </w:t>
            </w:r>
            <w:r w:rsidR="0035792F" w:rsidRPr="002B1503">
              <w:rPr>
                <w:iCs/>
              </w:rPr>
              <w:t xml:space="preserve">LCD ekrane </w:t>
            </w:r>
            <w:r w:rsidR="00122841">
              <w:rPr>
                <w:iCs/>
              </w:rPr>
              <w:t xml:space="preserve">turi būti </w:t>
            </w:r>
            <w:r w:rsidR="0035792F" w:rsidRPr="002B1503">
              <w:rPr>
                <w:iCs/>
              </w:rPr>
              <w:t>rodomos</w:t>
            </w:r>
            <w:r w:rsidR="00CB783D" w:rsidRPr="002B1503">
              <w:rPr>
                <w:iCs/>
              </w:rPr>
              <w:t xml:space="preserve"> fotobioabsorberio aplinkos ir bioterpės temperatūros, bioterpės pH priklausomybės nuo laiko. </w:t>
            </w:r>
          </w:p>
          <w:p w14:paraId="31538B8F" w14:textId="0AECE4B9" w:rsidR="00CB783D" w:rsidRPr="002B1503" w:rsidRDefault="00632B98" w:rsidP="00CB783D">
            <w:pPr>
              <w:jc w:val="both"/>
              <w:rPr>
                <w:iCs/>
              </w:rPr>
            </w:pPr>
            <w:r w:rsidRPr="002B1503">
              <w:rPr>
                <w:iCs/>
              </w:rPr>
              <w:t>9</w:t>
            </w:r>
            <w:r w:rsidR="00CB783D" w:rsidRPr="002B1503">
              <w:rPr>
                <w:iCs/>
              </w:rPr>
              <w:t>. Įdiegta vizualinė (LCD ekrane rodoma) aliarmų sistema</w:t>
            </w:r>
            <w:r w:rsidR="00122841">
              <w:rPr>
                <w:iCs/>
              </w:rPr>
              <w:t>,</w:t>
            </w:r>
            <w:r w:rsidR="00CB783D" w:rsidRPr="002B1503">
              <w:rPr>
                <w:iCs/>
              </w:rPr>
              <w:t xml:space="preserve"> kai nusistovėjus sąlygoms parametrai nukrypsta &gt;±0,5 °C arba &gt;±0,5 pH nuo nustatytos reikšmės.</w:t>
            </w:r>
          </w:p>
          <w:p w14:paraId="6D1DC97C" w14:textId="3D0F452E" w:rsidR="00CB783D" w:rsidRPr="002B1503" w:rsidRDefault="00632B98" w:rsidP="00CB783D">
            <w:pPr>
              <w:jc w:val="both"/>
              <w:rPr>
                <w:iCs/>
              </w:rPr>
            </w:pPr>
            <w:r w:rsidRPr="002B1503">
              <w:rPr>
                <w:iCs/>
              </w:rPr>
              <w:t>10</w:t>
            </w:r>
            <w:r w:rsidR="00CB783D" w:rsidRPr="002B1503">
              <w:rPr>
                <w:iCs/>
              </w:rPr>
              <w:t>. Įdiegta apsaugos (automatinio atjungimo) sistema</w:t>
            </w:r>
            <w:r w:rsidR="00122841">
              <w:rPr>
                <w:iCs/>
              </w:rPr>
              <w:t>,</w:t>
            </w:r>
            <w:r w:rsidR="00CB783D" w:rsidRPr="002B1503">
              <w:rPr>
                <w:iCs/>
              </w:rPr>
              <w:t xml:space="preserve"> kai nusistovėjus sąlygoms parametrai nukrypsta &gt;±2,0 °C arba &gt;±1,5 pH nuo nustatytos reikšmės.</w:t>
            </w:r>
          </w:p>
          <w:p w14:paraId="2AC78067" w14:textId="02C5C104" w:rsidR="00CB783D" w:rsidRPr="002B1503" w:rsidRDefault="00CB783D" w:rsidP="00CB783D">
            <w:pPr>
              <w:jc w:val="both"/>
              <w:rPr>
                <w:iCs/>
              </w:rPr>
            </w:pPr>
            <w:r w:rsidRPr="002B1503">
              <w:rPr>
                <w:iCs/>
              </w:rPr>
              <w:t>1</w:t>
            </w:r>
            <w:r w:rsidR="00632B98" w:rsidRPr="002B1503">
              <w:rPr>
                <w:iCs/>
              </w:rPr>
              <w:t>1</w:t>
            </w:r>
            <w:r w:rsidRPr="002B1503">
              <w:rPr>
                <w:iCs/>
              </w:rPr>
              <w:t xml:space="preserve">. Vaizdų, įvesties/išvesties duomenų, ataskaitų išdėstymas ekrane derinamas su perkančiąja </w:t>
            </w:r>
            <w:r w:rsidR="00122841">
              <w:rPr>
                <w:iCs/>
              </w:rPr>
              <w:t>organizacija</w:t>
            </w:r>
            <w:r w:rsidRPr="002B1503">
              <w:rPr>
                <w:iCs/>
              </w:rPr>
              <w:t>.</w:t>
            </w:r>
          </w:p>
          <w:p w14:paraId="4295A7B0" w14:textId="3A9F0D15" w:rsidR="00CB783D" w:rsidRPr="002B1503" w:rsidRDefault="00CB783D" w:rsidP="00CB783D">
            <w:pPr>
              <w:jc w:val="both"/>
              <w:rPr>
                <w:iCs/>
              </w:rPr>
            </w:pPr>
            <w:r w:rsidRPr="002B1503">
              <w:rPr>
                <w:iCs/>
              </w:rPr>
              <w:t>1</w:t>
            </w:r>
            <w:r w:rsidR="00632B98" w:rsidRPr="002B1503">
              <w:rPr>
                <w:iCs/>
              </w:rPr>
              <w:t>2</w:t>
            </w:r>
            <w:r w:rsidRPr="002B1503">
              <w:rPr>
                <w:iCs/>
              </w:rPr>
              <w:t>. Duomenys turi būti saugomi USB jungtį turinčioje laikmenoje.</w:t>
            </w:r>
          </w:p>
          <w:p w14:paraId="62630613" w14:textId="276850EA" w:rsidR="00AC79E2" w:rsidRPr="002B1503" w:rsidRDefault="0035792F" w:rsidP="0035792F">
            <w:pPr>
              <w:jc w:val="both"/>
              <w:rPr>
                <w:iCs/>
              </w:rPr>
            </w:pPr>
            <w:r w:rsidRPr="002B1503">
              <w:rPr>
                <w:iCs/>
              </w:rPr>
              <w:t>1</w:t>
            </w:r>
            <w:r w:rsidR="00632B98" w:rsidRPr="002B1503">
              <w:rPr>
                <w:iCs/>
              </w:rPr>
              <w:t>3</w:t>
            </w:r>
            <w:r w:rsidRPr="002B1503">
              <w:rPr>
                <w:iCs/>
              </w:rPr>
              <w:t xml:space="preserve">. Įranga turi būti ištestuota. Turi būti atliktas </w:t>
            </w:r>
            <w:r w:rsidR="00CB783D" w:rsidRPr="002B1503">
              <w:rPr>
                <w:iCs/>
              </w:rPr>
              <w:t xml:space="preserve">LCD ekrano veikimo testavimas, temperatūros reguliavimo ir rodmenų testavimas keičiant oro ir </w:t>
            </w:r>
            <w:proofErr w:type="spellStart"/>
            <w:r w:rsidR="00CB783D" w:rsidRPr="002B1503">
              <w:rPr>
                <w:iCs/>
              </w:rPr>
              <w:t>bioterpių</w:t>
            </w:r>
            <w:proofErr w:type="spellEnd"/>
            <w:r w:rsidR="00CB783D" w:rsidRPr="002B1503">
              <w:rPr>
                <w:iCs/>
              </w:rPr>
              <w:t xml:space="preserve"> temperatūras, </w:t>
            </w:r>
            <w:proofErr w:type="spellStart"/>
            <w:r w:rsidR="00CB783D" w:rsidRPr="002B1503">
              <w:rPr>
                <w:iCs/>
              </w:rPr>
              <w:t>peristaltinio</w:t>
            </w:r>
            <w:proofErr w:type="spellEnd"/>
            <w:r w:rsidR="00CB783D" w:rsidRPr="002B1503">
              <w:rPr>
                <w:iCs/>
              </w:rPr>
              <w:t xml:space="preserve"> siurblio dozavimo per laiko vienetą testavimas, šildymo elementų testavimas keičiant temperatūras.</w:t>
            </w:r>
            <w:r w:rsidRPr="002B1503">
              <w:rPr>
                <w:iCs/>
              </w:rPr>
              <w:t xml:space="preserve"> Taip pat atliktas </w:t>
            </w:r>
            <w:r w:rsidR="00CB783D" w:rsidRPr="002B1503">
              <w:rPr>
                <w:iCs/>
              </w:rPr>
              <w:t>pH elektrodų kalibravimas: naudojant buferinius tirpalus (pH 3.00, 7.00, 10.00)</w:t>
            </w:r>
            <w:r w:rsidRPr="002B1503">
              <w:rPr>
                <w:iCs/>
              </w:rPr>
              <w:t xml:space="preserve"> bei aliarmo sistemos testavimas.</w:t>
            </w:r>
          </w:p>
        </w:tc>
        <w:tc>
          <w:tcPr>
            <w:tcW w:w="3816" w:type="dxa"/>
          </w:tcPr>
          <w:p w14:paraId="0BECF0C8" w14:textId="77777777" w:rsidR="00E02351" w:rsidRPr="002B1503" w:rsidRDefault="00E02351" w:rsidP="006F0007">
            <w:pPr>
              <w:jc w:val="both"/>
              <w:rPr>
                <w:color w:val="000000"/>
              </w:rPr>
            </w:pPr>
          </w:p>
        </w:tc>
      </w:tr>
    </w:tbl>
    <w:p w14:paraId="275BCCA8" w14:textId="77777777" w:rsidR="00E02351" w:rsidRDefault="00E02351" w:rsidP="00E02351"/>
    <w:p w14:paraId="04A62164" w14:textId="6FAC2BD2" w:rsidR="001B719B" w:rsidRPr="00374BAD" w:rsidRDefault="009220F9" w:rsidP="009220F9">
      <w:pPr>
        <w:jc w:val="center"/>
      </w:pPr>
      <w:r>
        <w:t>_____________________</w:t>
      </w:r>
    </w:p>
    <w:sectPr w:rsidR="001B719B" w:rsidRPr="00374BAD" w:rsidSect="005217AA">
      <w:footerReference w:type="default" r:id="rId12"/>
      <w:pgSz w:w="11906" w:h="16838" w:code="9"/>
      <w:pgMar w:top="1021" w:right="709" w:bottom="56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9BDED" w14:textId="77777777" w:rsidR="00A2663E" w:rsidRDefault="00A2663E" w:rsidP="00112C09">
      <w:r>
        <w:separator/>
      </w:r>
    </w:p>
  </w:endnote>
  <w:endnote w:type="continuationSeparator" w:id="0">
    <w:p w14:paraId="34DDE325" w14:textId="77777777" w:rsidR="00A2663E" w:rsidRDefault="00A2663E" w:rsidP="0011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138751"/>
      <w:docPartObj>
        <w:docPartGallery w:val="Page Numbers (Bottom of Page)"/>
        <w:docPartUnique/>
      </w:docPartObj>
    </w:sdtPr>
    <w:sdtEndPr/>
    <w:sdtContent>
      <w:p w14:paraId="1AF45E08" w14:textId="7FD11138" w:rsidR="003D52A3" w:rsidRDefault="003D52A3">
        <w:pPr>
          <w:pStyle w:val="Footer"/>
          <w:jc w:val="right"/>
        </w:pPr>
        <w:r>
          <w:fldChar w:fldCharType="begin"/>
        </w:r>
        <w:r>
          <w:instrText>PAGE   \* MERGEFORMAT</w:instrText>
        </w:r>
        <w:r>
          <w:fldChar w:fldCharType="separate"/>
        </w:r>
        <w:r w:rsidR="00F56E91">
          <w:rPr>
            <w:noProof/>
          </w:rPr>
          <w:t>2</w:t>
        </w:r>
        <w:r>
          <w:fldChar w:fldCharType="end"/>
        </w:r>
      </w:p>
    </w:sdtContent>
  </w:sdt>
  <w:p w14:paraId="19B39664" w14:textId="77777777" w:rsidR="003D52A3" w:rsidRDefault="003D5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73960" w14:textId="77777777" w:rsidR="00A2663E" w:rsidRDefault="00A2663E" w:rsidP="00112C09">
      <w:r>
        <w:separator/>
      </w:r>
    </w:p>
  </w:footnote>
  <w:footnote w:type="continuationSeparator" w:id="0">
    <w:p w14:paraId="043352DC" w14:textId="77777777" w:rsidR="00A2663E" w:rsidRDefault="00A2663E" w:rsidP="00112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6331"/>
    <w:multiLevelType w:val="multilevel"/>
    <w:tmpl w:val="12D84B8A"/>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0C2278"/>
    <w:multiLevelType w:val="hybridMultilevel"/>
    <w:tmpl w:val="650CFC16"/>
    <w:lvl w:ilvl="0" w:tplc="C60413A0">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310226"/>
    <w:multiLevelType w:val="multilevel"/>
    <w:tmpl w:val="39F27446"/>
    <w:lvl w:ilvl="0">
      <w:start w:val="2"/>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D1031D5"/>
    <w:multiLevelType w:val="hybridMultilevel"/>
    <w:tmpl w:val="082E3F60"/>
    <w:lvl w:ilvl="0" w:tplc="0427000F">
      <w:start w:val="1"/>
      <w:numFmt w:val="decimal"/>
      <w:lvlText w:val="%1."/>
      <w:lvlJc w:val="left"/>
      <w:pPr>
        <w:ind w:left="862" w:hanging="360"/>
      </w:pPr>
    </w:lvl>
    <w:lvl w:ilvl="1" w:tplc="04270019">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 w15:restartNumberingAfterBreak="0">
    <w:nsid w:val="258F057F"/>
    <w:multiLevelType w:val="hybridMultilevel"/>
    <w:tmpl w:val="3CFAC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9824C6"/>
    <w:multiLevelType w:val="hybridMultilevel"/>
    <w:tmpl w:val="FE885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D47C2A"/>
    <w:multiLevelType w:val="multilevel"/>
    <w:tmpl w:val="D04C8EE4"/>
    <w:lvl w:ilvl="0">
      <w:start w:val="1"/>
      <w:numFmt w:val="decimal"/>
      <w:lvlText w:val="%1."/>
      <w:lvlJc w:val="left"/>
      <w:pPr>
        <w:ind w:left="1777" w:hanging="360"/>
      </w:pPr>
      <w:rPr>
        <w:rFonts w:hint="default"/>
        <w:b w:val="0"/>
        <w:i w:val="0"/>
        <w:color w:val="auto"/>
      </w:rPr>
    </w:lvl>
    <w:lvl w:ilvl="1">
      <w:start w:val="1"/>
      <w:numFmt w:val="decimal"/>
      <w:lvlText w:val="%1.%2."/>
      <w:lvlJc w:val="left"/>
      <w:pPr>
        <w:ind w:left="858"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7" w15:restartNumberingAfterBreak="0">
    <w:nsid w:val="359F4B2A"/>
    <w:multiLevelType w:val="hybridMultilevel"/>
    <w:tmpl w:val="7AE8A178"/>
    <w:lvl w:ilvl="0" w:tplc="0427000F">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8" w15:restartNumberingAfterBreak="0">
    <w:nsid w:val="3C263962"/>
    <w:multiLevelType w:val="hybridMultilevel"/>
    <w:tmpl w:val="531A5E88"/>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49A05163"/>
    <w:multiLevelType w:val="multilevel"/>
    <w:tmpl w:val="119E5B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E4F59E1"/>
    <w:multiLevelType w:val="hybridMultilevel"/>
    <w:tmpl w:val="97704688"/>
    <w:lvl w:ilvl="0" w:tplc="FBD4A3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4717DD3"/>
    <w:multiLevelType w:val="hybridMultilevel"/>
    <w:tmpl w:val="AB3E13C6"/>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3" w15:restartNumberingAfterBreak="0">
    <w:nsid w:val="68573168"/>
    <w:multiLevelType w:val="multilevel"/>
    <w:tmpl w:val="D17044E8"/>
    <w:lvl w:ilvl="0">
      <w:start w:val="1"/>
      <w:numFmt w:val="decimal"/>
      <w:lvlText w:val="%1."/>
      <w:lvlJc w:val="left"/>
      <w:pPr>
        <w:ind w:left="1211" w:hanging="360"/>
      </w:pPr>
      <w:rPr>
        <w:rFonts w:hint="default"/>
        <w:b w:val="0"/>
        <w:i w:val="0"/>
      </w:rPr>
    </w:lvl>
    <w:lvl w:ilvl="1">
      <w:start w:val="1"/>
      <w:numFmt w:val="decimal"/>
      <w:isLgl/>
      <w:lvlText w:val="%1.%2"/>
      <w:lvlJc w:val="left"/>
      <w:pPr>
        <w:ind w:left="1560" w:hanging="480"/>
      </w:pPr>
      <w:rPr>
        <w:rFonts w:eastAsia="Calibri" w:hint="default"/>
      </w:rPr>
    </w:lvl>
    <w:lvl w:ilvl="2">
      <w:start w:val="1"/>
      <w:numFmt w:val="decimal"/>
      <w:isLgl/>
      <w:lvlText w:val="%1.%2.%3"/>
      <w:lvlJc w:val="left"/>
      <w:pPr>
        <w:ind w:left="2160" w:hanging="720"/>
      </w:pPr>
      <w:rPr>
        <w:rFonts w:eastAsia="Calibri" w:hint="default"/>
      </w:rPr>
    </w:lvl>
    <w:lvl w:ilvl="3">
      <w:start w:val="1"/>
      <w:numFmt w:val="decimal"/>
      <w:isLgl/>
      <w:lvlText w:val="%1.%2.%3.%4"/>
      <w:lvlJc w:val="left"/>
      <w:pPr>
        <w:ind w:left="2520" w:hanging="720"/>
      </w:pPr>
      <w:rPr>
        <w:rFonts w:eastAsia="Calibri" w:hint="default"/>
      </w:rPr>
    </w:lvl>
    <w:lvl w:ilvl="4">
      <w:start w:val="1"/>
      <w:numFmt w:val="decimal"/>
      <w:isLgl/>
      <w:lvlText w:val="%1.%2.%3.%4.%5"/>
      <w:lvlJc w:val="left"/>
      <w:pPr>
        <w:ind w:left="3240" w:hanging="1080"/>
      </w:pPr>
      <w:rPr>
        <w:rFonts w:eastAsia="Calibri" w:hint="default"/>
      </w:rPr>
    </w:lvl>
    <w:lvl w:ilvl="5">
      <w:start w:val="1"/>
      <w:numFmt w:val="decimal"/>
      <w:isLgl/>
      <w:lvlText w:val="%1.%2.%3.%4.%5.%6"/>
      <w:lvlJc w:val="left"/>
      <w:pPr>
        <w:ind w:left="3600" w:hanging="1080"/>
      </w:pPr>
      <w:rPr>
        <w:rFonts w:eastAsia="Calibri" w:hint="default"/>
      </w:rPr>
    </w:lvl>
    <w:lvl w:ilvl="6">
      <w:start w:val="1"/>
      <w:numFmt w:val="decimal"/>
      <w:isLgl/>
      <w:lvlText w:val="%1.%2.%3.%4.%5.%6.%7"/>
      <w:lvlJc w:val="left"/>
      <w:pPr>
        <w:ind w:left="4320" w:hanging="1440"/>
      </w:pPr>
      <w:rPr>
        <w:rFonts w:eastAsia="Calibri" w:hint="default"/>
      </w:rPr>
    </w:lvl>
    <w:lvl w:ilvl="7">
      <w:start w:val="1"/>
      <w:numFmt w:val="decimal"/>
      <w:isLgl/>
      <w:lvlText w:val="%1.%2.%3.%4.%5.%6.%7.%8"/>
      <w:lvlJc w:val="left"/>
      <w:pPr>
        <w:ind w:left="4680" w:hanging="1440"/>
      </w:pPr>
      <w:rPr>
        <w:rFonts w:eastAsia="Calibri" w:hint="default"/>
      </w:rPr>
    </w:lvl>
    <w:lvl w:ilvl="8">
      <w:start w:val="1"/>
      <w:numFmt w:val="decimal"/>
      <w:isLgl/>
      <w:lvlText w:val="%1.%2.%3.%4.%5.%6.%7.%8.%9"/>
      <w:lvlJc w:val="left"/>
      <w:pPr>
        <w:ind w:left="5400" w:hanging="1800"/>
      </w:pPr>
      <w:rPr>
        <w:rFonts w:eastAsia="Calibri" w:hint="default"/>
      </w:rPr>
    </w:lvl>
  </w:abstractNum>
  <w:abstractNum w:abstractNumId="14" w15:restartNumberingAfterBreak="0">
    <w:nsid w:val="6B531057"/>
    <w:multiLevelType w:val="hybridMultilevel"/>
    <w:tmpl w:val="E29AC4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211B6D"/>
    <w:multiLevelType w:val="hybridMultilevel"/>
    <w:tmpl w:val="C1AC55E6"/>
    <w:lvl w:ilvl="0" w:tplc="07A0E12E">
      <w:start w:val="1"/>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750C207C"/>
    <w:multiLevelType w:val="multilevel"/>
    <w:tmpl w:val="0409001F"/>
    <w:lvl w:ilvl="0">
      <w:start w:val="1"/>
      <w:numFmt w:val="decimal"/>
      <w:lvlText w:val="%1."/>
      <w:lvlJc w:val="left"/>
      <w:pPr>
        <w:ind w:left="1353" w:hanging="360"/>
      </w:pPr>
      <w:rPr>
        <w:rFonts w:hint="default"/>
        <w:b w:val="0"/>
        <w:i w:val="0"/>
      </w:rPr>
    </w:lvl>
    <w:lvl w:ilvl="1">
      <w:start w:val="1"/>
      <w:numFmt w:val="decimal"/>
      <w:lvlText w:val="%1.%2."/>
      <w:lvlJc w:val="left"/>
      <w:pPr>
        <w:ind w:left="858"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num w:numId="1">
    <w:abstractNumId w:val="6"/>
  </w:num>
  <w:num w:numId="2">
    <w:abstractNumId w:val="16"/>
  </w:num>
  <w:num w:numId="3">
    <w:abstractNumId w:val="0"/>
  </w:num>
  <w:num w:numId="4">
    <w:abstractNumId w:val="2"/>
  </w:num>
  <w:num w:numId="5">
    <w:abstractNumId w:val="13"/>
  </w:num>
  <w:num w:numId="6">
    <w:abstractNumId w:val="11"/>
  </w:num>
  <w:num w:numId="7">
    <w:abstractNumId w:val="5"/>
  </w:num>
  <w:num w:numId="8">
    <w:abstractNumId w:val="15"/>
  </w:num>
  <w:num w:numId="9">
    <w:abstractNumId w:val="1"/>
  </w:num>
  <w:num w:numId="10">
    <w:abstractNumId w:val="12"/>
  </w:num>
  <w:num w:numId="11">
    <w:abstractNumId w:val="8"/>
  </w:num>
  <w:num w:numId="12">
    <w:abstractNumId w:val="3"/>
  </w:num>
  <w:num w:numId="13">
    <w:abstractNumId w:val="6"/>
    <w:lvlOverride w:ilvl="0">
      <w:lvl w:ilvl="0">
        <w:start w:val="1"/>
        <w:numFmt w:val="decimal"/>
        <w:lvlText w:val="%1."/>
        <w:lvlJc w:val="left"/>
        <w:pPr>
          <w:ind w:left="1211" w:hanging="360"/>
        </w:pPr>
        <w:rPr>
          <w:rFonts w:hint="default"/>
          <w:b w:val="0"/>
          <w:i w:val="0"/>
          <w:color w:val="auto"/>
        </w:rPr>
      </w:lvl>
    </w:lvlOverride>
    <w:lvlOverride w:ilvl="1">
      <w:lvl w:ilvl="1">
        <w:start w:val="1"/>
        <w:numFmt w:val="decimal"/>
        <w:lvlText w:val="%1.%2."/>
        <w:lvlJc w:val="left"/>
        <w:pPr>
          <w:ind w:left="858" w:hanging="432"/>
        </w:pPr>
        <w:rPr>
          <w:rFonts w:hint="default"/>
        </w:rPr>
      </w:lvl>
    </w:lvlOverride>
    <w:lvlOverride w:ilvl="2">
      <w:lvl w:ilvl="2">
        <w:start w:val="1"/>
        <w:numFmt w:val="decimal"/>
        <w:lvlText w:val="%1.%2.%3."/>
        <w:lvlJc w:val="left"/>
        <w:pPr>
          <w:ind w:left="2217" w:hanging="504"/>
        </w:pPr>
        <w:rPr>
          <w:rFonts w:hint="default"/>
        </w:rPr>
      </w:lvl>
    </w:lvlOverride>
    <w:lvlOverride w:ilvl="3">
      <w:lvl w:ilvl="3">
        <w:start w:val="1"/>
        <w:numFmt w:val="decimal"/>
        <w:lvlText w:val="%1.%2.%3.%4."/>
        <w:lvlJc w:val="left"/>
        <w:pPr>
          <w:ind w:left="2721" w:hanging="648"/>
        </w:pPr>
        <w:rPr>
          <w:rFonts w:hint="default"/>
        </w:rPr>
      </w:lvl>
    </w:lvlOverride>
    <w:lvlOverride w:ilvl="4">
      <w:lvl w:ilvl="4">
        <w:start w:val="1"/>
        <w:numFmt w:val="decimal"/>
        <w:lvlText w:val="%1.%2.%3.%4.%5."/>
        <w:lvlJc w:val="left"/>
        <w:pPr>
          <w:ind w:left="3225" w:hanging="792"/>
        </w:pPr>
        <w:rPr>
          <w:rFonts w:hint="default"/>
        </w:rPr>
      </w:lvl>
    </w:lvlOverride>
    <w:lvlOverride w:ilvl="5">
      <w:lvl w:ilvl="5">
        <w:start w:val="1"/>
        <w:numFmt w:val="decimal"/>
        <w:lvlText w:val="%1.%2.%3.%4.%5.%6."/>
        <w:lvlJc w:val="left"/>
        <w:pPr>
          <w:ind w:left="3729" w:hanging="936"/>
        </w:pPr>
        <w:rPr>
          <w:rFonts w:hint="default"/>
        </w:rPr>
      </w:lvl>
    </w:lvlOverride>
    <w:lvlOverride w:ilvl="6">
      <w:lvl w:ilvl="6">
        <w:start w:val="1"/>
        <w:numFmt w:val="decimal"/>
        <w:lvlText w:val="%1.%2.%3.%4.%5.%6.%7."/>
        <w:lvlJc w:val="left"/>
        <w:pPr>
          <w:ind w:left="4233" w:hanging="1080"/>
        </w:pPr>
        <w:rPr>
          <w:rFonts w:hint="default"/>
        </w:rPr>
      </w:lvl>
    </w:lvlOverride>
    <w:lvlOverride w:ilvl="7">
      <w:lvl w:ilvl="7">
        <w:start w:val="1"/>
        <w:numFmt w:val="decimal"/>
        <w:lvlText w:val="%1.%2.%3.%4.%5.%6.%7.%8."/>
        <w:lvlJc w:val="left"/>
        <w:pPr>
          <w:ind w:left="4737" w:hanging="1224"/>
        </w:pPr>
        <w:rPr>
          <w:rFonts w:hint="default"/>
        </w:rPr>
      </w:lvl>
    </w:lvlOverride>
    <w:lvlOverride w:ilvl="8">
      <w:lvl w:ilvl="8">
        <w:start w:val="1"/>
        <w:numFmt w:val="decimal"/>
        <w:lvlText w:val="%1.%2.%3.%4.%5.%6.%7.%8.%9."/>
        <w:lvlJc w:val="left"/>
        <w:pPr>
          <w:ind w:left="5313" w:hanging="1440"/>
        </w:pPr>
        <w:rPr>
          <w:rFonts w:hint="default"/>
        </w:rPr>
      </w:lvl>
    </w:lvlOverride>
  </w:num>
  <w:num w:numId="14">
    <w:abstractNumId w:val="14"/>
  </w:num>
  <w:num w:numId="15">
    <w:abstractNumId w:val="4"/>
  </w:num>
  <w:num w:numId="16">
    <w:abstractNumId w:val="9"/>
  </w:num>
  <w:num w:numId="17">
    <w:abstractNumId w:val="7"/>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CB7"/>
    <w:rsid w:val="00002E72"/>
    <w:rsid w:val="00015334"/>
    <w:rsid w:val="00015ABD"/>
    <w:rsid w:val="00022405"/>
    <w:rsid w:val="000251CA"/>
    <w:rsid w:val="00025AB0"/>
    <w:rsid w:val="00025F2A"/>
    <w:rsid w:val="000333B1"/>
    <w:rsid w:val="00047A67"/>
    <w:rsid w:val="000515DB"/>
    <w:rsid w:val="00060519"/>
    <w:rsid w:val="00065B98"/>
    <w:rsid w:val="00065C86"/>
    <w:rsid w:val="00070E53"/>
    <w:rsid w:val="00077CE6"/>
    <w:rsid w:val="00081C99"/>
    <w:rsid w:val="00084CA4"/>
    <w:rsid w:val="000856BA"/>
    <w:rsid w:val="000B70A5"/>
    <w:rsid w:val="000C3D03"/>
    <w:rsid w:val="000C7EBB"/>
    <w:rsid w:val="000D224B"/>
    <w:rsid w:val="000E62B2"/>
    <w:rsid w:val="000F37D0"/>
    <w:rsid w:val="001076E4"/>
    <w:rsid w:val="001111DD"/>
    <w:rsid w:val="001116D6"/>
    <w:rsid w:val="00112C09"/>
    <w:rsid w:val="00122841"/>
    <w:rsid w:val="00132A9D"/>
    <w:rsid w:val="00146DF7"/>
    <w:rsid w:val="001473DC"/>
    <w:rsid w:val="00156910"/>
    <w:rsid w:val="00156E03"/>
    <w:rsid w:val="00157571"/>
    <w:rsid w:val="00166918"/>
    <w:rsid w:val="00174961"/>
    <w:rsid w:val="0017695E"/>
    <w:rsid w:val="00180F54"/>
    <w:rsid w:val="00181205"/>
    <w:rsid w:val="0018499E"/>
    <w:rsid w:val="00184E65"/>
    <w:rsid w:val="00187636"/>
    <w:rsid w:val="00197A96"/>
    <w:rsid w:val="001B719B"/>
    <w:rsid w:val="001D1661"/>
    <w:rsid w:val="001E5433"/>
    <w:rsid w:val="001F02E7"/>
    <w:rsid w:val="002018D3"/>
    <w:rsid w:val="0021000E"/>
    <w:rsid w:val="002165FE"/>
    <w:rsid w:val="002265E3"/>
    <w:rsid w:val="00234DCA"/>
    <w:rsid w:val="00245D31"/>
    <w:rsid w:val="002713F8"/>
    <w:rsid w:val="0028510B"/>
    <w:rsid w:val="002900BD"/>
    <w:rsid w:val="0029430E"/>
    <w:rsid w:val="0029788F"/>
    <w:rsid w:val="002B1503"/>
    <w:rsid w:val="002C64AB"/>
    <w:rsid w:val="002D1C40"/>
    <w:rsid w:val="002D298A"/>
    <w:rsid w:val="002D46FB"/>
    <w:rsid w:val="002E03CB"/>
    <w:rsid w:val="00307004"/>
    <w:rsid w:val="00317FC4"/>
    <w:rsid w:val="003211E4"/>
    <w:rsid w:val="00324DE2"/>
    <w:rsid w:val="00327011"/>
    <w:rsid w:val="003332F4"/>
    <w:rsid w:val="003401D1"/>
    <w:rsid w:val="00355469"/>
    <w:rsid w:val="0035792F"/>
    <w:rsid w:val="003644B7"/>
    <w:rsid w:val="0036498D"/>
    <w:rsid w:val="003836A9"/>
    <w:rsid w:val="003A24A4"/>
    <w:rsid w:val="003A5B73"/>
    <w:rsid w:val="003B05AC"/>
    <w:rsid w:val="003B1794"/>
    <w:rsid w:val="003B376A"/>
    <w:rsid w:val="003C3772"/>
    <w:rsid w:val="003C794B"/>
    <w:rsid w:val="003C7E0E"/>
    <w:rsid w:val="003D52A3"/>
    <w:rsid w:val="003E5120"/>
    <w:rsid w:val="0040084D"/>
    <w:rsid w:val="004013CA"/>
    <w:rsid w:val="00406304"/>
    <w:rsid w:val="00412A07"/>
    <w:rsid w:val="00413C66"/>
    <w:rsid w:val="00414345"/>
    <w:rsid w:val="00416F75"/>
    <w:rsid w:val="00430287"/>
    <w:rsid w:val="0043354E"/>
    <w:rsid w:val="00441DE4"/>
    <w:rsid w:val="00444E40"/>
    <w:rsid w:val="00450B59"/>
    <w:rsid w:val="00454CE9"/>
    <w:rsid w:val="00455D49"/>
    <w:rsid w:val="0046188F"/>
    <w:rsid w:val="00466CC4"/>
    <w:rsid w:val="00472DDA"/>
    <w:rsid w:val="00480F35"/>
    <w:rsid w:val="00484BC2"/>
    <w:rsid w:val="004A0A65"/>
    <w:rsid w:val="004A6D1B"/>
    <w:rsid w:val="004B535F"/>
    <w:rsid w:val="004B5A7F"/>
    <w:rsid w:val="004B7E88"/>
    <w:rsid w:val="004D52EF"/>
    <w:rsid w:val="00511AA1"/>
    <w:rsid w:val="005217AA"/>
    <w:rsid w:val="00526E5C"/>
    <w:rsid w:val="0056150C"/>
    <w:rsid w:val="005664E0"/>
    <w:rsid w:val="00575F73"/>
    <w:rsid w:val="00583F0D"/>
    <w:rsid w:val="00587251"/>
    <w:rsid w:val="00592340"/>
    <w:rsid w:val="0059271F"/>
    <w:rsid w:val="005A25BE"/>
    <w:rsid w:val="005A48E8"/>
    <w:rsid w:val="005B2289"/>
    <w:rsid w:val="005C38DB"/>
    <w:rsid w:val="005E08D8"/>
    <w:rsid w:val="005F1ED9"/>
    <w:rsid w:val="005F2783"/>
    <w:rsid w:val="00606F96"/>
    <w:rsid w:val="0062039D"/>
    <w:rsid w:val="00621960"/>
    <w:rsid w:val="006254AD"/>
    <w:rsid w:val="00632B98"/>
    <w:rsid w:val="0064177B"/>
    <w:rsid w:val="00652F07"/>
    <w:rsid w:val="00654B04"/>
    <w:rsid w:val="0067525E"/>
    <w:rsid w:val="00682D11"/>
    <w:rsid w:val="00692E29"/>
    <w:rsid w:val="006952FB"/>
    <w:rsid w:val="00697F9A"/>
    <w:rsid w:val="006A4548"/>
    <w:rsid w:val="006A6912"/>
    <w:rsid w:val="006B25F0"/>
    <w:rsid w:val="006E3D9A"/>
    <w:rsid w:val="006F1C7E"/>
    <w:rsid w:val="0071597E"/>
    <w:rsid w:val="00721511"/>
    <w:rsid w:val="0072168E"/>
    <w:rsid w:val="00730094"/>
    <w:rsid w:val="007307B0"/>
    <w:rsid w:val="00746AC9"/>
    <w:rsid w:val="007502F2"/>
    <w:rsid w:val="00754479"/>
    <w:rsid w:val="0075476F"/>
    <w:rsid w:val="00760B3F"/>
    <w:rsid w:val="00766AEB"/>
    <w:rsid w:val="00772A04"/>
    <w:rsid w:val="00777815"/>
    <w:rsid w:val="00781A89"/>
    <w:rsid w:val="00781C69"/>
    <w:rsid w:val="00782E56"/>
    <w:rsid w:val="00792CB0"/>
    <w:rsid w:val="007954B2"/>
    <w:rsid w:val="007B1ED6"/>
    <w:rsid w:val="007B34D7"/>
    <w:rsid w:val="007B3537"/>
    <w:rsid w:val="007D30FC"/>
    <w:rsid w:val="007D47AD"/>
    <w:rsid w:val="007E5790"/>
    <w:rsid w:val="007F1811"/>
    <w:rsid w:val="007F6A8B"/>
    <w:rsid w:val="00801834"/>
    <w:rsid w:val="00804EC4"/>
    <w:rsid w:val="00830A7F"/>
    <w:rsid w:val="00831F5B"/>
    <w:rsid w:val="00845415"/>
    <w:rsid w:val="00853765"/>
    <w:rsid w:val="008574DA"/>
    <w:rsid w:val="008614D5"/>
    <w:rsid w:val="00863941"/>
    <w:rsid w:val="0086513E"/>
    <w:rsid w:val="00866732"/>
    <w:rsid w:val="008766E0"/>
    <w:rsid w:val="00880DC6"/>
    <w:rsid w:val="0088286F"/>
    <w:rsid w:val="00883825"/>
    <w:rsid w:val="008855CF"/>
    <w:rsid w:val="00887B0E"/>
    <w:rsid w:val="0089032A"/>
    <w:rsid w:val="00892529"/>
    <w:rsid w:val="008B4336"/>
    <w:rsid w:val="008D4D4B"/>
    <w:rsid w:val="008D58E0"/>
    <w:rsid w:val="008E0D5E"/>
    <w:rsid w:val="008F44D5"/>
    <w:rsid w:val="00910AA7"/>
    <w:rsid w:val="00914387"/>
    <w:rsid w:val="009169E3"/>
    <w:rsid w:val="009220F9"/>
    <w:rsid w:val="00955CE2"/>
    <w:rsid w:val="00965D74"/>
    <w:rsid w:val="0096774B"/>
    <w:rsid w:val="009760A0"/>
    <w:rsid w:val="009770B7"/>
    <w:rsid w:val="00984C57"/>
    <w:rsid w:val="00993711"/>
    <w:rsid w:val="009A7174"/>
    <w:rsid w:val="009B1E77"/>
    <w:rsid w:val="009C3061"/>
    <w:rsid w:val="009C5192"/>
    <w:rsid w:val="009C5F1F"/>
    <w:rsid w:val="009D45F8"/>
    <w:rsid w:val="009E3C7A"/>
    <w:rsid w:val="009E4197"/>
    <w:rsid w:val="00A04A98"/>
    <w:rsid w:val="00A05C88"/>
    <w:rsid w:val="00A061EB"/>
    <w:rsid w:val="00A165A9"/>
    <w:rsid w:val="00A241C0"/>
    <w:rsid w:val="00A2663E"/>
    <w:rsid w:val="00A3667A"/>
    <w:rsid w:val="00A429D6"/>
    <w:rsid w:val="00A44898"/>
    <w:rsid w:val="00A732EB"/>
    <w:rsid w:val="00A77C83"/>
    <w:rsid w:val="00A86BCC"/>
    <w:rsid w:val="00A86E75"/>
    <w:rsid w:val="00A91594"/>
    <w:rsid w:val="00AB3CE6"/>
    <w:rsid w:val="00AC2AE4"/>
    <w:rsid w:val="00AC3B30"/>
    <w:rsid w:val="00AC4058"/>
    <w:rsid w:val="00AC44DB"/>
    <w:rsid w:val="00AC79E2"/>
    <w:rsid w:val="00AD6AF8"/>
    <w:rsid w:val="00AF14F8"/>
    <w:rsid w:val="00B04AA7"/>
    <w:rsid w:val="00B411C8"/>
    <w:rsid w:val="00B4791F"/>
    <w:rsid w:val="00B63F35"/>
    <w:rsid w:val="00B70FA4"/>
    <w:rsid w:val="00B77920"/>
    <w:rsid w:val="00B869CD"/>
    <w:rsid w:val="00B93C69"/>
    <w:rsid w:val="00B95915"/>
    <w:rsid w:val="00BB60BC"/>
    <w:rsid w:val="00BC342A"/>
    <w:rsid w:val="00BC35A5"/>
    <w:rsid w:val="00BC41EA"/>
    <w:rsid w:val="00BD2F5A"/>
    <w:rsid w:val="00BD3C34"/>
    <w:rsid w:val="00BE00C2"/>
    <w:rsid w:val="00C278FF"/>
    <w:rsid w:val="00C35F84"/>
    <w:rsid w:val="00C44532"/>
    <w:rsid w:val="00C453E7"/>
    <w:rsid w:val="00C55129"/>
    <w:rsid w:val="00C563AA"/>
    <w:rsid w:val="00C81C38"/>
    <w:rsid w:val="00C85AFD"/>
    <w:rsid w:val="00C85DC2"/>
    <w:rsid w:val="00C870E9"/>
    <w:rsid w:val="00C90C0A"/>
    <w:rsid w:val="00C926CB"/>
    <w:rsid w:val="00C93A5F"/>
    <w:rsid w:val="00C95715"/>
    <w:rsid w:val="00CA223E"/>
    <w:rsid w:val="00CB0EB0"/>
    <w:rsid w:val="00CB5CAF"/>
    <w:rsid w:val="00CB6C2D"/>
    <w:rsid w:val="00CB783D"/>
    <w:rsid w:val="00CC1CB7"/>
    <w:rsid w:val="00CD7F16"/>
    <w:rsid w:val="00CE28FA"/>
    <w:rsid w:val="00D04DC5"/>
    <w:rsid w:val="00D06CA1"/>
    <w:rsid w:val="00D1018A"/>
    <w:rsid w:val="00D133A2"/>
    <w:rsid w:val="00D16B30"/>
    <w:rsid w:val="00D36A2B"/>
    <w:rsid w:val="00D45F81"/>
    <w:rsid w:val="00D55A95"/>
    <w:rsid w:val="00D578F0"/>
    <w:rsid w:val="00D6138B"/>
    <w:rsid w:val="00D61FEB"/>
    <w:rsid w:val="00D63759"/>
    <w:rsid w:val="00D7300C"/>
    <w:rsid w:val="00D803D5"/>
    <w:rsid w:val="00DA1027"/>
    <w:rsid w:val="00DA110D"/>
    <w:rsid w:val="00DC14F2"/>
    <w:rsid w:val="00DC3AF6"/>
    <w:rsid w:val="00DD26C9"/>
    <w:rsid w:val="00DD611F"/>
    <w:rsid w:val="00DE493D"/>
    <w:rsid w:val="00DE642E"/>
    <w:rsid w:val="00E02351"/>
    <w:rsid w:val="00E16DDE"/>
    <w:rsid w:val="00E17113"/>
    <w:rsid w:val="00E27838"/>
    <w:rsid w:val="00E27F9E"/>
    <w:rsid w:val="00E3535C"/>
    <w:rsid w:val="00E35EC6"/>
    <w:rsid w:val="00E4219E"/>
    <w:rsid w:val="00E432CB"/>
    <w:rsid w:val="00E44D2A"/>
    <w:rsid w:val="00E644C0"/>
    <w:rsid w:val="00E71544"/>
    <w:rsid w:val="00E7204D"/>
    <w:rsid w:val="00E77B0F"/>
    <w:rsid w:val="00E834B5"/>
    <w:rsid w:val="00EB1E11"/>
    <w:rsid w:val="00EB2801"/>
    <w:rsid w:val="00EB3511"/>
    <w:rsid w:val="00EB436D"/>
    <w:rsid w:val="00EC33C5"/>
    <w:rsid w:val="00EE274A"/>
    <w:rsid w:val="00EF14A3"/>
    <w:rsid w:val="00EF2A2E"/>
    <w:rsid w:val="00EF2A86"/>
    <w:rsid w:val="00EF3083"/>
    <w:rsid w:val="00EF4861"/>
    <w:rsid w:val="00F06413"/>
    <w:rsid w:val="00F136AD"/>
    <w:rsid w:val="00F13CD4"/>
    <w:rsid w:val="00F27C78"/>
    <w:rsid w:val="00F3445C"/>
    <w:rsid w:val="00F45087"/>
    <w:rsid w:val="00F56E91"/>
    <w:rsid w:val="00F57EB0"/>
    <w:rsid w:val="00F721E0"/>
    <w:rsid w:val="00F758A5"/>
    <w:rsid w:val="00F81C81"/>
    <w:rsid w:val="00F83E91"/>
    <w:rsid w:val="00F9055B"/>
    <w:rsid w:val="00F9454A"/>
    <w:rsid w:val="00FA6FE2"/>
    <w:rsid w:val="00FC3878"/>
    <w:rsid w:val="00FD7DC3"/>
    <w:rsid w:val="00FE0F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739BE"/>
  <w15:docId w15:val="{D56C0913-EB1E-4AE9-982E-AD4C3151B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4A4"/>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24A4"/>
    <w:rPr>
      <w:color w:val="0000FF"/>
      <w:u w:val="single"/>
    </w:rPr>
  </w:style>
  <w:style w:type="paragraph" w:styleId="BodyTextIndent">
    <w:name w:val="Body Text Indent"/>
    <w:basedOn w:val="Normal"/>
    <w:link w:val="BodyTextIndentChar"/>
    <w:unhideWhenUsed/>
    <w:rsid w:val="003A24A4"/>
    <w:pPr>
      <w:spacing w:before="100" w:beforeAutospacing="1" w:after="100" w:afterAutospacing="1"/>
    </w:pPr>
  </w:style>
  <w:style w:type="character" w:customStyle="1" w:styleId="BodyTextIndentChar">
    <w:name w:val="Body Text Indent Char"/>
    <w:basedOn w:val="DefaultParagraphFont"/>
    <w:link w:val="BodyTextIndent"/>
    <w:rsid w:val="003A24A4"/>
    <w:rPr>
      <w:rFonts w:ascii="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3A24A4"/>
    <w:rPr>
      <w:rFonts w:ascii="Tahoma" w:hAnsi="Tahoma" w:cs="Tahoma"/>
      <w:sz w:val="16"/>
      <w:szCs w:val="16"/>
    </w:rPr>
  </w:style>
  <w:style w:type="character" w:customStyle="1" w:styleId="BalloonTextChar">
    <w:name w:val="Balloon Text Char"/>
    <w:basedOn w:val="DefaultParagraphFont"/>
    <w:link w:val="BalloonText"/>
    <w:uiPriority w:val="99"/>
    <w:semiHidden/>
    <w:rsid w:val="003A24A4"/>
    <w:rPr>
      <w:rFonts w:ascii="Tahoma" w:hAnsi="Tahoma" w:cs="Tahoma"/>
      <w:sz w:val="16"/>
      <w:szCs w:val="16"/>
      <w:lang w:eastAsia="lt-LT"/>
    </w:rPr>
  </w:style>
  <w:style w:type="paragraph" w:styleId="NormalWeb">
    <w:name w:val="Normal (Web)"/>
    <w:basedOn w:val="Normal"/>
    <w:uiPriority w:val="99"/>
    <w:unhideWhenUsed/>
    <w:rsid w:val="00692E29"/>
    <w:rPr>
      <w:rFonts w:eastAsia="Calibri"/>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60519"/>
    <w:pPr>
      <w:ind w:left="720"/>
      <w:contextualSpacing/>
    </w:pPr>
  </w:style>
  <w:style w:type="character" w:styleId="CommentReference">
    <w:name w:val="annotation reference"/>
    <w:basedOn w:val="DefaultParagraphFont"/>
    <w:uiPriority w:val="99"/>
    <w:semiHidden/>
    <w:unhideWhenUsed/>
    <w:rsid w:val="00CE28FA"/>
    <w:rPr>
      <w:sz w:val="16"/>
      <w:szCs w:val="16"/>
    </w:rPr>
  </w:style>
  <w:style w:type="paragraph" w:styleId="CommentText">
    <w:name w:val="annotation text"/>
    <w:basedOn w:val="Normal"/>
    <w:link w:val="CommentTextChar"/>
    <w:uiPriority w:val="99"/>
    <w:semiHidden/>
    <w:unhideWhenUsed/>
    <w:rsid w:val="00CE28FA"/>
    <w:rPr>
      <w:sz w:val="20"/>
      <w:szCs w:val="20"/>
    </w:rPr>
  </w:style>
  <w:style w:type="character" w:customStyle="1" w:styleId="CommentTextChar">
    <w:name w:val="Comment Text Char"/>
    <w:basedOn w:val="DefaultParagraphFont"/>
    <w:link w:val="CommentText"/>
    <w:uiPriority w:val="99"/>
    <w:semiHidden/>
    <w:rsid w:val="00CE28FA"/>
    <w:rPr>
      <w:rFonts w:ascii="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E28FA"/>
    <w:rPr>
      <w:b/>
      <w:bCs/>
    </w:rPr>
  </w:style>
  <w:style w:type="character" w:customStyle="1" w:styleId="CommentSubjectChar">
    <w:name w:val="Comment Subject Char"/>
    <w:basedOn w:val="CommentTextChar"/>
    <w:link w:val="CommentSubject"/>
    <w:uiPriority w:val="99"/>
    <w:semiHidden/>
    <w:rsid w:val="00CE28FA"/>
    <w:rPr>
      <w:rFonts w:ascii="Times New Roman" w:hAnsi="Times New Roman" w:cs="Times New Roman"/>
      <w:b/>
      <w:bCs/>
      <w:sz w:val="20"/>
      <w:szCs w:val="20"/>
      <w:lang w:eastAsia="lt-LT"/>
    </w:rPr>
  </w:style>
  <w:style w:type="character" w:customStyle="1" w:styleId="FontStyle22">
    <w:name w:val="Font Style22"/>
    <w:basedOn w:val="DefaultParagraphFont"/>
    <w:uiPriority w:val="99"/>
    <w:rsid w:val="00526E5C"/>
    <w:rPr>
      <w:rFonts w:ascii="Times New Roman" w:hAnsi="Times New Roman" w:cs="Times New Roman"/>
      <w:b/>
      <w:bCs/>
      <w:sz w:val="20"/>
      <w:szCs w:val="20"/>
    </w:rPr>
  </w:style>
  <w:style w:type="character" w:customStyle="1" w:styleId="FontStyle24">
    <w:name w:val="Font Style24"/>
    <w:basedOn w:val="DefaultParagraphFont"/>
    <w:uiPriority w:val="99"/>
    <w:rsid w:val="00526E5C"/>
    <w:rPr>
      <w:rFonts w:ascii="Times New Roman" w:hAnsi="Times New Roman" w:cs="Times New Roman"/>
      <w:sz w:val="20"/>
      <w:szCs w:val="20"/>
    </w:rPr>
  </w:style>
  <w:style w:type="table" w:styleId="TableGrid">
    <w:name w:val="Table Grid"/>
    <w:basedOn w:val="TableNormal"/>
    <w:uiPriority w:val="39"/>
    <w:rsid w:val="00782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53E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12C09"/>
    <w:pPr>
      <w:tabs>
        <w:tab w:val="center" w:pos="4819"/>
        <w:tab w:val="right" w:pos="9638"/>
      </w:tabs>
    </w:pPr>
  </w:style>
  <w:style w:type="character" w:customStyle="1" w:styleId="HeaderChar">
    <w:name w:val="Header Char"/>
    <w:basedOn w:val="DefaultParagraphFont"/>
    <w:link w:val="Header"/>
    <w:uiPriority w:val="99"/>
    <w:rsid w:val="00112C09"/>
    <w:rPr>
      <w:rFonts w:ascii="Times New Roman" w:hAnsi="Times New Roman" w:cs="Times New Roman"/>
      <w:sz w:val="24"/>
      <w:szCs w:val="24"/>
      <w:lang w:eastAsia="lt-LT"/>
    </w:rPr>
  </w:style>
  <w:style w:type="paragraph" w:styleId="Footer">
    <w:name w:val="footer"/>
    <w:basedOn w:val="Normal"/>
    <w:link w:val="FooterChar"/>
    <w:uiPriority w:val="99"/>
    <w:unhideWhenUsed/>
    <w:rsid w:val="00112C09"/>
    <w:pPr>
      <w:tabs>
        <w:tab w:val="center" w:pos="4819"/>
        <w:tab w:val="right" w:pos="9638"/>
      </w:tabs>
    </w:pPr>
  </w:style>
  <w:style w:type="character" w:customStyle="1" w:styleId="FooterChar">
    <w:name w:val="Footer Char"/>
    <w:basedOn w:val="DefaultParagraphFont"/>
    <w:link w:val="Footer"/>
    <w:uiPriority w:val="99"/>
    <w:rsid w:val="00112C09"/>
    <w:rPr>
      <w:rFonts w:ascii="Times New Roman" w:hAnsi="Times New Roman" w:cs="Times New Roman"/>
      <w:sz w:val="24"/>
      <w:szCs w:val="24"/>
      <w:lang w:eastAsia="lt-LT"/>
    </w:rPr>
  </w:style>
  <w:style w:type="paragraph" w:styleId="FootnoteText">
    <w:name w:val="footnote text"/>
    <w:basedOn w:val="Normal"/>
    <w:link w:val="FootnoteTextChar"/>
    <w:uiPriority w:val="99"/>
    <w:unhideWhenUsed/>
    <w:rsid w:val="00BE00C2"/>
    <w:pPr>
      <w:suppressAutoHyphens/>
    </w:pPr>
    <w:rPr>
      <w:rFonts w:eastAsia="Times New Roman"/>
      <w:sz w:val="20"/>
      <w:szCs w:val="20"/>
      <w:lang w:eastAsia="ar-SA"/>
    </w:rPr>
  </w:style>
  <w:style w:type="character" w:customStyle="1" w:styleId="FootnoteTextChar">
    <w:name w:val="Footnote Text Char"/>
    <w:basedOn w:val="DefaultParagraphFont"/>
    <w:link w:val="FootnoteText"/>
    <w:uiPriority w:val="99"/>
    <w:rsid w:val="00BE00C2"/>
    <w:rPr>
      <w:rFonts w:ascii="Times New Roman" w:eastAsia="Times New Roman" w:hAnsi="Times New Roman" w:cs="Times New Roman"/>
      <w:sz w:val="20"/>
      <w:szCs w:val="20"/>
      <w:lang w:eastAsia="ar-SA"/>
    </w:rPr>
  </w:style>
  <w:style w:type="paragraph" w:styleId="EndnoteText">
    <w:name w:val="endnote text"/>
    <w:basedOn w:val="Normal"/>
    <w:link w:val="EndnoteTextChar"/>
    <w:uiPriority w:val="99"/>
    <w:unhideWhenUsed/>
    <w:rsid w:val="001B719B"/>
    <w:rPr>
      <w:rFonts w:eastAsia="Times New Roman"/>
      <w:sz w:val="20"/>
      <w:szCs w:val="20"/>
      <w:lang w:val="en-GB" w:eastAsia="en-US"/>
    </w:rPr>
  </w:style>
  <w:style w:type="character" w:customStyle="1" w:styleId="EndnoteTextChar">
    <w:name w:val="Endnote Text Char"/>
    <w:basedOn w:val="DefaultParagraphFont"/>
    <w:link w:val="EndnoteText"/>
    <w:uiPriority w:val="99"/>
    <w:rsid w:val="001B719B"/>
    <w:rPr>
      <w:rFonts w:ascii="Times New Roman" w:eastAsia="Times New Roman" w:hAnsi="Times New Roman" w:cs="Times New Roman"/>
      <w:sz w:val="20"/>
      <w:szCs w:val="20"/>
      <w:lang w:val="en-GB"/>
    </w:rPr>
  </w:style>
  <w:style w:type="paragraph" w:styleId="Subtitle">
    <w:name w:val="Subtitle"/>
    <w:basedOn w:val="Normal"/>
    <w:next w:val="Normal"/>
    <w:link w:val="SubtitleChar"/>
    <w:uiPriority w:val="11"/>
    <w:qFormat/>
    <w:rsid w:val="00E02351"/>
    <w:pPr>
      <w:numPr>
        <w:ilvl w:val="1"/>
      </w:numPr>
      <w:spacing w:after="240" w:line="276" w:lineRule="auto"/>
    </w:pPr>
    <w:rPr>
      <w:rFonts w:asciiTheme="minorHAnsi" w:eastAsiaTheme="minorEastAsia" w:hAnsiTheme="minorHAnsi" w:cstheme="minorBidi"/>
      <w:caps/>
      <w:color w:val="404040" w:themeColor="text1" w:themeTint="BF"/>
      <w:spacing w:val="20"/>
      <w:sz w:val="28"/>
      <w:szCs w:val="28"/>
    </w:rPr>
  </w:style>
  <w:style w:type="character" w:customStyle="1" w:styleId="SubtitleChar">
    <w:name w:val="Subtitle Char"/>
    <w:basedOn w:val="DefaultParagraphFont"/>
    <w:link w:val="Subtitle"/>
    <w:uiPriority w:val="11"/>
    <w:rsid w:val="00E02351"/>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02351"/>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80861">
      <w:bodyDiv w:val="1"/>
      <w:marLeft w:val="0"/>
      <w:marRight w:val="0"/>
      <w:marTop w:val="0"/>
      <w:marBottom w:val="0"/>
      <w:divBdr>
        <w:top w:val="none" w:sz="0" w:space="0" w:color="auto"/>
        <w:left w:val="none" w:sz="0" w:space="0" w:color="auto"/>
        <w:bottom w:val="none" w:sz="0" w:space="0" w:color="auto"/>
        <w:right w:val="none" w:sz="0" w:space="0" w:color="auto"/>
      </w:divBdr>
    </w:div>
    <w:div w:id="520048761">
      <w:bodyDiv w:val="1"/>
      <w:marLeft w:val="0"/>
      <w:marRight w:val="0"/>
      <w:marTop w:val="0"/>
      <w:marBottom w:val="0"/>
      <w:divBdr>
        <w:top w:val="none" w:sz="0" w:space="0" w:color="auto"/>
        <w:left w:val="none" w:sz="0" w:space="0" w:color="auto"/>
        <w:bottom w:val="none" w:sz="0" w:space="0" w:color="auto"/>
        <w:right w:val="none" w:sz="0" w:space="0" w:color="auto"/>
      </w:divBdr>
    </w:div>
    <w:div w:id="1434207500">
      <w:bodyDiv w:val="1"/>
      <w:marLeft w:val="0"/>
      <w:marRight w:val="0"/>
      <w:marTop w:val="0"/>
      <w:marBottom w:val="0"/>
      <w:divBdr>
        <w:top w:val="none" w:sz="0" w:space="0" w:color="auto"/>
        <w:left w:val="none" w:sz="0" w:space="0" w:color="auto"/>
        <w:bottom w:val="none" w:sz="0" w:space="0" w:color="auto"/>
        <w:right w:val="none" w:sz="0" w:space="0" w:color="auto"/>
      </w:divBdr>
    </w:div>
    <w:div w:id="210665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334393a3-da34-4ad1-b924-e09db65127f6">Viešųjų pirkimų skyrius</Department>
    <_dlc_DocId xmlns="51824ea4-e0ca-43f3-928c-2e9890705e6b">VGTU-11-194</_dlc_DocId>
    <_dlc_DocIdUrl xmlns="51824ea4-e0ca-43f3-928c-2e9890705e6b">
      <Url>http://intranetas.vgtu.lt/_layouts/15/DocIdRedir.aspx?ID=VGTU-11-194</Url>
      <Description>VGTU-11-194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18AEF7D05EC934AA65A15E13A0ED92A" ma:contentTypeVersion="3" ma:contentTypeDescription="Create a new document." ma:contentTypeScope="" ma:versionID="f8a2a60856cf44162e08afe5ce93e7cd">
  <xsd:schema xmlns:xsd="http://www.w3.org/2001/XMLSchema" xmlns:xs="http://www.w3.org/2001/XMLSchema" xmlns:p="http://schemas.microsoft.com/office/2006/metadata/properties" xmlns:ns2="334393a3-da34-4ad1-b924-e09db65127f6" xmlns:ns3="51824ea4-e0ca-43f3-928c-2e9890705e6b" targetNamespace="http://schemas.microsoft.com/office/2006/metadata/properties" ma:root="true" ma:fieldsID="29995bd4b187bc942f5253774a17a7e6" ns2:_="" ns3:_="">
    <xsd:import namespace="334393a3-da34-4ad1-b924-e09db65127f6"/>
    <xsd:import namespace="51824ea4-e0ca-43f3-928c-2e9890705e6b"/>
    <xsd:element name="properties">
      <xsd:complexType>
        <xsd:sequence>
          <xsd:element name="documentManagement">
            <xsd:complexType>
              <xsd:all>
                <xsd:element ref="ns2:Departmen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393a3-da34-4ad1-b924-e09db65127f6" elementFormDefault="qualified">
    <xsd:import namespace="http://schemas.microsoft.com/office/2006/documentManagement/types"/>
    <xsd:import namespace="http://schemas.microsoft.com/office/infopath/2007/PartnerControls"/>
    <xsd:element name="Department" ma:index="8" nillable="true" ma:displayName="Department" ma:default="Viešųjų pirkimų skyrius" ma:internalName="Depart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824ea4-e0ca-43f3-928c-2e9890705e6b"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C1F9C-40F0-4FE4-B7EF-48C967620DB7}">
  <ds:schemaRefs>
    <ds:schemaRef ds:uri="http://schemas.microsoft.com/office/2006/metadata/properties"/>
    <ds:schemaRef ds:uri="http://schemas.microsoft.com/office/infopath/2007/PartnerControls"/>
    <ds:schemaRef ds:uri="334393a3-da34-4ad1-b924-e09db65127f6"/>
    <ds:schemaRef ds:uri="51824ea4-e0ca-43f3-928c-2e9890705e6b"/>
  </ds:schemaRefs>
</ds:datastoreItem>
</file>

<file path=customXml/itemProps2.xml><?xml version="1.0" encoding="utf-8"?>
<ds:datastoreItem xmlns:ds="http://schemas.openxmlformats.org/officeDocument/2006/customXml" ds:itemID="{512ACA34-A82F-4924-957E-9492E3EB651F}">
  <ds:schemaRefs>
    <ds:schemaRef ds:uri="http://schemas.microsoft.com/sharepoint/v3/contenttype/forms"/>
  </ds:schemaRefs>
</ds:datastoreItem>
</file>

<file path=customXml/itemProps3.xml><?xml version="1.0" encoding="utf-8"?>
<ds:datastoreItem xmlns:ds="http://schemas.openxmlformats.org/officeDocument/2006/customXml" ds:itemID="{F3221455-9C00-49A7-937A-DFC2E412416E}">
  <ds:schemaRefs>
    <ds:schemaRef ds:uri="http://schemas.microsoft.com/sharepoint/events"/>
  </ds:schemaRefs>
</ds:datastoreItem>
</file>

<file path=customXml/itemProps4.xml><?xml version="1.0" encoding="utf-8"?>
<ds:datastoreItem xmlns:ds="http://schemas.openxmlformats.org/officeDocument/2006/customXml" ds:itemID="{76A644A3-FD3B-42EC-BC40-51F68C2C1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393a3-da34-4ad1-b924-e09db65127f6"/>
    <ds:schemaRef ds:uri="51824ea4-e0ca-43f3-928c-2e9890705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0FDDB4-20F4-46DB-857B-95A74D8E8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3010</Words>
  <Characters>1716</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Vytautas Prunskus</dc:creator>
  <cp:lastModifiedBy>Leta Kalinauskaitė</cp:lastModifiedBy>
  <cp:revision>3</cp:revision>
  <cp:lastPrinted>2017-10-23T11:15:00Z</cp:lastPrinted>
  <dcterms:created xsi:type="dcterms:W3CDTF">2025-11-11T12:19:00Z</dcterms:created>
  <dcterms:modified xsi:type="dcterms:W3CDTF">2025-11-11T12:19:00Z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0x010100318AEF7D05EC934AA65A15E13A0ED92A</vt:lpwstr>
  </property>
  <property fmtid="{D5CDD505-2E9C-101B-9397-08002B2CF9AE}" pid="3" name="_dlc_DocIdItemGuid">
    <vt:lpwstr>639286f9-e793-4ce4-8805-4eb32d04adff</vt:lpwstr>
  </property>
</Properties>
</file>