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1949" w14:textId="77777777" w:rsidR="009D10C2" w:rsidRDefault="009D10C2" w:rsidP="009D10C2">
      <w:pPr>
        <w:ind w:left="6480"/>
      </w:pPr>
      <w:r w:rsidRPr="00B069B3">
        <w:t>Specialiųjų pirkimo sąlygų</w:t>
      </w:r>
    </w:p>
    <w:p w14:paraId="475FBE9D" w14:textId="77777777" w:rsidR="009D10C2" w:rsidRDefault="009D10C2" w:rsidP="009D10C2">
      <w:pPr>
        <w:pStyle w:val="ListParagraph"/>
        <w:numPr>
          <w:ilvl w:val="0"/>
          <w:numId w:val="1"/>
        </w:numPr>
        <w:ind w:left="5771"/>
      </w:pPr>
      <w:bookmarkStart w:id="0" w:name="_Ref124893879"/>
      <w:r>
        <w:t>priedas</w:t>
      </w:r>
      <w:bookmarkEnd w:id="0"/>
    </w:p>
    <w:p w14:paraId="3F20769C" w14:textId="77777777" w:rsidR="009D10C2" w:rsidRDefault="009D10C2" w:rsidP="009D10C2"/>
    <w:p w14:paraId="5B7315E3" w14:textId="77777777" w:rsidR="009D10C2" w:rsidRPr="00F03D5A" w:rsidRDefault="009D10C2" w:rsidP="009D10C2">
      <w:pPr>
        <w:jc w:val="center"/>
        <w:rPr>
          <w:b/>
          <w:bCs/>
        </w:rPr>
      </w:pPr>
      <w:r w:rsidRPr="00F03D5A">
        <w:rPr>
          <w:b/>
          <w:bCs/>
        </w:rPr>
        <w:t>TECHNINĖ SPECIFIKACIJA</w:t>
      </w:r>
    </w:p>
    <w:p w14:paraId="691B8FC9" w14:textId="77777777" w:rsidR="009D10C2" w:rsidRDefault="009D10C2" w:rsidP="009D10C2"/>
    <w:p w14:paraId="6168088E" w14:textId="77777777" w:rsidR="009D10C2" w:rsidRDefault="009D10C2" w:rsidP="009D10C2">
      <w:pPr>
        <w:jc w:val="center"/>
        <w:rPr>
          <w:b/>
          <w:bCs/>
        </w:rPr>
      </w:pPr>
      <w:r>
        <w:rPr>
          <w:b/>
          <w:bCs/>
        </w:rPr>
        <w:t>I SKYRIUS</w:t>
      </w:r>
    </w:p>
    <w:p w14:paraId="6F1D170F" w14:textId="77777777" w:rsidR="009D10C2" w:rsidRPr="00DC38B8" w:rsidRDefault="009D10C2" w:rsidP="009D10C2">
      <w:pPr>
        <w:jc w:val="center"/>
        <w:rPr>
          <w:rFonts w:eastAsia="Calibri" w:cs="Arial"/>
          <w:b/>
          <w:bCs/>
        </w:rPr>
      </w:pPr>
      <w:r w:rsidRPr="00DC38B8">
        <w:rPr>
          <w:rFonts w:eastAsia="Calibri" w:cs="Arial"/>
          <w:b/>
          <w:bCs/>
        </w:rPr>
        <w:t>BENDROSIOS NUOSTATOS</w:t>
      </w:r>
    </w:p>
    <w:p w14:paraId="4A0A94BB" w14:textId="77777777" w:rsidR="009D10C2" w:rsidRPr="00DC38B8" w:rsidRDefault="009D10C2" w:rsidP="009D10C2">
      <w:pPr>
        <w:rPr>
          <w:rFonts w:eastAsia="Calibri" w:cs="Arial"/>
        </w:rPr>
      </w:pPr>
    </w:p>
    <w:p w14:paraId="12F8B48F" w14:textId="57569251" w:rsidR="009D10C2" w:rsidRPr="00DC38B8" w:rsidRDefault="009D10C2" w:rsidP="009D10C2">
      <w:pPr>
        <w:ind w:firstLine="709"/>
        <w:rPr>
          <w:rFonts w:eastAsia="Calibri" w:cs="Arial"/>
        </w:rPr>
      </w:pPr>
      <w:r w:rsidRPr="00DC38B8">
        <w:rPr>
          <w:rFonts w:eastAsia="Calibri" w:cs="Arial"/>
        </w:rPr>
        <w:t xml:space="preserve">Perkančioji organizacija perka </w:t>
      </w:r>
      <w:r w:rsidR="008A33B4">
        <w:rPr>
          <w:rFonts w:eastAsia="Calibri" w:cs="Arial"/>
        </w:rPr>
        <w:t>vaizdo projekcin</w:t>
      </w:r>
      <w:r w:rsidR="00E328A5">
        <w:rPr>
          <w:rFonts w:eastAsia="Calibri" w:cs="Arial"/>
        </w:rPr>
        <w:t>ę</w:t>
      </w:r>
      <w:r w:rsidR="008A33B4">
        <w:rPr>
          <w:rFonts w:eastAsia="Calibri" w:cs="Arial"/>
        </w:rPr>
        <w:t xml:space="preserve"> sistem</w:t>
      </w:r>
      <w:r w:rsidR="00E328A5">
        <w:rPr>
          <w:rFonts w:eastAsia="Calibri" w:cs="Arial"/>
        </w:rPr>
        <w:t xml:space="preserve">ą </w:t>
      </w:r>
      <w:r w:rsidRPr="00DC38B8">
        <w:rPr>
          <w:rFonts w:eastAsia="Calibri" w:cs="Arial"/>
        </w:rPr>
        <w:t>bei susijusias paslaugas.</w:t>
      </w:r>
    </w:p>
    <w:p w14:paraId="6A3397A1" w14:textId="255594E2" w:rsidR="009D10C2" w:rsidRPr="00DC38B8" w:rsidRDefault="009D10C2" w:rsidP="009D10C2">
      <w:pPr>
        <w:ind w:firstLine="709"/>
        <w:rPr>
          <w:rFonts w:eastAsia="Calibri" w:cs="Arial"/>
        </w:rPr>
      </w:pPr>
      <w:r w:rsidRPr="00DC38B8">
        <w:rPr>
          <w:rFonts w:eastAsia="Calibri" w:cs="Arial"/>
        </w:rPr>
        <w:t>Tiekėjas sutarties vykdymo metu turės pristatyti šiame dokumente nurodytą įrangą</w:t>
      </w:r>
      <w:r w:rsidR="0035165A">
        <w:rPr>
          <w:rFonts w:eastAsia="Calibri" w:cs="Arial"/>
        </w:rPr>
        <w:t xml:space="preserve"> adresu Vilniaus r. Nemenčinė, A. Mickevičiaus g. 18</w:t>
      </w:r>
      <w:r w:rsidRPr="00DC38B8">
        <w:rPr>
          <w:rFonts w:eastAsia="Calibri" w:cs="Arial"/>
        </w:rPr>
        <w:t>, ją sumontuoti, suderinti, išbandyti, atlikti bandymus, paleidimo ir derinimo darbus</w:t>
      </w:r>
      <w:r w:rsidR="00B670F3">
        <w:rPr>
          <w:rFonts w:eastAsia="Calibri" w:cs="Arial"/>
        </w:rPr>
        <w:t xml:space="preserve"> </w:t>
      </w:r>
      <w:r w:rsidRPr="00DC38B8">
        <w:rPr>
          <w:rFonts w:eastAsia="Calibri" w:cs="Arial"/>
        </w:rPr>
        <w:t>bei apmokyti personalą.</w:t>
      </w:r>
    </w:p>
    <w:p w14:paraId="584CF8D8" w14:textId="77777777" w:rsidR="009D10C2" w:rsidRPr="00DC38B8" w:rsidRDefault="009D10C2" w:rsidP="009D10C2">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1BF34BE4" w14:textId="77777777" w:rsidR="009D10C2" w:rsidRDefault="009D10C2" w:rsidP="009D10C2">
      <w:pPr>
        <w:jc w:val="center"/>
        <w:rPr>
          <w:b/>
          <w:bCs/>
        </w:rPr>
      </w:pPr>
    </w:p>
    <w:p w14:paraId="5FB32000" w14:textId="77777777" w:rsidR="009D10C2" w:rsidRPr="00DC38B8" w:rsidRDefault="009D10C2" w:rsidP="009D10C2">
      <w:pPr>
        <w:jc w:val="center"/>
        <w:rPr>
          <w:rFonts w:eastAsia="Calibri" w:cs="Arial"/>
          <w:b/>
          <w:bCs/>
        </w:rPr>
      </w:pPr>
      <w:r w:rsidRPr="00DC38B8">
        <w:rPr>
          <w:rFonts w:eastAsia="Calibri" w:cs="Arial"/>
          <w:b/>
          <w:bCs/>
        </w:rPr>
        <w:t>II SKYRIUS</w:t>
      </w:r>
    </w:p>
    <w:p w14:paraId="75DF8659" w14:textId="77777777" w:rsidR="009D10C2" w:rsidRDefault="009D10C2" w:rsidP="009D10C2">
      <w:pPr>
        <w:jc w:val="center"/>
        <w:rPr>
          <w:rFonts w:eastAsia="Calibri" w:cs="Arial"/>
          <w:b/>
          <w:bCs/>
        </w:rPr>
      </w:pPr>
      <w:r w:rsidRPr="00DC38B8">
        <w:rPr>
          <w:rFonts w:eastAsia="Calibri" w:cs="Arial"/>
          <w:b/>
          <w:bCs/>
        </w:rPr>
        <w:t>MINIMALŪS REIKALAVIMAI PIRKIMO OBJEKTUI</w:t>
      </w:r>
    </w:p>
    <w:p w14:paraId="1010AB02" w14:textId="77777777" w:rsidR="00F56E09" w:rsidRDefault="00F56E09" w:rsidP="00F56E09">
      <w:pPr>
        <w:rPr>
          <w:rFonts w:eastAsia="Calibri" w:cs="Arial"/>
          <w:b/>
          <w:bCs/>
        </w:rPr>
      </w:pPr>
    </w:p>
    <w:p w14:paraId="1F4621CE" w14:textId="45556A35" w:rsidR="003B74D6" w:rsidRDefault="003B74D6" w:rsidP="003B74D6">
      <w:pPr>
        <w:pStyle w:val="ListParagraph"/>
        <w:numPr>
          <w:ilvl w:val="0"/>
          <w:numId w:val="20"/>
        </w:numPr>
      </w:pPr>
      <w:r w:rsidRPr="003B74D6">
        <w:t>Lazerinis projektorius su objektyvu</w:t>
      </w:r>
      <w:r>
        <w:t>:</w:t>
      </w:r>
    </w:p>
    <w:p w14:paraId="111B0006" w14:textId="6159BCE7" w:rsidR="003B74D6" w:rsidRDefault="003B74D6" w:rsidP="003B74D6">
      <w:pPr>
        <w:pStyle w:val="ListParagraph"/>
        <w:numPr>
          <w:ilvl w:val="0"/>
          <w:numId w:val="21"/>
        </w:numPr>
      </w:pPr>
      <w:r w:rsidRPr="003B74D6">
        <w:t>Projektoriaus raiška ne mažiau 1920x1200.</w:t>
      </w:r>
    </w:p>
    <w:p w14:paraId="5386569B" w14:textId="11281E29" w:rsidR="003B74D6" w:rsidRDefault="003B74D6" w:rsidP="003B74D6">
      <w:pPr>
        <w:pStyle w:val="ListParagraph"/>
        <w:numPr>
          <w:ilvl w:val="0"/>
          <w:numId w:val="21"/>
        </w:numPr>
      </w:pPr>
      <w:r w:rsidRPr="003B74D6">
        <w:t xml:space="preserve">Ryškumas ne mažesnis kaip 16 000 ANSI liumenų. </w:t>
      </w:r>
    </w:p>
    <w:p w14:paraId="3D11F981" w14:textId="4D5E0261" w:rsidR="003B74D6" w:rsidRDefault="003B74D6" w:rsidP="003B74D6">
      <w:pPr>
        <w:pStyle w:val="ListParagraph"/>
        <w:numPr>
          <w:ilvl w:val="0"/>
          <w:numId w:val="21"/>
        </w:numPr>
      </w:pPr>
      <w:r w:rsidRPr="003B74D6">
        <w:t>Kontrastas: ne mažiau kaip 3 000 000:1.</w:t>
      </w:r>
    </w:p>
    <w:p w14:paraId="3B7E637C" w14:textId="181C4CA1" w:rsidR="003B74D6" w:rsidRDefault="003B74D6" w:rsidP="003B74D6">
      <w:pPr>
        <w:pStyle w:val="ListParagraph"/>
        <w:numPr>
          <w:ilvl w:val="0"/>
          <w:numId w:val="21"/>
        </w:numPr>
      </w:pPr>
      <w:r w:rsidRPr="003B74D6">
        <w:t xml:space="preserve">Vaizdo formatas 16:10. </w:t>
      </w:r>
    </w:p>
    <w:p w14:paraId="033D7BC3" w14:textId="375292A4" w:rsidR="003B74D6" w:rsidRDefault="003B74D6" w:rsidP="003B74D6">
      <w:pPr>
        <w:pStyle w:val="ListParagraph"/>
        <w:numPr>
          <w:ilvl w:val="0"/>
          <w:numId w:val="21"/>
        </w:numPr>
      </w:pPr>
      <w:r w:rsidRPr="003B74D6">
        <w:t xml:space="preserve">Šviesos šaltinis turi veikti ne mažiau kaip 20000 val. </w:t>
      </w:r>
    </w:p>
    <w:p w14:paraId="63C9E29E" w14:textId="6E4059F2" w:rsidR="003B74D6" w:rsidRDefault="003B74D6" w:rsidP="003B74D6">
      <w:pPr>
        <w:pStyle w:val="ListParagraph"/>
        <w:numPr>
          <w:ilvl w:val="0"/>
          <w:numId w:val="21"/>
        </w:numPr>
      </w:pPr>
      <w:r w:rsidRPr="003B74D6">
        <w:t xml:space="preserve">Ne mažiau kaip 2 x HDMI; 1x D-sub 9-pin įvesčių jungtis, 2x RJ45 tipo jungtys. </w:t>
      </w:r>
    </w:p>
    <w:p w14:paraId="6C2814A0" w14:textId="0E1E0D7A" w:rsidR="003B74D6" w:rsidRDefault="003B74D6" w:rsidP="003B74D6">
      <w:pPr>
        <w:pStyle w:val="ListParagraph"/>
        <w:numPr>
          <w:ilvl w:val="0"/>
          <w:numId w:val="21"/>
        </w:numPr>
      </w:pPr>
      <w:r w:rsidRPr="003B74D6">
        <w:t xml:space="preserve">Skleidžiamas veikimo garsas ne daugiau kaip: normaliu režimu: 40 dB. </w:t>
      </w:r>
    </w:p>
    <w:p w14:paraId="1B32092F" w14:textId="3E412A20" w:rsidR="009D10C2" w:rsidRDefault="003B74D6" w:rsidP="003B74D6">
      <w:pPr>
        <w:pStyle w:val="ListParagraph"/>
        <w:numPr>
          <w:ilvl w:val="0"/>
          <w:numId w:val="21"/>
        </w:numPr>
      </w:pPr>
      <w:r w:rsidRPr="003B74D6">
        <w:t>Komplektuojama kartu su optika, kurios darbinis atstumas ne siauresnėse nei 23-27m ribose</w:t>
      </w:r>
      <w:r>
        <w:t>.</w:t>
      </w:r>
    </w:p>
    <w:p w14:paraId="6DC8E4B9" w14:textId="77777777" w:rsidR="003B74D6" w:rsidRDefault="003B74D6" w:rsidP="003B74D6">
      <w:pPr>
        <w:ind w:firstLine="360"/>
      </w:pPr>
    </w:p>
    <w:p w14:paraId="6EF4B663" w14:textId="77777777" w:rsidR="00C807F5" w:rsidRDefault="00C807F5" w:rsidP="00C807F5">
      <w:pPr>
        <w:pStyle w:val="ListParagraph"/>
        <w:numPr>
          <w:ilvl w:val="0"/>
          <w:numId w:val="20"/>
        </w:numPr>
      </w:pPr>
      <w:r w:rsidRPr="00C807F5">
        <w:t>Projektoriaus rėmas tvirtinimui prie lubų</w:t>
      </w:r>
      <w:r>
        <w:t>:</w:t>
      </w:r>
    </w:p>
    <w:p w14:paraId="206DEE55" w14:textId="77777777" w:rsidR="00C807F5" w:rsidRDefault="00C807F5" w:rsidP="00C807F5">
      <w:pPr>
        <w:pStyle w:val="ListParagraph"/>
        <w:numPr>
          <w:ilvl w:val="1"/>
          <w:numId w:val="24"/>
        </w:numPr>
      </w:pPr>
      <w:r w:rsidRPr="00C807F5">
        <w:t>Rėmas pritaikytas vaizdo projektoriui.</w:t>
      </w:r>
    </w:p>
    <w:p w14:paraId="2259F4D4" w14:textId="77777777" w:rsidR="00C807F5" w:rsidRDefault="00C807F5" w:rsidP="00C807F5">
      <w:pPr>
        <w:pStyle w:val="ListParagraph"/>
        <w:numPr>
          <w:ilvl w:val="1"/>
          <w:numId w:val="24"/>
        </w:numPr>
      </w:pPr>
      <w:r w:rsidRPr="00C807F5">
        <w:t>Reguliuojamas aukštis ir pakreipimo kampas.</w:t>
      </w:r>
    </w:p>
    <w:p w14:paraId="4CE41515" w14:textId="77777777" w:rsidR="00C807F5" w:rsidRDefault="00C807F5" w:rsidP="00C807F5">
      <w:pPr>
        <w:pStyle w:val="ListParagraph"/>
        <w:numPr>
          <w:ilvl w:val="1"/>
          <w:numId w:val="24"/>
        </w:numPr>
      </w:pPr>
      <w:r w:rsidRPr="00C807F5">
        <w:t>Didžiausias laikomas svoris ne mažiau nei 25 kg.</w:t>
      </w:r>
    </w:p>
    <w:p w14:paraId="6FD25526" w14:textId="6E750E12" w:rsidR="009D10C2" w:rsidRDefault="00C807F5" w:rsidP="00C807F5">
      <w:pPr>
        <w:pStyle w:val="ListParagraph"/>
        <w:numPr>
          <w:ilvl w:val="1"/>
          <w:numId w:val="24"/>
        </w:numPr>
      </w:pPr>
      <w:r w:rsidRPr="00C807F5">
        <w:t>Juodos spalvos.</w:t>
      </w:r>
    </w:p>
    <w:p w14:paraId="3107BEFD" w14:textId="77777777" w:rsidR="00C807F5" w:rsidRDefault="00C807F5" w:rsidP="00C807F5">
      <w:pPr>
        <w:pStyle w:val="ListParagraph"/>
        <w:ind w:left="1140"/>
      </w:pPr>
    </w:p>
    <w:p w14:paraId="3B252584" w14:textId="77777777" w:rsidR="00C807F5" w:rsidRDefault="00C807F5" w:rsidP="00C807F5">
      <w:pPr>
        <w:pStyle w:val="ListParagraph"/>
        <w:numPr>
          <w:ilvl w:val="0"/>
          <w:numId w:val="20"/>
        </w:numPr>
      </w:pPr>
      <w:r w:rsidRPr="00C807F5">
        <w:t>Motorizuotas projekcinis ekranas</w:t>
      </w:r>
      <w:r>
        <w:t>:</w:t>
      </w:r>
    </w:p>
    <w:p w14:paraId="2603C224" w14:textId="77777777" w:rsidR="00C807F5" w:rsidRDefault="00C807F5" w:rsidP="00C807F5">
      <w:pPr>
        <w:pStyle w:val="ListParagraph"/>
        <w:numPr>
          <w:ilvl w:val="1"/>
          <w:numId w:val="25"/>
        </w:numPr>
      </w:pPr>
      <w:r w:rsidRPr="00C807F5">
        <w:t>Konstrukcija pagaminta iš aliumininio arba lygiaverčio metalo.</w:t>
      </w:r>
    </w:p>
    <w:p w14:paraId="18471AEC" w14:textId="77777777" w:rsidR="00C807F5" w:rsidRDefault="00C807F5" w:rsidP="00C807F5">
      <w:pPr>
        <w:pStyle w:val="ListParagraph"/>
        <w:numPr>
          <w:ilvl w:val="1"/>
          <w:numId w:val="25"/>
        </w:numPr>
      </w:pPr>
      <w:r w:rsidRPr="00C807F5">
        <w:t>Baltos spalvos projekcinė medžiaga.</w:t>
      </w:r>
    </w:p>
    <w:p w14:paraId="7E737615" w14:textId="77777777" w:rsidR="00C807F5" w:rsidRDefault="00C807F5" w:rsidP="00C807F5">
      <w:pPr>
        <w:pStyle w:val="ListParagraph"/>
        <w:numPr>
          <w:ilvl w:val="1"/>
          <w:numId w:val="25"/>
        </w:numPr>
      </w:pPr>
      <w:r w:rsidRPr="00C807F5">
        <w:t>Ekranas 16:10 formato.</w:t>
      </w:r>
    </w:p>
    <w:p w14:paraId="446A23F8" w14:textId="77777777" w:rsidR="00C807F5" w:rsidRDefault="00C807F5" w:rsidP="00C807F5">
      <w:pPr>
        <w:pStyle w:val="ListParagraph"/>
        <w:numPr>
          <w:ilvl w:val="1"/>
          <w:numId w:val="25"/>
        </w:numPr>
      </w:pPr>
      <w:r w:rsidRPr="00C807F5">
        <w:t>Ekrano apvadai juodos spalvos.</w:t>
      </w:r>
    </w:p>
    <w:p w14:paraId="5F65D83E" w14:textId="77777777" w:rsidR="00C807F5" w:rsidRDefault="00C807F5" w:rsidP="00C807F5">
      <w:pPr>
        <w:pStyle w:val="ListParagraph"/>
        <w:numPr>
          <w:ilvl w:val="1"/>
          <w:numId w:val="25"/>
        </w:numPr>
      </w:pPr>
      <w:r w:rsidRPr="00C807F5">
        <w:t>Ekrano medžiaga pagaminta iš PVC ir ugniai atsparios medžiagos, atitinkanti M1 arba lygiavertę degumo klasę.</w:t>
      </w:r>
    </w:p>
    <w:p w14:paraId="56C3233A" w14:textId="06933105" w:rsidR="00C807F5" w:rsidRDefault="00C807F5" w:rsidP="00C807F5">
      <w:pPr>
        <w:pStyle w:val="ListParagraph"/>
        <w:numPr>
          <w:ilvl w:val="1"/>
          <w:numId w:val="25"/>
        </w:numPr>
      </w:pPr>
      <w:r w:rsidRPr="00C807F5">
        <w:t>Ekrano aukštis ne mažesnis nei 430</w:t>
      </w:r>
      <w:r>
        <w:t xml:space="preserve"> </w:t>
      </w:r>
      <w:r w:rsidRPr="00C807F5">
        <w:t>cm, plotis ne mažesnis nei 680</w:t>
      </w:r>
      <w:r>
        <w:t xml:space="preserve"> </w:t>
      </w:r>
      <w:r w:rsidRPr="00C807F5">
        <w:t>cm.</w:t>
      </w:r>
    </w:p>
    <w:p w14:paraId="71DF9D7F" w14:textId="77777777" w:rsidR="00B670F3" w:rsidRDefault="00B670F3" w:rsidP="00B670F3">
      <w:pPr>
        <w:pStyle w:val="ListParagraph"/>
        <w:ind w:left="1140"/>
      </w:pPr>
    </w:p>
    <w:p w14:paraId="5D49962B" w14:textId="77777777" w:rsidR="00B670F3" w:rsidRDefault="00B670F3" w:rsidP="00B670F3">
      <w:pPr>
        <w:pStyle w:val="ListParagraph"/>
        <w:numPr>
          <w:ilvl w:val="0"/>
          <w:numId w:val="20"/>
        </w:numPr>
      </w:pPr>
      <w:r w:rsidRPr="00B670F3">
        <w:t>HDMI signalų šakotuvas</w:t>
      </w:r>
      <w:r>
        <w:t>:</w:t>
      </w:r>
    </w:p>
    <w:p w14:paraId="63AEC6C9" w14:textId="77777777" w:rsidR="00B670F3" w:rsidRDefault="00B670F3" w:rsidP="00B670F3">
      <w:pPr>
        <w:pStyle w:val="ListParagraph"/>
        <w:numPr>
          <w:ilvl w:val="1"/>
          <w:numId w:val="26"/>
        </w:numPr>
      </w:pPr>
      <w:r w:rsidRPr="00B670F3">
        <w:t>Ne mažiau kaip 3 HDMI įvestys.</w:t>
      </w:r>
    </w:p>
    <w:p w14:paraId="5005235A" w14:textId="5DDA4C07" w:rsidR="00C807F5" w:rsidRDefault="00B670F3" w:rsidP="00B670F3">
      <w:pPr>
        <w:pStyle w:val="ListParagraph"/>
        <w:numPr>
          <w:ilvl w:val="1"/>
          <w:numId w:val="26"/>
        </w:numPr>
      </w:pPr>
      <w:r w:rsidRPr="00B670F3">
        <w:t>Ne mažiau kaip 1 RJ45 išvestis.</w:t>
      </w:r>
    </w:p>
    <w:p w14:paraId="7F7AB3C1" w14:textId="77777777" w:rsidR="007C2EB7" w:rsidRDefault="007C2EB7" w:rsidP="007C2EB7">
      <w:pPr>
        <w:pStyle w:val="ListParagraph"/>
        <w:ind w:left="1140"/>
      </w:pPr>
    </w:p>
    <w:p w14:paraId="66090691" w14:textId="77777777" w:rsidR="007C2EB7" w:rsidRDefault="007C2EB7" w:rsidP="007C2EB7">
      <w:pPr>
        <w:pStyle w:val="ListParagraph"/>
        <w:numPr>
          <w:ilvl w:val="0"/>
          <w:numId w:val="20"/>
        </w:numPr>
      </w:pPr>
      <w:r w:rsidRPr="007C2EB7">
        <w:lastRenderedPageBreak/>
        <w:t>Signalų tinklo šakotuvas</w:t>
      </w:r>
      <w:r>
        <w:t>:</w:t>
      </w:r>
    </w:p>
    <w:p w14:paraId="4CF4A3E6" w14:textId="77777777" w:rsidR="007C2EB7" w:rsidRDefault="007C2EB7" w:rsidP="007C2EB7">
      <w:pPr>
        <w:pStyle w:val="ListParagraph"/>
        <w:numPr>
          <w:ilvl w:val="1"/>
          <w:numId w:val="27"/>
        </w:numPr>
      </w:pPr>
      <w:r w:rsidRPr="007C2EB7">
        <w:t>Ne mažiau kaip 8 RJ-45 tinklo jungčių.</w:t>
      </w:r>
    </w:p>
    <w:p w14:paraId="3CDE7887" w14:textId="77777777" w:rsidR="007C2EB7" w:rsidRDefault="007C2EB7" w:rsidP="007C2EB7">
      <w:pPr>
        <w:pStyle w:val="ListParagraph"/>
        <w:numPr>
          <w:ilvl w:val="1"/>
          <w:numId w:val="27"/>
        </w:numPr>
      </w:pPr>
      <w:r w:rsidRPr="007C2EB7">
        <w:t>Palaikoma ne prastesnė kaip Gigabit tinklo sparta.</w:t>
      </w:r>
    </w:p>
    <w:p w14:paraId="2DE24E15" w14:textId="29B442CD" w:rsidR="00B670F3" w:rsidRDefault="007C2EB7" w:rsidP="007C2EB7">
      <w:pPr>
        <w:pStyle w:val="ListParagraph"/>
        <w:numPr>
          <w:ilvl w:val="1"/>
          <w:numId w:val="27"/>
        </w:numPr>
      </w:pPr>
      <w:r w:rsidRPr="007C2EB7">
        <w:t>Elektros energijos tiekimo funkcija iš kiekvienos išvesties (PoE+)</w:t>
      </w:r>
      <w:r>
        <w:t>.</w:t>
      </w:r>
    </w:p>
    <w:p w14:paraId="583F13AE" w14:textId="77777777" w:rsidR="007C2EB7" w:rsidRDefault="007C2EB7" w:rsidP="007C2EB7">
      <w:pPr>
        <w:pStyle w:val="ListParagraph"/>
        <w:ind w:left="1140"/>
      </w:pPr>
    </w:p>
    <w:p w14:paraId="16D134D7" w14:textId="77777777" w:rsidR="007C2EB7" w:rsidRDefault="007C2EB7" w:rsidP="007C2EB7">
      <w:pPr>
        <w:pStyle w:val="ListParagraph"/>
        <w:numPr>
          <w:ilvl w:val="0"/>
          <w:numId w:val="20"/>
        </w:numPr>
      </w:pPr>
      <w:r w:rsidRPr="007C2EB7">
        <w:t>PTZ kamera</w:t>
      </w:r>
      <w:r>
        <w:t>:</w:t>
      </w:r>
    </w:p>
    <w:p w14:paraId="55C698CF" w14:textId="77777777" w:rsidR="007C2EB7" w:rsidRDefault="007C2EB7" w:rsidP="007C2EB7">
      <w:pPr>
        <w:pStyle w:val="ListParagraph"/>
        <w:numPr>
          <w:ilvl w:val="1"/>
          <w:numId w:val="28"/>
        </w:numPr>
      </w:pPr>
      <w:r w:rsidRPr="007C2EB7">
        <w:t>Ne mažesnis nei 1/2.5 colio skaitmeninis vaizdo jutiklis su ne mažiau nei 8 mln. efektyvių pikselių.</w:t>
      </w:r>
    </w:p>
    <w:p w14:paraId="5AB114E4" w14:textId="77777777" w:rsidR="007C2EB7" w:rsidRDefault="007C2EB7" w:rsidP="007C2EB7">
      <w:pPr>
        <w:pStyle w:val="ListParagraph"/>
        <w:numPr>
          <w:ilvl w:val="1"/>
          <w:numId w:val="28"/>
        </w:numPr>
      </w:pPr>
      <w:r w:rsidRPr="007C2EB7">
        <w:t xml:space="preserve">4K vaizdo raiška. </w:t>
      </w:r>
    </w:p>
    <w:p w14:paraId="548B1F66" w14:textId="77777777" w:rsidR="007C2EB7" w:rsidRDefault="007C2EB7" w:rsidP="007C2EB7">
      <w:pPr>
        <w:pStyle w:val="ListParagraph"/>
        <w:numPr>
          <w:ilvl w:val="1"/>
          <w:numId w:val="28"/>
        </w:numPr>
      </w:pPr>
      <w:r w:rsidRPr="007C2EB7">
        <w:t xml:space="preserve">Ne mažesnis nei 30x vaizdo artinimas. </w:t>
      </w:r>
    </w:p>
    <w:p w14:paraId="499F38ED" w14:textId="77777777" w:rsidR="007C2EB7" w:rsidRDefault="007C2EB7" w:rsidP="007C2EB7">
      <w:pPr>
        <w:pStyle w:val="ListParagraph"/>
        <w:numPr>
          <w:ilvl w:val="1"/>
          <w:numId w:val="28"/>
        </w:numPr>
      </w:pPr>
      <w:r w:rsidRPr="007C2EB7">
        <w:t>Kameros Pan valdymas ne siauresnėse nei ±160° ribose.</w:t>
      </w:r>
    </w:p>
    <w:p w14:paraId="2C954F9C" w14:textId="77777777" w:rsidR="007C2EB7" w:rsidRDefault="007C2EB7" w:rsidP="007C2EB7">
      <w:pPr>
        <w:pStyle w:val="ListParagraph"/>
        <w:numPr>
          <w:ilvl w:val="1"/>
          <w:numId w:val="28"/>
        </w:numPr>
      </w:pPr>
      <w:r w:rsidRPr="007C2EB7">
        <w:t>Kameros Tilt valdymas ne siauresnėse nei +80°/-15° ribose.</w:t>
      </w:r>
    </w:p>
    <w:p w14:paraId="3734DF63" w14:textId="77777777" w:rsidR="007C2EB7" w:rsidRDefault="007C2EB7" w:rsidP="007C2EB7">
      <w:pPr>
        <w:pStyle w:val="ListParagraph"/>
        <w:numPr>
          <w:ilvl w:val="1"/>
          <w:numId w:val="28"/>
        </w:numPr>
      </w:pPr>
      <w:r w:rsidRPr="007C2EB7">
        <w:t>Galimybė vaizdo signalą perduoti NDI®|HX arba lygiaverčiu formatu.</w:t>
      </w:r>
    </w:p>
    <w:p w14:paraId="071BDF65" w14:textId="77777777" w:rsidR="007C2EB7" w:rsidRDefault="007C2EB7" w:rsidP="007C2EB7">
      <w:pPr>
        <w:pStyle w:val="ListParagraph"/>
        <w:numPr>
          <w:ilvl w:val="1"/>
          <w:numId w:val="28"/>
        </w:numPr>
      </w:pPr>
      <w:r w:rsidRPr="007C2EB7">
        <w:t>Ne mažiau nei 1 RJ45 išvestis.</w:t>
      </w:r>
    </w:p>
    <w:p w14:paraId="5F89F085" w14:textId="77777777" w:rsidR="007C2EB7" w:rsidRDefault="007C2EB7" w:rsidP="007C2EB7">
      <w:pPr>
        <w:pStyle w:val="ListParagraph"/>
        <w:numPr>
          <w:ilvl w:val="1"/>
          <w:numId w:val="28"/>
        </w:numPr>
      </w:pPr>
      <w:r w:rsidRPr="007C2EB7">
        <w:t>Ne mažiau nei 1 HDMI išvestis.</w:t>
      </w:r>
    </w:p>
    <w:p w14:paraId="669B3436" w14:textId="77777777" w:rsidR="007C2EB7" w:rsidRDefault="007C2EB7" w:rsidP="007C2EB7">
      <w:pPr>
        <w:pStyle w:val="ListParagraph"/>
        <w:numPr>
          <w:ilvl w:val="1"/>
          <w:numId w:val="28"/>
        </w:numPr>
      </w:pPr>
      <w:r w:rsidRPr="007C2EB7">
        <w:t xml:space="preserve">Elektros energija tiekiama iš 4.5 signalų tinklo šakotuvo. </w:t>
      </w:r>
    </w:p>
    <w:p w14:paraId="002BA9A6" w14:textId="028B4F78" w:rsidR="007C2EB7" w:rsidRDefault="007C2EB7" w:rsidP="007C2EB7">
      <w:pPr>
        <w:pStyle w:val="ListParagraph"/>
        <w:numPr>
          <w:ilvl w:val="1"/>
          <w:numId w:val="28"/>
        </w:numPr>
      </w:pPr>
      <w:r w:rsidRPr="007C2EB7">
        <w:t>Darbinė temperatūra ne siauresnėse nei +5 °C - +35 °C ribose.</w:t>
      </w:r>
    </w:p>
    <w:p w14:paraId="4EA7937E" w14:textId="77777777" w:rsidR="007C2EB7" w:rsidRDefault="007C2EB7" w:rsidP="007C2EB7">
      <w:pPr>
        <w:pStyle w:val="ListParagraph"/>
        <w:ind w:left="1500"/>
      </w:pPr>
    </w:p>
    <w:p w14:paraId="1ACA5D08" w14:textId="77777777" w:rsidR="007C2EB7" w:rsidRDefault="007C2EB7" w:rsidP="007C2EB7">
      <w:pPr>
        <w:pStyle w:val="ListParagraph"/>
        <w:numPr>
          <w:ilvl w:val="0"/>
          <w:numId w:val="20"/>
        </w:numPr>
      </w:pPr>
      <w:r w:rsidRPr="007C2EB7">
        <w:t>PTZ kameros valdymo pultas</w:t>
      </w:r>
      <w:r>
        <w:t>:</w:t>
      </w:r>
    </w:p>
    <w:p w14:paraId="3F06E061" w14:textId="77777777" w:rsidR="007C2EB7" w:rsidRDefault="007C2EB7" w:rsidP="007C2EB7">
      <w:pPr>
        <w:pStyle w:val="ListParagraph"/>
        <w:numPr>
          <w:ilvl w:val="1"/>
          <w:numId w:val="29"/>
        </w:numPr>
      </w:pPr>
      <w:r w:rsidRPr="007C2EB7">
        <w:t>To paties gamintojo, arba suderinama darbui su kamera.</w:t>
      </w:r>
    </w:p>
    <w:p w14:paraId="5D709035" w14:textId="3A76238D" w:rsidR="007C2EB7" w:rsidRDefault="007C2EB7" w:rsidP="007C2EB7">
      <w:pPr>
        <w:pStyle w:val="ListParagraph"/>
        <w:numPr>
          <w:ilvl w:val="1"/>
          <w:numId w:val="29"/>
        </w:numPr>
      </w:pPr>
      <w:r w:rsidRPr="007C2EB7">
        <w:t>Ne mažiau nei 1 svirtelė Pan / Tilt valdymui.</w:t>
      </w:r>
    </w:p>
    <w:p w14:paraId="3B2299ED" w14:textId="77777777" w:rsidR="007C2EB7" w:rsidRDefault="007C2EB7" w:rsidP="007C2EB7">
      <w:pPr>
        <w:pStyle w:val="ListParagraph"/>
        <w:numPr>
          <w:ilvl w:val="1"/>
          <w:numId w:val="29"/>
        </w:numPr>
      </w:pPr>
      <w:r w:rsidRPr="007C2EB7">
        <w:t>Svirtelės žiedas kameros vaizdo artinimui / tolinimui.</w:t>
      </w:r>
    </w:p>
    <w:p w14:paraId="6553BB61" w14:textId="23691D06" w:rsidR="007C2EB7" w:rsidRDefault="007C2EB7" w:rsidP="007C2EB7">
      <w:pPr>
        <w:pStyle w:val="ListParagraph"/>
        <w:numPr>
          <w:ilvl w:val="1"/>
          <w:numId w:val="29"/>
        </w:numPr>
      </w:pPr>
      <w:r w:rsidRPr="007C2EB7">
        <w:t>Galimybė iššaukti iš anksto užprogramuotas kameros pozicijas.</w:t>
      </w:r>
    </w:p>
    <w:p w14:paraId="7F9D8E9D" w14:textId="77777777" w:rsidR="007C2EB7" w:rsidRDefault="007C2EB7" w:rsidP="007C2EB7"/>
    <w:p w14:paraId="05F9C146" w14:textId="77777777" w:rsidR="007C2EB7" w:rsidRDefault="007C2EB7" w:rsidP="007C2EB7">
      <w:pPr>
        <w:pStyle w:val="ListParagraph"/>
        <w:numPr>
          <w:ilvl w:val="0"/>
          <w:numId w:val="20"/>
        </w:numPr>
      </w:pPr>
      <w:r w:rsidRPr="007C2EB7">
        <w:t>Video signalo keitiklis</w:t>
      </w:r>
      <w:r>
        <w:t>:</w:t>
      </w:r>
    </w:p>
    <w:p w14:paraId="46A6AC70" w14:textId="77777777" w:rsidR="007C2EB7" w:rsidRDefault="007C2EB7" w:rsidP="007C2EB7">
      <w:pPr>
        <w:pStyle w:val="ListParagraph"/>
        <w:numPr>
          <w:ilvl w:val="1"/>
          <w:numId w:val="20"/>
        </w:numPr>
      </w:pPr>
      <w:r w:rsidRPr="007C2EB7">
        <w:t>Ne mažiau kaip 1 RJ45 įvestis.</w:t>
      </w:r>
    </w:p>
    <w:p w14:paraId="64F33165" w14:textId="77777777" w:rsidR="007C2EB7" w:rsidRDefault="007C2EB7" w:rsidP="007C2EB7">
      <w:pPr>
        <w:pStyle w:val="ListParagraph"/>
        <w:numPr>
          <w:ilvl w:val="1"/>
          <w:numId w:val="20"/>
        </w:numPr>
      </w:pPr>
      <w:r w:rsidRPr="007C2EB7">
        <w:t>Ne mažiau kaip 1 HDMI išvestis.</w:t>
      </w:r>
    </w:p>
    <w:p w14:paraId="7704CEB0" w14:textId="77777777" w:rsidR="007C2EB7" w:rsidRDefault="007C2EB7" w:rsidP="007C2EB7">
      <w:pPr>
        <w:pStyle w:val="ListParagraph"/>
        <w:numPr>
          <w:ilvl w:val="1"/>
          <w:numId w:val="20"/>
        </w:numPr>
      </w:pPr>
      <w:r w:rsidRPr="007C2EB7">
        <w:t>Keitiklis geba priimti NDI signalą</w:t>
      </w:r>
      <w:r>
        <w:t>.</w:t>
      </w:r>
    </w:p>
    <w:p w14:paraId="582EEADB" w14:textId="2CE56ACB" w:rsidR="007C2EB7" w:rsidRDefault="007C2EB7" w:rsidP="007C2EB7">
      <w:pPr>
        <w:pStyle w:val="ListParagraph"/>
        <w:numPr>
          <w:ilvl w:val="1"/>
          <w:numId w:val="20"/>
        </w:numPr>
      </w:pPr>
      <w:r w:rsidRPr="007C2EB7">
        <w:t>Elektros energija tiekiama iš signalų tinklo šakotuvo.</w:t>
      </w:r>
    </w:p>
    <w:p w14:paraId="1AC0BF93" w14:textId="77777777" w:rsidR="007C2EB7" w:rsidRDefault="007C2EB7" w:rsidP="007C2EB7">
      <w:pPr>
        <w:pStyle w:val="ListParagraph"/>
        <w:ind w:left="1140"/>
      </w:pPr>
    </w:p>
    <w:p w14:paraId="0BC4738D" w14:textId="77777777" w:rsidR="007C2EB7" w:rsidRDefault="007C2EB7" w:rsidP="007C2EB7">
      <w:pPr>
        <w:pStyle w:val="ListParagraph"/>
        <w:numPr>
          <w:ilvl w:val="0"/>
          <w:numId w:val="20"/>
        </w:numPr>
      </w:pPr>
      <w:r w:rsidRPr="007C2EB7">
        <w:t xml:space="preserve"> Monitorius grimerinėje</w:t>
      </w:r>
      <w:r>
        <w:t>:</w:t>
      </w:r>
    </w:p>
    <w:p w14:paraId="32936EFF" w14:textId="77777777" w:rsidR="007C2EB7" w:rsidRDefault="007C2EB7" w:rsidP="007C2EB7">
      <w:pPr>
        <w:pStyle w:val="ListParagraph"/>
        <w:numPr>
          <w:ilvl w:val="2"/>
          <w:numId w:val="31"/>
        </w:numPr>
      </w:pPr>
      <w:r w:rsidRPr="007C2EB7">
        <w:t>Ekrano įstrižainė ne mažesnė kaip 50“.</w:t>
      </w:r>
    </w:p>
    <w:p w14:paraId="269249BF" w14:textId="7AE3EE98" w:rsidR="007C2EB7" w:rsidRDefault="007C2EB7" w:rsidP="007C2EB7">
      <w:pPr>
        <w:pStyle w:val="ListParagraph"/>
        <w:numPr>
          <w:ilvl w:val="2"/>
          <w:numId w:val="31"/>
        </w:numPr>
      </w:pPr>
      <w:r w:rsidRPr="007C2EB7">
        <w:t>Monitoriaus ekrano raiška ne maže</w:t>
      </w:r>
      <w:r>
        <w:t>s</w:t>
      </w:r>
      <w:r w:rsidRPr="007C2EB7">
        <w:t xml:space="preserve">nė nei </w:t>
      </w:r>
      <w:r w:rsidR="001F039E">
        <w:t>3840x2160</w:t>
      </w:r>
      <w:r w:rsidRPr="007C2EB7">
        <w:t>.</w:t>
      </w:r>
    </w:p>
    <w:p w14:paraId="1DAEF669" w14:textId="77777777" w:rsidR="007C2EB7" w:rsidRDefault="007C2EB7" w:rsidP="007C2EB7">
      <w:pPr>
        <w:pStyle w:val="ListParagraph"/>
        <w:numPr>
          <w:ilvl w:val="2"/>
          <w:numId w:val="31"/>
        </w:numPr>
      </w:pPr>
      <w:r w:rsidRPr="007C2EB7">
        <w:t>Monitoriaus ekrano ryškumas ne mažesnis nei 450 nit.</w:t>
      </w:r>
    </w:p>
    <w:p w14:paraId="5A94FF5B" w14:textId="77777777" w:rsidR="007C2EB7" w:rsidRDefault="007C2EB7" w:rsidP="007C2EB7">
      <w:pPr>
        <w:pStyle w:val="ListParagraph"/>
        <w:numPr>
          <w:ilvl w:val="2"/>
          <w:numId w:val="31"/>
        </w:numPr>
      </w:pPr>
      <w:r w:rsidRPr="007C2EB7">
        <w:t>Ne mažiau nei 3 HDMI įvestys.</w:t>
      </w:r>
    </w:p>
    <w:p w14:paraId="1E08DB7F" w14:textId="77777777" w:rsidR="007C2EB7" w:rsidRDefault="007C2EB7" w:rsidP="007C2EB7">
      <w:pPr>
        <w:pStyle w:val="ListParagraph"/>
        <w:numPr>
          <w:ilvl w:val="2"/>
          <w:numId w:val="31"/>
        </w:numPr>
      </w:pPr>
      <w:r w:rsidRPr="007C2EB7">
        <w:t>Ne mažiau nei 1 Stereo garso išvestis.</w:t>
      </w:r>
    </w:p>
    <w:p w14:paraId="6D98D438" w14:textId="45B2009C" w:rsidR="007C2EB7" w:rsidRDefault="001F039E" w:rsidP="007C2EB7">
      <w:pPr>
        <w:pStyle w:val="ListParagraph"/>
        <w:numPr>
          <w:ilvl w:val="2"/>
          <w:numId w:val="31"/>
        </w:numPr>
      </w:pPr>
      <w:r>
        <w:t>Energijos efektyvumo klasė ne mažesnė kaip C</w:t>
      </w:r>
      <w:r w:rsidR="007C2EB7">
        <w:t>.</w:t>
      </w:r>
    </w:p>
    <w:p w14:paraId="4E23BE97" w14:textId="77777777" w:rsidR="007C2EB7" w:rsidRDefault="007C2EB7" w:rsidP="007C2EB7"/>
    <w:p w14:paraId="73197DCD" w14:textId="77777777" w:rsidR="009D10C2" w:rsidRPr="00C00D77" w:rsidRDefault="009D10C2" w:rsidP="009D10C2">
      <w:pPr>
        <w:jc w:val="center"/>
        <w:rPr>
          <w:b/>
        </w:rPr>
      </w:pPr>
      <w:bookmarkStart w:id="1" w:name="_Hlk523497210"/>
      <w:r>
        <w:rPr>
          <w:b/>
        </w:rPr>
        <w:t>II</w:t>
      </w:r>
      <w:r w:rsidRPr="002A5439">
        <w:rPr>
          <w:b/>
        </w:rPr>
        <w:t xml:space="preserve"> SKYRIUS</w:t>
      </w:r>
    </w:p>
    <w:p w14:paraId="33FC0A00" w14:textId="77777777" w:rsidR="009D10C2" w:rsidRPr="00C00D77" w:rsidRDefault="009D10C2" w:rsidP="009D10C2">
      <w:pPr>
        <w:jc w:val="center"/>
        <w:rPr>
          <w:b/>
        </w:rPr>
      </w:pPr>
      <w:r>
        <w:rPr>
          <w:b/>
        </w:rPr>
        <w:t>TECHNINIAI PARAMETRAI</w:t>
      </w:r>
    </w:p>
    <w:p w14:paraId="67186476" w14:textId="77777777" w:rsidR="009D10C2" w:rsidRDefault="009D10C2" w:rsidP="009D10C2"/>
    <w:p w14:paraId="2DD2E121" w14:textId="77777777" w:rsidR="009D10C2" w:rsidRPr="009837E8" w:rsidRDefault="009D10C2" w:rsidP="009D10C2">
      <w:pPr>
        <w:ind w:firstLine="709"/>
      </w:pPr>
      <w:bookmarkStart w:id="2" w:name="_Hlk41297883"/>
      <w:bookmarkEnd w:id="1"/>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0E1375CD" w14:textId="77777777" w:rsidR="009D10C2" w:rsidRPr="009837E8" w:rsidRDefault="009D10C2" w:rsidP="009D10C2">
      <w:pPr>
        <w:ind w:firstLine="709"/>
      </w:pPr>
      <w:r w:rsidRPr="009837E8">
        <w:lastRenderedPageBreak/>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1B9ADF8A" w14:textId="77777777" w:rsidR="009D10C2" w:rsidRPr="00226A8E" w:rsidRDefault="009D10C2" w:rsidP="009D10C2">
      <w:pPr>
        <w:ind w:firstLine="709"/>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2"/>
    <w:p w14:paraId="1F7E6F1A" w14:textId="77777777" w:rsidR="009D10C2" w:rsidRDefault="009D10C2" w:rsidP="009D10C2"/>
    <w:p w14:paraId="5078F43D" w14:textId="77777777" w:rsidR="009D10C2" w:rsidRPr="00C00D77" w:rsidRDefault="009D10C2" w:rsidP="009D10C2">
      <w:pPr>
        <w:jc w:val="center"/>
        <w:rPr>
          <w:b/>
        </w:rPr>
      </w:pPr>
      <w:r>
        <w:rPr>
          <w:b/>
        </w:rPr>
        <w:t>III</w:t>
      </w:r>
      <w:r w:rsidRPr="002A5439">
        <w:rPr>
          <w:b/>
        </w:rPr>
        <w:t xml:space="preserve"> SKYRIUS</w:t>
      </w:r>
    </w:p>
    <w:p w14:paraId="4B3EA00D" w14:textId="77777777" w:rsidR="009D10C2" w:rsidRPr="00C00D77" w:rsidRDefault="009D10C2" w:rsidP="009D10C2">
      <w:pPr>
        <w:jc w:val="center"/>
        <w:rPr>
          <w:b/>
        </w:rPr>
      </w:pPr>
      <w:r>
        <w:rPr>
          <w:b/>
        </w:rPr>
        <w:t>PREKIŲ PRISTATYMO REIKALAVIMAI PAGAMINTOMS PREKĖMS</w:t>
      </w:r>
    </w:p>
    <w:p w14:paraId="3C8EEF09" w14:textId="77777777" w:rsidR="009D10C2" w:rsidRDefault="009D10C2" w:rsidP="009D10C2"/>
    <w:p w14:paraId="5274FDB7" w14:textId="77777777" w:rsidR="009D10C2" w:rsidRDefault="009D10C2" w:rsidP="009D10C2">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6D364053" w14:textId="77777777" w:rsidR="009D10C2" w:rsidRDefault="009D10C2" w:rsidP="009D10C2"/>
    <w:p w14:paraId="554EB11A" w14:textId="77777777" w:rsidR="009D10C2" w:rsidRPr="00DC38B8" w:rsidRDefault="009D10C2" w:rsidP="009D10C2">
      <w:pPr>
        <w:jc w:val="center"/>
        <w:rPr>
          <w:rFonts w:eastAsia="Calibri" w:cs="Arial"/>
          <w:b/>
        </w:rPr>
      </w:pPr>
      <w:r w:rsidRPr="00DC38B8">
        <w:rPr>
          <w:rFonts w:eastAsia="Calibri" w:cs="Arial"/>
          <w:b/>
        </w:rPr>
        <w:t>IV SKYRIUS</w:t>
      </w:r>
    </w:p>
    <w:p w14:paraId="46ED2383" w14:textId="77777777" w:rsidR="009D10C2" w:rsidRPr="00DC38B8" w:rsidRDefault="009D10C2" w:rsidP="009D10C2">
      <w:pPr>
        <w:jc w:val="center"/>
        <w:rPr>
          <w:rFonts w:eastAsia="Calibri" w:cs="Arial"/>
          <w:b/>
        </w:rPr>
      </w:pPr>
      <w:r w:rsidRPr="00DC38B8">
        <w:rPr>
          <w:rFonts w:eastAsia="Calibri" w:cs="Arial"/>
          <w:b/>
        </w:rPr>
        <w:t>GARANTIJA IR GARANTINIS LAIKOTARPIS</w:t>
      </w:r>
    </w:p>
    <w:p w14:paraId="1278361A" w14:textId="77777777" w:rsidR="009D10C2" w:rsidRPr="00DC38B8" w:rsidRDefault="009D10C2" w:rsidP="009D10C2">
      <w:pPr>
        <w:rPr>
          <w:rFonts w:eastAsia="Calibri" w:cs="Arial"/>
        </w:rPr>
      </w:pPr>
    </w:p>
    <w:p w14:paraId="28C0514C" w14:textId="77777777" w:rsidR="009D10C2" w:rsidRPr="00DC38B8" w:rsidRDefault="009D10C2" w:rsidP="009D10C2">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74FB9FE1" w14:textId="77777777" w:rsidR="009D10C2" w:rsidRPr="00DC38B8" w:rsidRDefault="009D10C2" w:rsidP="009D10C2">
      <w:pPr>
        <w:ind w:firstLine="709"/>
        <w:rPr>
          <w:rFonts w:eastAsia="Calibri" w:cs="Arial"/>
        </w:rPr>
      </w:pPr>
      <w:r w:rsidRPr="00DC38B8">
        <w:rPr>
          <w:rFonts w:eastAsia="Calibri" w:cs="Arial"/>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743181AE" w14:textId="347A192A" w:rsidR="009D10C2" w:rsidRPr="00DC38B8" w:rsidRDefault="009D10C2" w:rsidP="009D10C2">
      <w:pPr>
        <w:ind w:firstLine="709"/>
        <w:rPr>
          <w:rFonts w:eastAsia="Calibri" w:cs="Arial"/>
        </w:rPr>
      </w:pPr>
      <w:r w:rsidRPr="00DC38B8">
        <w:rPr>
          <w:rFonts w:eastAsia="Calibri" w:cs="Arial"/>
        </w:rPr>
        <w:t>Jeigu Perkančioji organizacija negali naudotis Daiktu, kuriam yra nustatytas kokybės garantijos terminas, dėl nuo Tiekėjo priklausančių kliūčių, tuomet garantijos terminas neskaičiuojamas tol, kol Tiekėjas tas kliūtis pašalins, t.</w:t>
      </w:r>
      <w:r w:rsidR="00EB49C8">
        <w:rPr>
          <w:rFonts w:eastAsia="Calibri" w:cs="Arial"/>
        </w:rPr>
        <w:t xml:space="preserve"> </w:t>
      </w:r>
      <w:r w:rsidRPr="00DC38B8">
        <w:rPr>
          <w:rFonts w:eastAsia="Calibri" w:cs="Arial"/>
        </w:rPr>
        <w:t>y. garantinis terminas pratęsiamas ta apimtimi, kiek įsigytu Daiktu Perkančioji organizacija negalėjo naudotis dėl nuo Tiekėjo priklausančių aplinkybių.</w:t>
      </w:r>
    </w:p>
    <w:p w14:paraId="2A48F5A9" w14:textId="77777777" w:rsidR="009D10C2" w:rsidRPr="00DC38B8" w:rsidRDefault="009D10C2" w:rsidP="009D10C2">
      <w:pPr>
        <w:rPr>
          <w:rFonts w:eastAsia="Calibri" w:cs="Arial"/>
        </w:rPr>
      </w:pPr>
    </w:p>
    <w:p w14:paraId="4C051B34" w14:textId="77777777" w:rsidR="009D10C2" w:rsidRPr="00DC38B8" w:rsidRDefault="009D10C2" w:rsidP="009D10C2">
      <w:pPr>
        <w:jc w:val="center"/>
        <w:rPr>
          <w:rFonts w:eastAsia="Calibri" w:cs="Arial"/>
          <w:b/>
        </w:rPr>
      </w:pPr>
      <w:r w:rsidRPr="00DC38B8">
        <w:rPr>
          <w:rFonts w:eastAsia="Calibri" w:cs="Arial"/>
          <w:b/>
        </w:rPr>
        <w:t>V SKYRIUS</w:t>
      </w:r>
    </w:p>
    <w:p w14:paraId="7AF16650" w14:textId="77777777" w:rsidR="009D10C2" w:rsidRPr="00DC38B8" w:rsidRDefault="009D10C2" w:rsidP="009D10C2">
      <w:pPr>
        <w:jc w:val="center"/>
        <w:rPr>
          <w:rFonts w:eastAsia="Calibri" w:cs="Arial"/>
          <w:b/>
        </w:rPr>
      </w:pPr>
      <w:r w:rsidRPr="00DC38B8">
        <w:rPr>
          <w:rFonts w:eastAsia="Calibri" w:cs="Arial"/>
          <w:b/>
        </w:rPr>
        <w:t>DOKUMENTACIJA PATEIKIAMA KARTU SU PREKĖMIS</w:t>
      </w:r>
    </w:p>
    <w:p w14:paraId="19EF15C2" w14:textId="77777777" w:rsidR="009D10C2" w:rsidRPr="00DC38B8" w:rsidRDefault="009D10C2" w:rsidP="009D10C2">
      <w:pPr>
        <w:rPr>
          <w:rFonts w:eastAsia="Calibri" w:cs="Arial"/>
        </w:rPr>
      </w:pPr>
    </w:p>
    <w:p w14:paraId="04226F59" w14:textId="77777777" w:rsidR="009D10C2" w:rsidRPr="00DC38B8" w:rsidRDefault="009D10C2" w:rsidP="009D10C2">
      <w:pPr>
        <w:ind w:firstLine="709"/>
        <w:rPr>
          <w:rFonts w:eastAsia="Calibri" w:cs="Arial"/>
        </w:rPr>
      </w:pPr>
      <w:r w:rsidRPr="00DC38B8">
        <w:rPr>
          <w:rFonts w:eastAsia="Calibri" w:cs="Arial"/>
        </w:rPr>
        <w:t>Kartu su prekėmis tiekėjas Perkančiajai organizacijai pateikia prekės priežiūros ir naudojimosi instrukcijas lietuvių kalba patvarioje laikmenoje</w:t>
      </w:r>
      <w:r w:rsidRPr="00DC38B8">
        <w:rPr>
          <w:rFonts w:eastAsia="Calibri" w:cs="Arial"/>
          <w:vertAlign w:val="superscript"/>
        </w:rPr>
        <w:footnoteReference w:id="1"/>
      </w:r>
      <w:r w:rsidRPr="00DC38B8">
        <w:rPr>
          <w:rFonts w:eastAsia="Calibri" w:cs="Arial"/>
        </w:rPr>
        <w:t>.</w:t>
      </w:r>
    </w:p>
    <w:p w14:paraId="381661D4" w14:textId="77777777" w:rsidR="009D10C2" w:rsidRPr="00DC38B8" w:rsidRDefault="009D10C2" w:rsidP="009D10C2">
      <w:pPr>
        <w:rPr>
          <w:rFonts w:eastAsia="Calibri" w:cs="Arial"/>
        </w:rPr>
      </w:pPr>
    </w:p>
    <w:p w14:paraId="6A90C103" w14:textId="77777777" w:rsidR="009D10C2" w:rsidRPr="00DC38B8" w:rsidRDefault="009D10C2" w:rsidP="009D10C2">
      <w:pPr>
        <w:rPr>
          <w:rFonts w:eastAsia="Calibri" w:cs="Arial"/>
        </w:rPr>
      </w:pPr>
    </w:p>
    <w:p w14:paraId="4E498F78" w14:textId="77777777" w:rsidR="009D10C2" w:rsidRPr="00DC38B8" w:rsidRDefault="009D10C2" w:rsidP="009D10C2">
      <w:pPr>
        <w:rPr>
          <w:rFonts w:eastAsia="Calibri" w:cs="Arial"/>
        </w:rPr>
      </w:pPr>
    </w:p>
    <w:p w14:paraId="7711C056" w14:textId="77777777" w:rsidR="009D10C2" w:rsidRDefault="009D10C2" w:rsidP="009D10C2"/>
    <w:p w14:paraId="582A9F4E" w14:textId="77777777" w:rsidR="009D10C2" w:rsidRDefault="009D10C2"/>
    <w:sectPr w:rsidR="009D10C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F41B" w14:textId="77777777" w:rsidR="00CF4EBB" w:rsidRDefault="00CF4EBB" w:rsidP="009D10C2">
      <w:r>
        <w:separator/>
      </w:r>
    </w:p>
  </w:endnote>
  <w:endnote w:type="continuationSeparator" w:id="0">
    <w:p w14:paraId="6B9FBE6B" w14:textId="77777777" w:rsidR="00CF4EBB" w:rsidRDefault="00CF4EBB" w:rsidP="009D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C9E1" w14:textId="77777777" w:rsidR="00CF4EBB" w:rsidRDefault="00CF4EBB" w:rsidP="009D10C2">
      <w:r>
        <w:separator/>
      </w:r>
    </w:p>
  </w:footnote>
  <w:footnote w:type="continuationSeparator" w:id="0">
    <w:p w14:paraId="65124B9B" w14:textId="77777777" w:rsidR="00CF4EBB" w:rsidRDefault="00CF4EBB" w:rsidP="009D10C2">
      <w:r>
        <w:continuationSeparator/>
      </w:r>
    </w:p>
  </w:footnote>
  <w:footnote w:id="1">
    <w:p w14:paraId="7F0CA9F6" w14:textId="77777777" w:rsidR="009D10C2" w:rsidRPr="00626C18" w:rsidRDefault="009D10C2" w:rsidP="009D10C2">
      <w:pPr>
        <w:pStyle w:val="Diagrama11"/>
        <w:rPr>
          <w:rFonts w:cs="Times New Roman"/>
        </w:rPr>
      </w:pPr>
      <w:r w:rsidRPr="00626C18">
        <w:rPr>
          <w:rStyle w:val="FootnoteReference"/>
          <w:rFonts w:cs="Times New Roman"/>
        </w:rPr>
        <w:footnoteRef/>
      </w:r>
      <w:r w:rsidRPr="00626C18">
        <w:rPr>
          <w:rFonts w:cs="Times New Roman"/>
        </w:rPr>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EC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37C598B"/>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42A6C92"/>
    <w:multiLevelType w:val="hybridMultilevel"/>
    <w:tmpl w:val="BFF49AE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07EF0A6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13FE3A54"/>
    <w:multiLevelType w:val="hybridMultilevel"/>
    <w:tmpl w:val="B83450B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6" w15:restartNumberingAfterBreak="0">
    <w:nsid w:val="19EF175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BD32DA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C2146EA"/>
    <w:multiLevelType w:val="hybridMultilevel"/>
    <w:tmpl w:val="42D8C19A"/>
    <w:lvl w:ilvl="0" w:tplc="33A8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1C37899"/>
    <w:multiLevelType w:val="hybridMultilevel"/>
    <w:tmpl w:val="E796FBB4"/>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0" w15:restartNumberingAfterBreak="0">
    <w:nsid w:val="225A220D"/>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42976D9"/>
    <w:multiLevelType w:val="hybridMultilevel"/>
    <w:tmpl w:val="3FACFB94"/>
    <w:lvl w:ilvl="0" w:tplc="19B6A192">
      <w:start w:val="1"/>
      <w:numFmt w:val="decimal"/>
      <w:suff w:val="space"/>
      <w:lvlText w:val="%1."/>
      <w:lvlJc w:val="left"/>
      <w:pPr>
        <w:ind w:left="0" w:firstLine="709"/>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8045382"/>
    <w:multiLevelType w:val="hybridMultilevel"/>
    <w:tmpl w:val="1E22852A"/>
    <w:lvl w:ilvl="0" w:tplc="FFFFFFF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F07D33"/>
    <w:multiLevelType w:val="hybridMultilevel"/>
    <w:tmpl w:val="806AE2A4"/>
    <w:lvl w:ilvl="0" w:tplc="0427000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4830BB48">
      <w:numFmt w:val="bullet"/>
      <w:lvlText w:val="•"/>
      <w:lvlJc w:val="left"/>
      <w:pPr>
        <w:ind w:left="2340" w:hanging="360"/>
      </w:pPr>
      <w:rPr>
        <w:rFonts w:ascii="Times New Roman" w:eastAsiaTheme="minorHAnsi"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A6718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3187470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22B4E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381B1199"/>
    <w:multiLevelType w:val="hybridMultilevel"/>
    <w:tmpl w:val="CBECA9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1">
      <w:start w:val="1"/>
      <w:numFmt w:val="bullet"/>
      <w:lvlText w:val=""/>
      <w:lvlJc w:val="left"/>
      <w:pPr>
        <w:ind w:left="1140" w:hanging="360"/>
      </w:pPr>
      <w:rPr>
        <w:rFonts w:ascii="Symbol" w:hAnsi="Symbol"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CEF6745"/>
    <w:multiLevelType w:val="hybridMultilevel"/>
    <w:tmpl w:val="A6B86E44"/>
    <w:lvl w:ilvl="0" w:tplc="D6B6A656">
      <w:numFmt w:val="bullet"/>
      <w:lvlText w:val="•"/>
      <w:lvlJc w:val="left"/>
      <w:pPr>
        <w:ind w:left="780" w:hanging="360"/>
      </w:pPr>
      <w:rPr>
        <w:rFonts w:ascii="Times New Roman" w:eastAsiaTheme="minorHAns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3F5847D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F683E42"/>
    <w:multiLevelType w:val="hybridMultilevel"/>
    <w:tmpl w:val="FEB2AAF2"/>
    <w:lvl w:ilvl="0" w:tplc="4EA0CC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3C93FE5"/>
    <w:multiLevelType w:val="hybridMultilevel"/>
    <w:tmpl w:val="CE40E8F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2" w15:restartNumberingAfterBreak="0">
    <w:nsid w:val="452566F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4A5E4538"/>
    <w:multiLevelType w:val="hybridMultilevel"/>
    <w:tmpl w:val="69A67010"/>
    <w:lvl w:ilvl="0" w:tplc="AE662C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C761F82"/>
    <w:multiLevelType w:val="hybridMultilevel"/>
    <w:tmpl w:val="BD24A30C"/>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5" w15:restartNumberingAfterBreak="0">
    <w:nsid w:val="4DB90A6D"/>
    <w:multiLevelType w:val="hybridMultilevel"/>
    <w:tmpl w:val="51B02014"/>
    <w:lvl w:ilvl="0" w:tplc="D6B6A656">
      <w:numFmt w:val="bullet"/>
      <w:lvlText w:val="•"/>
      <w:lvlJc w:val="left"/>
      <w:pPr>
        <w:ind w:left="1560" w:hanging="360"/>
      </w:pPr>
      <w:rPr>
        <w:rFonts w:ascii="Times New Roman" w:eastAsiaTheme="minorHAnsi" w:hAnsi="Times New Roman" w:cs="Times New Roman"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6" w15:restartNumberingAfterBreak="0">
    <w:nsid w:val="556A1C92"/>
    <w:multiLevelType w:val="hybridMultilevel"/>
    <w:tmpl w:val="8B76B8A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7" w15:restartNumberingAfterBreak="0">
    <w:nsid w:val="55C95952"/>
    <w:multiLevelType w:val="hybridMultilevel"/>
    <w:tmpl w:val="6C8A5846"/>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8" w15:restartNumberingAfterBreak="0">
    <w:nsid w:val="582B2205"/>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590A295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59B52FDD"/>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4"/>
  </w:num>
  <w:num w:numId="2" w16cid:durableId="901401896">
    <w:abstractNumId w:val="11"/>
  </w:num>
  <w:num w:numId="3" w16cid:durableId="1820346937">
    <w:abstractNumId w:val="1"/>
  </w:num>
  <w:num w:numId="4" w16cid:durableId="1379009887">
    <w:abstractNumId w:val="28"/>
  </w:num>
  <w:num w:numId="5" w16cid:durableId="1116406631">
    <w:abstractNumId w:val="7"/>
  </w:num>
  <w:num w:numId="6" w16cid:durableId="1324045434">
    <w:abstractNumId w:val="16"/>
  </w:num>
  <w:num w:numId="7" w16cid:durableId="1726371803">
    <w:abstractNumId w:val="15"/>
  </w:num>
  <w:num w:numId="8" w16cid:durableId="158205154">
    <w:abstractNumId w:val="10"/>
  </w:num>
  <w:num w:numId="9" w16cid:durableId="184953296">
    <w:abstractNumId w:val="22"/>
  </w:num>
  <w:num w:numId="10" w16cid:durableId="1069697323">
    <w:abstractNumId w:val="3"/>
  </w:num>
  <w:num w:numId="11" w16cid:durableId="954485366">
    <w:abstractNumId w:val="14"/>
  </w:num>
  <w:num w:numId="12" w16cid:durableId="1305425216">
    <w:abstractNumId w:val="0"/>
  </w:num>
  <w:num w:numId="13" w16cid:durableId="1851527836">
    <w:abstractNumId w:val="30"/>
  </w:num>
  <w:num w:numId="14" w16cid:durableId="421142490">
    <w:abstractNumId w:val="19"/>
  </w:num>
  <w:num w:numId="15" w16cid:durableId="442382775">
    <w:abstractNumId w:val="6"/>
  </w:num>
  <w:num w:numId="16" w16cid:durableId="1601596872">
    <w:abstractNumId w:val="29"/>
  </w:num>
  <w:num w:numId="17" w16cid:durableId="1268539359">
    <w:abstractNumId w:val="20"/>
  </w:num>
  <w:num w:numId="18" w16cid:durableId="976647296">
    <w:abstractNumId w:val="8"/>
  </w:num>
  <w:num w:numId="19" w16cid:durableId="1488126243">
    <w:abstractNumId w:val="23"/>
  </w:num>
  <w:num w:numId="20" w16cid:durableId="1073813104">
    <w:abstractNumId w:val="13"/>
  </w:num>
  <w:num w:numId="21" w16cid:durableId="880753529">
    <w:abstractNumId w:val="21"/>
  </w:num>
  <w:num w:numId="22" w16cid:durableId="1424717073">
    <w:abstractNumId w:val="18"/>
  </w:num>
  <w:num w:numId="23" w16cid:durableId="606622580">
    <w:abstractNumId w:val="25"/>
  </w:num>
  <w:num w:numId="24" w16cid:durableId="1797213172">
    <w:abstractNumId w:val="12"/>
  </w:num>
  <w:num w:numId="25" w16cid:durableId="669453602">
    <w:abstractNumId w:val="5"/>
  </w:num>
  <w:num w:numId="26" w16cid:durableId="1480224320">
    <w:abstractNumId w:val="24"/>
  </w:num>
  <w:num w:numId="27" w16cid:durableId="1940332569">
    <w:abstractNumId w:val="2"/>
  </w:num>
  <w:num w:numId="28" w16cid:durableId="203374670">
    <w:abstractNumId w:val="9"/>
  </w:num>
  <w:num w:numId="29" w16cid:durableId="1280720401">
    <w:abstractNumId w:val="27"/>
  </w:num>
  <w:num w:numId="30" w16cid:durableId="55931082">
    <w:abstractNumId w:val="26"/>
  </w:num>
  <w:num w:numId="31" w16cid:durableId="43799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C2"/>
    <w:rsid w:val="000A1E23"/>
    <w:rsid w:val="000B4EBF"/>
    <w:rsid w:val="00120C20"/>
    <w:rsid w:val="001F039E"/>
    <w:rsid w:val="0035165A"/>
    <w:rsid w:val="003B74D6"/>
    <w:rsid w:val="00680624"/>
    <w:rsid w:val="006E6A85"/>
    <w:rsid w:val="007A3184"/>
    <w:rsid w:val="007C2EB7"/>
    <w:rsid w:val="00805704"/>
    <w:rsid w:val="00843E31"/>
    <w:rsid w:val="008A33B4"/>
    <w:rsid w:val="008E2A1F"/>
    <w:rsid w:val="009D10C2"/>
    <w:rsid w:val="00A2479B"/>
    <w:rsid w:val="00AE7A1A"/>
    <w:rsid w:val="00B41B5D"/>
    <w:rsid w:val="00B670F3"/>
    <w:rsid w:val="00C04A3E"/>
    <w:rsid w:val="00C46324"/>
    <w:rsid w:val="00C807F5"/>
    <w:rsid w:val="00CF4EBB"/>
    <w:rsid w:val="00E328A5"/>
    <w:rsid w:val="00EB49C8"/>
    <w:rsid w:val="00EC3607"/>
    <w:rsid w:val="00F56E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825C"/>
  <w15:chartTrackingRefBased/>
  <w15:docId w15:val="{39031B49-572A-45A3-B28C-5EC6DE15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C2"/>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9D1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0C2"/>
    <w:rPr>
      <w:rFonts w:eastAsiaTheme="majorEastAsia" w:cstheme="majorBidi"/>
      <w:color w:val="272727" w:themeColor="text1" w:themeTint="D8"/>
    </w:rPr>
  </w:style>
  <w:style w:type="paragraph" w:styleId="Title">
    <w:name w:val="Title"/>
    <w:basedOn w:val="Normal"/>
    <w:next w:val="Normal"/>
    <w:link w:val="TitleChar"/>
    <w:uiPriority w:val="10"/>
    <w:qFormat/>
    <w:rsid w:val="009D10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0C2"/>
    <w:pPr>
      <w:spacing w:before="160"/>
      <w:jc w:val="center"/>
    </w:pPr>
    <w:rPr>
      <w:i/>
      <w:iCs/>
      <w:color w:val="404040" w:themeColor="text1" w:themeTint="BF"/>
    </w:rPr>
  </w:style>
  <w:style w:type="character" w:customStyle="1" w:styleId="QuoteChar">
    <w:name w:val="Quote Char"/>
    <w:basedOn w:val="DefaultParagraphFont"/>
    <w:link w:val="Quote"/>
    <w:uiPriority w:val="29"/>
    <w:rsid w:val="009D10C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D10C2"/>
    <w:pPr>
      <w:ind w:left="720"/>
      <w:contextualSpacing/>
    </w:pPr>
  </w:style>
  <w:style w:type="character" w:styleId="IntenseEmphasis">
    <w:name w:val="Intense Emphasis"/>
    <w:basedOn w:val="DefaultParagraphFont"/>
    <w:uiPriority w:val="21"/>
    <w:qFormat/>
    <w:rsid w:val="009D10C2"/>
    <w:rPr>
      <w:i/>
      <w:iCs/>
      <w:color w:val="0F4761" w:themeColor="accent1" w:themeShade="BF"/>
    </w:rPr>
  </w:style>
  <w:style w:type="paragraph" w:styleId="IntenseQuote">
    <w:name w:val="Intense Quote"/>
    <w:basedOn w:val="Normal"/>
    <w:next w:val="Normal"/>
    <w:link w:val="IntenseQuoteChar"/>
    <w:uiPriority w:val="30"/>
    <w:qFormat/>
    <w:rsid w:val="009D1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0C2"/>
    <w:rPr>
      <w:i/>
      <w:iCs/>
      <w:color w:val="0F4761" w:themeColor="accent1" w:themeShade="BF"/>
    </w:rPr>
  </w:style>
  <w:style w:type="character" w:styleId="IntenseReference">
    <w:name w:val="Intense Reference"/>
    <w:basedOn w:val="DefaultParagraphFont"/>
    <w:uiPriority w:val="32"/>
    <w:qFormat/>
    <w:rsid w:val="009D10C2"/>
    <w:rPr>
      <w:b/>
      <w:bCs/>
      <w:smallCaps/>
      <w:color w:val="0F4761" w:themeColor="accent1" w:themeShade="BF"/>
      <w:spacing w:val="5"/>
    </w:rPr>
  </w:style>
  <w:style w:type="character" w:styleId="FootnoteReference">
    <w:name w:val="footnote reference"/>
    <w:basedOn w:val="DefaultParagraphFont"/>
    <w:uiPriority w:val="99"/>
    <w:unhideWhenUsed/>
    <w:rsid w:val="009D10C2"/>
    <w:rPr>
      <w:vertAlign w:val="superscript"/>
    </w:rPr>
  </w:style>
  <w:style w:type="character" w:styleId="Hyperlink">
    <w:name w:val="Hyperlink"/>
    <w:basedOn w:val="DefaultParagraphFont"/>
    <w:uiPriority w:val="99"/>
    <w:unhideWhenUsed/>
    <w:rsid w:val="009D10C2"/>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D10C2"/>
  </w:style>
  <w:style w:type="paragraph" w:customStyle="1" w:styleId="Diagrama11">
    <w:name w:val="Diagrama11"/>
    <w:basedOn w:val="Normal"/>
    <w:next w:val="FootnoteText"/>
    <w:link w:val="a"/>
    <w:uiPriority w:val="99"/>
    <w:unhideWhenUsed/>
    <w:rsid w:val="009D10C2"/>
    <w:rPr>
      <w:kern w:val="2"/>
      <w:sz w:val="20"/>
      <w:szCs w:val="20"/>
      <w14:ligatures w14:val="standardContextual"/>
    </w:rPr>
  </w:style>
  <w:style w:type="character" w:customStyle="1" w:styleId="a">
    <w:name w:val="Текст сноски Знак"/>
    <w:aliases w:val=" Diagrama1 Знак,Diagrama1 Знак"/>
    <w:basedOn w:val="DefaultParagraphFont"/>
    <w:link w:val="Diagrama11"/>
    <w:uiPriority w:val="99"/>
    <w:rsid w:val="009D10C2"/>
    <w:rPr>
      <w:rFonts w:ascii="Times New Roman" w:hAnsi="Times New Roman"/>
      <w:sz w:val="20"/>
      <w:szCs w:val="20"/>
    </w:rPr>
  </w:style>
  <w:style w:type="paragraph" w:styleId="FootnoteText">
    <w:name w:val="footnote text"/>
    <w:basedOn w:val="Normal"/>
    <w:link w:val="FootnoteTextChar"/>
    <w:uiPriority w:val="99"/>
    <w:semiHidden/>
    <w:unhideWhenUsed/>
    <w:rsid w:val="009D10C2"/>
    <w:rPr>
      <w:sz w:val="20"/>
      <w:szCs w:val="20"/>
    </w:rPr>
  </w:style>
  <w:style w:type="character" w:customStyle="1" w:styleId="FootnoteTextChar">
    <w:name w:val="Footnote Text Char"/>
    <w:basedOn w:val="DefaultParagraphFont"/>
    <w:link w:val="FootnoteText"/>
    <w:uiPriority w:val="99"/>
    <w:semiHidden/>
    <w:rsid w:val="009D10C2"/>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3963</Words>
  <Characters>2260</Characters>
  <Application>Microsoft Office Word</Application>
  <DocSecurity>0</DocSecurity>
  <Lines>18</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Miroslav Prokopovič</cp:lastModifiedBy>
  <cp:revision>9</cp:revision>
  <dcterms:created xsi:type="dcterms:W3CDTF">2025-06-23T06:10:00Z</dcterms:created>
  <dcterms:modified xsi:type="dcterms:W3CDTF">2025-11-11T13:47:00Z</dcterms:modified>
</cp:coreProperties>
</file>