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3F46" w14:textId="6D1F0D5A" w:rsidR="00837AAE" w:rsidRPr="009D076E" w:rsidRDefault="00837AAE" w:rsidP="00837AAE">
      <w:pPr>
        <w:autoSpaceDE w:val="0"/>
        <w:autoSpaceDN w:val="0"/>
        <w:adjustRightInd w:val="0"/>
        <w:spacing w:line="240" w:lineRule="auto"/>
        <w:ind w:left="5245" w:firstLine="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D076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20__-__- __   </w:t>
      </w:r>
      <w:proofErr w:type="spellStart"/>
      <w:r w:rsidRPr="00512489">
        <w:rPr>
          <w:rFonts w:ascii="Times New Roman" w:eastAsia="Times New Roman" w:hAnsi="Times New Roman" w:cs="Times New Roman"/>
          <w:color w:val="000000"/>
          <w:sz w:val="24"/>
          <w:szCs w:val="20"/>
        </w:rPr>
        <w:t>Daugiasensorin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ės</w:t>
      </w:r>
      <w:proofErr w:type="spellEnd"/>
      <w:r w:rsidRPr="0051248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dronų (bepiločių orlaivių) aptikimo, sekimo ir neutralizavimo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sistemos </w:t>
      </w:r>
      <w:r w:rsidRPr="00CB019F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viešojo</w:t>
      </w:r>
      <w:r w:rsidRPr="009D076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pirkimo-pardavimo sutarties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9D076E">
        <w:rPr>
          <w:rFonts w:ascii="Times New Roman" w:eastAsia="Times New Roman" w:hAnsi="Times New Roman" w:cs="Times New Roman"/>
          <w:color w:val="000000"/>
          <w:sz w:val="24"/>
          <w:szCs w:val="20"/>
        </w:rPr>
        <w:t>Nr. ________/_______</w:t>
      </w:r>
    </w:p>
    <w:p w14:paraId="170921EA" w14:textId="304BA4E1" w:rsidR="00837AAE" w:rsidRDefault="00837AAE" w:rsidP="00837AAE">
      <w:pPr>
        <w:ind w:left="129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</w:t>
      </w:r>
      <w:r w:rsidRPr="009D076E">
        <w:rPr>
          <w:rFonts w:ascii="Times New Roman" w:eastAsia="Times New Roman" w:hAnsi="Times New Roman" w:cs="Times New Roman"/>
          <w:color w:val="000000"/>
          <w:sz w:val="24"/>
          <w:szCs w:val="20"/>
        </w:rPr>
        <w:t>1 priedas</w:t>
      </w:r>
    </w:p>
    <w:p w14:paraId="5466BB57" w14:textId="77777777" w:rsidR="00837AAE" w:rsidRPr="00FB51D3" w:rsidRDefault="00837AAE" w:rsidP="00837A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DCE54" w14:textId="77777777" w:rsidR="00837AAE" w:rsidRDefault="00837AAE" w:rsidP="00837AAE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DAUGIASENSORINĖS DRONŲ (BEPILOČIŲ ORLAIVIŲ) APTIKIMO, SEKIMO IR NEUTRALIZAVIMO SISTEMOS</w:t>
      </w:r>
      <w:r w:rsidRPr="00925E90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6C511832" w14:textId="77777777" w:rsidR="00837AAE" w:rsidRDefault="00837AAE" w:rsidP="00837AAE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A3264" w14:textId="77777777" w:rsidR="00837AAE" w:rsidRDefault="00837AAE" w:rsidP="00837AA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0C2CD3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          M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obili bepiločių orlaivių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aptikimo, sekimo ir </w:t>
      </w:r>
      <w:r w:rsidRPr="002D00D8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neutralizavimo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sistem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skirt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elektromagnetiniu impulsu trikdyti mažų ir vidutinio dydžio bepiločių orlaivių komunikaciją ir ryšį su </w:t>
      </w:r>
      <w:proofErr w:type="spellStart"/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geolokaciniais</w:t>
      </w:r>
      <w:proofErr w:type="spellEnd"/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palydovais, kad paveiktas bepilotis orlaivis nukristų ant žemės, atliktų kontroliuojamą nusileidimą arba grįžtų į ankstesnį maršruto tašką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4420764A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2C66D458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Mobilios bepiločių orlaivių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aptikimo, sekimo ir 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neutralizavimo sistemos </w:t>
      </w:r>
      <w:r w:rsidRPr="002D00D8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funkcijos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ir specifikacijos:</w:t>
      </w:r>
    </w:p>
    <w:p w14:paraId="7FECF72D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1. Įrenginys nešiojamas.</w:t>
      </w:r>
    </w:p>
    <w:p w14:paraId="40D376EE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2. Trukdymo atstumas: nuo 1000 iki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000 m,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(priklausomai nuo aplinkos signalo stiprumo).</w:t>
      </w:r>
    </w:p>
    <w:p w14:paraId="0B864C6D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Nutraukia ryšį tarp dronų ir nuotolinio valdymo pultelių.</w:t>
      </w:r>
    </w:p>
    <w:p w14:paraId="3A2E9B69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Vandeniui ir purvui atspari konstrukcija (ne mažiau kaip IP 65)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290CCC42" w14:textId="77777777" w:rsidR="00837AAE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Antenų tipas: įmontuota kryptinė antena.</w:t>
      </w:r>
    </w:p>
    <w:p w14:paraId="6B04D3E5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Antenos, veikia 2,4 GHz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Pr="003165DD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5,2 GHz 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ir </w:t>
      </w:r>
      <w:bookmarkStart w:id="0" w:name="_Hlk212022699"/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5,8 GHz </w:t>
      </w:r>
      <w:bookmarkEnd w:id="0"/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dažnių juostose, </w:t>
      </w:r>
      <w:r w:rsidRPr="00A30195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GNSS 1,5 GHz</w:t>
      </w:r>
      <w:r w:rsidRPr="004D4259">
        <w:rPr>
          <w:rFonts w:ascii="Times New Roman" w:hAnsi="Times New Roman" w:cs="Times New Roman"/>
          <w:color w:val="EE0000"/>
          <w:kern w:val="2"/>
          <w:sz w:val="24"/>
          <w:szCs w:val="24"/>
          <w:lang w:eastAsia="en-US"/>
          <w14:ligatures w14:val="standardContextual"/>
        </w:rPr>
        <w:t>.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 433 MHz ir 9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00 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MHz dažnių juostose.</w:t>
      </w:r>
    </w:p>
    <w:p w14:paraId="3341E2D1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7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Kiekvienos antenos galia ne mažiau 10 W.</w:t>
      </w:r>
    </w:p>
    <w:p w14:paraId="01A731B0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8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Prietaisas šautuvo formos – su nuleistuku prietaisui įjungti ir opt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iniu taikikliu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, skirt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u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aptikti, sekti ir 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nusitaikyti į taikinį.</w:t>
      </w:r>
    </w:p>
    <w:p w14:paraId="0629E48A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9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Svoris iki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8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kg,</w:t>
      </w:r>
    </w:p>
    <w:p w14:paraId="10312D12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0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Maitinimas: įmontuota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kraunama 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baterija, kuri gali veikti ilgiau nei 30 min.</w:t>
      </w:r>
    </w:p>
    <w:p w14:paraId="499ACD95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Pritaikyta darbui Lietuvoje vyraujančio klimato sąlygomis.</w:t>
      </w:r>
    </w:p>
    <w:p w14:paraId="52CDB6FC" w14:textId="77777777" w:rsidR="00837AAE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2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Garantija – ne mažiau kaip 24 mėn.</w:t>
      </w:r>
    </w:p>
    <w:p w14:paraId="38F1B624" w14:textId="77777777" w:rsidR="00837AAE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Parduodamas kartu su dėklu, kuriame galima transportuoti.</w:t>
      </w:r>
    </w:p>
    <w:p w14:paraId="2BE55FB1" w14:textId="77777777" w:rsidR="00837AAE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1994D043" w14:textId="77777777" w:rsidR="00837AAE" w:rsidRPr="00025573" w:rsidRDefault="00837AAE" w:rsidP="00837AAE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62D90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Siūloma prekė turi atitikti LR VPĮ 37 str. 9 d.</w:t>
      </w:r>
      <w:r w:rsidRPr="00025573"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2557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reikalavimus.</w:t>
      </w:r>
    </w:p>
    <w:p w14:paraId="17EC1978" w14:textId="77777777" w:rsidR="00837AAE" w:rsidRDefault="00837AAE"/>
    <w:sectPr w:rsidR="00837AAE" w:rsidSect="00837AA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AE"/>
    <w:rsid w:val="0054644A"/>
    <w:rsid w:val="0083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509E"/>
  <w15:chartTrackingRefBased/>
  <w15:docId w15:val="{747E6278-BAB0-4219-A46F-47591C0F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7AAE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7AA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7AA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7AAE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7AAE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7AAE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7AAE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7AAE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7AAE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7AAE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7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7A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7A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7A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7A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7A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7A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AAE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AAE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7AAE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7A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7AAE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7A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7A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1</cp:revision>
  <dcterms:created xsi:type="dcterms:W3CDTF">2025-11-12T07:41:00Z</dcterms:created>
  <dcterms:modified xsi:type="dcterms:W3CDTF">2025-11-12T07:43:00Z</dcterms:modified>
</cp:coreProperties>
</file>