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2895" w14:textId="77777777" w:rsidR="00E80C09" w:rsidRPr="0013137A" w:rsidRDefault="00684474" w:rsidP="0013137A">
      <w:pPr>
        <w:jc w:val="center"/>
        <w:rPr>
          <w:noProof/>
        </w:rPr>
      </w:pPr>
      <w:bookmarkStart w:id="0" w:name="_Toc86135564"/>
      <w:r w:rsidRPr="0013137A">
        <w:rPr>
          <w:b/>
          <w:bCs/>
          <w:noProof/>
          <w:color w:val="000000"/>
        </w:rPr>
        <w:t xml:space="preserve">PASLAUGŲ </w:t>
      </w:r>
      <w:r w:rsidR="00DC21F9" w:rsidRPr="0013137A">
        <w:rPr>
          <w:b/>
          <w:bCs/>
          <w:noProof/>
          <w:color w:val="000000"/>
        </w:rPr>
        <w:t xml:space="preserve">TEIKIMO SUTARTIS </w:t>
      </w:r>
      <w:r w:rsidR="00E80C09" w:rsidRPr="0013137A">
        <w:rPr>
          <w:b/>
          <w:bCs/>
          <w:noProof/>
          <w:color w:val="000000"/>
        </w:rPr>
        <w:t xml:space="preserve"> Nr. ________</w:t>
      </w:r>
      <w:bookmarkEnd w:id="0"/>
    </w:p>
    <w:p w14:paraId="2B102896" w14:textId="636E9687" w:rsidR="00E80C09" w:rsidRDefault="00D47D38" w:rsidP="0013137A">
      <w:pPr>
        <w:jc w:val="center"/>
        <w:rPr>
          <w:b/>
          <w:bCs/>
        </w:rPr>
      </w:pPr>
      <w:r w:rsidRPr="0013137A">
        <w:rPr>
          <w:b/>
          <w:bCs/>
        </w:rPr>
        <w:t>20</w:t>
      </w:r>
      <w:r w:rsidR="00FB7644">
        <w:rPr>
          <w:b/>
          <w:bCs/>
        </w:rPr>
        <w:t>2</w:t>
      </w:r>
      <w:r w:rsidR="008856DF">
        <w:rPr>
          <w:b/>
          <w:bCs/>
        </w:rPr>
        <w:t>5</w:t>
      </w:r>
      <w:r w:rsidRPr="0013137A">
        <w:rPr>
          <w:b/>
          <w:bCs/>
        </w:rPr>
        <w:t>-</w:t>
      </w:r>
      <w:r w:rsidR="008856DF">
        <w:rPr>
          <w:b/>
          <w:bCs/>
        </w:rPr>
        <w:t xml:space="preserve">   </w:t>
      </w:r>
      <w:r w:rsidRPr="0013137A">
        <w:rPr>
          <w:b/>
          <w:bCs/>
        </w:rPr>
        <w:t xml:space="preserve">-      </w:t>
      </w:r>
    </w:p>
    <w:p w14:paraId="2B102897" w14:textId="77777777" w:rsidR="0013137A" w:rsidRDefault="0013137A" w:rsidP="0013137A">
      <w:pPr>
        <w:jc w:val="center"/>
        <w:rPr>
          <w:b/>
          <w:bCs/>
        </w:rPr>
      </w:pPr>
    </w:p>
    <w:p w14:paraId="2B102898" w14:textId="77777777" w:rsidR="0013137A" w:rsidRPr="0013137A" w:rsidRDefault="0013137A" w:rsidP="00514168">
      <w:pPr>
        <w:jc w:val="both"/>
        <w:rPr>
          <w:b/>
          <w:bCs/>
        </w:rPr>
      </w:pPr>
    </w:p>
    <w:p w14:paraId="2B102899" w14:textId="11AE52B3" w:rsidR="00E80C09" w:rsidRPr="008856DF" w:rsidRDefault="00E80C09" w:rsidP="00514168">
      <w:pPr>
        <w:ind w:firstLine="851"/>
        <w:jc w:val="both"/>
      </w:pPr>
      <w:r w:rsidRPr="008856DF">
        <w:t xml:space="preserve">Varėnos rajono savivaldybės administracija, juridinio asmens </w:t>
      </w:r>
      <w:r w:rsidRPr="008856DF">
        <w:rPr>
          <w:noProof/>
        </w:rPr>
        <w:t>kodas 188773873</w:t>
      </w:r>
      <w:r w:rsidRPr="008856DF">
        <w:t>, kurios registruota buveinė yra Vytauto g.12, Varėna, duomenys apie įstaigą kaupiami ir saugomi Lietuvos Respublikos juridinių asmenų registre, atstovauj</w:t>
      </w:r>
      <w:r w:rsidR="007A2221" w:rsidRPr="008856DF">
        <w:t>ama</w:t>
      </w:r>
      <w:r w:rsidR="008856DF" w:rsidRPr="008856DF">
        <w:t xml:space="preserve"> _________________________</w:t>
      </w:r>
      <w:r w:rsidRPr="008856DF">
        <w:t>, veikiančio pagal</w:t>
      </w:r>
      <w:r w:rsidR="006B25E4" w:rsidRPr="008856DF">
        <w:t xml:space="preserve"> </w:t>
      </w:r>
      <w:r w:rsidR="00CD7A2A" w:rsidRPr="008856DF">
        <w:t xml:space="preserve">Varėnos rajono savivaldybės </w:t>
      </w:r>
      <w:r w:rsidR="00684474" w:rsidRPr="008856DF">
        <w:t>a</w:t>
      </w:r>
      <w:r w:rsidRPr="008856DF">
        <w:t>dministracijos nuostatus</w:t>
      </w:r>
      <w:r w:rsidR="006B25E4" w:rsidRPr="008856DF">
        <w:t>,</w:t>
      </w:r>
      <w:r w:rsidRPr="008856DF">
        <w:t xml:space="preserve"> (toliau – Pirkėjas</w:t>
      </w:r>
      <w:r w:rsidR="0013137A" w:rsidRPr="008856DF">
        <w:t>, Perkančioji organizacija</w:t>
      </w:r>
      <w:r w:rsidRPr="008856DF">
        <w:t>), ir</w:t>
      </w:r>
    </w:p>
    <w:p w14:paraId="2B10289A" w14:textId="1C9F8919" w:rsidR="00E80C09" w:rsidRPr="008856DF" w:rsidRDefault="008856DF" w:rsidP="00514168">
      <w:pPr>
        <w:pStyle w:val="Default"/>
        <w:ind w:firstLine="851"/>
        <w:jc w:val="both"/>
        <w:rPr>
          <w:lang w:val="lt-LT"/>
        </w:rPr>
      </w:pPr>
      <w:r w:rsidRPr="008856DF">
        <w:rPr>
          <w:noProof/>
          <w:spacing w:val="-8"/>
          <w:lang w:val="lt-LT"/>
        </w:rPr>
        <w:t>_______________________</w:t>
      </w:r>
      <w:r w:rsidR="00514168" w:rsidRPr="008856DF">
        <w:rPr>
          <w:noProof/>
          <w:spacing w:val="-8"/>
          <w:lang w:val="lt-LT"/>
        </w:rPr>
        <w:t>,</w:t>
      </w:r>
      <w:r w:rsidR="007519C4" w:rsidRPr="008856DF">
        <w:rPr>
          <w:noProof/>
          <w:spacing w:val="-8"/>
          <w:lang w:val="lt-LT"/>
        </w:rPr>
        <w:t xml:space="preserve"> </w:t>
      </w:r>
      <w:r w:rsidR="00514168" w:rsidRPr="008856DF">
        <w:rPr>
          <w:lang w:val="lt-LT"/>
        </w:rPr>
        <w:t xml:space="preserve">juridinio asmens </w:t>
      </w:r>
      <w:r w:rsidR="00514168" w:rsidRPr="008856DF">
        <w:rPr>
          <w:noProof/>
          <w:lang w:val="lt-LT"/>
        </w:rPr>
        <w:t xml:space="preserve">kodas </w:t>
      </w:r>
      <w:r w:rsidRPr="008856DF">
        <w:rPr>
          <w:noProof/>
          <w:lang w:val="lt-LT"/>
        </w:rPr>
        <w:t>__________________</w:t>
      </w:r>
      <w:r w:rsidR="00514168" w:rsidRPr="008856DF">
        <w:rPr>
          <w:lang w:val="lt-LT"/>
        </w:rPr>
        <w:t>, kurios registruota buveinė yra</w:t>
      </w:r>
      <w:r w:rsidRPr="008856DF">
        <w:rPr>
          <w:lang w:val="lt-LT"/>
        </w:rPr>
        <w:t xml:space="preserve"> _______________________</w:t>
      </w:r>
      <w:r w:rsidR="00514168" w:rsidRPr="008856DF">
        <w:rPr>
          <w:lang w:val="lt-LT"/>
        </w:rPr>
        <w:t xml:space="preserve"> duomenys apie įstaigą kaupiami ir saugomi Lietuvos Respublikos juridinių asmenų registre, atstovaujama</w:t>
      </w:r>
      <w:r w:rsidRPr="008856DF">
        <w:rPr>
          <w:lang w:val="lt-LT"/>
        </w:rPr>
        <w:t xml:space="preserve"> ____________________________</w:t>
      </w:r>
      <w:r w:rsidR="00514168" w:rsidRPr="008856DF">
        <w:rPr>
          <w:lang w:val="lt-LT"/>
        </w:rPr>
        <w:t>, veikiančio</w:t>
      </w:r>
      <w:r w:rsidRPr="008856DF">
        <w:rPr>
          <w:lang w:val="lt-LT"/>
        </w:rPr>
        <w:t xml:space="preserve"> ___________________</w:t>
      </w:r>
      <w:r w:rsidR="00514168" w:rsidRPr="008856DF">
        <w:rPr>
          <w:lang w:val="lt-LT"/>
        </w:rPr>
        <w:t xml:space="preserve">, </w:t>
      </w:r>
      <w:r w:rsidR="00E80C09" w:rsidRPr="008856DF">
        <w:rPr>
          <w:lang w:val="lt-LT"/>
        </w:rPr>
        <w:t>(toliau – Tiekėjas</w:t>
      </w:r>
      <w:r w:rsidR="00D960DA" w:rsidRPr="008856DF">
        <w:rPr>
          <w:lang w:val="lt-LT"/>
        </w:rPr>
        <w:t>, paslaugų teikėjas</w:t>
      </w:r>
      <w:r w:rsidR="00E80C09" w:rsidRPr="008856DF">
        <w:rPr>
          <w:lang w:val="lt-LT"/>
        </w:rPr>
        <w:t>),</w:t>
      </w:r>
    </w:p>
    <w:p w14:paraId="2B10289B" w14:textId="77777777" w:rsidR="00684474" w:rsidRPr="008856DF" w:rsidRDefault="00E80C09" w:rsidP="00514168">
      <w:pPr>
        <w:ind w:firstLine="851"/>
        <w:jc w:val="both"/>
        <w:rPr>
          <w:noProof/>
          <w:spacing w:val="-8"/>
        </w:rPr>
      </w:pPr>
      <w:r w:rsidRPr="008856DF">
        <w:rPr>
          <w:i/>
          <w:iCs/>
        </w:rPr>
        <w:t> </w:t>
      </w:r>
      <w:r w:rsidRPr="008856DF">
        <w:rPr>
          <w:spacing w:val="-8"/>
        </w:rPr>
        <w:t xml:space="preserve">toliau kartu šioje paslaugų </w:t>
      </w:r>
      <w:r w:rsidRPr="008856DF">
        <w:rPr>
          <w:noProof/>
          <w:spacing w:val="-8"/>
        </w:rPr>
        <w:t xml:space="preserve">viešojo pirkimo–pardavimo sutartyje vadinami „Šalimis“, o kiekvienas atskirai – „Šalimi“, </w:t>
      </w:r>
      <w:r w:rsidR="00A85DFF" w:rsidRPr="008856DF">
        <w:rPr>
          <w:noProof/>
          <w:spacing w:val="-8"/>
        </w:rPr>
        <w:t xml:space="preserve"> </w:t>
      </w:r>
    </w:p>
    <w:p w14:paraId="2B10289C" w14:textId="77777777" w:rsidR="00E80C09" w:rsidRPr="008856DF" w:rsidRDefault="00E80C09" w:rsidP="00514168">
      <w:pPr>
        <w:ind w:firstLine="851"/>
        <w:jc w:val="both"/>
        <w:rPr>
          <w:noProof/>
        </w:rPr>
      </w:pPr>
      <w:r w:rsidRPr="008856DF">
        <w:t>sudarė šią</w:t>
      </w:r>
      <w:r w:rsidR="000712B4" w:rsidRPr="008856DF">
        <w:t xml:space="preserve"> </w:t>
      </w:r>
      <w:r w:rsidR="004925B3" w:rsidRPr="008856DF">
        <w:t xml:space="preserve">paslaugų </w:t>
      </w:r>
      <w:r w:rsidR="00DC21F9" w:rsidRPr="008856DF">
        <w:t xml:space="preserve">teikimo </w:t>
      </w:r>
      <w:r w:rsidRPr="008856DF">
        <w:rPr>
          <w:noProof/>
        </w:rPr>
        <w:t>sutartį, toliau vadinamą „Sutartimi“, ir susitarė dėl toliau išvardytų sąlygų.</w:t>
      </w:r>
    </w:p>
    <w:p w14:paraId="2B10289D" w14:textId="77777777" w:rsidR="0013137A" w:rsidRPr="0013137A" w:rsidRDefault="0013137A" w:rsidP="00514168">
      <w:pPr>
        <w:ind w:firstLine="851"/>
        <w:jc w:val="both"/>
        <w:rPr>
          <w:noProof/>
        </w:rPr>
      </w:pPr>
    </w:p>
    <w:p w14:paraId="2B10289E" w14:textId="77777777" w:rsidR="002737D6" w:rsidRDefault="00E80C09" w:rsidP="00514168">
      <w:pPr>
        <w:ind w:firstLine="851"/>
        <w:jc w:val="center"/>
        <w:rPr>
          <w:b/>
          <w:bCs/>
        </w:rPr>
      </w:pPr>
      <w:r w:rsidRPr="0013137A">
        <w:rPr>
          <w:b/>
          <w:bCs/>
        </w:rPr>
        <w:t>1. Sutarties dalykas</w:t>
      </w:r>
    </w:p>
    <w:p w14:paraId="2B10289F" w14:textId="77777777" w:rsidR="0013137A" w:rsidRPr="0013137A" w:rsidRDefault="0013137A" w:rsidP="00514168">
      <w:pPr>
        <w:ind w:firstLine="851"/>
        <w:jc w:val="center"/>
        <w:rPr>
          <w:b/>
          <w:bCs/>
        </w:rPr>
      </w:pPr>
    </w:p>
    <w:p w14:paraId="2B1028A0" w14:textId="77777777" w:rsidR="002737D6" w:rsidRDefault="00E80C09" w:rsidP="00514168">
      <w:pPr>
        <w:pStyle w:val="Sraopastraipa1"/>
        <w:tabs>
          <w:tab w:val="left" w:pos="142"/>
          <w:tab w:val="left" w:pos="284"/>
          <w:tab w:val="left" w:pos="426"/>
          <w:tab w:val="left" w:pos="1134"/>
          <w:tab w:val="left" w:pos="1276"/>
        </w:tabs>
        <w:spacing w:after="0" w:line="240" w:lineRule="auto"/>
        <w:ind w:left="0" w:firstLine="851"/>
        <w:jc w:val="both"/>
        <w:rPr>
          <w:rFonts w:cs="Times New Roman"/>
          <w:szCs w:val="24"/>
        </w:rPr>
      </w:pPr>
      <w:r w:rsidRPr="0013137A">
        <w:rPr>
          <w:rFonts w:cs="Times New Roman"/>
          <w:szCs w:val="24"/>
        </w:rPr>
        <w:t>1.1. Sutarties dalykas</w:t>
      </w:r>
      <w:r w:rsidR="00DC21F9" w:rsidRPr="0013137A">
        <w:rPr>
          <w:rFonts w:cs="Times New Roman"/>
          <w:szCs w:val="24"/>
        </w:rPr>
        <w:t xml:space="preserve"> </w:t>
      </w:r>
      <w:r w:rsidR="00BE5554" w:rsidRPr="0013137A">
        <w:rPr>
          <w:rFonts w:cs="Times New Roman"/>
          <w:szCs w:val="24"/>
        </w:rPr>
        <w:t>–</w:t>
      </w:r>
      <w:r w:rsidR="00D47D38" w:rsidRPr="0013137A">
        <w:rPr>
          <w:rFonts w:cs="Times New Roman"/>
          <w:szCs w:val="24"/>
        </w:rPr>
        <w:t xml:space="preserve"> </w:t>
      </w:r>
      <w:r w:rsidR="00D47D38" w:rsidRPr="0013137A">
        <w:rPr>
          <w:rFonts w:eastAsia="Times New Roman" w:cs="Times New Roman"/>
          <w:noProof/>
          <w:szCs w:val="24"/>
        </w:rPr>
        <w:t>statinių kadastrinių matavimų paslaugos, teikiamos Varėnos rajono savivaldybės teritorijoje, kurios apima Varėnos rajono savivaldybės teritorijoje esamų statinių (pastatų (butų) ir statinių prie jų, inžinerinių tinklų, susisiekimo komunikacijų ir kitų statinių) kadastrinius matavimus, sudarant kadastrinių matavimų bylas ir atliekant kitas su kadastriniais matavimais susietas paslaugas (toliau- Paslaugos)</w:t>
      </w:r>
      <w:r w:rsidR="004A2E03" w:rsidRPr="0013137A">
        <w:rPr>
          <w:rFonts w:cs="Times New Roman"/>
          <w:szCs w:val="24"/>
        </w:rPr>
        <w:t>.</w:t>
      </w:r>
    </w:p>
    <w:p w14:paraId="2B1028A1" w14:textId="77777777" w:rsidR="0013137A" w:rsidRPr="0013137A" w:rsidRDefault="0013137A" w:rsidP="00514168">
      <w:pPr>
        <w:pStyle w:val="Sraopastraipa1"/>
        <w:tabs>
          <w:tab w:val="left" w:pos="142"/>
          <w:tab w:val="left" w:pos="284"/>
          <w:tab w:val="left" w:pos="426"/>
          <w:tab w:val="left" w:pos="1134"/>
          <w:tab w:val="left" w:pos="1276"/>
        </w:tabs>
        <w:spacing w:after="0" w:line="240" w:lineRule="auto"/>
        <w:ind w:left="0" w:firstLine="851"/>
        <w:jc w:val="both"/>
        <w:rPr>
          <w:rFonts w:cs="Times New Roman"/>
          <w:szCs w:val="24"/>
        </w:rPr>
      </w:pPr>
    </w:p>
    <w:p w14:paraId="2B1028A2" w14:textId="77777777" w:rsidR="00E80C09" w:rsidRPr="0013137A" w:rsidRDefault="00DD39CE" w:rsidP="00514168">
      <w:pPr>
        <w:ind w:firstLine="851"/>
        <w:jc w:val="center"/>
        <w:rPr>
          <w:b/>
          <w:bCs/>
        </w:rPr>
      </w:pPr>
      <w:r w:rsidRPr="0013137A">
        <w:rPr>
          <w:b/>
          <w:bCs/>
        </w:rPr>
        <w:t>2</w:t>
      </w:r>
      <w:r w:rsidR="00E80C09" w:rsidRPr="0013137A">
        <w:rPr>
          <w:b/>
          <w:bCs/>
        </w:rPr>
        <w:t>. Sutarties galiojimas, vykdymo pradžia, trukmė ir terminai</w:t>
      </w:r>
    </w:p>
    <w:p w14:paraId="2B1028A3" w14:textId="77777777" w:rsidR="0013137A" w:rsidRPr="0013137A" w:rsidRDefault="0013137A" w:rsidP="00514168">
      <w:pPr>
        <w:ind w:firstLine="851"/>
        <w:jc w:val="center"/>
      </w:pPr>
    </w:p>
    <w:p w14:paraId="2B1028A4" w14:textId="77777777" w:rsidR="009F3DF9" w:rsidRPr="0013137A" w:rsidRDefault="00BD741A" w:rsidP="0013137A">
      <w:pPr>
        <w:ind w:firstLine="567"/>
        <w:jc w:val="both"/>
      </w:pPr>
      <w:r w:rsidRPr="0013137A">
        <w:t>2.</w:t>
      </w:r>
      <w:r w:rsidR="00340D7C" w:rsidRPr="0013137A">
        <w:t>1</w:t>
      </w:r>
      <w:r w:rsidRPr="0013137A">
        <w:t>.</w:t>
      </w:r>
      <w:r w:rsidR="004F7DE2" w:rsidRPr="0013137A">
        <w:t xml:space="preserve"> </w:t>
      </w:r>
      <w:r w:rsidR="004F7DE2" w:rsidRPr="0013137A">
        <w:rPr>
          <w:rFonts w:eastAsia="Arial Unicode MS"/>
        </w:rPr>
        <w:t>Sutartis įsigalioja, kai sutartį pasirašo abi sutarties šalys ir pateikiamas sutarties įvykdymo užtikrinimas</w:t>
      </w:r>
      <w:r w:rsidR="003B08C8" w:rsidRPr="0013137A">
        <w:t>.</w:t>
      </w:r>
    </w:p>
    <w:p w14:paraId="2B1028A5" w14:textId="77777777" w:rsidR="00996EBA" w:rsidRPr="0013137A" w:rsidRDefault="00996EBA" w:rsidP="0013137A">
      <w:pPr>
        <w:ind w:firstLine="567"/>
        <w:jc w:val="both"/>
      </w:pPr>
      <w:r w:rsidRPr="0013137A">
        <w:t>2.2. Paslaugų teikimo pradžia: sutarties įsigaliojimo diena.</w:t>
      </w:r>
    </w:p>
    <w:p w14:paraId="2B1028A6" w14:textId="270F7787" w:rsidR="004F7DE2" w:rsidRPr="0013137A" w:rsidRDefault="004F7DE2" w:rsidP="0013137A">
      <w:pPr>
        <w:ind w:firstLine="567"/>
        <w:jc w:val="both"/>
      </w:pPr>
      <w:r w:rsidRPr="0013137A">
        <w:t xml:space="preserve">2.3. </w:t>
      </w:r>
      <w:r w:rsidRPr="0013137A">
        <w:rPr>
          <w:rFonts w:eastAsia="Arial Unicode MS"/>
        </w:rPr>
        <w:t xml:space="preserve">Sutartis galioja </w:t>
      </w:r>
      <w:r w:rsidR="008856DF">
        <w:rPr>
          <w:rFonts w:eastAsia="Arial Unicode MS"/>
        </w:rPr>
        <w:t>vienus</w:t>
      </w:r>
      <w:r w:rsidRPr="0013137A">
        <w:rPr>
          <w:rFonts w:eastAsia="Arial Unicode MS"/>
        </w:rPr>
        <w:t xml:space="preserve"> metus, su galimybe sutarties galiojimo terminą pratęsti vieną kartą vienerių metų laikotarpiui</w:t>
      </w:r>
    </w:p>
    <w:p w14:paraId="2B1028A7" w14:textId="77777777" w:rsidR="001B52F6" w:rsidRPr="0013137A" w:rsidRDefault="004F7DE2" w:rsidP="0013137A">
      <w:pPr>
        <w:ind w:firstLine="567"/>
        <w:jc w:val="both"/>
      </w:pPr>
      <w:r w:rsidRPr="0013137A">
        <w:t>2.4</w:t>
      </w:r>
      <w:r w:rsidR="001B52F6" w:rsidRPr="0013137A">
        <w:t xml:space="preserve">. </w:t>
      </w:r>
      <w:r w:rsidR="00D47D38" w:rsidRPr="0013137A">
        <w:rPr>
          <w:rFonts w:eastAsia="Arial Unicode MS"/>
          <w:bCs/>
          <w:noProof/>
        </w:rPr>
        <w:t>Paslaugos teikiamos laikantis Statinių kadastrinių matavimų paslaugų techninės specifikacijos (Sutarties 1 priedas)</w:t>
      </w:r>
      <w:r w:rsidRPr="0013137A">
        <w:rPr>
          <w:rFonts w:eastAsia="Arial Unicode MS"/>
          <w:bCs/>
          <w:noProof/>
        </w:rPr>
        <w:t xml:space="preserve">, </w:t>
      </w:r>
      <w:r w:rsidRPr="0013137A">
        <w:t>kuri yra neatskiriama šios Sutarties dalis.</w:t>
      </w:r>
    </w:p>
    <w:p w14:paraId="2B1028A8" w14:textId="77777777" w:rsidR="009F3DF9" w:rsidRPr="0013137A" w:rsidRDefault="009F3DF9" w:rsidP="0013137A">
      <w:pPr>
        <w:ind w:firstLine="567"/>
        <w:jc w:val="both"/>
      </w:pPr>
    </w:p>
    <w:p w14:paraId="2B1028A9" w14:textId="77777777" w:rsidR="00E80C09" w:rsidRDefault="00E80C09" w:rsidP="0013137A">
      <w:pPr>
        <w:ind w:firstLine="720"/>
        <w:jc w:val="center"/>
        <w:rPr>
          <w:b/>
          <w:bCs/>
        </w:rPr>
      </w:pPr>
      <w:r w:rsidRPr="0013137A">
        <w:rPr>
          <w:b/>
          <w:bCs/>
        </w:rPr>
        <w:t>3. Sutarties kaina (kainodaros taisyklės) ir mokėjimo sąlygos</w:t>
      </w:r>
    </w:p>
    <w:p w14:paraId="2B1028AA" w14:textId="77777777" w:rsidR="0013137A" w:rsidRPr="0013137A" w:rsidRDefault="0013137A" w:rsidP="0013137A">
      <w:pPr>
        <w:ind w:firstLine="720"/>
        <w:jc w:val="center"/>
      </w:pPr>
    </w:p>
    <w:p w14:paraId="2B1028AB" w14:textId="77777777" w:rsidR="00384D52" w:rsidRPr="0013137A" w:rsidRDefault="004F7DE2" w:rsidP="0013137A">
      <w:pPr>
        <w:ind w:firstLine="720"/>
        <w:jc w:val="both"/>
      </w:pPr>
      <w:r w:rsidRPr="0013137A">
        <w:t>3.1</w:t>
      </w:r>
      <w:r w:rsidR="00384D52" w:rsidRPr="0013137A">
        <w:t xml:space="preserve">. Šiai Sutarčiai taikoma fiksuoto įkainio kainodara. Paslaugų teikimo įkainiai pateikti Sutarties </w:t>
      </w:r>
      <w:r w:rsidR="00D03FDD" w:rsidRPr="0013137A">
        <w:t>2 priede</w:t>
      </w:r>
      <w:r w:rsidR="00384D52" w:rsidRPr="0013137A">
        <w:t xml:space="preserve">, kuris yra neatskiriamas šios Sutarties dalis. </w:t>
      </w:r>
      <w:r w:rsidR="00746DC3" w:rsidRPr="0013137A">
        <w:t xml:space="preserve">Paslaugų įkainiai nebus keičiami visą sutarties vykdymo laikotarpį, išskyrus atvejus, </w:t>
      </w:r>
      <w:r w:rsidR="00746DC3" w:rsidRPr="0013137A">
        <w:rPr>
          <w:bCs/>
          <w:iCs/>
        </w:rPr>
        <w:t xml:space="preserve">kai teisės aktais pakeičiamas PVM tarifo dydis. </w:t>
      </w:r>
      <w:r w:rsidR="00746DC3" w:rsidRPr="0013137A">
        <w:t xml:space="preserve">Perskaičiuoti paslaugų įkainiai įforminami </w:t>
      </w:r>
      <w:r w:rsidR="00746DC3" w:rsidRPr="0013137A">
        <w:rPr>
          <w:bCs/>
        </w:rPr>
        <w:t>šalių</w:t>
      </w:r>
      <w:r w:rsidR="00746DC3" w:rsidRPr="0013137A">
        <w:t xml:space="preserve"> pasirašomu susitarimu, kuris tampa neatsiejama sutarties dalimi. Perskaičiuoti paslaugų įkainiai taikomi toms paslaugoms, kurios bus teikiamos po š</w:t>
      </w:r>
      <w:r w:rsidR="00746DC3" w:rsidRPr="0013137A">
        <w:rPr>
          <w:bCs/>
        </w:rPr>
        <w:t>alių</w:t>
      </w:r>
      <w:r w:rsidR="00746DC3" w:rsidRPr="0013137A">
        <w:t xml:space="preserve"> pasirašyto susitarimo įsigaliojimo dienos. Paslaugų įkainiai dėl kitų mokesčių ar dėl kainų lygio pasikeitimo nebus perskaičiuojami.</w:t>
      </w:r>
    </w:p>
    <w:p w14:paraId="2B1028AC" w14:textId="5E57621B" w:rsidR="00CD23BF" w:rsidRPr="0013137A" w:rsidRDefault="004F7DE2" w:rsidP="0013137A">
      <w:pPr>
        <w:ind w:firstLine="720"/>
        <w:jc w:val="both"/>
      </w:pPr>
      <w:r w:rsidRPr="0013137A">
        <w:t>3.2</w:t>
      </w:r>
      <w:r w:rsidR="00F852A9" w:rsidRPr="0013137A">
        <w:t xml:space="preserve">. </w:t>
      </w:r>
      <w:r w:rsidRPr="0013137A">
        <w:rPr>
          <w:rFonts w:eastAsia="Arial Unicode MS"/>
        </w:rPr>
        <w:t xml:space="preserve">Pradinė sutarties vertė </w:t>
      </w:r>
      <w:r w:rsidR="008856DF">
        <w:rPr>
          <w:rFonts w:eastAsia="Arial Unicode MS"/>
        </w:rPr>
        <w:t>1</w:t>
      </w:r>
      <w:r w:rsidR="00FB7644">
        <w:rPr>
          <w:rFonts w:eastAsia="Arial Unicode MS"/>
        </w:rPr>
        <w:t>5</w:t>
      </w:r>
      <w:r w:rsidRPr="0013137A">
        <w:rPr>
          <w:rFonts w:eastAsia="Arial Unicode MS"/>
        </w:rPr>
        <w:t xml:space="preserve"> 000 eurų be PVM. Sutarties vykdymo metu nebus galima viršyti šios vertės. </w:t>
      </w:r>
      <w:r w:rsidRPr="0013137A">
        <w:t>Galutinė kainą, kurią Pirkėjas turės sumokėti Tiekėjui, priklauso nuo vykdant Sutartį suteiktų Paslaugų apimties.</w:t>
      </w:r>
    </w:p>
    <w:p w14:paraId="2B1028AD" w14:textId="77777777" w:rsidR="00F852A9" w:rsidRPr="0013137A" w:rsidRDefault="00746DC3" w:rsidP="0013137A">
      <w:pPr>
        <w:ind w:firstLine="720"/>
        <w:jc w:val="both"/>
      </w:pPr>
      <w:r w:rsidRPr="0013137A">
        <w:t>3.3</w:t>
      </w:r>
      <w:r w:rsidR="00F852A9" w:rsidRPr="0013137A">
        <w:t xml:space="preserve">. Paslaugų perdavimas ir priėmimas atliekamas </w:t>
      </w:r>
      <w:r w:rsidR="00315704" w:rsidRPr="0013137A">
        <w:t xml:space="preserve">tinkamai po pilno teikiamų paslaugų įvykdymo </w:t>
      </w:r>
      <w:r w:rsidR="00F852A9" w:rsidRPr="0013137A">
        <w:t>ir įforminamas paslaugų perdavimo – priėmimo aktu</w:t>
      </w:r>
      <w:r w:rsidR="006B3DB6">
        <w:t xml:space="preserve"> ir suteiktų paslaugų pažyma, </w:t>
      </w:r>
      <w:r w:rsidR="00F852A9" w:rsidRPr="0013137A">
        <w:t>kuri</w:t>
      </w:r>
      <w:r w:rsidR="006B3DB6">
        <w:t>e</w:t>
      </w:r>
      <w:r w:rsidR="00F852A9" w:rsidRPr="0013137A">
        <w:t xml:space="preserve"> pasirašom</w:t>
      </w:r>
      <w:r w:rsidR="006B3DB6">
        <w:t>i</w:t>
      </w:r>
      <w:r w:rsidR="00F852A9" w:rsidRPr="0013137A">
        <w:t xml:space="preserve"> Tiekėjo ir Pirkėjo atstovų.</w:t>
      </w:r>
    </w:p>
    <w:p w14:paraId="2B1028AE" w14:textId="77777777" w:rsidR="008854C4" w:rsidRPr="0013137A" w:rsidRDefault="00C84D2D" w:rsidP="0013137A">
      <w:pPr>
        <w:snapToGrid w:val="0"/>
        <w:ind w:firstLine="720"/>
        <w:jc w:val="both"/>
      </w:pPr>
      <w:r w:rsidRPr="0013137A">
        <w:lastRenderedPageBreak/>
        <w:t>3.</w:t>
      </w:r>
      <w:r w:rsidR="00746DC3" w:rsidRPr="0013137A">
        <w:t>4</w:t>
      </w:r>
      <w:r w:rsidR="008854C4" w:rsidRPr="0013137A">
        <w:t>.</w:t>
      </w:r>
      <w:r w:rsidR="0013137A" w:rsidRPr="0013137A">
        <w:t xml:space="preserve"> Pirkėjas</w:t>
      </w:r>
      <w:r w:rsidR="008854C4" w:rsidRPr="0013137A">
        <w:t xml:space="preserve"> už faktiškai suteiktas paslaugas apmoka ne vėliau kaip per 30 (trisdešimt) kalendorinių dienų, Paslaugų teikėjui pateikus parengtus dokumentus (du egzempliorius popierine forma ir vieną egzempliorių skaitmenine forma), perdavimo ir priėmimo aktus bei </w:t>
      </w:r>
      <w:r w:rsidR="00EA7D3B" w:rsidRPr="0013137A">
        <w:t xml:space="preserve">PVM </w:t>
      </w:r>
      <w:r w:rsidR="00D03FDD" w:rsidRPr="0013137A">
        <w:t>sąskaitas faktūras.</w:t>
      </w:r>
    </w:p>
    <w:p w14:paraId="2B1028AF" w14:textId="77777777" w:rsidR="00923D55" w:rsidRPr="0013137A" w:rsidRDefault="00E80C09" w:rsidP="0013137A">
      <w:pPr>
        <w:ind w:firstLine="720"/>
        <w:jc w:val="both"/>
        <w:rPr>
          <w:i/>
          <w:iCs/>
        </w:rPr>
      </w:pPr>
      <w:r w:rsidRPr="0013137A">
        <w:t>3.</w:t>
      </w:r>
      <w:r w:rsidR="00746DC3" w:rsidRPr="0013137A">
        <w:t>5</w:t>
      </w:r>
      <w:r w:rsidR="008854C4" w:rsidRPr="0013137A">
        <w:t>.</w:t>
      </w:r>
      <w:r w:rsidRPr="0013137A">
        <w:t xml:space="preserve"> Pirkėjas už suteiktas Paslaugas Tiekėjui atsiskaito mokėjimo pavedimu į </w:t>
      </w:r>
      <w:r w:rsidR="0013137A" w:rsidRPr="0013137A">
        <w:t>Tiekėjo nurodytą banko sąskaitą.</w:t>
      </w:r>
      <w:r w:rsidR="0013137A">
        <w:t xml:space="preserve"> </w:t>
      </w:r>
      <w:r w:rsidR="00923D55" w:rsidRPr="0013137A">
        <w:t>Apmokėjimo diena laikoma apmokėjimo operacijos įvykdymo diena Pirkėjo banke</w:t>
      </w:r>
      <w:r w:rsidR="00971727" w:rsidRPr="0013137A">
        <w:t>.</w:t>
      </w:r>
    </w:p>
    <w:p w14:paraId="2B1028B0" w14:textId="706CA199" w:rsidR="00746DC3" w:rsidRPr="00F7193C" w:rsidRDefault="00746DC3" w:rsidP="00F7193C">
      <w:pPr>
        <w:autoSpaceDE w:val="0"/>
        <w:autoSpaceDN w:val="0"/>
        <w:adjustRightInd w:val="0"/>
        <w:ind w:firstLine="709"/>
        <w:jc w:val="both"/>
        <w:rPr>
          <w:rFonts w:ascii="TimesNewRomanPSMT" w:hAnsi="TimesNewRomanPSMT" w:cs="TimesNewRomanPSMT"/>
          <w:color w:val="000000"/>
          <w:lang w:eastAsia="en-US"/>
        </w:rPr>
      </w:pPr>
      <w:r w:rsidRPr="00F7193C">
        <w:t>3.6.</w:t>
      </w:r>
      <w:r w:rsidR="00F7193C" w:rsidRP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Vykdant Sutartį, PVM sąskaitos faktūros, kiti atsiskaitymo dokumentai teikiami</w:t>
      </w:r>
      <w:r w:rsid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tik elektroniniu būdu. Elektroninės sąskaitos faktūros, atitinkančios Europos elektroninių sąskaitų</w:t>
      </w:r>
      <w:r w:rsid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faktūrų standartą, kurio nuoroda paskelbta 2017 m. spalio 16 d. Komisijos įgyvendinimo</w:t>
      </w:r>
      <w:r w:rsid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sprendime (ES) 2017/1870 dėl nuorodos į Europos elektroninių sąskaitų faktūrų standartą ir</w:t>
      </w:r>
      <w:r w:rsid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sintaksių sąrašo paskelbimo pagal Europos Parlamento ir Tarybos direktyvą 2014/55/ES (OL 2017</w:t>
      </w:r>
      <w:r w:rsid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L 266, p. 19) (toliau – Europos elektroninių sąskaitų faktūrų standartas), teikiamos Teikėjo</w:t>
      </w:r>
      <w:r w:rsid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pasirinktomis priemonėmis. Europos elektroninių sąskaitų standarto neatitinkančios elektroninės</w:t>
      </w:r>
      <w:r w:rsid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sąskaitos faktūros gali būti teikiamos tik naudojantis informacinės sistemos „E. sąskaita“</w:t>
      </w:r>
      <w:r w:rsid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 xml:space="preserve">priemonėmis, sistema SABIS </w:t>
      </w:r>
      <w:r w:rsidR="00F7193C">
        <w:rPr>
          <w:rFonts w:ascii="TimesNewRomanPSMT" w:hAnsi="TimesNewRomanPSMT" w:cs="TimesNewRomanPSMT"/>
          <w:color w:val="0000FF"/>
          <w:lang w:eastAsia="en-US"/>
        </w:rPr>
        <w:t xml:space="preserve">https://nbfc.lrv.lt/lt/sabis/ </w:t>
      </w:r>
      <w:r w:rsidR="00F7193C">
        <w:rPr>
          <w:rFonts w:ascii="TimesNewRomanPSMT" w:hAnsi="TimesNewRomanPSMT" w:cs="TimesNewRomanPSMT"/>
          <w:color w:val="000000"/>
          <w:lang w:eastAsia="en-US"/>
        </w:rPr>
        <w:t>ir E. sąskaita tvarkytoju tampa NBFC.</w:t>
      </w:r>
      <w:r w:rsidR="00F7193C">
        <w:rPr>
          <w:rFonts w:ascii="TimesNewRomanPSMT" w:hAnsi="TimesNewRomanPSMT" w:cs="TimesNewRomanPSMT"/>
          <w:color w:val="000000"/>
          <w:lang w:eastAsia="en-US"/>
        </w:rPr>
        <w:t xml:space="preserve"> </w:t>
      </w:r>
      <w:r w:rsidR="00F7193C">
        <w:rPr>
          <w:rFonts w:ascii="TimesNewRomanPSMT" w:hAnsi="TimesNewRomanPSMT" w:cs="TimesNewRomanPSMT"/>
          <w:color w:val="000000"/>
          <w:lang w:eastAsia="en-US"/>
        </w:rPr>
        <w:t xml:space="preserve">Daugiau informacijos dėl pokyčių prašome teirautis NBFC el. paštu: </w:t>
      </w:r>
      <w:proofErr w:type="spellStart"/>
      <w:r w:rsidR="00F7193C">
        <w:rPr>
          <w:rFonts w:ascii="TimesNewRomanPSMT" w:hAnsi="TimesNewRomanPSMT" w:cs="TimesNewRomanPSMT"/>
          <w:color w:val="000000"/>
          <w:lang w:eastAsia="en-US"/>
        </w:rPr>
        <w:t>sabis@nbfc.lt</w:t>
      </w:r>
      <w:proofErr w:type="spellEnd"/>
      <w:r w:rsidR="00F7193C">
        <w:rPr>
          <w:rFonts w:ascii="TimesNewRomanPSMT" w:hAnsi="TimesNewRomanPSMT" w:cs="TimesNewRomanPSMT"/>
          <w:color w:val="000000"/>
          <w:lang w:eastAsia="en-US"/>
        </w:rPr>
        <w:t>.</w:t>
      </w:r>
    </w:p>
    <w:p w14:paraId="2B1028B1" w14:textId="77777777" w:rsidR="0013137A" w:rsidRPr="0013137A" w:rsidRDefault="0013137A" w:rsidP="0013137A">
      <w:pPr>
        <w:ind w:firstLine="720"/>
        <w:jc w:val="both"/>
        <w:rPr>
          <w:i/>
          <w:iCs/>
        </w:rPr>
      </w:pPr>
    </w:p>
    <w:p w14:paraId="2B1028B2" w14:textId="77777777" w:rsidR="009F3DF9" w:rsidRPr="0013137A" w:rsidRDefault="00577895" w:rsidP="0013137A">
      <w:pPr>
        <w:keepNext/>
        <w:jc w:val="center"/>
        <w:rPr>
          <w:b/>
          <w:color w:val="000000"/>
        </w:rPr>
      </w:pPr>
      <w:r w:rsidRPr="0013137A">
        <w:rPr>
          <w:b/>
          <w:bCs/>
        </w:rPr>
        <w:t>4</w:t>
      </w:r>
      <w:r w:rsidR="00E80C09" w:rsidRPr="0013137A">
        <w:rPr>
          <w:b/>
          <w:bCs/>
        </w:rPr>
        <w:t>.</w:t>
      </w:r>
      <w:r w:rsidR="009F3DF9" w:rsidRPr="0013137A">
        <w:rPr>
          <w:b/>
          <w:bCs/>
          <w:color w:val="000000"/>
        </w:rPr>
        <w:t xml:space="preserve">  Sutarties įvykdymo užtikrinimas</w:t>
      </w:r>
      <w:r w:rsidR="00746DC3" w:rsidRPr="0013137A">
        <w:rPr>
          <w:b/>
          <w:bCs/>
          <w:color w:val="000000"/>
        </w:rPr>
        <w:t xml:space="preserve"> ir jo panaudojimas</w:t>
      </w:r>
    </w:p>
    <w:p w14:paraId="2B1028B3" w14:textId="77777777" w:rsidR="009F3DF9" w:rsidRPr="0013137A" w:rsidRDefault="009F3DF9" w:rsidP="0013137A">
      <w:pPr>
        <w:rPr>
          <w:color w:val="000000"/>
        </w:rPr>
      </w:pPr>
      <w:r w:rsidRPr="0013137A">
        <w:rPr>
          <w:color w:val="000000"/>
        </w:rPr>
        <w:t> </w:t>
      </w:r>
    </w:p>
    <w:p w14:paraId="2B1028B4" w14:textId="77777777" w:rsidR="00A80896" w:rsidRDefault="009B12A7" w:rsidP="0013137A">
      <w:pPr>
        <w:ind w:firstLine="567"/>
        <w:jc w:val="both"/>
      </w:pPr>
      <w:r w:rsidRPr="0013137A">
        <w:t xml:space="preserve">4.1. </w:t>
      </w:r>
      <w:r w:rsidRPr="0013137A">
        <w:rPr>
          <w:lang w:val="af-ZA"/>
        </w:rPr>
        <w:t>Ne vėliau kaip per 5 (penkias) darbo dienas po sutarties pasirašymo dienos Paslaugų tei</w:t>
      </w:r>
      <w:r w:rsidR="0013137A" w:rsidRPr="0013137A">
        <w:rPr>
          <w:lang w:val="af-ZA"/>
        </w:rPr>
        <w:t>kėjas Pirkėjui</w:t>
      </w:r>
      <w:r w:rsidRPr="0013137A">
        <w:rPr>
          <w:lang w:val="af-ZA"/>
        </w:rPr>
        <w:t xml:space="preserve"> privalo pateikti sutarties įvykdymo užtikrinimą - </w:t>
      </w:r>
      <w:r w:rsidR="00A80896" w:rsidRPr="0013137A">
        <w:rPr>
          <w:rFonts w:eastAsia="Arial Unicode MS"/>
        </w:rPr>
        <w:t>Lietuvoje ar užsienyje registruoto banko garantijų ar draudimo bendrovės laidavimo rašt</w:t>
      </w:r>
      <w:r w:rsidR="00A80896">
        <w:rPr>
          <w:rFonts w:eastAsia="Arial Unicode MS"/>
        </w:rPr>
        <w:t>ą</w:t>
      </w:r>
      <w:r w:rsidR="00A80896" w:rsidRPr="0013137A">
        <w:rPr>
          <w:rFonts w:eastAsia="Arial Unicode MS"/>
        </w:rPr>
        <w:t xml:space="preserve"> sumai ne mažesnei kaip 1000 eurų. Įvykdymo užtikrinimas turi būti besąlyginis ir galioti ne trumpiau kaip iki 30 kalendorinės dienos, po sutartyje numatyto, vėliausio sutartinių įsipareigojimų vykdymo termino pabaigos. Tiekėjas vietoje užtikrinimo dokumento gali į Pirkėjo nurodytą sąskaitą banke pervesti sumą ne mažesnę nei 1000 eurų</w:t>
      </w:r>
    </w:p>
    <w:p w14:paraId="2B1028B5" w14:textId="77777777" w:rsidR="00746DC3" w:rsidRPr="0013137A" w:rsidRDefault="00746DC3" w:rsidP="0013137A">
      <w:pPr>
        <w:ind w:firstLine="567"/>
        <w:jc w:val="both"/>
        <w:rPr>
          <w:color w:val="000000"/>
        </w:rPr>
      </w:pPr>
      <w:r w:rsidRPr="0013137A">
        <w:rPr>
          <w:rFonts w:eastAsia="Arial Unicode MS"/>
          <w:b/>
          <w:color w:val="000000"/>
        </w:rPr>
        <w:t xml:space="preserve">4.2. </w:t>
      </w:r>
      <w:r w:rsidR="0013137A" w:rsidRPr="0013137A">
        <w:rPr>
          <w:rFonts w:eastAsia="Arial Unicode MS"/>
          <w:b/>
          <w:color w:val="000000"/>
        </w:rPr>
        <w:t>Paslaugų t</w:t>
      </w:r>
      <w:r w:rsidRPr="0013137A">
        <w:rPr>
          <w:rFonts w:eastAsia="Arial Unicode MS"/>
          <w:b/>
          <w:color w:val="000000"/>
        </w:rPr>
        <w:t>eikėjas, uždelsęs suteikti paslaugas sutartyje numatytais terminais,</w:t>
      </w:r>
      <w:r w:rsidR="0013137A" w:rsidRPr="0013137A">
        <w:rPr>
          <w:rFonts w:eastAsia="Arial Unicode MS"/>
          <w:b/>
          <w:color w:val="000000"/>
        </w:rPr>
        <w:t xml:space="preserve"> moka Pirkėjui</w:t>
      </w:r>
      <w:r w:rsidRPr="0013137A">
        <w:rPr>
          <w:rFonts w:eastAsia="Arial Unicode MS"/>
          <w:b/>
          <w:color w:val="000000"/>
        </w:rPr>
        <w:t xml:space="preserve"> </w:t>
      </w:r>
      <w:r w:rsidR="0013137A">
        <w:rPr>
          <w:rFonts w:eastAsia="Arial Unicode MS"/>
          <w:b/>
          <w:color w:val="000000"/>
        </w:rPr>
        <w:t>100</w:t>
      </w:r>
      <w:r w:rsidRPr="0013137A">
        <w:rPr>
          <w:rFonts w:eastAsia="Arial Unicode MS"/>
          <w:b/>
          <w:color w:val="000000"/>
        </w:rPr>
        <w:t xml:space="preserve"> eurų netesybas (baudą), jei dėl savo kaltės tinkamai nesuteikia Paslaugų nustatytu terminu. Paslaugų teikėjas moka 500 eurų netesybas (baudą), jei dėl savo kaltės Paslaugą vėluoja suteikti daugiau kaip mėnesį. </w:t>
      </w:r>
      <w:r w:rsidRPr="0013137A">
        <w:rPr>
          <w:rFonts w:eastAsia="Arial Unicode MS"/>
          <w:color w:val="000000"/>
        </w:rPr>
        <w:t>Baudos mokomos už kiekvieną nustatytu terminu neįvykdytą užsakymą. Paslaugų teikėjui neapmokėjus baudos Pirkėjas turi teisę</w:t>
      </w:r>
      <w:r w:rsidRPr="0013137A">
        <w:rPr>
          <w:color w:val="000000"/>
        </w:rPr>
        <w:t xml:space="preserve"> pasinaudoti sutarties užtikrinimu.</w:t>
      </w:r>
    </w:p>
    <w:p w14:paraId="2B1028B6" w14:textId="77777777" w:rsidR="009B12A7" w:rsidRPr="0013137A" w:rsidRDefault="00244CE8" w:rsidP="0013137A">
      <w:pPr>
        <w:shd w:val="clear" w:color="auto" w:fill="FFFFFF"/>
        <w:tabs>
          <w:tab w:val="left" w:pos="720"/>
        </w:tabs>
        <w:ind w:firstLine="734"/>
        <w:jc w:val="both"/>
        <w:rPr>
          <w:spacing w:val="-16"/>
        </w:rPr>
      </w:pPr>
      <w:r w:rsidRPr="0013137A">
        <w:t>4</w:t>
      </w:r>
      <w:r w:rsidR="00746DC3" w:rsidRPr="0013137A">
        <w:t xml:space="preserve">.3. </w:t>
      </w:r>
      <w:r w:rsidR="0013137A" w:rsidRPr="0013137A">
        <w:rPr>
          <w:spacing w:val="-9"/>
        </w:rPr>
        <w:t>Pirkėjas</w:t>
      </w:r>
      <w:r w:rsidR="009B12A7" w:rsidRPr="0013137A">
        <w:rPr>
          <w:spacing w:val="-9"/>
        </w:rPr>
        <w:t xml:space="preserve">, </w:t>
      </w:r>
      <w:r w:rsidR="009B12A7" w:rsidRPr="0013137A">
        <w:rPr>
          <w:spacing w:val="-5"/>
        </w:rPr>
        <w:t>nepagrįstai uždelsusi atsiskaityti už suteiktas paslaugas nustatytu laiku, ir Paslaugų teikėjui</w:t>
      </w:r>
      <w:r w:rsidR="009B12A7" w:rsidRPr="0013137A">
        <w:t xml:space="preserve"> </w:t>
      </w:r>
      <w:r w:rsidR="009B12A7" w:rsidRPr="0013137A">
        <w:rPr>
          <w:spacing w:val="-5"/>
        </w:rPr>
        <w:t>pareikalavus, moka Paslaugų teikėjui</w:t>
      </w:r>
      <w:r w:rsidR="009B12A7" w:rsidRPr="0013137A">
        <w:rPr>
          <w:spacing w:val="-4"/>
        </w:rPr>
        <w:t xml:space="preserve"> 0,02 % sutartinės kainos dydžio delspinigius už kiekvieną uždelstą dieną.</w:t>
      </w:r>
    </w:p>
    <w:p w14:paraId="2B1028B7" w14:textId="77777777" w:rsidR="009B12A7" w:rsidRPr="0013137A" w:rsidRDefault="009B12A7" w:rsidP="0013137A">
      <w:pPr>
        <w:rPr>
          <w:color w:val="000000"/>
        </w:rPr>
      </w:pPr>
    </w:p>
    <w:p w14:paraId="2B1028B8" w14:textId="77777777" w:rsidR="00B166E8" w:rsidRDefault="007F1E43" w:rsidP="0013137A">
      <w:pPr>
        <w:keepNext/>
        <w:ind w:firstLine="720"/>
        <w:jc w:val="center"/>
        <w:rPr>
          <w:b/>
          <w:bCs/>
        </w:rPr>
      </w:pPr>
      <w:bookmarkStart w:id="1" w:name="part_97c16eb92cc5462bb9870dd6171de050"/>
      <w:bookmarkEnd w:id="1"/>
      <w:r w:rsidRPr="0013137A">
        <w:rPr>
          <w:b/>
          <w:bCs/>
        </w:rPr>
        <w:t xml:space="preserve">5. </w:t>
      </w:r>
      <w:r w:rsidR="00B166E8" w:rsidRPr="0013137A">
        <w:rPr>
          <w:b/>
          <w:bCs/>
        </w:rPr>
        <w:t xml:space="preserve"> Šalių teisės ir pareigos</w:t>
      </w:r>
    </w:p>
    <w:p w14:paraId="2B1028B9" w14:textId="77777777" w:rsidR="0013137A" w:rsidRPr="0013137A" w:rsidRDefault="0013137A" w:rsidP="0013137A">
      <w:pPr>
        <w:keepNext/>
        <w:ind w:firstLine="720"/>
        <w:jc w:val="center"/>
        <w:rPr>
          <w:b/>
          <w:bCs/>
        </w:rPr>
      </w:pPr>
    </w:p>
    <w:p w14:paraId="2B1028BA" w14:textId="77777777" w:rsidR="00B166E8" w:rsidRPr="00D135F0" w:rsidRDefault="007F1E43" w:rsidP="00D135F0">
      <w:pPr>
        <w:ind w:firstLine="567"/>
        <w:jc w:val="both"/>
        <w:rPr>
          <w:lang w:val="af-ZA"/>
        </w:rPr>
      </w:pPr>
      <w:r w:rsidRPr="00D135F0">
        <w:rPr>
          <w:lang w:val="af-ZA"/>
        </w:rPr>
        <w:t xml:space="preserve">5.1. </w:t>
      </w:r>
      <w:r w:rsidR="00B166E8" w:rsidRPr="00D135F0">
        <w:rPr>
          <w:lang w:val="af-ZA"/>
        </w:rPr>
        <w:t>Tiekėjas įsipareigoja:</w:t>
      </w:r>
    </w:p>
    <w:p w14:paraId="2B1028BB" w14:textId="77777777" w:rsidR="00344B8F" w:rsidRPr="00D135F0" w:rsidRDefault="007F1E43" w:rsidP="00D135F0">
      <w:pPr>
        <w:ind w:firstLine="567"/>
        <w:jc w:val="both"/>
        <w:rPr>
          <w:lang w:val="af-ZA"/>
        </w:rPr>
      </w:pPr>
      <w:r w:rsidRPr="00D135F0">
        <w:rPr>
          <w:lang w:val="af-ZA"/>
        </w:rPr>
        <w:t xml:space="preserve">5.1.1. </w:t>
      </w:r>
      <w:r w:rsidR="00344B8F" w:rsidRPr="00D135F0">
        <w:rPr>
          <w:lang w:val="af-ZA"/>
        </w:rPr>
        <w:t>atsakyti už visus pagal Sutartį prisiimtus įsipareigojimus, nepaisant to, ar jiems vykdyti bus pasitelkiami tretieji asmenys;</w:t>
      </w:r>
    </w:p>
    <w:p w14:paraId="2B1028BC" w14:textId="77777777" w:rsidR="0080711F" w:rsidRPr="00D135F0" w:rsidRDefault="007F1E43" w:rsidP="00D135F0">
      <w:pPr>
        <w:ind w:firstLine="567"/>
        <w:jc w:val="both"/>
        <w:rPr>
          <w:lang w:val="af-ZA"/>
        </w:rPr>
      </w:pPr>
      <w:r w:rsidRPr="00D135F0">
        <w:rPr>
          <w:lang w:val="af-ZA"/>
        </w:rPr>
        <w:t xml:space="preserve">5.1.2. </w:t>
      </w:r>
      <w:r w:rsidR="0080711F" w:rsidRPr="00D135F0">
        <w:rPr>
          <w:lang w:val="af-ZA"/>
        </w:rPr>
        <w:t xml:space="preserve">teikti Paslaugas Pirkėjui pagal Sutartį ir Pirkėjo pateiktus užsakymus už Paslaugų </w:t>
      </w:r>
      <w:r w:rsidR="00344B8F" w:rsidRPr="00D135F0">
        <w:rPr>
          <w:lang w:val="af-ZA"/>
        </w:rPr>
        <w:t>į</w:t>
      </w:r>
      <w:r w:rsidR="0080711F" w:rsidRPr="00D135F0">
        <w:rPr>
          <w:lang w:val="af-ZA"/>
        </w:rPr>
        <w:t>kain</w:t>
      </w:r>
      <w:r w:rsidR="00344B8F" w:rsidRPr="00D135F0">
        <w:rPr>
          <w:lang w:val="af-ZA"/>
        </w:rPr>
        <w:t>į</w:t>
      </w:r>
      <w:r w:rsidR="0080711F" w:rsidRPr="00D135F0">
        <w:rPr>
          <w:lang w:val="af-ZA"/>
        </w:rPr>
        <w:t>, savo rizika bei sąskaita kaip įmanoma rūpestingai bei efektyviai, įskaitant, bet neapsiribo</w:t>
      </w:r>
      <w:r w:rsidR="00AF22EC" w:rsidRPr="00D135F0">
        <w:rPr>
          <w:lang w:val="af-ZA"/>
        </w:rPr>
        <w:t>jant, Paslaugų teikimu</w:t>
      </w:r>
      <w:r w:rsidR="0080711F" w:rsidRPr="00D135F0">
        <w:rPr>
          <w:lang w:val="af-ZA"/>
        </w:rPr>
        <w:t xml:space="preserve"> pagal geriausius visuotinai pripažįstamus profesinius, techninius standartus ir praktiką, panaudodamas visus reikiamus įgūdžius, žinias;</w:t>
      </w:r>
    </w:p>
    <w:p w14:paraId="2B1028BD" w14:textId="77777777" w:rsidR="00B166E8" w:rsidRPr="00D135F0" w:rsidRDefault="007F1E43" w:rsidP="00D135F0">
      <w:pPr>
        <w:ind w:firstLine="567"/>
        <w:jc w:val="both"/>
        <w:rPr>
          <w:lang w:val="af-ZA"/>
        </w:rPr>
      </w:pPr>
      <w:r w:rsidRPr="00D135F0">
        <w:rPr>
          <w:lang w:val="af-ZA"/>
        </w:rPr>
        <w:t xml:space="preserve">5.1.3. </w:t>
      </w:r>
      <w:r w:rsidR="00B166E8" w:rsidRPr="00D135F0">
        <w:rPr>
          <w:lang w:val="af-ZA"/>
        </w:rPr>
        <w:t xml:space="preserve">suteikti kokybiškas Pirkėjo </w:t>
      </w:r>
      <w:r w:rsidR="00344B8F" w:rsidRPr="00D135F0">
        <w:rPr>
          <w:lang w:val="af-ZA"/>
        </w:rPr>
        <w:t xml:space="preserve">konkurso sąlygose </w:t>
      </w:r>
      <w:r w:rsidR="00B166E8" w:rsidRPr="00D135F0">
        <w:rPr>
          <w:lang w:val="af-ZA"/>
        </w:rPr>
        <w:t xml:space="preserve"> nurodytas </w:t>
      </w:r>
      <w:r w:rsidR="005D733A" w:rsidRPr="00D135F0">
        <w:rPr>
          <w:lang w:val="af-ZA"/>
        </w:rPr>
        <w:t>P</w:t>
      </w:r>
      <w:r w:rsidR="00B166E8" w:rsidRPr="00D135F0">
        <w:rPr>
          <w:lang w:val="af-ZA"/>
        </w:rPr>
        <w:t>aslaugas.</w:t>
      </w:r>
    </w:p>
    <w:p w14:paraId="2B1028BE" w14:textId="77777777" w:rsidR="0080711F" w:rsidRPr="00D135F0" w:rsidRDefault="007F1E43" w:rsidP="00D135F0">
      <w:pPr>
        <w:ind w:firstLine="567"/>
        <w:jc w:val="both"/>
        <w:rPr>
          <w:lang w:val="af-ZA"/>
        </w:rPr>
      </w:pPr>
      <w:r w:rsidRPr="00D135F0">
        <w:rPr>
          <w:lang w:val="af-ZA"/>
        </w:rPr>
        <w:t xml:space="preserve">5.1.4. </w:t>
      </w:r>
      <w:r w:rsidR="0080711F" w:rsidRPr="00D135F0">
        <w:rPr>
          <w:lang w:val="af-ZA"/>
        </w:rPr>
        <w:t>nedelsdamas raštu informuoti Pirkėją apie bet kurias aplinkybes, kurios trukdo ar gali sutrukdyti Tiekėjui užbaigti Paslaugų teikimą nustatytais terminais;</w:t>
      </w:r>
    </w:p>
    <w:p w14:paraId="2B1028BF" w14:textId="77777777" w:rsidR="0080711F" w:rsidRPr="00D135F0" w:rsidRDefault="007F1E43" w:rsidP="00D135F0">
      <w:pPr>
        <w:ind w:firstLine="567"/>
        <w:jc w:val="both"/>
        <w:rPr>
          <w:lang w:val="af-ZA"/>
        </w:rPr>
      </w:pPr>
      <w:r w:rsidRPr="00D135F0">
        <w:rPr>
          <w:lang w:val="af-ZA"/>
        </w:rPr>
        <w:t xml:space="preserve">5.1.5. </w:t>
      </w:r>
      <w:r w:rsidR="0080711F" w:rsidRPr="00D135F0">
        <w:rPr>
          <w:lang w:val="af-ZA"/>
        </w:rPr>
        <w:t>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w:t>
      </w:r>
    </w:p>
    <w:p w14:paraId="2B1028C0" w14:textId="77777777" w:rsidR="0080711F" w:rsidRPr="00D135F0" w:rsidRDefault="007F1E43" w:rsidP="00D135F0">
      <w:pPr>
        <w:ind w:firstLine="567"/>
        <w:jc w:val="both"/>
        <w:rPr>
          <w:lang w:val="af-ZA"/>
        </w:rPr>
      </w:pPr>
      <w:r w:rsidRPr="00D135F0">
        <w:rPr>
          <w:lang w:val="af-ZA"/>
        </w:rPr>
        <w:lastRenderedPageBreak/>
        <w:t xml:space="preserve">5.1.6. </w:t>
      </w:r>
      <w:r w:rsidR="0080711F" w:rsidRPr="00D135F0">
        <w:rPr>
          <w:lang w:val="af-ZA"/>
        </w:rPr>
        <w:t>užtikrinti, kad Sutarties sudarymo momentu ir visą jos galiojimo laikotarpį Tiekėjo darbuotojai turėtų reikiamą kvalifikaciją ir patirtį, reikalingas norint teikti Paslaugas;</w:t>
      </w:r>
    </w:p>
    <w:p w14:paraId="2B1028C1" w14:textId="77777777" w:rsidR="0080711F" w:rsidRPr="00D135F0" w:rsidRDefault="007F1E43" w:rsidP="00D135F0">
      <w:pPr>
        <w:ind w:firstLine="567"/>
        <w:jc w:val="both"/>
        <w:rPr>
          <w:lang w:val="af-ZA"/>
        </w:rPr>
      </w:pPr>
      <w:r w:rsidRPr="00D135F0">
        <w:rPr>
          <w:lang w:val="af-ZA"/>
        </w:rPr>
        <w:t xml:space="preserve">5.1.7. </w:t>
      </w:r>
      <w:r w:rsidR="0080711F" w:rsidRPr="00D135F0">
        <w:rPr>
          <w:lang w:val="af-ZA"/>
        </w:rPr>
        <w:t>Pirkėjui raštu paprašius nedelsiant grąžinti visus iš Pirkėjo gautus, Sutarčiai vykdyti reikalingus dokumentus;</w:t>
      </w:r>
    </w:p>
    <w:p w14:paraId="2B1028C2" w14:textId="77777777" w:rsidR="004418E3" w:rsidRPr="00D135F0" w:rsidRDefault="007F1E43" w:rsidP="00D135F0">
      <w:pPr>
        <w:ind w:firstLine="567"/>
        <w:jc w:val="both"/>
        <w:rPr>
          <w:lang w:val="af-ZA"/>
        </w:rPr>
      </w:pPr>
      <w:r w:rsidRPr="00D135F0">
        <w:rPr>
          <w:lang w:val="af-ZA"/>
        </w:rPr>
        <w:t xml:space="preserve">5.1.8. </w:t>
      </w:r>
      <w:r w:rsidR="0080711F" w:rsidRPr="00D135F0">
        <w:rPr>
          <w:lang w:val="af-ZA"/>
        </w:rPr>
        <w:t>tinkamai vykdyti kitus įsipareigojimus, numatytus Sutartyje ir galiojančiuose Lietuvos Respublikos teisės aktuose</w:t>
      </w:r>
      <w:r w:rsidR="00E842C1" w:rsidRPr="00D135F0">
        <w:rPr>
          <w:lang w:val="af-ZA"/>
        </w:rPr>
        <w:t xml:space="preserve">. </w:t>
      </w:r>
    </w:p>
    <w:p w14:paraId="2B1028C3" w14:textId="77777777" w:rsidR="00B166E8" w:rsidRDefault="007F1E43" w:rsidP="00D135F0">
      <w:pPr>
        <w:ind w:firstLine="567"/>
        <w:jc w:val="both"/>
        <w:rPr>
          <w:lang w:val="af-ZA"/>
        </w:rPr>
      </w:pPr>
      <w:r w:rsidRPr="00D135F0">
        <w:rPr>
          <w:lang w:val="af-ZA"/>
        </w:rPr>
        <w:t>5</w:t>
      </w:r>
      <w:r w:rsidR="004F7DE2" w:rsidRPr="00D135F0">
        <w:rPr>
          <w:lang w:val="af-ZA"/>
        </w:rPr>
        <w:t>.2. Tiekėjas turi teisę g</w:t>
      </w:r>
      <w:r w:rsidR="00B166E8" w:rsidRPr="00D135F0">
        <w:rPr>
          <w:lang w:val="af-ZA"/>
        </w:rPr>
        <w:t>auti visą informaciją iš Pirkėjo, kuri yra būtina Tiekėjo sutartinių įsipareigojimų įvykdymui.</w:t>
      </w:r>
    </w:p>
    <w:p w14:paraId="440A695C" w14:textId="794C8145" w:rsidR="00C22666" w:rsidRPr="00C22666" w:rsidRDefault="007C5DD2" w:rsidP="007C5DD2">
      <w:pPr>
        <w:ind w:firstLine="567"/>
        <w:jc w:val="both"/>
        <w:rPr>
          <w:lang w:val="af-ZA"/>
        </w:rPr>
      </w:pPr>
      <w:r w:rsidRPr="00D135F0">
        <w:rPr>
          <w:lang w:val="af-ZA"/>
        </w:rPr>
        <w:t>5.3</w:t>
      </w:r>
      <w:r w:rsidR="00C22666" w:rsidRPr="00C22666">
        <w:rPr>
          <w:lang w:val="af-ZA"/>
        </w:rPr>
        <w:t>. Paslaugų teikėjas teikdamas Paslaugas turi laikytis šių aplinkosaugos reikalavimų:</w:t>
      </w:r>
    </w:p>
    <w:p w14:paraId="092693C6" w14:textId="62C9DE75" w:rsidR="00C22666" w:rsidRPr="00D135F0" w:rsidRDefault="007C5DD2" w:rsidP="007C5DD2">
      <w:pPr>
        <w:ind w:firstLine="567"/>
        <w:jc w:val="both"/>
        <w:rPr>
          <w:lang w:val="af-ZA"/>
        </w:rPr>
      </w:pPr>
      <w:r>
        <w:rPr>
          <w:lang w:val="af-ZA"/>
        </w:rPr>
        <w:t>5</w:t>
      </w:r>
      <w:r w:rsidR="00C22666" w:rsidRPr="00C22666">
        <w:rPr>
          <w:lang w:val="af-ZA"/>
        </w:rPr>
        <w:t>.</w:t>
      </w:r>
      <w:r>
        <w:rPr>
          <w:lang w:val="af-ZA"/>
        </w:rPr>
        <w:t>3</w:t>
      </w:r>
      <w:r w:rsidR="00C22666" w:rsidRPr="00C22666">
        <w:rPr>
          <w:lang w:val="af-ZA"/>
        </w:rPr>
        <w:t>.</w:t>
      </w:r>
      <w:r>
        <w:rPr>
          <w:lang w:val="af-ZA"/>
        </w:rPr>
        <w:t>1.</w:t>
      </w:r>
      <w:r w:rsidR="00C22666" w:rsidRPr="00C22666">
        <w:rPr>
          <w:lang w:val="af-ZA"/>
        </w:rPr>
        <w:t xml:space="preserve">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lang w:val="af-ZA"/>
        </w:rPr>
        <w:t>.</w:t>
      </w:r>
    </w:p>
    <w:p w14:paraId="2B1028C4" w14:textId="10021E6A" w:rsidR="00B166E8" w:rsidRPr="00D135F0" w:rsidRDefault="007F1E43" w:rsidP="00D135F0">
      <w:pPr>
        <w:ind w:firstLine="567"/>
        <w:jc w:val="both"/>
        <w:rPr>
          <w:lang w:val="af-ZA"/>
        </w:rPr>
      </w:pPr>
      <w:r w:rsidRPr="00D135F0">
        <w:rPr>
          <w:lang w:val="af-ZA"/>
        </w:rPr>
        <w:t>5</w:t>
      </w:r>
      <w:r w:rsidR="00B166E8" w:rsidRPr="00D135F0">
        <w:rPr>
          <w:lang w:val="af-ZA"/>
        </w:rPr>
        <w:t>.</w:t>
      </w:r>
      <w:r w:rsidR="007C5DD2">
        <w:rPr>
          <w:lang w:val="af-ZA"/>
        </w:rPr>
        <w:t>4</w:t>
      </w:r>
      <w:r w:rsidR="00B166E8" w:rsidRPr="00D135F0">
        <w:rPr>
          <w:lang w:val="af-ZA"/>
        </w:rPr>
        <w:t>. Pirkėjas įsipareigoja:</w:t>
      </w:r>
    </w:p>
    <w:p w14:paraId="2B1028C5" w14:textId="3A4818C4" w:rsidR="00B166E8" w:rsidRPr="00D135F0" w:rsidRDefault="007F1E43" w:rsidP="00D135F0">
      <w:pPr>
        <w:ind w:firstLine="567"/>
        <w:jc w:val="both"/>
        <w:rPr>
          <w:lang w:val="af-ZA"/>
        </w:rPr>
      </w:pPr>
      <w:r w:rsidRPr="00D135F0">
        <w:rPr>
          <w:lang w:val="af-ZA"/>
        </w:rPr>
        <w:t>5</w:t>
      </w:r>
      <w:r w:rsidR="00B166E8" w:rsidRPr="00D135F0">
        <w:rPr>
          <w:lang w:val="af-ZA"/>
        </w:rPr>
        <w:t>.</w:t>
      </w:r>
      <w:r w:rsidR="007C5DD2">
        <w:rPr>
          <w:lang w:val="af-ZA"/>
        </w:rPr>
        <w:t>4</w:t>
      </w:r>
      <w:r w:rsidR="00B166E8" w:rsidRPr="00D135F0">
        <w:rPr>
          <w:lang w:val="af-ZA"/>
        </w:rPr>
        <w:t xml:space="preserve">.1. </w:t>
      </w:r>
      <w:r w:rsidR="0080711F" w:rsidRPr="00D135F0">
        <w:rPr>
          <w:lang w:val="af-ZA"/>
        </w:rPr>
        <w:t>Pirkėjas įsipareigoja Tiekėjui sudaryti visas sąlygas, suteikti informaciją ar dokumentus, būtinus Paslaugoms teikti;</w:t>
      </w:r>
    </w:p>
    <w:p w14:paraId="2B1028C6" w14:textId="2192CBA7" w:rsidR="00B166E8" w:rsidRPr="00D135F0" w:rsidRDefault="007F1E43" w:rsidP="00D135F0">
      <w:pPr>
        <w:ind w:firstLine="567"/>
        <w:jc w:val="both"/>
        <w:rPr>
          <w:lang w:val="af-ZA"/>
        </w:rPr>
      </w:pPr>
      <w:r w:rsidRPr="00D135F0">
        <w:rPr>
          <w:lang w:val="af-ZA"/>
        </w:rPr>
        <w:t>5</w:t>
      </w:r>
      <w:r w:rsidR="00B166E8" w:rsidRPr="00D135F0">
        <w:rPr>
          <w:lang w:val="af-ZA"/>
        </w:rPr>
        <w:t>.</w:t>
      </w:r>
      <w:r w:rsidR="007C5DD2">
        <w:rPr>
          <w:lang w:val="af-ZA"/>
        </w:rPr>
        <w:t>4</w:t>
      </w:r>
      <w:r w:rsidR="00B166E8" w:rsidRPr="00D135F0">
        <w:rPr>
          <w:lang w:val="af-ZA"/>
        </w:rPr>
        <w:t xml:space="preserve">.2. </w:t>
      </w:r>
      <w:r w:rsidR="0080711F" w:rsidRPr="00D135F0">
        <w:rPr>
          <w:lang w:val="af-ZA"/>
        </w:rPr>
        <w:t>Pirkėjas įsipareigoja mokėti Sutarties kainą už tinkamai suteiktas Paslaugas pagal šios Sutarties sąlygas;</w:t>
      </w:r>
    </w:p>
    <w:p w14:paraId="2B1028C7" w14:textId="470C9DDE" w:rsidR="00B166E8" w:rsidRPr="00D135F0" w:rsidRDefault="007F1E43" w:rsidP="00D135F0">
      <w:pPr>
        <w:ind w:firstLine="567"/>
        <w:jc w:val="both"/>
        <w:rPr>
          <w:lang w:val="af-ZA"/>
        </w:rPr>
      </w:pPr>
      <w:r w:rsidRPr="00D135F0">
        <w:rPr>
          <w:lang w:val="af-ZA"/>
        </w:rPr>
        <w:t>5</w:t>
      </w:r>
      <w:r w:rsidR="00B166E8" w:rsidRPr="00D135F0">
        <w:rPr>
          <w:lang w:val="af-ZA"/>
        </w:rPr>
        <w:t>.</w:t>
      </w:r>
      <w:r w:rsidR="007C5DD2">
        <w:rPr>
          <w:lang w:val="af-ZA"/>
        </w:rPr>
        <w:t>4</w:t>
      </w:r>
      <w:r w:rsidR="00B166E8" w:rsidRPr="00D135F0">
        <w:rPr>
          <w:lang w:val="af-ZA"/>
        </w:rPr>
        <w:t>.3. priimti iš Tiekėjo tinkamai ir kokybiškai suteiktas Paslaugas (jų rezultatus) ir pasirašyti perdavimo – priėmimo aktą.</w:t>
      </w:r>
    </w:p>
    <w:p w14:paraId="2B1028C8" w14:textId="0CC9133E" w:rsidR="00EF70B3" w:rsidRPr="00D135F0" w:rsidRDefault="007F1E43" w:rsidP="00D135F0">
      <w:pPr>
        <w:ind w:firstLine="567"/>
        <w:jc w:val="both"/>
        <w:rPr>
          <w:lang w:val="af-ZA"/>
        </w:rPr>
      </w:pPr>
      <w:r w:rsidRPr="00D135F0">
        <w:rPr>
          <w:lang w:val="af-ZA"/>
        </w:rPr>
        <w:t>5.</w:t>
      </w:r>
      <w:r w:rsidR="007C5DD2">
        <w:rPr>
          <w:lang w:val="af-ZA"/>
        </w:rPr>
        <w:t>4</w:t>
      </w:r>
      <w:r w:rsidR="000E15FC" w:rsidRPr="00D135F0">
        <w:rPr>
          <w:lang w:val="af-ZA"/>
        </w:rPr>
        <w:t>.4</w:t>
      </w:r>
      <w:r w:rsidR="00EF70B3" w:rsidRPr="00D135F0">
        <w:rPr>
          <w:lang w:val="af-ZA"/>
        </w:rPr>
        <w:t>. Pirkėjas turi visas šios Sutarties bei Lietuvos Respublikoje galiojančių teisės aktų numatytas teises.</w:t>
      </w:r>
    </w:p>
    <w:p w14:paraId="2B1028C9" w14:textId="77777777" w:rsidR="00EF70B3" w:rsidRPr="0013137A" w:rsidRDefault="00EF70B3" w:rsidP="0013137A">
      <w:pPr>
        <w:pStyle w:val="Pagrindinistekstas"/>
        <w:tabs>
          <w:tab w:val="num" w:pos="1070"/>
        </w:tabs>
        <w:suppressAutoHyphens/>
        <w:spacing w:before="0" w:beforeAutospacing="0" w:after="0" w:afterAutospacing="0"/>
        <w:jc w:val="both"/>
      </w:pPr>
    </w:p>
    <w:p w14:paraId="2B1028CA" w14:textId="77777777" w:rsidR="00E80C09" w:rsidRPr="0013137A" w:rsidRDefault="007F1E43" w:rsidP="0013137A">
      <w:pPr>
        <w:keepNext/>
        <w:jc w:val="center"/>
        <w:rPr>
          <w:b/>
          <w:bCs/>
        </w:rPr>
      </w:pPr>
      <w:r w:rsidRPr="0013137A">
        <w:rPr>
          <w:b/>
          <w:bCs/>
        </w:rPr>
        <w:t xml:space="preserve">6. </w:t>
      </w:r>
      <w:r w:rsidR="00E80C09" w:rsidRPr="0013137A">
        <w:rPr>
          <w:b/>
          <w:bCs/>
        </w:rPr>
        <w:t>Šalių atsakomybė</w:t>
      </w:r>
    </w:p>
    <w:p w14:paraId="2B1028CB" w14:textId="77777777" w:rsidR="00187161" w:rsidRPr="0013137A" w:rsidRDefault="00187161" w:rsidP="0013137A">
      <w:pPr>
        <w:pStyle w:val="Pagrindiniotekstotrauka"/>
        <w:tabs>
          <w:tab w:val="left" w:pos="1080"/>
          <w:tab w:val="left" w:pos="1134"/>
          <w:tab w:val="left" w:pos="1260"/>
          <w:tab w:val="left" w:pos="1620"/>
        </w:tabs>
        <w:spacing w:after="0"/>
        <w:ind w:left="0" w:firstLine="540"/>
        <w:jc w:val="both"/>
      </w:pPr>
    </w:p>
    <w:p w14:paraId="2C3020D9" w14:textId="199EFC78" w:rsidR="00F7193C" w:rsidRDefault="00F7193C" w:rsidP="00F7193C">
      <w:pPr>
        <w:ind w:left="709"/>
        <w:contextualSpacing/>
        <w:jc w:val="both"/>
        <w:rPr>
          <w:rFonts w:ascii="Arial" w:hAnsi="Arial" w:cs="Arial"/>
          <w:sz w:val="22"/>
          <w:szCs w:val="22"/>
        </w:rPr>
      </w:pPr>
      <w:r>
        <w:t xml:space="preserve">6.1. </w:t>
      </w:r>
      <w:r>
        <w:t>Sutartis gali būti nutraukta VPĮ 90 straipsnio nustatyta tvarka bei šalims susitarus.</w:t>
      </w:r>
    </w:p>
    <w:p w14:paraId="2B1028CC" w14:textId="78444AD1" w:rsidR="00AF3EA9" w:rsidRPr="0013137A" w:rsidRDefault="00AF3EA9" w:rsidP="0013137A">
      <w:pPr>
        <w:ind w:firstLine="709"/>
        <w:jc w:val="both"/>
      </w:pPr>
      <w:r w:rsidRPr="0013137A">
        <w:t>6.</w:t>
      </w:r>
      <w:r w:rsidR="00F7193C">
        <w:t>2.</w:t>
      </w:r>
      <w:r w:rsidR="004418E3" w:rsidRPr="0013137A">
        <w:t xml:space="preserve"> </w:t>
      </w:r>
      <w:r w:rsidR="00941E05" w:rsidRPr="0013137A">
        <w:t>Pirkėjas turi teisę nutraukti sutartį, jeigu Tiekėjas bankrutuoja arba nepajėgia vykdyti sutartinių įsipareigojimų ir Pirkėjui pareikalavus, nepateikia patikimų įrodymų dėl įmanomo šių įsipareigojimų vykdymo ateityje.</w:t>
      </w:r>
    </w:p>
    <w:p w14:paraId="2B1028CD" w14:textId="025E5735" w:rsidR="00941E05" w:rsidRPr="0013137A" w:rsidRDefault="00941E05" w:rsidP="0013137A">
      <w:pPr>
        <w:ind w:firstLine="734"/>
        <w:jc w:val="both"/>
        <w:rPr>
          <w:rFonts w:eastAsia="Calibri"/>
        </w:rPr>
      </w:pPr>
      <w:r w:rsidRPr="0013137A">
        <w:t>6.</w:t>
      </w:r>
      <w:r w:rsidR="00F7193C">
        <w:t>3</w:t>
      </w:r>
      <w:r w:rsidRPr="0013137A">
        <w:t xml:space="preserve">. Pirkėjas </w:t>
      </w:r>
      <w:r w:rsidRPr="0013137A">
        <w:rPr>
          <w:rFonts w:eastAsia="Calibri"/>
        </w:rPr>
        <w:t xml:space="preserve">turi teisę nutraukti sutartį, jeigu Tiekėjas nevykdo savo įsipareigojimų pagal šią sutartį. Tikėjas turi teisę gauti atlyginimą už atliktų paslaugų dalį sutartyje nustatytais įkainiais. Pirkėjas turi pateikti raštišką pranešimą apie sutarties nutraukimą ne mažiau kaip prieš 30 d. </w:t>
      </w:r>
    </w:p>
    <w:p w14:paraId="2B1028CE" w14:textId="38014881" w:rsidR="00941E05" w:rsidRPr="0013137A" w:rsidRDefault="00941E05" w:rsidP="0013137A">
      <w:pPr>
        <w:ind w:firstLine="734"/>
        <w:jc w:val="both"/>
        <w:rPr>
          <w:rFonts w:eastAsia="Calibri"/>
        </w:rPr>
      </w:pPr>
      <w:r w:rsidRPr="0013137A">
        <w:t>6.</w:t>
      </w:r>
      <w:r w:rsidR="00F7193C">
        <w:t>4</w:t>
      </w:r>
      <w:r w:rsidRPr="0013137A">
        <w:t>.</w:t>
      </w:r>
      <w:r w:rsidR="00F7193C">
        <w:t xml:space="preserve"> </w:t>
      </w:r>
      <w:r w:rsidRPr="0013137A">
        <w:t xml:space="preserve">Tiekėjas </w:t>
      </w:r>
      <w:r w:rsidRPr="0013137A">
        <w:rPr>
          <w:rFonts w:eastAsia="Calibri"/>
        </w:rPr>
        <w:t>turi teisę nutraukti sutartį, jeigu Pirkėjas nevykdo savo įsipareigojimų pagal šią sutartį. Tiekėjas turi teisę gauti atlyginimą už atliktų paslaugų dalį sutartyje nustatytais įkainiais. Tiekėjas turi pateikti raštišką pranešimą apie sutarties nutraukimą ne mažiau kaip prieš 30 d.</w:t>
      </w:r>
    </w:p>
    <w:p w14:paraId="2B1028CF" w14:textId="60A7DF9F" w:rsidR="00941E05" w:rsidRPr="0013137A" w:rsidRDefault="00941E05" w:rsidP="0013137A">
      <w:pPr>
        <w:widowControl w:val="0"/>
        <w:autoSpaceDE w:val="0"/>
        <w:autoSpaceDN w:val="0"/>
        <w:adjustRightInd w:val="0"/>
        <w:ind w:firstLine="734"/>
        <w:jc w:val="both"/>
        <w:rPr>
          <w:rFonts w:eastAsia="Calibri"/>
        </w:rPr>
      </w:pPr>
      <w:r w:rsidRPr="0013137A">
        <w:rPr>
          <w:rFonts w:eastAsia="Calibri"/>
        </w:rPr>
        <w:t>6.</w:t>
      </w:r>
      <w:r w:rsidR="00F7193C">
        <w:rPr>
          <w:rFonts w:eastAsia="Calibri"/>
        </w:rPr>
        <w:t>5</w:t>
      </w:r>
      <w:r w:rsidRPr="0013137A">
        <w:rPr>
          <w:rFonts w:eastAsia="Calibri"/>
        </w:rPr>
        <w:t>. Tiekėjas turi teisę laikinai sustabdyti teikti paslaugas, jeigu Pirkėjas nevykdo ar netinkamai vykdo jo prievoles pagal sutartį.</w:t>
      </w:r>
    </w:p>
    <w:p w14:paraId="2B1028D0" w14:textId="1E6D6BEC" w:rsidR="00941E05" w:rsidRPr="0013137A" w:rsidRDefault="00941E05" w:rsidP="0013137A">
      <w:pPr>
        <w:widowControl w:val="0"/>
        <w:autoSpaceDE w:val="0"/>
        <w:autoSpaceDN w:val="0"/>
        <w:adjustRightInd w:val="0"/>
        <w:ind w:firstLine="734"/>
        <w:jc w:val="both"/>
        <w:rPr>
          <w:rFonts w:eastAsia="Calibri"/>
        </w:rPr>
      </w:pPr>
      <w:r w:rsidRPr="0013137A">
        <w:rPr>
          <w:rFonts w:eastAsia="Calibri"/>
        </w:rPr>
        <w:t>6.</w:t>
      </w:r>
      <w:r w:rsidR="00F7193C">
        <w:rPr>
          <w:rFonts w:eastAsia="Calibri"/>
        </w:rPr>
        <w:t>6</w:t>
      </w:r>
      <w:r w:rsidRPr="0013137A">
        <w:rPr>
          <w:rFonts w:eastAsia="Calibri"/>
        </w:rPr>
        <w:t>. Abi šalys turi teisę vienašališkai nutraukti sutartį, jeigu dėl nenugalimos jėgos negali vykdyti savo įsipareigojimų.</w:t>
      </w:r>
    </w:p>
    <w:p w14:paraId="2B1028D1" w14:textId="1E947DD1" w:rsidR="00941E05" w:rsidRPr="0013137A" w:rsidRDefault="00D03FDD" w:rsidP="0013137A">
      <w:pPr>
        <w:widowControl w:val="0"/>
        <w:autoSpaceDE w:val="0"/>
        <w:autoSpaceDN w:val="0"/>
        <w:adjustRightInd w:val="0"/>
        <w:ind w:firstLine="734"/>
        <w:jc w:val="both"/>
        <w:rPr>
          <w:rFonts w:eastAsia="Calibri"/>
        </w:rPr>
      </w:pPr>
      <w:r w:rsidRPr="0013137A">
        <w:rPr>
          <w:rFonts w:eastAsia="Calibri"/>
        </w:rPr>
        <w:t>6.</w:t>
      </w:r>
      <w:r w:rsidR="00F7193C">
        <w:rPr>
          <w:rFonts w:eastAsia="Calibri"/>
        </w:rPr>
        <w:t>7</w:t>
      </w:r>
      <w:r w:rsidR="00941E05" w:rsidRPr="0013137A">
        <w:rPr>
          <w:rFonts w:eastAsia="Calibri"/>
        </w:rPr>
        <w:t>. Sutartis gali būti nutraukta raštišku abiejų šalių susitarimu.</w:t>
      </w:r>
    </w:p>
    <w:p w14:paraId="2B1028D2" w14:textId="6D04258E" w:rsidR="00941E05" w:rsidRPr="0013137A" w:rsidRDefault="00D03FDD" w:rsidP="0013137A">
      <w:pPr>
        <w:widowControl w:val="0"/>
        <w:autoSpaceDE w:val="0"/>
        <w:autoSpaceDN w:val="0"/>
        <w:adjustRightInd w:val="0"/>
        <w:ind w:firstLine="734"/>
        <w:jc w:val="both"/>
        <w:rPr>
          <w:rFonts w:eastAsia="Calibri"/>
        </w:rPr>
      </w:pPr>
      <w:r w:rsidRPr="0013137A">
        <w:rPr>
          <w:rFonts w:eastAsia="Calibri"/>
        </w:rPr>
        <w:t>6.</w:t>
      </w:r>
      <w:r w:rsidR="00F7193C">
        <w:rPr>
          <w:rFonts w:eastAsia="Calibri"/>
        </w:rPr>
        <w:t>8</w:t>
      </w:r>
      <w:r w:rsidR="00941E05" w:rsidRPr="0013137A">
        <w:rPr>
          <w:rFonts w:eastAsia="Calibri"/>
        </w:rPr>
        <w:t>. Baudos ar delspinigių sumokėjimas neatleidžia šalies nuo pareigos atlyginti nuostolius ir nuo sutarties įsipareigojimų vykdymo</w:t>
      </w:r>
    </w:p>
    <w:p w14:paraId="2B1028D3" w14:textId="4ED7D945" w:rsidR="00941E05" w:rsidRPr="0013137A" w:rsidRDefault="00D03FDD" w:rsidP="0013137A">
      <w:pPr>
        <w:widowControl w:val="0"/>
        <w:autoSpaceDE w:val="0"/>
        <w:autoSpaceDN w:val="0"/>
        <w:adjustRightInd w:val="0"/>
        <w:ind w:firstLine="734"/>
        <w:jc w:val="both"/>
        <w:rPr>
          <w:rFonts w:eastAsia="Calibri"/>
        </w:rPr>
      </w:pPr>
      <w:r w:rsidRPr="0013137A">
        <w:rPr>
          <w:rFonts w:eastAsia="Calibri"/>
        </w:rPr>
        <w:t>6.</w:t>
      </w:r>
      <w:r w:rsidR="00F7193C">
        <w:rPr>
          <w:rFonts w:eastAsia="Calibri"/>
        </w:rPr>
        <w:t>9</w:t>
      </w:r>
      <w:r w:rsidRPr="0013137A">
        <w:rPr>
          <w:rFonts w:eastAsia="Calibri"/>
        </w:rPr>
        <w:t>.</w:t>
      </w:r>
      <w:r w:rsidR="00941E05" w:rsidRPr="0013137A">
        <w:rPr>
          <w:rFonts w:eastAsia="Calibri"/>
        </w:rPr>
        <w:t xml:space="preserve"> Visi kilę ginčai ar nesutarimai, susiję su sutartimi, tarp šalių sprendžiami derybomis.</w:t>
      </w:r>
    </w:p>
    <w:p w14:paraId="2B1028D4" w14:textId="72D2FB75" w:rsidR="00D03FDD" w:rsidRPr="0013137A" w:rsidRDefault="00D03FDD" w:rsidP="0013137A">
      <w:pPr>
        <w:widowControl w:val="0"/>
        <w:autoSpaceDE w:val="0"/>
        <w:autoSpaceDN w:val="0"/>
        <w:adjustRightInd w:val="0"/>
        <w:ind w:firstLine="734"/>
        <w:jc w:val="both"/>
        <w:rPr>
          <w:rFonts w:eastAsia="Calibri"/>
        </w:rPr>
      </w:pPr>
      <w:r w:rsidRPr="0013137A">
        <w:rPr>
          <w:rFonts w:eastAsia="Calibri"/>
        </w:rPr>
        <w:t>6.</w:t>
      </w:r>
      <w:r w:rsidR="00F7193C">
        <w:rPr>
          <w:rFonts w:eastAsia="Calibri"/>
        </w:rPr>
        <w:t>10</w:t>
      </w:r>
      <w:r w:rsidR="00941E05" w:rsidRPr="0013137A">
        <w:rPr>
          <w:rFonts w:eastAsia="Calibri"/>
        </w:rPr>
        <w:t>. Šalims nepavykus susitarti, ginčas sprendžiamas Lietuvos Respublikos teismuose.</w:t>
      </w:r>
    </w:p>
    <w:p w14:paraId="2B1028D5" w14:textId="2DCCE7D9" w:rsidR="00941E05" w:rsidRPr="0013137A" w:rsidRDefault="00D03FDD" w:rsidP="0013137A">
      <w:pPr>
        <w:widowControl w:val="0"/>
        <w:autoSpaceDE w:val="0"/>
        <w:autoSpaceDN w:val="0"/>
        <w:adjustRightInd w:val="0"/>
        <w:ind w:firstLine="734"/>
        <w:jc w:val="both"/>
        <w:rPr>
          <w:rFonts w:eastAsia="Calibri"/>
        </w:rPr>
      </w:pPr>
      <w:r w:rsidRPr="0013137A">
        <w:rPr>
          <w:rFonts w:eastAsia="Calibri"/>
        </w:rPr>
        <w:t>6.1</w:t>
      </w:r>
      <w:r w:rsidR="00F7193C">
        <w:rPr>
          <w:rFonts w:eastAsia="Calibri"/>
        </w:rPr>
        <w:t>1</w:t>
      </w:r>
      <w:r w:rsidRPr="0013137A">
        <w:rPr>
          <w:rFonts w:eastAsia="Calibri"/>
        </w:rPr>
        <w:t>.</w:t>
      </w:r>
      <w:r w:rsidR="00941E05" w:rsidRPr="0013137A">
        <w:rPr>
          <w:rFonts w:eastAsia="Calibri"/>
        </w:rPr>
        <w:t xml:space="preserve"> Ginčų sprendimo tvarka. Ginčai sprendžiami derybų būdu, o nepavykus taip išspręsti ginčo, jis bus nagrinėjamas Lietuvos Respublikos civilinio proceso kodekso nustatyta tvarka teisme.</w:t>
      </w:r>
    </w:p>
    <w:p w14:paraId="2B1028D6" w14:textId="77777777" w:rsidR="001337BC" w:rsidRPr="0013137A" w:rsidRDefault="001337BC" w:rsidP="0013137A">
      <w:pPr>
        <w:keepNext/>
        <w:ind w:left="412"/>
        <w:jc w:val="center"/>
        <w:rPr>
          <w:b/>
          <w:bCs/>
        </w:rPr>
      </w:pPr>
    </w:p>
    <w:p w14:paraId="2B1028D7" w14:textId="77777777" w:rsidR="00E80C09" w:rsidRDefault="007F1E43" w:rsidP="0013137A">
      <w:pPr>
        <w:keepNext/>
        <w:ind w:left="412"/>
        <w:jc w:val="center"/>
        <w:rPr>
          <w:b/>
          <w:bCs/>
        </w:rPr>
      </w:pPr>
      <w:r w:rsidRPr="0013137A">
        <w:rPr>
          <w:b/>
          <w:bCs/>
        </w:rPr>
        <w:t>7</w:t>
      </w:r>
      <w:r w:rsidR="00E80C09" w:rsidRPr="0013137A">
        <w:rPr>
          <w:b/>
          <w:bCs/>
        </w:rPr>
        <w:t>. Susirašinėjimas</w:t>
      </w:r>
    </w:p>
    <w:p w14:paraId="2B1028D8" w14:textId="77777777" w:rsidR="0013137A" w:rsidRPr="0013137A" w:rsidRDefault="0013137A" w:rsidP="0013137A">
      <w:pPr>
        <w:keepNext/>
        <w:ind w:left="412"/>
        <w:jc w:val="center"/>
        <w:rPr>
          <w:b/>
          <w:bCs/>
        </w:rPr>
      </w:pPr>
    </w:p>
    <w:p w14:paraId="2B1028D9" w14:textId="77777777" w:rsidR="00E80C09" w:rsidRDefault="007F1E43" w:rsidP="0013137A">
      <w:pPr>
        <w:ind w:firstLine="720"/>
        <w:jc w:val="both"/>
      </w:pPr>
      <w:r w:rsidRPr="0013137A">
        <w:t>7</w:t>
      </w:r>
      <w:r w:rsidR="00E80C09" w:rsidRPr="0013137A">
        <w:t>.1. Sutarties Ša</w:t>
      </w:r>
      <w:r w:rsidR="00B60D3B" w:rsidRPr="0013137A">
        <w:t xml:space="preserve">lys susirašinėja lietuvių kalba. </w:t>
      </w:r>
      <w:r w:rsidR="00E80C09" w:rsidRPr="0013137A">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B1028DA" w14:textId="77777777" w:rsidR="00A80896" w:rsidRPr="0013137A" w:rsidRDefault="00A80896" w:rsidP="0013137A">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41"/>
        <w:gridCol w:w="4090"/>
        <w:gridCol w:w="3487"/>
      </w:tblGrid>
      <w:tr w:rsidR="00FA4A8C" w:rsidRPr="0013137A" w14:paraId="2B1028DE" w14:textId="77777777" w:rsidTr="008856DF">
        <w:tc>
          <w:tcPr>
            <w:tcW w:w="2041" w:type="dxa"/>
            <w:tcMar>
              <w:top w:w="0" w:type="dxa"/>
              <w:left w:w="108" w:type="dxa"/>
              <w:bottom w:w="0" w:type="dxa"/>
              <w:right w:w="108" w:type="dxa"/>
            </w:tcMar>
          </w:tcPr>
          <w:p w14:paraId="2B1028DB" w14:textId="77777777" w:rsidR="00FA4A8C" w:rsidRPr="0013137A" w:rsidRDefault="00FA4A8C" w:rsidP="0013137A">
            <w:pPr>
              <w:jc w:val="both"/>
            </w:pPr>
            <w:r w:rsidRPr="0013137A">
              <w:t> </w:t>
            </w:r>
            <w:r w:rsidRPr="0013137A">
              <w:rPr>
                <w:b/>
                <w:bCs/>
              </w:rPr>
              <w:t> </w:t>
            </w:r>
          </w:p>
        </w:tc>
        <w:tc>
          <w:tcPr>
            <w:tcW w:w="4090" w:type="dxa"/>
            <w:tcMar>
              <w:top w:w="0" w:type="dxa"/>
              <w:left w:w="108" w:type="dxa"/>
              <w:bottom w:w="0" w:type="dxa"/>
              <w:right w:w="108" w:type="dxa"/>
            </w:tcMar>
          </w:tcPr>
          <w:p w14:paraId="2B1028DC" w14:textId="77777777" w:rsidR="00FA4A8C" w:rsidRPr="0013137A" w:rsidRDefault="00FA4A8C" w:rsidP="0013137A">
            <w:pPr>
              <w:jc w:val="both"/>
            </w:pPr>
            <w:r w:rsidRPr="0013137A">
              <w:rPr>
                <w:b/>
                <w:bCs/>
              </w:rPr>
              <w:t xml:space="preserve">Pirkėjas </w:t>
            </w:r>
          </w:p>
        </w:tc>
        <w:tc>
          <w:tcPr>
            <w:tcW w:w="3487" w:type="dxa"/>
            <w:tcMar>
              <w:top w:w="0" w:type="dxa"/>
              <w:left w:w="108" w:type="dxa"/>
              <w:bottom w:w="0" w:type="dxa"/>
              <w:right w:w="108" w:type="dxa"/>
            </w:tcMar>
          </w:tcPr>
          <w:p w14:paraId="2B1028DD" w14:textId="77777777" w:rsidR="00FA4A8C" w:rsidRPr="0013137A" w:rsidRDefault="00FA4A8C" w:rsidP="0013137A">
            <w:pPr>
              <w:jc w:val="both"/>
            </w:pPr>
            <w:r w:rsidRPr="0013137A">
              <w:rPr>
                <w:b/>
                <w:bCs/>
              </w:rPr>
              <w:t>Pardavėjas</w:t>
            </w:r>
          </w:p>
        </w:tc>
      </w:tr>
      <w:tr w:rsidR="00FA4A8C" w:rsidRPr="0013137A" w14:paraId="2B1028E2" w14:textId="77777777" w:rsidTr="008856DF">
        <w:tc>
          <w:tcPr>
            <w:tcW w:w="2041" w:type="dxa"/>
            <w:tcMar>
              <w:top w:w="0" w:type="dxa"/>
              <w:left w:w="108" w:type="dxa"/>
              <w:bottom w:w="0" w:type="dxa"/>
              <w:right w:w="108" w:type="dxa"/>
            </w:tcMar>
          </w:tcPr>
          <w:p w14:paraId="2B1028DF" w14:textId="77777777" w:rsidR="00FA4A8C" w:rsidRPr="0013137A" w:rsidRDefault="00FA4A8C" w:rsidP="0013137A">
            <w:pPr>
              <w:jc w:val="both"/>
            </w:pPr>
            <w:r w:rsidRPr="0013137A">
              <w:t>Vardas, pavardė</w:t>
            </w:r>
          </w:p>
        </w:tc>
        <w:tc>
          <w:tcPr>
            <w:tcW w:w="4090" w:type="dxa"/>
            <w:tcMar>
              <w:top w:w="0" w:type="dxa"/>
              <w:left w:w="108" w:type="dxa"/>
              <w:bottom w:w="0" w:type="dxa"/>
              <w:right w:w="108" w:type="dxa"/>
            </w:tcMar>
          </w:tcPr>
          <w:p w14:paraId="2B1028E0" w14:textId="77777777" w:rsidR="00FA4A8C" w:rsidRPr="0013137A" w:rsidRDefault="00A92791" w:rsidP="0013137A">
            <w:r w:rsidRPr="0013137A">
              <w:t>T</w:t>
            </w:r>
            <w:r w:rsidR="003C0A85" w:rsidRPr="0013137A">
              <w:t>urto valdymo skyriaus vyriausioji specialistė Alma Tamulevičienė</w:t>
            </w:r>
          </w:p>
        </w:tc>
        <w:tc>
          <w:tcPr>
            <w:tcW w:w="3487" w:type="dxa"/>
            <w:tcMar>
              <w:top w:w="0" w:type="dxa"/>
              <w:left w:w="108" w:type="dxa"/>
              <w:bottom w:w="0" w:type="dxa"/>
              <w:right w:w="108" w:type="dxa"/>
            </w:tcMar>
          </w:tcPr>
          <w:p w14:paraId="2B1028E1" w14:textId="595B815F" w:rsidR="00FA4A8C" w:rsidRPr="001012EB" w:rsidRDefault="00FA4A8C" w:rsidP="009D5E44">
            <w:pPr>
              <w:jc w:val="both"/>
            </w:pPr>
          </w:p>
        </w:tc>
      </w:tr>
      <w:tr w:rsidR="00FA4A8C" w:rsidRPr="0013137A" w14:paraId="2B1028E6" w14:textId="77777777" w:rsidTr="008856DF">
        <w:tc>
          <w:tcPr>
            <w:tcW w:w="2041" w:type="dxa"/>
            <w:tcMar>
              <w:top w:w="0" w:type="dxa"/>
              <w:left w:w="108" w:type="dxa"/>
              <w:bottom w:w="0" w:type="dxa"/>
              <w:right w:w="108" w:type="dxa"/>
            </w:tcMar>
          </w:tcPr>
          <w:p w14:paraId="2B1028E3" w14:textId="77777777" w:rsidR="00FA4A8C" w:rsidRPr="0013137A" w:rsidRDefault="00FA4A8C" w:rsidP="0013137A">
            <w:pPr>
              <w:jc w:val="both"/>
            </w:pPr>
            <w:r w:rsidRPr="0013137A">
              <w:t>Adresas</w:t>
            </w:r>
          </w:p>
        </w:tc>
        <w:tc>
          <w:tcPr>
            <w:tcW w:w="4090" w:type="dxa"/>
            <w:tcMar>
              <w:top w:w="0" w:type="dxa"/>
              <w:left w:w="108" w:type="dxa"/>
              <w:bottom w:w="0" w:type="dxa"/>
              <w:right w:w="108" w:type="dxa"/>
            </w:tcMar>
          </w:tcPr>
          <w:p w14:paraId="2B1028E4" w14:textId="77777777" w:rsidR="00FA4A8C" w:rsidRPr="0013137A" w:rsidRDefault="00FA4A8C" w:rsidP="0013137A">
            <w:pPr>
              <w:jc w:val="both"/>
            </w:pPr>
            <w:r w:rsidRPr="0013137A">
              <w:t>Vytauto g.12, Varėna</w:t>
            </w:r>
          </w:p>
        </w:tc>
        <w:tc>
          <w:tcPr>
            <w:tcW w:w="3487" w:type="dxa"/>
            <w:tcMar>
              <w:top w:w="0" w:type="dxa"/>
              <w:left w:w="108" w:type="dxa"/>
              <w:bottom w:w="0" w:type="dxa"/>
              <w:right w:w="108" w:type="dxa"/>
            </w:tcMar>
          </w:tcPr>
          <w:p w14:paraId="2B1028E5" w14:textId="267EF201" w:rsidR="00FA4A8C" w:rsidRPr="001012EB" w:rsidRDefault="00FA4A8C" w:rsidP="0013137A">
            <w:pPr>
              <w:jc w:val="both"/>
            </w:pPr>
          </w:p>
        </w:tc>
      </w:tr>
      <w:tr w:rsidR="00FA4A8C" w:rsidRPr="0013137A" w14:paraId="2B1028EA" w14:textId="77777777" w:rsidTr="008856DF">
        <w:tc>
          <w:tcPr>
            <w:tcW w:w="2041" w:type="dxa"/>
            <w:tcMar>
              <w:top w:w="0" w:type="dxa"/>
              <w:left w:w="108" w:type="dxa"/>
              <w:bottom w:w="0" w:type="dxa"/>
              <w:right w:w="108" w:type="dxa"/>
            </w:tcMar>
          </w:tcPr>
          <w:p w14:paraId="2B1028E7" w14:textId="77777777" w:rsidR="00FA4A8C" w:rsidRPr="0013137A" w:rsidRDefault="00FA4A8C" w:rsidP="0013137A">
            <w:pPr>
              <w:jc w:val="both"/>
            </w:pPr>
            <w:r w:rsidRPr="0013137A">
              <w:t>Telefonas</w:t>
            </w:r>
          </w:p>
        </w:tc>
        <w:tc>
          <w:tcPr>
            <w:tcW w:w="4090" w:type="dxa"/>
            <w:tcMar>
              <w:top w:w="0" w:type="dxa"/>
              <w:left w:w="108" w:type="dxa"/>
              <w:bottom w:w="0" w:type="dxa"/>
              <w:right w:w="108" w:type="dxa"/>
            </w:tcMar>
          </w:tcPr>
          <w:p w14:paraId="2B1028E8" w14:textId="0496F391" w:rsidR="00FA4A8C" w:rsidRPr="0013137A" w:rsidRDefault="008856DF" w:rsidP="0013137A">
            <w:pPr>
              <w:jc w:val="both"/>
            </w:pPr>
            <w:r>
              <w:t>+370</w:t>
            </w:r>
            <w:r w:rsidR="00FA4A8C" w:rsidRPr="0013137A">
              <w:t xml:space="preserve"> 310</w:t>
            </w:r>
            <w:r w:rsidR="003C0A85" w:rsidRPr="0013137A">
              <w:t xml:space="preserve"> 31993</w:t>
            </w:r>
          </w:p>
        </w:tc>
        <w:tc>
          <w:tcPr>
            <w:tcW w:w="3487" w:type="dxa"/>
            <w:tcMar>
              <w:top w:w="0" w:type="dxa"/>
              <w:left w:w="108" w:type="dxa"/>
              <w:bottom w:w="0" w:type="dxa"/>
              <w:right w:w="108" w:type="dxa"/>
            </w:tcMar>
          </w:tcPr>
          <w:p w14:paraId="2B1028E9" w14:textId="6F16D7B1" w:rsidR="00FA4A8C" w:rsidRPr="0013137A" w:rsidRDefault="00FA4A8C" w:rsidP="0013137A">
            <w:pPr>
              <w:jc w:val="both"/>
            </w:pPr>
          </w:p>
        </w:tc>
      </w:tr>
      <w:tr w:rsidR="00FA4A8C" w:rsidRPr="0013137A" w14:paraId="2B1028F2" w14:textId="77777777" w:rsidTr="008856DF">
        <w:tc>
          <w:tcPr>
            <w:tcW w:w="2041" w:type="dxa"/>
            <w:tcMar>
              <w:top w:w="0" w:type="dxa"/>
              <w:left w:w="108" w:type="dxa"/>
              <w:bottom w:w="0" w:type="dxa"/>
              <w:right w:w="108" w:type="dxa"/>
            </w:tcMar>
          </w:tcPr>
          <w:p w14:paraId="2B1028EF" w14:textId="77777777" w:rsidR="00FA4A8C" w:rsidRPr="0013137A" w:rsidRDefault="00FA4A8C" w:rsidP="0013137A">
            <w:pPr>
              <w:jc w:val="both"/>
            </w:pPr>
            <w:r w:rsidRPr="0013137A">
              <w:t>El. paštas</w:t>
            </w:r>
          </w:p>
        </w:tc>
        <w:tc>
          <w:tcPr>
            <w:tcW w:w="4090" w:type="dxa"/>
            <w:tcMar>
              <w:top w:w="0" w:type="dxa"/>
              <w:left w:w="108" w:type="dxa"/>
              <w:bottom w:w="0" w:type="dxa"/>
              <w:right w:w="108" w:type="dxa"/>
            </w:tcMar>
          </w:tcPr>
          <w:p w14:paraId="2B1028F0" w14:textId="77777777" w:rsidR="00FA4A8C" w:rsidRPr="0013137A" w:rsidRDefault="003C0A85" w:rsidP="0013137A">
            <w:pPr>
              <w:jc w:val="both"/>
            </w:pPr>
            <w:r w:rsidRPr="0013137A">
              <w:t>alma.tamuleviciene</w:t>
            </w:r>
            <w:r w:rsidR="00FA4A8C" w:rsidRPr="0013137A">
              <w:t>@varena.lt</w:t>
            </w:r>
          </w:p>
        </w:tc>
        <w:tc>
          <w:tcPr>
            <w:tcW w:w="3487" w:type="dxa"/>
            <w:tcMar>
              <w:top w:w="0" w:type="dxa"/>
              <w:left w:w="108" w:type="dxa"/>
              <w:bottom w:w="0" w:type="dxa"/>
              <w:right w:w="108" w:type="dxa"/>
            </w:tcMar>
          </w:tcPr>
          <w:p w14:paraId="2B1028F1" w14:textId="5A5D9E81" w:rsidR="00FA4A8C" w:rsidRPr="009D5E44" w:rsidRDefault="00FA4A8C" w:rsidP="0013137A">
            <w:pPr>
              <w:jc w:val="both"/>
            </w:pPr>
          </w:p>
        </w:tc>
      </w:tr>
    </w:tbl>
    <w:p w14:paraId="2B1028F3" w14:textId="77777777" w:rsidR="00A80896" w:rsidRDefault="00A80896" w:rsidP="00A80896">
      <w:pPr>
        <w:ind w:firstLine="720"/>
        <w:jc w:val="both"/>
      </w:pPr>
    </w:p>
    <w:p w14:paraId="2B1028F4" w14:textId="77777777" w:rsidR="00E80C09" w:rsidRPr="0013137A" w:rsidRDefault="007F1E43" w:rsidP="00A80896">
      <w:pPr>
        <w:ind w:firstLine="720"/>
        <w:jc w:val="both"/>
      </w:pPr>
      <w:r w:rsidRPr="0013137A">
        <w:t>7</w:t>
      </w:r>
      <w:r w:rsidR="00E80C09" w:rsidRPr="0013137A">
        <w:t>.2. Jei pasikeičia Šalies adresas ir / ar kiti duomenys, tokia Šalis turi informuoti kitą Šalį pranešdama ne vėliau, kaip prieš</w:t>
      </w:r>
      <w:r w:rsidR="00B60D3B" w:rsidRPr="0013137A">
        <w:t xml:space="preserve"> 10 (dešimt) dienų</w:t>
      </w:r>
      <w:r w:rsidR="00E80C09" w:rsidRPr="0013137A">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1028F5" w14:textId="77777777" w:rsidR="00E80C09" w:rsidRDefault="007F1E43" w:rsidP="0013137A">
      <w:pPr>
        <w:keepNext/>
        <w:jc w:val="center"/>
        <w:rPr>
          <w:b/>
          <w:bCs/>
        </w:rPr>
      </w:pPr>
      <w:r w:rsidRPr="0013137A">
        <w:rPr>
          <w:b/>
          <w:bCs/>
        </w:rPr>
        <w:t>8</w:t>
      </w:r>
      <w:r w:rsidR="00E80C09" w:rsidRPr="0013137A">
        <w:rPr>
          <w:b/>
          <w:bCs/>
        </w:rPr>
        <w:t>. Kitos nuostatos</w:t>
      </w:r>
    </w:p>
    <w:p w14:paraId="2B1028F6" w14:textId="77777777" w:rsidR="0013137A" w:rsidRPr="0013137A" w:rsidRDefault="0013137A" w:rsidP="0013137A">
      <w:pPr>
        <w:keepNext/>
        <w:jc w:val="center"/>
      </w:pPr>
    </w:p>
    <w:p w14:paraId="2B1028F7" w14:textId="77777777" w:rsidR="0082342D" w:rsidRPr="0013137A" w:rsidRDefault="007F1E43" w:rsidP="0013137A">
      <w:pPr>
        <w:ind w:right="243" w:firstLine="720"/>
        <w:jc w:val="both"/>
      </w:pPr>
      <w:r w:rsidRPr="0013137A">
        <w:t>8</w:t>
      </w:r>
      <w:r w:rsidR="00E80C09" w:rsidRPr="0013137A">
        <w:t xml:space="preserve">.1. </w:t>
      </w:r>
      <w:r w:rsidR="0082342D" w:rsidRPr="0013137A">
        <w:t>Sutarties sąlygos sutarties galiojimo laikotarpiu negali būti keičiamos, išskyrus tokias, kurias pakeitus nebūtų pažeisti Viešųjų pirkimų įstatymo 3 straipsnyje nustatyti principai ir tikslas ir tokiems Sutarties sąlygų pakeitimams yra gautas Viešųjų pirkimų tarnybos sutikimas</w:t>
      </w:r>
      <w:r w:rsidR="004A16C7" w:rsidRPr="0013137A">
        <w:t>.</w:t>
      </w:r>
    </w:p>
    <w:p w14:paraId="2B1028F8" w14:textId="77777777" w:rsidR="004A16C7" w:rsidRPr="0013137A" w:rsidRDefault="007F1E43" w:rsidP="0013137A">
      <w:pPr>
        <w:ind w:right="243" w:firstLine="720"/>
        <w:jc w:val="both"/>
      </w:pPr>
      <w:r w:rsidRPr="0013137A">
        <w:t>8</w:t>
      </w:r>
      <w:r w:rsidR="004A16C7" w:rsidRPr="0013137A">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Sutarties neatskiriama dalis.</w:t>
      </w:r>
    </w:p>
    <w:p w14:paraId="2B1028F9" w14:textId="77777777" w:rsidR="00A80896" w:rsidRDefault="007F1E43" w:rsidP="0013137A">
      <w:pPr>
        <w:ind w:firstLine="720"/>
        <w:jc w:val="both"/>
        <w:rPr>
          <w:color w:val="000000"/>
        </w:rPr>
      </w:pPr>
      <w:r w:rsidRPr="0013137A">
        <w:rPr>
          <w:color w:val="000000"/>
        </w:rPr>
        <w:t>8</w:t>
      </w:r>
      <w:r w:rsidR="0082342D" w:rsidRPr="0013137A">
        <w:rPr>
          <w:color w:val="000000"/>
        </w:rPr>
        <w:t>.</w:t>
      </w:r>
      <w:r w:rsidR="004A16C7" w:rsidRPr="0013137A">
        <w:rPr>
          <w:color w:val="000000"/>
        </w:rPr>
        <w:t>3</w:t>
      </w:r>
      <w:r w:rsidR="0082342D" w:rsidRPr="0013137A">
        <w:rPr>
          <w:color w:val="000000"/>
        </w:rPr>
        <w:t xml:space="preserve">. </w:t>
      </w:r>
      <w:r w:rsidR="00E80C09" w:rsidRPr="0013137A">
        <w:rPr>
          <w:color w:val="000000"/>
        </w:rPr>
        <w:t xml:space="preserve">Šią Sutartį sudaro </w:t>
      </w:r>
      <w:r w:rsidR="003B08C8" w:rsidRPr="0013137A">
        <w:rPr>
          <w:color w:val="000000"/>
        </w:rPr>
        <w:t>ši</w:t>
      </w:r>
      <w:r w:rsidR="005D733A" w:rsidRPr="0013137A">
        <w:rPr>
          <w:color w:val="000000"/>
        </w:rPr>
        <w:t xml:space="preserve"> </w:t>
      </w:r>
      <w:r w:rsidR="003B08C8" w:rsidRPr="0013137A">
        <w:rPr>
          <w:color w:val="000000"/>
        </w:rPr>
        <w:t>Sutartis ir</w:t>
      </w:r>
      <w:r w:rsidR="00A80896">
        <w:rPr>
          <w:color w:val="000000"/>
        </w:rPr>
        <w:t xml:space="preserve"> šie </w:t>
      </w:r>
      <w:r w:rsidR="00E80C09" w:rsidRPr="0013137A">
        <w:rPr>
          <w:color w:val="000000"/>
        </w:rPr>
        <w:t>priedai</w:t>
      </w:r>
      <w:r w:rsidR="00151C25" w:rsidRPr="0013137A">
        <w:rPr>
          <w:color w:val="000000"/>
        </w:rPr>
        <w:t>:</w:t>
      </w:r>
    </w:p>
    <w:p w14:paraId="2B1028FA" w14:textId="58F5F173" w:rsidR="00A80896" w:rsidRDefault="00A80896" w:rsidP="0013137A">
      <w:pPr>
        <w:ind w:firstLine="720"/>
        <w:jc w:val="both"/>
        <w:rPr>
          <w:color w:val="000000"/>
        </w:rPr>
      </w:pPr>
      <w:r>
        <w:rPr>
          <w:color w:val="000000"/>
        </w:rPr>
        <w:t>8.3.1. Statinių kadastrinių matavimų paslaugų techninė specifikacija</w:t>
      </w:r>
      <w:r w:rsidR="00D135F0">
        <w:rPr>
          <w:color w:val="000000"/>
        </w:rPr>
        <w:t xml:space="preserve"> (Sutarties priedas</w:t>
      </w:r>
      <w:r w:rsidR="008856DF">
        <w:rPr>
          <w:color w:val="000000"/>
        </w:rPr>
        <w:t xml:space="preserve"> Nr. 1</w:t>
      </w:r>
      <w:r w:rsidR="00D135F0">
        <w:rPr>
          <w:color w:val="000000"/>
        </w:rPr>
        <w:t>)</w:t>
      </w:r>
      <w:r>
        <w:rPr>
          <w:color w:val="000000"/>
        </w:rPr>
        <w:t>;</w:t>
      </w:r>
    </w:p>
    <w:p w14:paraId="2B1028FB" w14:textId="3889376E" w:rsidR="003B08C8" w:rsidRPr="0013137A" w:rsidRDefault="00A80896" w:rsidP="0013137A">
      <w:pPr>
        <w:ind w:firstLine="720"/>
        <w:jc w:val="both"/>
        <w:rPr>
          <w:color w:val="000000"/>
        </w:rPr>
      </w:pPr>
      <w:r>
        <w:rPr>
          <w:color w:val="000000"/>
        </w:rPr>
        <w:t xml:space="preserve">8.3.2. </w:t>
      </w:r>
      <w:r w:rsidR="00D135F0">
        <w:rPr>
          <w:color w:val="000000"/>
        </w:rPr>
        <w:t>P</w:t>
      </w:r>
      <w:r w:rsidR="003B08C8" w:rsidRPr="0013137A">
        <w:rPr>
          <w:color w:val="000000"/>
        </w:rPr>
        <w:t>aslaugų teikimo įkainiais</w:t>
      </w:r>
      <w:r w:rsidR="00D135F0">
        <w:rPr>
          <w:color w:val="000000"/>
        </w:rPr>
        <w:t xml:space="preserve"> (Sutarties priedas</w:t>
      </w:r>
      <w:r w:rsidR="008856DF">
        <w:rPr>
          <w:color w:val="000000"/>
        </w:rPr>
        <w:t xml:space="preserve"> Nr. 2</w:t>
      </w:r>
      <w:r w:rsidR="00D135F0">
        <w:rPr>
          <w:color w:val="000000"/>
        </w:rPr>
        <w:t>)</w:t>
      </w:r>
      <w:r w:rsidR="003B08C8" w:rsidRPr="0013137A">
        <w:rPr>
          <w:color w:val="000000"/>
        </w:rPr>
        <w:t>.</w:t>
      </w:r>
    </w:p>
    <w:p w14:paraId="68E65622" w14:textId="77777777" w:rsidR="008856DF" w:rsidRDefault="007F1E43" w:rsidP="008856DF">
      <w:pPr>
        <w:ind w:firstLine="720"/>
        <w:jc w:val="both"/>
      </w:pPr>
      <w:r w:rsidRPr="0013137A">
        <w:t>8</w:t>
      </w:r>
      <w:r w:rsidR="00E80C09" w:rsidRPr="0013137A">
        <w:t>.</w:t>
      </w:r>
      <w:r w:rsidR="008856DF">
        <w:t>4</w:t>
      </w:r>
      <w:r w:rsidR="00E80C09" w:rsidRPr="0013137A">
        <w:t>. Šiuo Šalys patvirtina, kad Sutartį perskaitė, suprato jos turinį ir pasekmes, priėmė ją kaip atitinkančią jų tikslus ir pasirašė aukščiau nurodyta data.</w:t>
      </w:r>
    </w:p>
    <w:p w14:paraId="2B1028FE" w14:textId="30F90129" w:rsidR="00151C25" w:rsidRPr="0013137A" w:rsidRDefault="007F1E43" w:rsidP="008856DF">
      <w:pPr>
        <w:ind w:firstLine="720"/>
        <w:jc w:val="both"/>
      </w:pPr>
      <w:r w:rsidRPr="0013137A">
        <w:t>8</w:t>
      </w:r>
      <w:r w:rsidR="00151C25" w:rsidRPr="0013137A">
        <w:t>.</w:t>
      </w:r>
      <w:r w:rsidR="008856DF">
        <w:t>5</w:t>
      </w:r>
      <w:r w:rsidR="00151C25" w:rsidRPr="0013137A">
        <w:t>. Sutarčiai ir visoms iš Sutarties atsirandančioms teisėms ir pareigoms taikomi Lietuvos Respublikos įstatymai bei kiti norminiai teisės aktai. Sutartis sudaryta ir turi būti aiškinama pagal Lietuvos Respublikos teisę.</w:t>
      </w:r>
    </w:p>
    <w:p w14:paraId="2B1028FF" w14:textId="77777777" w:rsidR="00A85DFF" w:rsidRPr="0013137A" w:rsidRDefault="000A61DB" w:rsidP="0013137A">
      <w:pPr>
        <w:pStyle w:val="Pagrindiniotekstotrauka"/>
        <w:tabs>
          <w:tab w:val="left" w:pos="1080"/>
          <w:tab w:val="left" w:pos="1260"/>
          <w:tab w:val="left" w:pos="1311"/>
          <w:tab w:val="num" w:pos="1368"/>
          <w:tab w:val="left" w:pos="1620"/>
        </w:tabs>
        <w:spacing w:after="0"/>
        <w:ind w:left="0" w:firstLine="540"/>
        <w:jc w:val="both"/>
      </w:pPr>
      <w:r w:rsidRPr="0013137A">
        <w:t xml:space="preserve"> </w:t>
      </w:r>
    </w:p>
    <w:tbl>
      <w:tblPr>
        <w:tblW w:w="9554" w:type="dxa"/>
        <w:tblInd w:w="18" w:type="dxa"/>
        <w:tblLayout w:type="fixed"/>
        <w:tblLook w:val="0000" w:firstRow="0" w:lastRow="0" w:firstColumn="0" w:lastColumn="0" w:noHBand="0" w:noVBand="0"/>
      </w:tblPr>
      <w:tblGrid>
        <w:gridCol w:w="90"/>
        <w:gridCol w:w="4679"/>
        <w:gridCol w:w="91"/>
        <w:gridCol w:w="236"/>
        <w:gridCol w:w="4359"/>
        <w:gridCol w:w="99"/>
      </w:tblGrid>
      <w:tr w:rsidR="00E0334D" w:rsidRPr="0013137A" w14:paraId="2B102902" w14:textId="77777777">
        <w:tc>
          <w:tcPr>
            <w:tcW w:w="4769" w:type="dxa"/>
            <w:gridSpan w:val="2"/>
          </w:tcPr>
          <w:p w14:paraId="2B102900" w14:textId="77777777" w:rsidR="00E0334D" w:rsidRPr="0013137A" w:rsidRDefault="00A92791" w:rsidP="0013137A">
            <w:pPr>
              <w:rPr>
                <w:bCs/>
              </w:rPr>
            </w:pPr>
            <w:r w:rsidRPr="0013137A">
              <w:rPr>
                <w:b/>
                <w:bCs/>
              </w:rPr>
              <w:t xml:space="preserve">  </w:t>
            </w:r>
            <w:r w:rsidR="00E0334D" w:rsidRPr="0013137A">
              <w:rPr>
                <w:b/>
                <w:bCs/>
              </w:rPr>
              <w:t>Pirkėjo</w:t>
            </w:r>
            <w:r w:rsidR="00E0334D" w:rsidRPr="0013137A">
              <w:rPr>
                <w:b/>
              </w:rPr>
              <w:t xml:space="preserve"> vardu</w:t>
            </w:r>
          </w:p>
        </w:tc>
        <w:tc>
          <w:tcPr>
            <w:tcW w:w="4785" w:type="dxa"/>
            <w:gridSpan w:val="4"/>
          </w:tcPr>
          <w:p w14:paraId="2B102901" w14:textId="77777777" w:rsidR="00E0334D" w:rsidRPr="0013137A" w:rsidRDefault="00E0334D" w:rsidP="0013137A">
            <w:pPr>
              <w:pStyle w:val="Pagrindinistekstas"/>
              <w:spacing w:before="0" w:beforeAutospacing="0" w:after="0" w:afterAutospacing="0"/>
              <w:jc w:val="both"/>
              <w:rPr>
                <w:b/>
              </w:rPr>
            </w:pPr>
            <w:r w:rsidRPr="0013137A">
              <w:rPr>
                <w:b/>
              </w:rPr>
              <w:t xml:space="preserve">     Tiekėjo vardu</w:t>
            </w:r>
          </w:p>
        </w:tc>
      </w:tr>
      <w:tr w:rsidR="00E0334D" w:rsidRPr="0013137A" w14:paraId="2B102906" w14:textId="77777777">
        <w:trPr>
          <w:gridBefore w:val="1"/>
          <w:gridAfter w:val="1"/>
          <w:wBefore w:w="90" w:type="dxa"/>
          <w:wAfter w:w="99" w:type="dxa"/>
          <w:trHeight w:val="300"/>
        </w:trPr>
        <w:tc>
          <w:tcPr>
            <w:tcW w:w="4770" w:type="dxa"/>
            <w:gridSpan w:val="2"/>
          </w:tcPr>
          <w:p w14:paraId="2B102903" w14:textId="77777777" w:rsidR="00E0334D" w:rsidRPr="0013137A" w:rsidRDefault="00E0334D" w:rsidP="0013137A">
            <w:pPr>
              <w:jc w:val="both"/>
              <w:rPr>
                <w:b/>
              </w:rPr>
            </w:pPr>
            <w:r w:rsidRPr="0013137A">
              <w:rPr>
                <w:b/>
              </w:rPr>
              <w:t>Varėnos rajono savivaldybės administracija</w:t>
            </w:r>
          </w:p>
        </w:tc>
        <w:tc>
          <w:tcPr>
            <w:tcW w:w="236" w:type="dxa"/>
          </w:tcPr>
          <w:p w14:paraId="2B102904" w14:textId="77777777" w:rsidR="00E0334D" w:rsidRPr="0013137A" w:rsidRDefault="00E0334D" w:rsidP="0013137A">
            <w:pPr>
              <w:jc w:val="both"/>
              <w:rPr>
                <w:b/>
                <w:bCs/>
              </w:rPr>
            </w:pPr>
          </w:p>
        </w:tc>
        <w:tc>
          <w:tcPr>
            <w:tcW w:w="4359" w:type="dxa"/>
          </w:tcPr>
          <w:p w14:paraId="2B102905" w14:textId="19A7BE63" w:rsidR="00E0334D" w:rsidRPr="00920447" w:rsidRDefault="00E0334D" w:rsidP="0013137A">
            <w:pPr>
              <w:jc w:val="both"/>
              <w:rPr>
                <w:b/>
                <w:bCs/>
              </w:rPr>
            </w:pPr>
          </w:p>
        </w:tc>
      </w:tr>
      <w:tr w:rsidR="00E0334D" w:rsidRPr="0013137A" w14:paraId="2B10290A" w14:textId="77777777">
        <w:trPr>
          <w:gridBefore w:val="1"/>
          <w:gridAfter w:val="1"/>
          <w:wBefore w:w="90" w:type="dxa"/>
          <w:wAfter w:w="99" w:type="dxa"/>
          <w:trHeight w:val="281"/>
        </w:trPr>
        <w:tc>
          <w:tcPr>
            <w:tcW w:w="4770" w:type="dxa"/>
            <w:gridSpan w:val="2"/>
          </w:tcPr>
          <w:p w14:paraId="2B102907" w14:textId="77777777" w:rsidR="00E0334D" w:rsidRPr="0013137A" w:rsidRDefault="00E0334D" w:rsidP="0013137A">
            <w:pPr>
              <w:jc w:val="both"/>
            </w:pPr>
            <w:r w:rsidRPr="0013137A">
              <w:t>Vytauto g. 12, LT-65184 Varėna</w:t>
            </w:r>
          </w:p>
        </w:tc>
        <w:tc>
          <w:tcPr>
            <w:tcW w:w="236" w:type="dxa"/>
          </w:tcPr>
          <w:p w14:paraId="2B102908" w14:textId="77777777" w:rsidR="00E0334D" w:rsidRPr="0013137A" w:rsidRDefault="00E0334D" w:rsidP="0013137A">
            <w:pPr>
              <w:jc w:val="both"/>
            </w:pPr>
          </w:p>
        </w:tc>
        <w:tc>
          <w:tcPr>
            <w:tcW w:w="4359" w:type="dxa"/>
          </w:tcPr>
          <w:p w14:paraId="2B102909" w14:textId="5BAE53CA" w:rsidR="00E0334D" w:rsidRPr="00920447" w:rsidRDefault="00E0334D" w:rsidP="0013137A">
            <w:pPr>
              <w:jc w:val="both"/>
              <w:rPr>
                <w:bCs/>
              </w:rPr>
            </w:pPr>
          </w:p>
        </w:tc>
      </w:tr>
      <w:tr w:rsidR="00E0334D" w:rsidRPr="0013137A" w14:paraId="2B10290E" w14:textId="77777777">
        <w:trPr>
          <w:gridBefore w:val="1"/>
          <w:gridAfter w:val="1"/>
          <w:wBefore w:w="90" w:type="dxa"/>
          <w:wAfter w:w="99" w:type="dxa"/>
          <w:trHeight w:val="281"/>
        </w:trPr>
        <w:tc>
          <w:tcPr>
            <w:tcW w:w="4770" w:type="dxa"/>
            <w:gridSpan w:val="2"/>
          </w:tcPr>
          <w:p w14:paraId="2B10290B" w14:textId="77777777" w:rsidR="00E0334D" w:rsidRPr="0013137A" w:rsidRDefault="00E0334D" w:rsidP="0013137A">
            <w:pPr>
              <w:jc w:val="both"/>
            </w:pPr>
            <w:r w:rsidRPr="0013137A">
              <w:t>Įmonės kodas 188773873</w:t>
            </w:r>
          </w:p>
        </w:tc>
        <w:tc>
          <w:tcPr>
            <w:tcW w:w="236" w:type="dxa"/>
          </w:tcPr>
          <w:p w14:paraId="2B10290C" w14:textId="77777777" w:rsidR="00E0334D" w:rsidRPr="0013137A" w:rsidRDefault="00E0334D" w:rsidP="0013137A">
            <w:pPr>
              <w:jc w:val="both"/>
            </w:pPr>
          </w:p>
        </w:tc>
        <w:tc>
          <w:tcPr>
            <w:tcW w:w="4359" w:type="dxa"/>
          </w:tcPr>
          <w:p w14:paraId="2B10290D" w14:textId="49D15AAD" w:rsidR="00E0334D" w:rsidRPr="00920447" w:rsidRDefault="00E0334D" w:rsidP="0013137A">
            <w:pPr>
              <w:jc w:val="both"/>
              <w:rPr>
                <w:bCs/>
              </w:rPr>
            </w:pPr>
          </w:p>
        </w:tc>
      </w:tr>
      <w:tr w:rsidR="00E0334D" w:rsidRPr="0013137A" w14:paraId="2B102913" w14:textId="77777777">
        <w:trPr>
          <w:gridBefore w:val="1"/>
          <w:gridAfter w:val="1"/>
          <w:wBefore w:w="90" w:type="dxa"/>
          <w:wAfter w:w="99" w:type="dxa"/>
          <w:trHeight w:val="296"/>
        </w:trPr>
        <w:tc>
          <w:tcPr>
            <w:tcW w:w="4770" w:type="dxa"/>
            <w:gridSpan w:val="2"/>
          </w:tcPr>
          <w:p w14:paraId="2B10290F" w14:textId="77777777" w:rsidR="00D135F0" w:rsidRDefault="00D135F0" w:rsidP="0013137A">
            <w:pPr>
              <w:jc w:val="both"/>
            </w:pPr>
          </w:p>
          <w:p w14:paraId="2B102910" w14:textId="77777777" w:rsidR="00E0334D" w:rsidRPr="0013137A" w:rsidRDefault="00D135F0" w:rsidP="0013137A">
            <w:pPr>
              <w:jc w:val="both"/>
            </w:pPr>
            <w:r w:rsidRPr="00D135F0">
              <w:t>A/s</w:t>
            </w:r>
            <w:r w:rsidRPr="0013137A">
              <w:rPr>
                <w:color w:val="FF0000"/>
              </w:rPr>
              <w:t xml:space="preserve"> </w:t>
            </w:r>
            <w:r w:rsidR="00A92791" w:rsidRPr="0013137A">
              <w:t>LT797181200001130793</w:t>
            </w:r>
          </w:p>
        </w:tc>
        <w:tc>
          <w:tcPr>
            <w:tcW w:w="236" w:type="dxa"/>
          </w:tcPr>
          <w:p w14:paraId="2B102911" w14:textId="77777777" w:rsidR="00E0334D" w:rsidRPr="0013137A" w:rsidRDefault="00E0334D" w:rsidP="0013137A">
            <w:pPr>
              <w:jc w:val="both"/>
            </w:pPr>
          </w:p>
        </w:tc>
        <w:tc>
          <w:tcPr>
            <w:tcW w:w="4359" w:type="dxa"/>
          </w:tcPr>
          <w:p w14:paraId="2B102912" w14:textId="7F908712" w:rsidR="00E0334D" w:rsidRPr="00920447" w:rsidRDefault="00E0334D" w:rsidP="0013137A">
            <w:pPr>
              <w:jc w:val="both"/>
            </w:pPr>
          </w:p>
        </w:tc>
      </w:tr>
      <w:tr w:rsidR="00E0334D" w:rsidRPr="0013137A" w14:paraId="2B102917" w14:textId="77777777">
        <w:trPr>
          <w:gridBefore w:val="1"/>
          <w:gridAfter w:val="1"/>
          <w:wBefore w:w="90" w:type="dxa"/>
          <w:wAfter w:w="99" w:type="dxa"/>
          <w:trHeight w:val="142"/>
        </w:trPr>
        <w:tc>
          <w:tcPr>
            <w:tcW w:w="4770" w:type="dxa"/>
            <w:gridSpan w:val="2"/>
          </w:tcPr>
          <w:p w14:paraId="2B102914" w14:textId="3C89A25D" w:rsidR="00E0334D" w:rsidRPr="0013137A" w:rsidRDefault="00E0334D" w:rsidP="0013137A">
            <w:pPr>
              <w:jc w:val="both"/>
            </w:pPr>
            <w:r w:rsidRPr="0013137A">
              <w:t>AB</w:t>
            </w:r>
            <w:r w:rsidR="00A92791" w:rsidRPr="0013137A">
              <w:t xml:space="preserve"> </w:t>
            </w:r>
            <w:proofErr w:type="spellStart"/>
            <w:r w:rsidR="008856DF">
              <w:t>Artea</w:t>
            </w:r>
            <w:proofErr w:type="spellEnd"/>
            <w:r w:rsidR="00A92791" w:rsidRPr="0013137A">
              <w:t xml:space="preserve"> bankas </w:t>
            </w:r>
          </w:p>
        </w:tc>
        <w:tc>
          <w:tcPr>
            <w:tcW w:w="236" w:type="dxa"/>
          </w:tcPr>
          <w:p w14:paraId="2B102915" w14:textId="77777777" w:rsidR="00E0334D" w:rsidRPr="0013137A" w:rsidRDefault="00E0334D" w:rsidP="0013137A">
            <w:pPr>
              <w:jc w:val="both"/>
            </w:pPr>
          </w:p>
        </w:tc>
        <w:tc>
          <w:tcPr>
            <w:tcW w:w="4359" w:type="dxa"/>
          </w:tcPr>
          <w:p w14:paraId="2B102916" w14:textId="30F914B0" w:rsidR="00920447" w:rsidRPr="00920447" w:rsidRDefault="00920447" w:rsidP="0013137A">
            <w:pPr>
              <w:jc w:val="both"/>
              <w:rPr>
                <w:bCs/>
              </w:rPr>
            </w:pPr>
          </w:p>
        </w:tc>
      </w:tr>
      <w:tr w:rsidR="00AC706F" w:rsidRPr="0013137A" w14:paraId="2B102921" w14:textId="77777777">
        <w:trPr>
          <w:gridBefore w:val="1"/>
          <w:gridAfter w:val="1"/>
          <w:wBefore w:w="90" w:type="dxa"/>
          <w:wAfter w:w="99" w:type="dxa"/>
          <w:trHeight w:val="142"/>
        </w:trPr>
        <w:tc>
          <w:tcPr>
            <w:tcW w:w="4770" w:type="dxa"/>
            <w:gridSpan w:val="2"/>
          </w:tcPr>
          <w:p w14:paraId="2B10291E" w14:textId="77777777" w:rsidR="00AC706F" w:rsidRPr="0013137A" w:rsidRDefault="00AC706F" w:rsidP="0013137A">
            <w:pPr>
              <w:jc w:val="both"/>
            </w:pPr>
            <w:r w:rsidRPr="0013137A">
              <w:rPr>
                <w:bCs/>
              </w:rPr>
              <w:t>direktorius@varena.lt</w:t>
            </w:r>
          </w:p>
        </w:tc>
        <w:tc>
          <w:tcPr>
            <w:tcW w:w="236" w:type="dxa"/>
          </w:tcPr>
          <w:p w14:paraId="2B10291F" w14:textId="77777777" w:rsidR="00AC706F" w:rsidRPr="0013137A" w:rsidRDefault="00AC706F" w:rsidP="0013137A">
            <w:pPr>
              <w:jc w:val="both"/>
            </w:pPr>
          </w:p>
        </w:tc>
        <w:tc>
          <w:tcPr>
            <w:tcW w:w="4359" w:type="dxa"/>
          </w:tcPr>
          <w:p w14:paraId="2B102920" w14:textId="77777777" w:rsidR="00AC706F" w:rsidRPr="0013137A" w:rsidRDefault="00AC706F" w:rsidP="0013137A">
            <w:pPr>
              <w:jc w:val="both"/>
              <w:rPr>
                <w:lang w:val="en-US"/>
              </w:rPr>
            </w:pPr>
          </w:p>
        </w:tc>
      </w:tr>
      <w:tr w:rsidR="00AC706F" w:rsidRPr="0013137A" w14:paraId="2B102925" w14:textId="77777777">
        <w:trPr>
          <w:gridBefore w:val="1"/>
          <w:gridAfter w:val="1"/>
          <w:wBefore w:w="90" w:type="dxa"/>
          <w:wAfter w:w="99" w:type="dxa"/>
          <w:trHeight w:val="142"/>
        </w:trPr>
        <w:tc>
          <w:tcPr>
            <w:tcW w:w="4770" w:type="dxa"/>
            <w:gridSpan w:val="2"/>
          </w:tcPr>
          <w:p w14:paraId="2B102922" w14:textId="77777777" w:rsidR="00AC706F" w:rsidRPr="0013137A" w:rsidRDefault="00AC706F" w:rsidP="0013137A">
            <w:pPr>
              <w:jc w:val="both"/>
            </w:pPr>
          </w:p>
        </w:tc>
        <w:tc>
          <w:tcPr>
            <w:tcW w:w="236" w:type="dxa"/>
          </w:tcPr>
          <w:p w14:paraId="2B102923" w14:textId="77777777" w:rsidR="00AC706F" w:rsidRPr="0013137A" w:rsidRDefault="00AC706F" w:rsidP="0013137A">
            <w:pPr>
              <w:jc w:val="both"/>
            </w:pPr>
          </w:p>
        </w:tc>
        <w:tc>
          <w:tcPr>
            <w:tcW w:w="4359" w:type="dxa"/>
          </w:tcPr>
          <w:p w14:paraId="2B102924" w14:textId="77777777" w:rsidR="00AC706F" w:rsidRPr="0013137A" w:rsidRDefault="00AC706F" w:rsidP="0013137A">
            <w:pPr>
              <w:jc w:val="both"/>
            </w:pPr>
          </w:p>
        </w:tc>
      </w:tr>
      <w:tr w:rsidR="00AC706F" w:rsidRPr="0013137A" w14:paraId="2B102929" w14:textId="77777777">
        <w:trPr>
          <w:gridBefore w:val="1"/>
          <w:gridAfter w:val="1"/>
          <w:wBefore w:w="90" w:type="dxa"/>
          <w:wAfter w:w="99" w:type="dxa"/>
          <w:trHeight w:val="142"/>
        </w:trPr>
        <w:tc>
          <w:tcPr>
            <w:tcW w:w="4770" w:type="dxa"/>
            <w:gridSpan w:val="2"/>
          </w:tcPr>
          <w:p w14:paraId="2B102926" w14:textId="4A969AE4" w:rsidR="00AC706F" w:rsidRPr="0013137A" w:rsidRDefault="00AC706F" w:rsidP="0013137A"/>
        </w:tc>
        <w:tc>
          <w:tcPr>
            <w:tcW w:w="236" w:type="dxa"/>
          </w:tcPr>
          <w:p w14:paraId="2B102927" w14:textId="77777777" w:rsidR="00AC706F" w:rsidRPr="0013137A" w:rsidRDefault="00AC706F" w:rsidP="0013137A">
            <w:pPr>
              <w:jc w:val="both"/>
            </w:pPr>
          </w:p>
        </w:tc>
        <w:tc>
          <w:tcPr>
            <w:tcW w:w="4359" w:type="dxa"/>
          </w:tcPr>
          <w:p w14:paraId="2B102928" w14:textId="577CAA38" w:rsidR="00AC706F" w:rsidRPr="0013137A" w:rsidRDefault="00AC706F" w:rsidP="0013137A">
            <w:pPr>
              <w:jc w:val="both"/>
            </w:pPr>
          </w:p>
        </w:tc>
      </w:tr>
      <w:tr w:rsidR="00AC706F" w:rsidRPr="0013137A" w14:paraId="2B10292D" w14:textId="77777777">
        <w:trPr>
          <w:gridBefore w:val="1"/>
          <w:gridAfter w:val="1"/>
          <w:wBefore w:w="90" w:type="dxa"/>
          <w:wAfter w:w="99" w:type="dxa"/>
          <w:trHeight w:val="142"/>
        </w:trPr>
        <w:tc>
          <w:tcPr>
            <w:tcW w:w="4770" w:type="dxa"/>
            <w:gridSpan w:val="2"/>
          </w:tcPr>
          <w:p w14:paraId="2B10292A" w14:textId="77777777" w:rsidR="00AC706F" w:rsidRPr="0013137A" w:rsidRDefault="00AC706F" w:rsidP="0013137A">
            <w:pPr>
              <w:jc w:val="both"/>
            </w:pPr>
          </w:p>
        </w:tc>
        <w:tc>
          <w:tcPr>
            <w:tcW w:w="236" w:type="dxa"/>
          </w:tcPr>
          <w:p w14:paraId="2B10292B" w14:textId="77777777" w:rsidR="00AC706F" w:rsidRPr="0013137A" w:rsidRDefault="00AC706F" w:rsidP="0013137A">
            <w:pPr>
              <w:jc w:val="both"/>
            </w:pPr>
          </w:p>
        </w:tc>
        <w:tc>
          <w:tcPr>
            <w:tcW w:w="4359" w:type="dxa"/>
          </w:tcPr>
          <w:p w14:paraId="2B10292C" w14:textId="77777777" w:rsidR="00AC706F" w:rsidRPr="0013137A" w:rsidRDefault="00AC706F" w:rsidP="0013137A">
            <w:pPr>
              <w:jc w:val="both"/>
            </w:pPr>
          </w:p>
        </w:tc>
      </w:tr>
      <w:tr w:rsidR="00AC706F" w:rsidRPr="0013137A" w14:paraId="2B102931" w14:textId="77777777">
        <w:trPr>
          <w:gridBefore w:val="1"/>
          <w:gridAfter w:val="1"/>
          <w:wBefore w:w="90" w:type="dxa"/>
          <w:wAfter w:w="99" w:type="dxa"/>
          <w:trHeight w:val="142"/>
        </w:trPr>
        <w:tc>
          <w:tcPr>
            <w:tcW w:w="4770" w:type="dxa"/>
            <w:gridSpan w:val="2"/>
          </w:tcPr>
          <w:p w14:paraId="2B10292E" w14:textId="0EC1049B" w:rsidR="00AC706F" w:rsidRPr="0013137A" w:rsidRDefault="00AC706F" w:rsidP="0013137A"/>
        </w:tc>
        <w:tc>
          <w:tcPr>
            <w:tcW w:w="236" w:type="dxa"/>
          </w:tcPr>
          <w:p w14:paraId="2B10292F" w14:textId="77777777" w:rsidR="00AC706F" w:rsidRPr="0013137A" w:rsidRDefault="00AC706F" w:rsidP="0013137A">
            <w:pPr>
              <w:jc w:val="both"/>
            </w:pPr>
          </w:p>
        </w:tc>
        <w:tc>
          <w:tcPr>
            <w:tcW w:w="4359" w:type="dxa"/>
          </w:tcPr>
          <w:p w14:paraId="2B102930" w14:textId="649AFDB5" w:rsidR="00AC706F" w:rsidRPr="0013137A" w:rsidRDefault="00AC706F" w:rsidP="0013137A">
            <w:pPr>
              <w:jc w:val="both"/>
            </w:pPr>
          </w:p>
        </w:tc>
      </w:tr>
      <w:tr w:rsidR="00AC706F" w:rsidRPr="0013137A" w14:paraId="2B102937" w14:textId="77777777">
        <w:trPr>
          <w:gridBefore w:val="1"/>
          <w:gridAfter w:val="1"/>
          <w:wBefore w:w="90" w:type="dxa"/>
          <w:wAfter w:w="99" w:type="dxa"/>
          <w:trHeight w:val="142"/>
        </w:trPr>
        <w:tc>
          <w:tcPr>
            <w:tcW w:w="4770" w:type="dxa"/>
            <w:gridSpan w:val="2"/>
          </w:tcPr>
          <w:p w14:paraId="2B102932" w14:textId="77777777" w:rsidR="00AC706F" w:rsidRPr="0013137A" w:rsidRDefault="00AC706F" w:rsidP="0013137A"/>
          <w:p w14:paraId="2B102933" w14:textId="77777777" w:rsidR="00AC706F" w:rsidRPr="0013137A" w:rsidRDefault="00AC706F" w:rsidP="0013137A">
            <w:r w:rsidRPr="0013137A">
              <w:t>A.V.</w:t>
            </w:r>
          </w:p>
        </w:tc>
        <w:tc>
          <w:tcPr>
            <w:tcW w:w="236" w:type="dxa"/>
          </w:tcPr>
          <w:p w14:paraId="2B102934" w14:textId="77777777" w:rsidR="00AC706F" w:rsidRPr="0013137A" w:rsidRDefault="00AC706F" w:rsidP="0013137A">
            <w:pPr>
              <w:jc w:val="both"/>
            </w:pPr>
          </w:p>
        </w:tc>
        <w:tc>
          <w:tcPr>
            <w:tcW w:w="4359" w:type="dxa"/>
          </w:tcPr>
          <w:p w14:paraId="2B102936" w14:textId="29040104" w:rsidR="00AC706F" w:rsidRPr="0013137A" w:rsidRDefault="00AC706F" w:rsidP="0013137A">
            <w:pPr>
              <w:jc w:val="both"/>
            </w:pPr>
          </w:p>
        </w:tc>
      </w:tr>
    </w:tbl>
    <w:p w14:paraId="2B102938" w14:textId="77777777" w:rsidR="0013137A" w:rsidRPr="0013137A" w:rsidRDefault="0013137A" w:rsidP="0013137A">
      <w:pPr>
        <w:ind w:left="7637" w:firstLine="139"/>
      </w:pPr>
    </w:p>
    <w:p w14:paraId="2B102939" w14:textId="77777777" w:rsidR="00C47DF5" w:rsidRDefault="0013137A" w:rsidP="00301BC9">
      <w:pPr>
        <w:spacing w:before="100" w:beforeAutospacing="1" w:after="100" w:afterAutospacing="1"/>
        <w:ind w:left="7637" w:firstLine="139"/>
      </w:pPr>
      <w:r>
        <w:br w:type="page"/>
      </w:r>
      <w:r w:rsidR="0010518B">
        <w:lastRenderedPageBreak/>
        <w:t>Sutarties 1 priedas</w:t>
      </w:r>
    </w:p>
    <w:p w14:paraId="2B10293A" w14:textId="77777777" w:rsidR="00D47D38" w:rsidRPr="00D47D38" w:rsidRDefault="00D47D38" w:rsidP="00301BC9">
      <w:pPr>
        <w:spacing w:before="100" w:beforeAutospacing="1" w:after="100" w:afterAutospacing="1"/>
        <w:ind w:left="7637" w:firstLine="139"/>
      </w:pPr>
    </w:p>
    <w:p w14:paraId="2B10293B" w14:textId="77777777" w:rsidR="00A80896" w:rsidRPr="00B1564F" w:rsidRDefault="00A80896" w:rsidP="00A80896">
      <w:pPr>
        <w:shd w:val="clear" w:color="auto" w:fill="FFFFFF"/>
        <w:jc w:val="center"/>
        <w:rPr>
          <w:b/>
        </w:rPr>
      </w:pPr>
      <w:r w:rsidRPr="00B1564F">
        <w:rPr>
          <w:b/>
        </w:rPr>
        <w:t>STATINIŲ KADASTRINIŲ MATAVIMŲ PASLAUGŲ TECHNINĖ SPECIFIKACIJA</w:t>
      </w:r>
    </w:p>
    <w:p w14:paraId="2B10293C" w14:textId="77777777" w:rsidR="00A80896" w:rsidRDefault="00A80896" w:rsidP="00A80896">
      <w:pPr>
        <w:shd w:val="clear" w:color="auto" w:fill="FFFFFF"/>
        <w:jc w:val="center"/>
        <w:rPr>
          <w:b/>
        </w:rPr>
      </w:pPr>
    </w:p>
    <w:p w14:paraId="2B10293D" w14:textId="77777777" w:rsidR="00A80896" w:rsidRPr="00B1564F" w:rsidRDefault="00A80896" w:rsidP="00A80896">
      <w:pPr>
        <w:shd w:val="clear" w:color="auto" w:fill="FFFFFF"/>
        <w:jc w:val="center"/>
        <w:rPr>
          <w:b/>
        </w:rPr>
      </w:pPr>
    </w:p>
    <w:p w14:paraId="2B10293E" w14:textId="77777777" w:rsidR="00A80896" w:rsidRPr="00B1564F" w:rsidRDefault="00A80896" w:rsidP="00A80896">
      <w:pPr>
        <w:shd w:val="clear" w:color="auto" w:fill="FFFFFF"/>
        <w:ind w:firstLine="851"/>
        <w:jc w:val="both"/>
      </w:pPr>
      <w:r w:rsidRPr="00B1564F">
        <w:t>1. Statinių kadastrinių matavimų paslaugos (toliau – paslaugos) teikiamos Varėnos rajono savivaldybės teritorijoje. Perkančioji organizacija – Varėnos rajono savivaldybės administracija.</w:t>
      </w:r>
    </w:p>
    <w:p w14:paraId="2B10293F" w14:textId="77777777" w:rsidR="00A80896" w:rsidRPr="00B1564F" w:rsidRDefault="00A80896" w:rsidP="00A80896">
      <w:pPr>
        <w:shd w:val="clear" w:color="auto" w:fill="FFFFFF"/>
        <w:ind w:firstLine="851"/>
        <w:jc w:val="both"/>
      </w:pPr>
      <w:r w:rsidRPr="00B1564F">
        <w:t>2. Paslaugos teikėjas po perkančiosios organizacijos užsakymo pateikimo, reikalingus dokumentus iš perkančiosios organizacijos pasiima pats, o atlikus paslaugą, grąžina į perkančiosios organizacijos buveinę (Vytauto g. 12, Varėna) sekančią darbo dieną.</w:t>
      </w:r>
    </w:p>
    <w:p w14:paraId="2B102940" w14:textId="77777777" w:rsidR="00A80896" w:rsidRPr="00B1564F" w:rsidRDefault="00A80896" w:rsidP="00A80896">
      <w:pPr>
        <w:shd w:val="clear" w:color="auto" w:fill="FFFFFF"/>
        <w:ind w:firstLine="851"/>
        <w:jc w:val="both"/>
      </w:pPr>
      <w:r w:rsidRPr="00B1564F">
        <w:t>3. Paslauga privalo būti vykdoma vadovaujantis Lietuvos Respublikos nekilnojamojo turto kadastro įstatymu, Lietuvos Respublikos nekilnojamojo turto kadastro nuostatais, Nekilnojamojo turto objektų kadastrinių matavimų ir kadastro duomenų surinkimo bei tikslinimo taisyklėmis ir kitais teisės aktais, reglamentuojančiais šių paslaugų teikimą.</w:t>
      </w:r>
    </w:p>
    <w:p w14:paraId="2B102941" w14:textId="77777777" w:rsidR="00A80896" w:rsidRPr="00B1564F" w:rsidRDefault="00A80896" w:rsidP="00A80896">
      <w:pPr>
        <w:shd w:val="clear" w:color="auto" w:fill="FFFFFF"/>
        <w:ind w:firstLine="851"/>
        <w:jc w:val="both"/>
      </w:pPr>
      <w:r w:rsidRPr="00B1564F">
        <w:t>4. Tuo atveju, kai perkančioji organizacija geodezinių išpildomųjų nuotraukų inžinerinių statinių formavimui (inžinerinių tinklų, kelių, gatvių, šaligatvių, automobilių stovėjimo aikštelių ir t.t.) nepateikia, paslaugos teikėjas pats turi atlikti matavimus ir pasirengti geodezines išpildomąsias nuotraukas. Geodezines išpildomosios nuotraukas turi būti parengtos vadovaujantis jų rengimą reglamentuojančiais teisės aktais.</w:t>
      </w:r>
    </w:p>
    <w:p w14:paraId="2B102942" w14:textId="77777777" w:rsidR="00A80896" w:rsidRPr="00B1564F" w:rsidRDefault="00A80896" w:rsidP="00A80896">
      <w:pPr>
        <w:shd w:val="clear" w:color="auto" w:fill="FFFFFF"/>
        <w:ind w:firstLine="851"/>
        <w:jc w:val="both"/>
      </w:pPr>
      <w:r w:rsidRPr="00B1564F">
        <w:t>5. Paslaugos teikėjas privalo informuoti perkančiąją organizaciją apie darbų eigą, užtikrinti, kad kadastriniai matavimai būtų atlikti sutartyje bei užsakymuose nustatytais terminais bei garantuoti, kad atlikti darbai atitinka teisės aktų nustatytus reikalavimus.</w:t>
      </w:r>
    </w:p>
    <w:p w14:paraId="2B102943" w14:textId="77777777" w:rsidR="00A80896" w:rsidRPr="00B1564F" w:rsidRDefault="00A80896" w:rsidP="00A80896">
      <w:pPr>
        <w:shd w:val="clear" w:color="auto" w:fill="FFFFFF"/>
        <w:ind w:firstLine="851"/>
        <w:jc w:val="both"/>
      </w:pPr>
      <w:r w:rsidRPr="00B1564F">
        <w:t xml:space="preserve">6. </w:t>
      </w:r>
      <w:r>
        <w:t>Paslaugos teikėjas privalo per 3</w:t>
      </w:r>
      <w:r w:rsidRPr="00B1564F">
        <w:t xml:space="preserve"> savaites nuo perkančiosios organizacijos pateikto užsakymo įvykdyti užsakyme nurodytų statinių, kuriems nereikia parengti išpildomųjų nuotraukų, kadastrinius matavimus ir pateikti statinio kadastro duomenų bylas. Statinių, kuriems reikia parengti išpildomąsias nuotraukas, kadastrinius matavimus pasla</w:t>
      </w:r>
      <w:r>
        <w:t>ugos teikėjas turi atlikti per 5</w:t>
      </w:r>
      <w:r w:rsidRPr="00B1564F">
        <w:t xml:space="preserve"> savaites nuo perkančiosios organizacijos pateikto užsakymo dienas. Tuo atveju, paslaugos teikėjas kartu su statinio kadastro duomenų bylomis turi pateikti ir išpildomąsias nuotraukas (</w:t>
      </w:r>
      <w:r>
        <w:t xml:space="preserve">elektroninį variantą ir </w:t>
      </w:r>
      <w:r w:rsidRPr="00B1564F">
        <w:t>vieną egzempliorių popierinį).</w:t>
      </w:r>
    </w:p>
    <w:p w14:paraId="2B102944" w14:textId="77777777" w:rsidR="00A80896" w:rsidRPr="00B1564F" w:rsidRDefault="00A80896" w:rsidP="00A80896">
      <w:pPr>
        <w:shd w:val="clear" w:color="auto" w:fill="FFFFFF"/>
        <w:ind w:firstLine="851"/>
        <w:jc w:val="both"/>
      </w:pPr>
      <w:r w:rsidRPr="00B1564F">
        <w:t>7. Paslaugos teikėjas, įvykdęs užsakymą, surašo paslaugų perdavimo ir priėmimo aktą ir pateikia perkančiajai organizacijai statinio kadastro duomenų byl</w:t>
      </w:r>
      <w:r>
        <w:t>os</w:t>
      </w:r>
      <w:r w:rsidRPr="00B1564F">
        <w:t xml:space="preserve"> </w:t>
      </w:r>
      <w:r>
        <w:t>elektroninį variantą ir vieną</w:t>
      </w:r>
      <w:r w:rsidRPr="00B1564F">
        <w:t xml:space="preserve"> egzempliori</w:t>
      </w:r>
      <w:r>
        <w:t>ų</w:t>
      </w:r>
      <w:r w:rsidRPr="00B1564F">
        <w:t xml:space="preserve"> </w:t>
      </w:r>
      <w:r>
        <w:t>atspausdintą</w:t>
      </w:r>
      <w:r w:rsidRPr="00B1564F">
        <w:t xml:space="preserve">. Užsakymas laikomas pilnai įvykdytų, kai </w:t>
      </w:r>
      <w:r>
        <w:t xml:space="preserve">atlikta </w:t>
      </w:r>
      <w:r w:rsidRPr="00B1564F">
        <w:t>VĮ „Registrų centras“</w:t>
      </w:r>
      <w:r>
        <w:t xml:space="preserve"> patikra su teigiama išvada arba </w:t>
      </w:r>
      <w:r w:rsidRPr="00B1564F">
        <w:t>VĮ „Registrų centras“ atsisako jį užregistruoti dėl priežasčių, nepriklausančių nuo paslaugos teikėjo. Paslaugos teikėjas privalo pataisyti kadastrines bylas pagal VĮ „Registrų centras“ ir perkančiosios organizacijos pastabas per 1 (vieną) savaitę.</w:t>
      </w:r>
    </w:p>
    <w:p w14:paraId="2B102945" w14:textId="77777777" w:rsidR="00A80896" w:rsidRDefault="00A80896" w:rsidP="00A80896">
      <w:pPr>
        <w:shd w:val="clear" w:color="auto" w:fill="FFFFFF"/>
        <w:ind w:firstLine="851"/>
        <w:jc w:val="both"/>
      </w:pPr>
      <w:r w:rsidRPr="00B1564F">
        <w:t>8. Statinių kadastrinių matavimų paslaugos kainoje turi būti numatytos visos išlaidos, įskaitant užsakymo priėmimo, matavimų atlikimo, geodezinių išpildomųjų nuotraukų pasirengimo (tuo atveju, kai perkančioji organizacija nepateikia išpildomosios nuotraukos), kadastro duomenų bylų parengimo, dokumentų pateikimo perkančiajai organizacijai, bei visi kiti darbai, susiję su kadastrinių matavimų atlikimu ir kadastro duomenų bylos parengimu. Jokių papildomų mokėjimų Paslaugos teikėjas už paslaugas reikalauti negali.</w:t>
      </w:r>
    </w:p>
    <w:p w14:paraId="2B102946" w14:textId="77777777" w:rsidR="004F7DE2" w:rsidRDefault="00D47D38" w:rsidP="004F7DE2">
      <w:pPr>
        <w:shd w:val="clear" w:color="auto" w:fill="FFFFFF"/>
        <w:ind w:firstLine="851"/>
        <w:jc w:val="right"/>
      </w:pPr>
      <w:r>
        <w:br w:type="page"/>
      </w:r>
      <w:r w:rsidR="004F7DE2">
        <w:lastRenderedPageBreak/>
        <w:t>Sutarties 2 priedas</w:t>
      </w:r>
    </w:p>
    <w:p w14:paraId="2B102947" w14:textId="77777777" w:rsidR="004F7DE2" w:rsidRDefault="004F7DE2" w:rsidP="004F7DE2">
      <w:pPr>
        <w:shd w:val="clear" w:color="auto" w:fill="FFFFFF"/>
        <w:ind w:firstLine="851"/>
        <w:jc w:val="center"/>
      </w:pPr>
    </w:p>
    <w:p w14:paraId="2B102948" w14:textId="77777777" w:rsidR="00D47D38" w:rsidRPr="004F7DE2" w:rsidRDefault="004F7DE2" w:rsidP="004F7DE2">
      <w:pPr>
        <w:shd w:val="clear" w:color="auto" w:fill="FFFFFF"/>
        <w:ind w:firstLine="851"/>
        <w:jc w:val="center"/>
        <w:rPr>
          <w:b/>
        </w:rPr>
      </w:pPr>
      <w:r w:rsidRPr="004F7DE2">
        <w:rPr>
          <w:b/>
        </w:rPr>
        <w:t>PASLAUGŲ TEIKIMO ĮKAINIAI</w:t>
      </w:r>
    </w:p>
    <w:p w14:paraId="2B102949" w14:textId="77777777" w:rsidR="00D47D38" w:rsidRDefault="00D47D38" w:rsidP="00D47D38">
      <w:pPr>
        <w:shd w:val="clear" w:color="auto" w:fill="FFFFFF"/>
        <w:ind w:firstLine="851"/>
        <w:jc w:val="both"/>
      </w:pPr>
    </w:p>
    <w:p w14:paraId="2B10294A" w14:textId="77777777" w:rsidR="00D47D38" w:rsidRDefault="00D47D38" w:rsidP="00D47D38">
      <w:pPr>
        <w:shd w:val="clear" w:color="auto" w:fill="FFFFFF"/>
        <w:ind w:firstLine="851"/>
        <w:jc w:val="both"/>
      </w:pPr>
    </w:p>
    <w:tbl>
      <w:tblPr>
        <w:tblW w:w="9468" w:type="dxa"/>
        <w:jc w:val="center"/>
        <w:tblLook w:val="04A0" w:firstRow="1" w:lastRow="0" w:firstColumn="1" w:lastColumn="0" w:noHBand="0" w:noVBand="1"/>
      </w:tblPr>
      <w:tblGrid>
        <w:gridCol w:w="7354"/>
        <w:gridCol w:w="960"/>
        <w:gridCol w:w="1154"/>
      </w:tblGrid>
      <w:tr w:rsidR="00D135F0" w14:paraId="2B10294E" w14:textId="77777777" w:rsidTr="008856DF">
        <w:trPr>
          <w:trHeight w:val="936"/>
          <w:jc w:val="center"/>
        </w:trPr>
        <w:tc>
          <w:tcPr>
            <w:tcW w:w="7354"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B10294B" w14:textId="77777777" w:rsidR="00D135F0" w:rsidRDefault="00D135F0">
            <w:pPr>
              <w:jc w:val="both"/>
            </w:pPr>
            <w:r>
              <w:t>Paslaugų pavadinimas</w:t>
            </w:r>
          </w:p>
        </w:tc>
        <w:tc>
          <w:tcPr>
            <w:tcW w:w="960" w:type="dxa"/>
            <w:tcBorders>
              <w:top w:val="single" w:sz="4" w:space="0" w:color="auto"/>
              <w:left w:val="nil"/>
              <w:bottom w:val="single" w:sz="4" w:space="0" w:color="auto"/>
              <w:right w:val="single" w:sz="4" w:space="0" w:color="auto"/>
            </w:tcBorders>
            <w:shd w:val="clear" w:color="000000" w:fill="E6E6E6"/>
            <w:vAlign w:val="center"/>
            <w:hideMark/>
          </w:tcPr>
          <w:p w14:paraId="2B10294C" w14:textId="77777777" w:rsidR="00D135F0" w:rsidRDefault="00D135F0">
            <w:pPr>
              <w:jc w:val="both"/>
            </w:pPr>
            <w:r>
              <w:t>Mato vnt.</w:t>
            </w:r>
          </w:p>
        </w:tc>
        <w:tc>
          <w:tcPr>
            <w:tcW w:w="1154" w:type="dxa"/>
            <w:tcBorders>
              <w:top w:val="single" w:sz="4" w:space="0" w:color="auto"/>
              <w:left w:val="nil"/>
              <w:bottom w:val="single" w:sz="4" w:space="0" w:color="auto"/>
              <w:right w:val="single" w:sz="4" w:space="0" w:color="auto"/>
            </w:tcBorders>
            <w:shd w:val="clear" w:color="000000" w:fill="E6E6E6"/>
            <w:vAlign w:val="center"/>
            <w:hideMark/>
          </w:tcPr>
          <w:p w14:paraId="2B10294D" w14:textId="77777777" w:rsidR="00D135F0" w:rsidRDefault="00D135F0">
            <w:pPr>
              <w:jc w:val="both"/>
            </w:pPr>
            <w:r w:rsidRPr="00514168">
              <w:t>Įkainis be PVM, EUR</w:t>
            </w:r>
          </w:p>
        </w:tc>
      </w:tr>
      <w:tr w:rsidR="00D135F0" w14:paraId="2B102950" w14:textId="77777777" w:rsidTr="008856DF">
        <w:trPr>
          <w:trHeight w:val="312"/>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4F" w14:textId="4613AE5F" w:rsidR="00D135F0" w:rsidRDefault="00D135F0">
            <w:pPr>
              <w:rPr>
                <w:b/>
                <w:bCs/>
              </w:rPr>
            </w:pPr>
            <w:r>
              <w:rPr>
                <w:b/>
                <w:bCs/>
              </w:rPr>
              <w:t>1. Pastatų (butų) kadastriniai matavimai ir kadastro duomenų bylų sudarymas</w:t>
            </w:r>
          </w:p>
        </w:tc>
      </w:tr>
      <w:tr w:rsidR="00D135F0" w14:paraId="2B102954"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51" w14:textId="77777777" w:rsidR="00D135F0" w:rsidRDefault="00D135F0">
            <w:r>
              <w:t xml:space="preserve">1.1. iki 50 </w:t>
            </w:r>
            <w:proofErr w:type="spellStart"/>
            <w:r>
              <w:t>kv.m</w:t>
            </w:r>
            <w:proofErr w:type="spellEnd"/>
            <w:r>
              <w:t xml:space="preserve"> bendro ploto</w:t>
            </w:r>
          </w:p>
        </w:tc>
        <w:tc>
          <w:tcPr>
            <w:tcW w:w="960" w:type="dxa"/>
            <w:tcBorders>
              <w:top w:val="nil"/>
              <w:left w:val="nil"/>
              <w:bottom w:val="single" w:sz="4" w:space="0" w:color="auto"/>
              <w:right w:val="single" w:sz="4" w:space="0" w:color="auto"/>
            </w:tcBorders>
            <w:vAlign w:val="center"/>
            <w:hideMark/>
          </w:tcPr>
          <w:p w14:paraId="2B102952"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53" w14:textId="07268E20" w:rsidR="00D135F0" w:rsidRDefault="00D135F0">
            <w:pPr>
              <w:jc w:val="center"/>
            </w:pPr>
          </w:p>
        </w:tc>
      </w:tr>
      <w:tr w:rsidR="00D135F0" w14:paraId="2B102958"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55" w14:textId="77777777" w:rsidR="00D135F0" w:rsidRDefault="00D135F0">
            <w:r>
              <w:t xml:space="preserve">1.2. nuo 50 iki 100 </w:t>
            </w:r>
            <w:proofErr w:type="spellStart"/>
            <w:r>
              <w:t>kv.m</w:t>
            </w:r>
            <w:proofErr w:type="spellEnd"/>
            <w:r>
              <w:t xml:space="preserve"> bendro ploto</w:t>
            </w:r>
          </w:p>
        </w:tc>
        <w:tc>
          <w:tcPr>
            <w:tcW w:w="960" w:type="dxa"/>
            <w:tcBorders>
              <w:top w:val="nil"/>
              <w:left w:val="nil"/>
              <w:bottom w:val="single" w:sz="4" w:space="0" w:color="auto"/>
              <w:right w:val="single" w:sz="4" w:space="0" w:color="auto"/>
            </w:tcBorders>
            <w:vAlign w:val="center"/>
            <w:hideMark/>
          </w:tcPr>
          <w:p w14:paraId="2B102956"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57" w14:textId="6D271EEA" w:rsidR="00D135F0" w:rsidRDefault="00D135F0">
            <w:pPr>
              <w:jc w:val="center"/>
            </w:pPr>
          </w:p>
        </w:tc>
      </w:tr>
      <w:tr w:rsidR="00D135F0" w14:paraId="2B10295C"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59" w14:textId="77777777" w:rsidR="00D135F0" w:rsidRDefault="00D135F0">
            <w:r>
              <w:t xml:space="preserve">1.3. nuo 100 iki 250 </w:t>
            </w:r>
            <w:proofErr w:type="spellStart"/>
            <w:r>
              <w:t>kv.m</w:t>
            </w:r>
            <w:proofErr w:type="spellEnd"/>
            <w:r>
              <w:t xml:space="preserve"> bendro ploto</w:t>
            </w:r>
          </w:p>
        </w:tc>
        <w:tc>
          <w:tcPr>
            <w:tcW w:w="960" w:type="dxa"/>
            <w:tcBorders>
              <w:top w:val="nil"/>
              <w:left w:val="nil"/>
              <w:bottom w:val="single" w:sz="4" w:space="0" w:color="auto"/>
              <w:right w:val="single" w:sz="4" w:space="0" w:color="auto"/>
            </w:tcBorders>
            <w:vAlign w:val="center"/>
            <w:hideMark/>
          </w:tcPr>
          <w:p w14:paraId="2B10295A"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5B" w14:textId="10D9E72E" w:rsidR="00D135F0" w:rsidRDefault="00D135F0">
            <w:pPr>
              <w:jc w:val="center"/>
            </w:pPr>
          </w:p>
        </w:tc>
      </w:tr>
      <w:tr w:rsidR="00D135F0" w14:paraId="2B102960"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5D" w14:textId="77777777" w:rsidR="00D135F0" w:rsidRDefault="00D135F0">
            <w:r>
              <w:t xml:space="preserve">1.4. nuo 250 iki 500 </w:t>
            </w:r>
            <w:proofErr w:type="spellStart"/>
            <w:r>
              <w:t>kv.m</w:t>
            </w:r>
            <w:proofErr w:type="spellEnd"/>
            <w:r>
              <w:t xml:space="preserve"> bendro ploto</w:t>
            </w:r>
          </w:p>
        </w:tc>
        <w:tc>
          <w:tcPr>
            <w:tcW w:w="960" w:type="dxa"/>
            <w:tcBorders>
              <w:top w:val="nil"/>
              <w:left w:val="nil"/>
              <w:bottom w:val="single" w:sz="4" w:space="0" w:color="auto"/>
              <w:right w:val="single" w:sz="4" w:space="0" w:color="auto"/>
            </w:tcBorders>
            <w:vAlign w:val="center"/>
            <w:hideMark/>
          </w:tcPr>
          <w:p w14:paraId="2B10295E"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5F" w14:textId="1286800B" w:rsidR="00D135F0" w:rsidRDefault="00D135F0" w:rsidP="00E95AAD">
            <w:pPr>
              <w:jc w:val="center"/>
            </w:pPr>
          </w:p>
        </w:tc>
      </w:tr>
      <w:tr w:rsidR="00D135F0" w14:paraId="2B102964"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61" w14:textId="77777777" w:rsidR="00D135F0" w:rsidRDefault="00D135F0">
            <w:r>
              <w:t xml:space="preserve">1.6. nuo 500 iki 1500 </w:t>
            </w:r>
            <w:proofErr w:type="spellStart"/>
            <w:r>
              <w:t>kv.m</w:t>
            </w:r>
            <w:proofErr w:type="spellEnd"/>
            <w:r>
              <w:t xml:space="preserve"> bendro ploto</w:t>
            </w:r>
          </w:p>
        </w:tc>
        <w:tc>
          <w:tcPr>
            <w:tcW w:w="960" w:type="dxa"/>
            <w:tcBorders>
              <w:top w:val="nil"/>
              <w:left w:val="nil"/>
              <w:bottom w:val="single" w:sz="4" w:space="0" w:color="auto"/>
              <w:right w:val="single" w:sz="4" w:space="0" w:color="auto"/>
            </w:tcBorders>
            <w:vAlign w:val="center"/>
            <w:hideMark/>
          </w:tcPr>
          <w:p w14:paraId="2B102962"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63" w14:textId="4CEADF8A" w:rsidR="00D135F0" w:rsidRDefault="00D135F0">
            <w:pPr>
              <w:jc w:val="center"/>
            </w:pPr>
          </w:p>
        </w:tc>
      </w:tr>
      <w:tr w:rsidR="00D135F0" w14:paraId="2B102968"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65" w14:textId="77777777" w:rsidR="00D135F0" w:rsidRDefault="00D135F0">
            <w:r>
              <w:t xml:space="preserve">1.7. nuo 1500 iki 3000 </w:t>
            </w:r>
            <w:proofErr w:type="spellStart"/>
            <w:r>
              <w:t>kv.m</w:t>
            </w:r>
            <w:proofErr w:type="spellEnd"/>
            <w:r>
              <w:t xml:space="preserve"> bendro ploto</w:t>
            </w:r>
          </w:p>
        </w:tc>
        <w:tc>
          <w:tcPr>
            <w:tcW w:w="960" w:type="dxa"/>
            <w:tcBorders>
              <w:top w:val="nil"/>
              <w:left w:val="nil"/>
              <w:bottom w:val="single" w:sz="4" w:space="0" w:color="auto"/>
              <w:right w:val="single" w:sz="4" w:space="0" w:color="auto"/>
            </w:tcBorders>
            <w:vAlign w:val="center"/>
            <w:hideMark/>
          </w:tcPr>
          <w:p w14:paraId="2B102966"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67" w14:textId="698E9E27" w:rsidR="00D135F0" w:rsidRDefault="00D135F0">
            <w:pPr>
              <w:jc w:val="center"/>
            </w:pPr>
          </w:p>
        </w:tc>
      </w:tr>
      <w:tr w:rsidR="00D135F0" w14:paraId="2B10296C"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69" w14:textId="77777777" w:rsidR="00D135F0" w:rsidRDefault="00D135F0">
            <w:r>
              <w:t xml:space="preserve">1.8. nuo 3000 iki 5000 </w:t>
            </w:r>
            <w:proofErr w:type="spellStart"/>
            <w:r>
              <w:t>kv.m</w:t>
            </w:r>
            <w:proofErr w:type="spellEnd"/>
            <w:r>
              <w:t xml:space="preserve"> bendro ploto</w:t>
            </w:r>
          </w:p>
        </w:tc>
        <w:tc>
          <w:tcPr>
            <w:tcW w:w="960" w:type="dxa"/>
            <w:tcBorders>
              <w:top w:val="nil"/>
              <w:left w:val="nil"/>
              <w:bottom w:val="single" w:sz="4" w:space="0" w:color="auto"/>
              <w:right w:val="single" w:sz="4" w:space="0" w:color="auto"/>
            </w:tcBorders>
            <w:vAlign w:val="center"/>
            <w:hideMark/>
          </w:tcPr>
          <w:p w14:paraId="2B10296A"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6B" w14:textId="1F562306" w:rsidR="00D135F0" w:rsidRDefault="00D135F0">
            <w:pPr>
              <w:jc w:val="center"/>
            </w:pPr>
          </w:p>
        </w:tc>
      </w:tr>
      <w:tr w:rsidR="00D135F0" w14:paraId="2B102970"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6D" w14:textId="77777777" w:rsidR="00D135F0" w:rsidRDefault="00D135F0">
            <w:r>
              <w:t>1.9. nugriovus pastatą</w:t>
            </w:r>
          </w:p>
        </w:tc>
        <w:tc>
          <w:tcPr>
            <w:tcW w:w="960" w:type="dxa"/>
            <w:tcBorders>
              <w:top w:val="nil"/>
              <w:left w:val="nil"/>
              <w:bottom w:val="single" w:sz="4" w:space="0" w:color="auto"/>
              <w:right w:val="single" w:sz="4" w:space="0" w:color="auto"/>
            </w:tcBorders>
            <w:vAlign w:val="center"/>
            <w:hideMark/>
          </w:tcPr>
          <w:p w14:paraId="2B10296E"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6F" w14:textId="468A6363" w:rsidR="00D135F0" w:rsidRDefault="00D135F0">
            <w:pPr>
              <w:jc w:val="center"/>
            </w:pPr>
          </w:p>
        </w:tc>
      </w:tr>
      <w:tr w:rsidR="00D135F0" w14:paraId="2B102972" w14:textId="77777777" w:rsidTr="008856DF">
        <w:trPr>
          <w:trHeight w:val="960"/>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71" w14:textId="77777777" w:rsidR="00D135F0" w:rsidRDefault="00D135F0">
            <w:pPr>
              <w:jc w:val="both"/>
              <w:rPr>
                <w:b/>
                <w:bCs/>
              </w:rPr>
            </w:pPr>
            <w:r>
              <w:rPr>
                <w:b/>
                <w:bCs/>
              </w:rPr>
              <w:t>2. Susisiekimo komunikacijų, inžinierinių tinklų ir kitų statinių kadastriniai matavimai ir kadastro duomenų bylų sudarymas, kai išpildomosios nuotraukos nepateikiamos (Paslaugos teikėjas išpildomąsias nuotraukas pasirengia pats)</w:t>
            </w:r>
          </w:p>
        </w:tc>
      </w:tr>
      <w:tr w:rsidR="00D135F0" w14:paraId="2B102974" w14:textId="77777777" w:rsidTr="008856DF">
        <w:trPr>
          <w:trHeight w:val="324"/>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73" w14:textId="77777777" w:rsidR="00D135F0" w:rsidRDefault="00D135F0">
            <w:pPr>
              <w:jc w:val="both"/>
              <w:rPr>
                <w:b/>
                <w:bCs/>
                <w:i/>
                <w:iCs/>
              </w:rPr>
            </w:pPr>
            <w:r>
              <w:rPr>
                <w:b/>
                <w:bCs/>
                <w:i/>
                <w:iCs/>
              </w:rPr>
              <w:t>2.1. Susisiekimo komunikacijos</w:t>
            </w:r>
          </w:p>
        </w:tc>
      </w:tr>
      <w:tr w:rsidR="00D135F0" w14:paraId="2B102976" w14:textId="77777777" w:rsidTr="008856DF">
        <w:trPr>
          <w:trHeight w:val="648"/>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75" w14:textId="28B4911B" w:rsidR="00D135F0" w:rsidRDefault="00D135F0">
            <w:pPr>
              <w:jc w:val="both"/>
            </w:pPr>
            <w:r>
              <w:t>2.1.1. Keliai (gatvės) su visomis sudėtinėm</w:t>
            </w:r>
            <w:r w:rsidR="008856DF">
              <w:t>is</w:t>
            </w:r>
            <w:r>
              <w:t xml:space="preserve"> kelio dalimis, išskyrus paviršinių nuotekų tinklus</w:t>
            </w:r>
          </w:p>
        </w:tc>
      </w:tr>
      <w:tr w:rsidR="00D135F0" w14:paraId="2B10297A"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77" w14:textId="77777777" w:rsidR="00D135F0" w:rsidRDefault="00D135F0">
            <w:pPr>
              <w:rPr>
                <w:i/>
                <w:iCs/>
              </w:rPr>
            </w:pPr>
            <w:r>
              <w:rPr>
                <w:i/>
                <w:iCs/>
              </w:rPr>
              <w:t>2.1.1.1 ilgis iki 0,5 km</w:t>
            </w:r>
          </w:p>
        </w:tc>
        <w:tc>
          <w:tcPr>
            <w:tcW w:w="960" w:type="dxa"/>
            <w:tcBorders>
              <w:top w:val="nil"/>
              <w:left w:val="nil"/>
              <w:bottom w:val="single" w:sz="4" w:space="0" w:color="auto"/>
              <w:right w:val="single" w:sz="4" w:space="0" w:color="auto"/>
            </w:tcBorders>
            <w:vAlign w:val="center"/>
            <w:hideMark/>
          </w:tcPr>
          <w:p w14:paraId="2B102978" w14:textId="77777777" w:rsidR="00D135F0" w:rsidRDefault="00D135F0">
            <w:pPr>
              <w:jc w:val="center"/>
              <w:rPr>
                <w:i/>
                <w:iCs/>
              </w:rPr>
            </w:pPr>
            <w:r>
              <w:rPr>
                <w:i/>
                <w:iCs/>
              </w:rPr>
              <w:t>vnt.</w:t>
            </w:r>
          </w:p>
        </w:tc>
        <w:tc>
          <w:tcPr>
            <w:tcW w:w="1154" w:type="dxa"/>
            <w:tcBorders>
              <w:top w:val="nil"/>
              <w:left w:val="nil"/>
              <w:bottom w:val="single" w:sz="4" w:space="0" w:color="auto"/>
              <w:right w:val="single" w:sz="4" w:space="0" w:color="auto"/>
            </w:tcBorders>
            <w:vAlign w:val="center"/>
          </w:tcPr>
          <w:p w14:paraId="2B102979" w14:textId="7C155171" w:rsidR="00D135F0" w:rsidRPr="00E95AAD" w:rsidRDefault="00D135F0">
            <w:pPr>
              <w:jc w:val="center"/>
              <w:rPr>
                <w:iCs/>
              </w:rPr>
            </w:pPr>
          </w:p>
        </w:tc>
      </w:tr>
      <w:tr w:rsidR="00D135F0" w14:paraId="2B10297E"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7B" w14:textId="77777777" w:rsidR="00D135F0" w:rsidRDefault="00D135F0">
            <w:pPr>
              <w:rPr>
                <w:i/>
                <w:iCs/>
              </w:rPr>
            </w:pPr>
            <w:r>
              <w:rPr>
                <w:i/>
                <w:iCs/>
              </w:rPr>
              <w:t>2.1.1.2. ilgis nuo 0,5 iki 1,5 km</w:t>
            </w:r>
          </w:p>
        </w:tc>
        <w:tc>
          <w:tcPr>
            <w:tcW w:w="960" w:type="dxa"/>
            <w:tcBorders>
              <w:top w:val="nil"/>
              <w:left w:val="nil"/>
              <w:bottom w:val="single" w:sz="4" w:space="0" w:color="auto"/>
              <w:right w:val="single" w:sz="4" w:space="0" w:color="auto"/>
            </w:tcBorders>
            <w:vAlign w:val="center"/>
            <w:hideMark/>
          </w:tcPr>
          <w:p w14:paraId="2B10297C" w14:textId="77777777" w:rsidR="00D135F0" w:rsidRDefault="00D135F0">
            <w:pPr>
              <w:jc w:val="center"/>
              <w:rPr>
                <w:i/>
                <w:iCs/>
              </w:rPr>
            </w:pPr>
            <w:r>
              <w:rPr>
                <w:i/>
                <w:iCs/>
              </w:rPr>
              <w:t>vnt.</w:t>
            </w:r>
          </w:p>
        </w:tc>
        <w:tc>
          <w:tcPr>
            <w:tcW w:w="1154" w:type="dxa"/>
            <w:tcBorders>
              <w:top w:val="nil"/>
              <w:left w:val="nil"/>
              <w:bottom w:val="single" w:sz="4" w:space="0" w:color="auto"/>
              <w:right w:val="single" w:sz="4" w:space="0" w:color="auto"/>
            </w:tcBorders>
            <w:vAlign w:val="center"/>
          </w:tcPr>
          <w:p w14:paraId="2B10297D" w14:textId="58E26192" w:rsidR="00D135F0" w:rsidRPr="00E95AAD" w:rsidRDefault="00D135F0">
            <w:pPr>
              <w:jc w:val="center"/>
              <w:rPr>
                <w:iCs/>
              </w:rPr>
            </w:pPr>
          </w:p>
        </w:tc>
      </w:tr>
      <w:tr w:rsidR="00D135F0" w14:paraId="2B102982"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7F" w14:textId="77777777" w:rsidR="00D135F0" w:rsidRDefault="00D135F0">
            <w:pPr>
              <w:rPr>
                <w:i/>
                <w:iCs/>
              </w:rPr>
            </w:pPr>
            <w:r>
              <w:rPr>
                <w:i/>
                <w:iCs/>
              </w:rPr>
              <w:t>2.1.1.3. ilgis nuo 1,5 iki 3 km</w:t>
            </w:r>
          </w:p>
        </w:tc>
        <w:tc>
          <w:tcPr>
            <w:tcW w:w="960" w:type="dxa"/>
            <w:tcBorders>
              <w:top w:val="nil"/>
              <w:left w:val="nil"/>
              <w:bottom w:val="single" w:sz="4" w:space="0" w:color="auto"/>
              <w:right w:val="single" w:sz="4" w:space="0" w:color="auto"/>
            </w:tcBorders>
            <w:vAlign w:val="center"/>
            <w:hideMark/>
          </w:tcPr>
          <w:p w14:paraId="2B102980" w14:textId="77777777" w:rsidR="00D135F0" w:rsidRDefault="00D135F0">
            <w:pPr>
              <w:jc w:val="center"/>
              <w:rPr>
                <w:i/>
                <w:iCs/>
              </w:rPr>
            </w:pPr>
            <w:r>
              <w:rPr>
                <w:i/>
                <w:iCs/>
              </w:rPr>
              <w:t>vnt.</w:t>
            </w:r>
          </w:p>
        </w:tc>
        <w:tc>
          <w:tcPr>
            <w:tcW w:w="1154" w:type="dxa"/>
            <w:tcBorders>
              <w:top w:val="nil"/>
              <w:left w:val="nil"/>
              <w:bottom w:val="single" w:sz="4" w:space="0" w:color="auto"/>
              <w:right w:val="single" w:sz="4" w:space="0" w:color="auto"/>
            </w:tcBorders>
            <w:vAlign w:val="center"/>
          </w:tcPr>
          <w:p w14:paraId="2B102981" w14:textId="7FC61240" w:rsidR="00D135F0" w:rsidRPr="00E95AAD" w:rsidRDefault="00D135F0">
            <w:pPr>
              <w:jc w:val="center"/>
              <w:rPr>
                <w:iCs/>
              </w:rPr>
            </w:pPr>
          </w:p>
        </w:tc>
      </w:tr>
      <w:tr w:rsidR="00D135F0" w14:paraId="2B102986"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83" w14:textId="77777777" w:rsidR="00D135F0" w:rsidRDefault="00D135F0">
            <w:pPr>
              <w:rPr>
                <w:i/>
                <w:iCs/>
              </w:rPr>
            </w:pPr>
            <w:r>
              <w:rPr>
                <w:i/>
                <w:iCs/>
              </w:rPr>
              <w:t>2.1.1.4. ilgis nuo 3 iki 5 km</w:t>
            </w:r>
          </w:p>
        </w:tc>
        <w:tc>
          <w:tcPr>
            <w:tcW w:w="960" w:type="dxa"/>
            <w:tcBorders>
              <w:top w:val="nil"/>
              <w:left w:val="nil"/>
              <w:bottom w:val="single" w:sz="4" w:space="0" w:color="auto"/>
              <w:right w:val="single" w:sz="4" w:space="0" w:color="auto"/>
            </w:tcBorders>
            <w:vAlign w:val="center"/>
            <w:hideMark/>
          </w:tcPr>
          <w:p w14:paraId="2B102984" w14:textId="77777777" w:rsidR="00D135F0" w:rsidRDefault="00D135F0">
            <w:pPr>
              <w:jc w:val="center"/>
              <w:rPr>
                <w:i/>
                <w:iCs/>
              </w:rPr>
            </w:pPr>
            <w:r>
              <w:rPr>
                <w:i/>
                <w:iCs/>
              </w:rPr>
              <w:t>vnt.</w:t>
            </w:r>
          </w:p>
        </w:tc>
        <w:tc>
          <w:tcPr>
            <w:tcW w:w="1154" w:type="dxa"/>
            <w:tcBorders>
              <w:top w:val="nil"/>
              <w:left w:val="nil"/>
              <w:bottom w:val="single" w:sz="4" w:space="0" w:color="auto"/>
              <w:right w:val="single" w:sz="4" w:space="0" w:color="auto"/>
            </w:tcBorders>
            <w:vAlign w:val="center"/>
          </w:tcPr>
          <w:p w14:paraId="2B102985" w14:textId="6CB716E3" w:rsidR="00D135F0" w:rsidRPr="00E95AAD" w:rsidRDefault="00D135F0">
            <w:pPr>
              <w:jc w:val="center"/>
              <w:rPr>
                <w:iCs/>
              </w:rPr>
            </w:pPr>
          </w:p>
        </w:tc>
      </w:tr>
      <w:tr w:rsidR="00D135F0" w14:paraId="2B102996"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93" w14:textId="77777777" w:rsidR="00D135F0" w:rsidRDefault="00D135F0">
            <w:r>
              <w:t>2.1.2. Tiltai</w:t>
            </w:r>
          </w:p>
        </w:tc>
        <w:tc>
          <w:tcPr>
            <w:tcW w:w="960" w:type="dxa"/>
            <w:tcBorders>
              <w:top w:val="nil"/>
              <w:left w:val="nil"/>
              <w:bottom w:val="single" w:sz="4" w:space="0" w:color="auto"/>
              <w:right w:val="single" w:sz="4" w:space="0" w:color="auto"/>
            </w:tcBorders>
            <w:vAlign w:val="center"/>
            <w:hideMark/>
          </w:tcPr>
          <w:p w14:paraId="2B102994"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95" w14:textId="2714B5AC" w:rsidR="00D135F0" w:rsidRPr="00E95AAD" w:rsidRDefault="00D135F0">
            <w:pPr>
              <w:jc w:val="center"/>
            </w:pPr>
          </w:p>
        </w:tc>
      </w:tr>
      <w:tr w:rsidR="00D135F0" w14:paraId="2B102998" w14:textId="77777777" w:rsidTr="008856DF">
        <w:trPr>
          <w:trHeight w:val="312"/>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97" w14:textId="77777777" w:rsidR="00D135F0" w:rsidRPr="00E95AAD" w:rsidRDefault="00D135F0">
            <w:r w:rsidRPr="00E95AAD">
              <w:t>2.1.3. Automobilių stovėjimo aikštelės</w:t>
            </w:r>
          </w:p>
        </w:tc>
      </w:tr>
      <w:tr w:rsidR="00D135F0" w14:paraId="2B10299C"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99" w14:textId="77777777" w:rsidR="00D135F0" w:rsidRDefault="00D135F0">
            <w:pPr>
              <w:rPr>
                <w:i/>
                <w:iCs/>
              </w:rPr>
            </w:pPr>
            <w:r>
              <w:rPr>
                <w:i/>
                <w:iCs/>
              </w:rPr>
              <w:t>2.1.3.1. iki 1000 m2</w:t>
            </w:r>
          </w:p>
        </w:tc>
        <w:tc>
          <w:tcPr>
            <w:tcW w:w="960" w:type="dxa"/>
            <w:tcBorders>
              <w:top w:val="nil"/>
              <w:left w:val="nil"/>
              <w:bottom w:val="single" w:sz="4" w:space="0" w:color="auto"/>
              <w:right w:val="single" w:sz="4" w:space="0" w:color="auto"/>
            </w:tcBorders>
            <w:vAlign w:val="center"/>
            <w:hideMark/>
          </w:tcPr>
          <w:p w14:paraId="2B10299A" w14:textId="77777777" w:rsidR="00D135F0" w:rsidRDefault="00D135F0">
            <w:pPr>
              <w:jc w:val="center"/>
              <w:rPr>
                <w:i/>
                <w:iCs/>
              </w:rPr>
            </w:pPr>
            <w:r>
              <w:rPr>
                <w:i/>
                <w:iCs/>
              </w:rPr>
              <w:t>vnt.</w:t>
            </w:r>
          </w:p>
        </w:tc>
        <w:tc>
          <w:tcPr>
            <w:tcW w:w="1154" w:type="dxa"/>
            <w:tcBorders>
              <w:top w:val="nil"/>
              <w:left w:val="nil"/>
              <w:bottom w:val="single" w:sz="4" w:space="0" w:color="auto"/>
              <w:right w:val="single" w:sz="4" w:space="0" w:color="auto"/>
            </w:tcBorders>
            <w:vAlign w:val="center"/>
          </w:tcPr>
          <w:p w14:paraId="2B10299B" w14:textId="12675889" w:rsidR="00D135F0" w:rsidRPr="00E95AAD" w:rsidRDefault="00D135F0">
            <w:pPr>
              <w:jc w:val="center"/>
              <w:rPr>
                <w:iCs/>
              </w:rPr>
            </w:pPr>
          </w:p>
        </w:tc>
      </w:tr>
      <w:tr w:rsidR="00D135F0" w14:paraId="2B1029A0"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9D" w14:textId="77777777" w:rsidR="00D135F0" w:rsidRDefault="00D135F0">
            <w:pPr>
              <w:rPr>
                <w:i/>
                <w:iCs/>
              </w:rPr>
            </w:pPr>
            <w:r>
              <w:rPr>
                <w:i/>
                <w:iCs/>
              </w:rPr>
              <w:t>2.1.3.2. nuo 1000 m2 iki 3000 m2</w:t>
            </w:r>
          </w:p>
        </w:tc>
        <w:tc>
          <w:tcPr>
            <w:tcW w:w="960" w:type="dxa"/>
            <w:tcBorders>
              <w:top w:val="nil"/>
              <w:left w:val="nil"/>
              <w:bottom w:val="single" w:sz="4" w:space="0" w:color="auto"/>
              <w:right w:val="single" w:sz="4" w:space="0" w:color="auto"/>
            </w:tcBorders>
            <w:vAlign w:val="center"/>
            <w:hideMark/>
          </w:tcPr>
          <w:p w14:paraId="2B10299E" w14:textId="77777777" w:rsidR="00D135F0" w:rsidRDefault="00D135F0">
            <w:pPr>
              <w:jc w:val="center"/>
              <w:rPr>
                <w:i/>
                <w:iCs/>
              </w:rPr>
            </w:pPr>
            <w:r>
              <w:rPr>
                <w:i/>
                <w:iCs/>
              </w:rPr>
              <w:t>vnt.</w:t>
            </w:r>
          </w:p>
        </w:tc>
        <w:tc>
          <w:tcPr>
            <w:tcW w:w="1154" w:type="dxa"/>
            <w:tcBorders>
              <w:top w:val="nil"/>
              <w:left w:val="nil"/>
              <w:bottom w:val="single" w:sz="4" w:space="0" w:color="auto"/>
              <w:right w:val="single" w:sz="4" w:space="0" w:color="auto"/>
            </w:tcBorders>
            <w:vAlign w:val="center"/>
          </w:tcPr>
          <w:p w14:paraId="2B10299F" w14:textId="21BC4D79" w:rsidR="00D135F0" w:rsidRPr="00E95AAD" w:rsidRDefault="00D135F0">
            <w:pPr>
              <w:jc w:val="center"/>
              <w:rPr>
                <w:iCs/>
              </w:rPr>
            </w:pPr>
          </w:p>
        </w:tc>
      </w:tr>
      <w:tr w:rsidR="00D135F0" w14:paraId="2B1029A2" w14:textId="77777777" w:rsidTr="008856DF">
        <w:trPr>
          <w:trHeight w:val="324"/>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A1" w14:textId="77777777" w:rsidR="00D135F0" w:rsidRDefault="00D135F0">
            <w:pPr>
              <w:rPr>
                <w:b/>
                <w:bCs/>
                <w:i/>
                <w:iCs/>
              </w:rPr>
            </w:pPr>
            <w:r>
              <w:rPr>
                <w:b/>
                <w:bCs/>
                <w:i/>
                <w:iCs/>
              </w:rPr>
              <w:t>2.2. Inžineriniai tinklai su priklausiniais (šuliniai, kameros ir t.t.)</w:t>
            </w:r>
          </w:p>
        </w:tc>
      </w:tr>
      <w:tr w:rsidR="00D135F0" w14:paraId="2B1029A6"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A3" w14:textId="77777777" w:rsidR="00D135F0" w:rsidRDefault="00D135F0">
            <w:r>
              <w:t>2.2.1 ilgis iki 0,25 km</w:t>
            </w:r>
          </w:p>
        </w:tc>
        <w:tc>
          <w:tcPr>
            <w:tcW w:w="960" w:type="dxa"/>
            <w:tcBorders>
              <w:top w:val="nil"/>
              <w:left w:val="nil"/>
              <w:bottom w:val="single" w:sz="4" w:space="0" w:color="auto"/>
              <w:right w:val="single" w:sz="4" w:space="0" w:color="auto"/>
            </w:tcBorders>
            <w:vAlign w:val="center"/>
            <w:hideMark/>
          </w:tcPr>
          <w:p w14:paraId="2B1029A4"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A5" w14:textId="4FF4DC4B" w:rsidR="00D135F0" w:rsidRDefault="00D135F0">
            <w:pPr>
              <w:jc w:val="center"/>
            </w:pPr>
          </w:p>
        </w:tc>
      </w:tr>
      <w:tr w:rsidR="00D135F0" w14:paraId="2B1029AA"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A7" w14:textId="77777777" w:rsidR="00D135F0" w:rsidRDefault="00D135F0">
            <w:r>
              <w:t>2.2.2 ilgis nuo 0,25 iki 0,5 km</w:t>
            </w:r>
          </w:p>
        </w:tc>
        <w:tc>
          <w:tcPr>
            <w:tcW w:w="960" w:type="dxa"/>
            <w:tcBorders>
              <w:top w:val="nil"/>
              <w:left w:val="nil"/>
              <w:bottom w:val="single" w:sz="4" w:space="0" w:color="auto"/>
              <w:right w:val="single" w:sz="4" w:space="0" w:color="auto"/>
            </w:tcBorders>
            <w:vAlign w:val="center"/>
            <w:hideMark/>
          </w:tcPr>
          <w:p w14:paraId="2B1029A8"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A9" w14:textId="7FB41211" w:rsidR="00D135F0" w:rsidRDefault="00D135F0">
            <w:pPr>
              <w:jc w:val="center"/>
            </w:pPr>
          </w:p>
        </w:tc>
      </w:tr>
      <w:tr w:rsidR="00D135F0" w14:paraId="2B1029AE"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AB" w14:textId="77777777" w:rsidR="00D135F0" w:rsidRDefault="00D135F0">
            <w:r>
              <w:t>2.2.3. ilgis nuo 0,5 iki 1 km</w:t>
            </w:r>
          </w:p>
        </w:tc>
        <w:tc>
          <w:tcPr>
            <w:tcW w:w="960" w:type="dxa"/>
            <w:tcBorders>
              <w:top w:val="nil"/>
              <w:left w:val="nil"/>
              <w:bottom w:val="single" w:sz="4" w:space="0" w:color="auto"/>
              <w:right w:val="single" w:sz="4" w:space="0" w:color="auto"/>
            </w:tcBorders>
            <w:vAlign w:val="center"/>
            <w:hideMark/>
          </w:tcPr>
          <w:p w14:paraId="2B1029AC"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AD" w14:textId="3A261ACD" w:rsidR="00D135F0" w:rsidRDefault="00D135F0">
            <w:pPr>
              <w:jc w:val="center"/>
            </w:pPr>
          </w:p>
        </w:tc>
      </w:tr>
      <w:tr w:rsidR="00D135F0" w14:paraId="2B1029B2"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AF" w14:textId="3105CFFB" w:rsidR="00D135F0" w:rsidRDefault="00D135F0">
            <w:r>
              <w:t xml:space="preserve">2.2.4. ilgis nuo 1 iki </w:t>
            </w:r>
            <w:r w:rsidR="008856DF">
              <w:t>2</w:t>
            </w:r>
            <w:r>
              <w:t xml:space="preserve"> km</w:t>
            </w:r>
          </w:p>
        </w:tc>
        <w:tc>
          <w:tcPr>
            <w:tcW w:w="960" w:type="dxa"/>
            <w:tcBorders>
              <w:top w:val="nil"/>
              <w:left w:val="nil"/>
              <w:bottom w:val="single" w:sz="4" w:space="0" w:color="auto"/>
              <w:right w:val="single" w:sz="4" w:space="0" w:color="auto"/>
            </w:tcBorders>
            <w:vAlign w:val="center"/>
            <w:hideMark/>
          </w:tcPr>
          <w:p w14:paraId="2B1029B0"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B1" w14:textId="62DEF16E" w:rsidR="00D135F0" w:rsidRDefault="00D135F0">
            <w:pPr>
              <w:jc w:val="center"/>
            </w:pPr>
          </w:p>
        </w:tc>
      </w:tr>
      <w:tr w:rsidR="00D135F0" w14:paraId="2B1029B8" w14:textId="77777777" w:rsidTr="008856DF">
        <w:trPr>
          <w:trHeight w:val="324"/>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B7" w14:textId="77777777" w:rsidR="00D135F0" w:rsidRDefault="00D135F0">
            <w:pPr>
              <w:rPr>
                <w:b/>
                <w:bCs/>
                <w:i/>
                <w:iCs/>
              </w:rPr>
            </w:pPr>
            <w:r>
              <w:rPr>
                <w:b/>
                <w:bCs/>
                <w:i/>
                <w:iCs/>
              </w:rPr>
              <w:t>2.3. Kiti statiniai</w:t>
            </w:r>
          </w:p>
        </w:tc>
      </w:tr>
      <w:tr w:rsidR="00D135F0" w14:paraId="2B1029BC"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B9" w14:textId="77777777" w:rsidR="00D135F0" w:rsidRDefault="00D135F0">
            <w:r>
              <w:t>2.3.1. Hidrotechniniai statiniai</w:t>
            </w:r>
          </w:p>
        </w:tc>
        <w:tc>
          <w:tcPr>
            <w:tcW w:w="960" w:type="dxa"/>
            <w:tcBorders>
              <w:top w:val="nil"/>
              <w:left w:val="nil"/>
              <w:bottom w:val="single" w:sz="4" w:space="0" w:color="auto"/>
              <w:right w:val="single" w:sz="4" w:space="0" w:color="auto"/>
            </w:tcBorders>
            <w:vAlign w:val="center"/>
            <w:hideMark/>
          </w:tcPr>
          <w:p w14:paraId="2B1029BA"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BB" w14:textId="1DE0E354" w:rsidR="00D135F0" w:rsidRDefault="00D135F0">
            <w:pPr>
              <w:jc w:val="center"/>
            </w:pPr>
          </w:p>
        </w:tc>
      </w:tr>
      <w:tr w:rsidR="00D135F0" w14:paraId="2B1029C0"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BD" w14:textId="77777777" w:rsidR="00D135F0" w:rsidRDefault="00D135F0">
            <w:r>
              <w:t>2.3.2. Vandenvietės statiniai</w:t>
            </w:r>
          </w:p>
        </w:tc>
        <w:tc>
          <w:tcPr>
            <w:tcW w:w="960" w:type="dxa"/>
            <w:tcBorders>
              <w:top w:val="nil"/>
              <w:left w:val="nil"/>
              <w:bottom w:val="single" w:sz="4" w:space="0" w:color="auto"/>
              <w:right w:val="single" w:sz="4" w:space="0" w:color="auto"/>
            </w:tcBorders>
            <w:vAlign w:val="center"/>
            <w:hideMark/>
          </w:tcPr>
          <w:p w14:paraId="2B1029BE"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BF" w14:textId="577DC33D" w:rsidR="00D135F0" w:rsidRDefault="00D135F0">
            <w:pPr>
              <w:jc w:val="center"/>
            </w:pPr>
          </w:p>
        </w:tc>
      </w:tr>
      <w:tr w:rsidR="00D135F0" w14:paraId="2B1029C4"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C1" w14:textId="77777777" w:rsidR="00D135F0" w:rsidRDefault="00D135F0">
            <w:r>
              <w:t>2.3.3. Sporto aikštelė</w:t>
            </w:r>
          </w:p>
        </w:tc>
        <w:tc>
          <w:tcPr>
            <w:tcW w:w="960" w:type="dxa"/>
            <w:tcBorders>
              <w:top w:val="nil"/>
              <w:left w:val="nil"/>
              <w:bottom w:val="single" w:sz="4" w:space="0" w:color="auto"/>
              <w:right w:val="single" w:sz="4" w:space="0" w:color="auto"/>
            </w:tcBorders>
            <w:vAlign w:val="center"/>
            <w:hideMark/>
          </w:tcPr>
          <w:p w14:paraId="2B1029C2"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C3" w14:textId="0EB7DE12" w:rsidR="00D135F0" w:rsidRDefault="00D135F0">
            <w:pPr>
              <w:jc w:val="center"/>
            </w:pPr>
          </w:p>
        </w:tc>
      </w:tr>
      <w:tr w:rsidR="00D135F0" w14:paraId="2B1029C8" w14:textId="77777777" w:rsidTr="008856DF">
        <w:trPr>
          <w:trHeight w:val="372"/>
          <w:jc w:val="center"/>
        </w:trPr>
        <w:tc>
          <w:tcPr>
            <w:tcW w:w="7354" w:type="dxa"/>
            <w:tcBorders>
              <w:top w:val="nil"/>
              <w:left w:val="single" w:sz="4" w:space="0" w:color="auto"/>
              <w:bottom w:val="single" w:sz="4" w:space="0" w:color="auto"/>
              <w:right w:val="single" w:sz="4" w:space="0" w:color="auto"/>
            </w:tcBorders>
            <w:vAlign w:val="center"/>
            <w:hideMark/>
          </w:tcPr>
          <w:p w14:paraId="2B1029C5" w14:textId="309E3CC2" w:rsidR="00D135F0" w:rsidRDefault="00D135F0">
            <w:r>
              <w:t xml:space="preserve">2.3.4. </w:t>
            </w:r>
            <w:r w:rsidR="008856DF" w:rsidRPr="008856DF">
              <w:t>Tvora, atraminė sienelė, šulinys</w:t>
            </w:r>
          </w:p>
        </w:tc>
        <w:tc>
          <w:tcPr>
            <w:tcW w:w="960" w:type="dxa"/>
            <w:tcBorders>
              <w:top w:val="nil"/>
              <w:left w:val="nil"/>
              <w:bottom w:val="single" w:sz="4" w:space="0" w:color="auto"/>
              <w:right w:val="single" w:sz="4" w:space="0" w:color="auto"/>
            </w:tcBorders>
            <w:vAlign w:val="center"/>
            <w:hideMark/>
          </w:tcPr>
          <w:p w14:paraId="2B1029C6"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C7" w14:textId="3ECF0306" w:rsidR="00D135F0" w:rsidRDefault="00D135F0">
            <w:pPr>
              <w:jc w:val="center"/>
            </w:pPr>
          </w:p>
        </w:tc>
      </w:tr>
      <w:tr w:rsidR="00D135F0" w14:paraId="2B1029CC" w14:textId="77777777" w:rsidTr="008856DF">
        <w:trPr>
          <w:trHeight w:val="372"/>
          <w:jc w:val="center"/>
        </w:trPr>
        <w:tc>
          <w:tcPr>
            <w:tcW w:w="7354" w:type="dxa"/>
            <w:tcBorders>
              <w:top w:val="nil"/>
              <w:left w:val="single" w:sz="4" w:space="0" w:color="auto"/>
              <w:bottom w:val="single" w:sz="4" w:space="0" w:color="auto"/>
              <w:right w:val="single" w:sz="4" w:space="0" w:color="auto"/>
            </w:tcBorders>
            <w:vAlign w:val="center"/>
            <w:hideMark/>
          </w:tcPr>
          <w:p w14:paraId="2B1029C9" w14:textId="21BE08E1" w:rsidR="00D135F0" w:rsidRDefault="00D135F0">
            <w:r>
              <w:t>2.3.5.</w:t>
            </w:r>
            <w:r w:rsidR="008856DF">
              <w:t xml:space="preserve"> </w:t>
            </w:r>
            <w:r w:rsidR="008856DF" w:rsidRPr="008856DF">
              <w:t>Paminklas</w:t>
            </w:r>
          </w:p>
        </w:tc>
        <w:tc>
          <w:tcPr>
            <w:tcW w:w="960" w:type="dxa"/>
            <w:tcBorders>
              <w:top w:val="nil"/>
              <w:left w:val="nil"/>
              <w:bottom w:val="single" w:sz="4" w:space="0" w:color="auto"/>
              <w:right w:val="single" w:sz="4" w:space="0" w:color="auto"/>
            </w:tcBorders>
            <w:vAlign w:val="center"/>
            <w:hideMark/>
          </w:tcPr>
          <w:p w14:paraId="2B1029CA"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CB" w14:textId="26B3D6A5" w:rsidR="00D135F0" w:rsidRDefault="00D135F0">
            <w:pPr>
              <w:jc w:val="center"/>
            </w:pPr>
          </w:p>
        </w:tc>
      </w:tr>
      <w:tr w:rsidR="00D135F0" w14:paraId="2B1029CE" w14:textId="77777777" w:rsidTr="008856DF">
        <w:trPr>
          <w:trHeight w:val="660"/>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CD" w14:textId="77777777" w:rsidR="00D135F0" w:rsidRDefault="00D135F0">
            <w:pPr>
              <w:rPr>
                <w:b/>
                <w:bCs/>
              </w:rPr>
            </w:pPr>
            <w:r>
              <w:rPr>
                <w:b/>
                <w:bCs/>
              </w:rPr>
              <w:t>3. Susisiekimo komunikacijų, inžinierinių tinklų ir kitų statinių kadastriniai matavimai ir kadastro duomenų bylų sudarymas, kai paslaugos teikėjui pateikiamos parengtos išpildomosios nuotraukos</w:t>
            </w:r>
          </w:p>
        </w:tc>
      </w:tr>
      <w:tr w:rsidR="00D135F0" w14:paraId="2B1029D0" w14:textId="77777777" w:rsidTr="008856DF">
        <w:trPr>
          <w:trHeight w:val="324"/>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CF" w14:textId="1DD14383" w:rsidR="00D135F0" w:rsidRDefault="00D135F0">
            <w:pPr>
              <w:jc w:val="both"/>
              <w:rPr>
                <w:b/>
                <w:bCs/>
                <w:i/>
                <w:iCs/>
              </w:rPr>
            </w:pPr>
            <w:r>
              <w:rPr>
                <w:b/>
                <w:bCs/>
                <w:i/>
                <w:iCs/>
              </w:rPr>
              <w:lastRenderedPageBreak/>
              <w:t>3.1.  Keliai (gatvės) su visomis sudėtinėm</w:t>
            </w:r>
            <w:r w:rsidR="008856DF">
              <w:rPr>
                <w:b/>
                <w:bCs/>
                <w:i/>
                <w:iCs/>
              </w:rPr>
              <w:t>is</w:t>
            </w:r>
            <w:r>
              <w:rPr>
                <w:b/>
                <w:bCs/>
                <w:i/>
                <w:iCs/>
              </w:rPr>
              <w:t xml:space="preserve"> kelio dalimis, išskyrus paviršinių nuotekų tinklus</w:t>
            </w:r>
          </w:p>
        </w:tc>
      </w:tr>
      <w:tr w:rsidR="00D135F0" w14:paraId="2B1029D4"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D1" w14:textId="77777777" w:rsidR="00D135F0" w:rsidRDefault="00D135F0">
            <w:r>
              <w:t>3.1.1. ilgis iki 0,5 km</w:t>
            </w:r>
          </w:p>
        </w:tc>
        <w:tc>
          <w:tcPr>
            <w:tcW w:w="960" w:type="dxa"/>
            <w:tcBorders>
              <w:top w:val="nil"/>
              <w:left w:val="nil"/>
              <w:bottom w:val="single" w:sz="4" w:space="0" w:color="auto"/>
              <w:right w:val="single" w:sz="4" w:space="0" w:color="auto"/>
            </w:tcBorders>
            <w:vAlign w:val="center"/>
            <w:hideMark/>
          </w:tcPr>
          <w:p w14:paraId="2B1029D2"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D3" w14:textId="5C3E4D22" w:rsidR="00D135F0" w:rsidRDefault="00D135F0">
            <w:pPr>
              <w:jc w:val="center"/>
            </w:pPr>
          </w:p>
        </w:tc>
      </w:tr>
      <w:tr w:rsidR="00D135F0" w14:paraId="2B1029D8"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D5" w14:textId="77777777" w:rsidR="00D135F0" w:rsidRDefault="00D135F0">
            <w:r>
              <w:t>3.1.2. ilgis nuo 0,5 km iki 1,5 km</w:t>
            </w:r>
          </w:p>
        </w:tc>
        <w:tc>
          <w:tcPr>
            <w:tcW w:w="960" w:type="dxa"/>
            <w:tcBorders>
              <w:top w:val="nil"/>
              <w:left w:val="nil"/>
              <w:bottom w:val="single" w:sz="4" w:space="0" w:color="auto"/>
              <w:right w:val="single" w:sz="4" w:space="0" w:color="auto"/>
            </w:tcBorders>
            <w:vAlign w:val="center"/>
            <w:hideMark/>
          </w:tcPr>
          <w:p w14:paraId="2B1029D6"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D7" w14:textId="5D21FF58" w:rsidR="00D135F0" w:rsidRDefault="00D135F0">
            <w:pPr>
              <w:jc w:val="center"/>
            </w:pPr>
          </w:p>
        </w:tc>
      </w:tr>
      <w:tr w:rsidR="00D135F0" w14:paraId="2B1029DC"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D9" w14:textId="77777777" w:rsidR="00D135F0" w:rsidRDefault="00D135F0">
            <w:r>
              <w:t>3.1.3. ilgis nuo 1,5 km iki 3 km</w:t>
            </w:r>
          </w:p>
        </w:tc>
        <w:tc>
          <w:tcPr>
            <w:tcW w:w="960" w:type="dxa"/>
            <w:tcBorders>
              <w:top w:val="nil"/>
              <w:left w:val="nil"/>
              <w:bottom w:val="single" w:sz="4" w:space="0" w:color="auto"/>
              <w:right w:val="single" w:sz="4" w:space="0" w:color="auto"/>
            </w:tcBorders>
            <w:vAlign w:val="center"/>
            <w:hideMark/>
          </w:tcPr>
          <w:p w14:paraId="2B1029DA"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DB" w14:textId="7C4DC5AE" w:rsidR="00D135F0" w:rsidRDefault="00D135F0">
            <w:pPr>
              <w:jc w:val="center"/>
            </w:pPr>
          </w:p>
        </w:tc>
      </w:tr>
      <w:tr w:rsidR="00D135F0" w14:paraId="2B1029E0"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DD" w14:textId="77777777" w:rsidR="00D135F0" w:rsidRDefault="00D135F0">
            <w:r>
              <w:t>3.1.4. ilgis nuo 3 km iki 5 km</w:t>
            </w:r>
          </w:p>
        </w:tc>
        <w:tc>
          <w:tcPr>
            <w:tcW w:w="960" w:type="dxa"/>
            <w:tcBorders>
              <w:top w:val="nil"/>
              <w:left w:val="nil"/>
              <w:bottom w:val="single" w:sz="4" w:space="0" w:color="auto"/>
              <w:right w:val="single" w:sz="4" w:space="0" w:color="auto"/>
            </w:tcBorders>
            <w:vAlign w:val="center"/>
            <w:hideMark/>
          </w:tcPr>
          <w:p w14:paraId="2B1029DE"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DF" w14:textId="4EA5A7EF" w:rsidR="00D135F0" w:rsidRDefault="00D135F0">
            <w:pPr>
              <w:jc w:val="center"/>
            </w:pPr>
          </w:p>
        </w:tc>
      </w:tr>
      <w:tr w:rsidR="00D135F0" w14:paraId="2B1029E2" w14:textId="77777777" w:rsidTr="008856DF">
        <w:trPr>
          <w:trHeight w:val="324"/>
          <w:jc w:val="center"/>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14:paraId="2B1029E1" w14:textId="77777777" w:rsidR="00D135F0" w:rsidRDefault="00D135F0">
            <w:pPr>
              <w:rPr>
                <w:b/>
                <w:bCs/>
                <w:i/>
                <w:iCs/>
              </w:rPr>
            </w:pPr>
            <w:r>
              <w:rPr>
                <w:b/>
                <w:bCs/>
                <w:i/>
                <w:iCs/>
              </w:rPr>
              <w:t>3.2. Inžineriniai tinklai su priklausiniais (šuliniai, kameros ir t.t.)</w:t>
            </w:r>
          </w:p>
        </w:tc>
      </w:tr>
      <w:tr w:rsidR="00D135F0" w14:paraId="2B1029E6"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E3" w14:textId="77777777" w:rsidR="00D135F0" w:rsidRDefault="00D135F0">
            <w:r>
              <w:t>3.2.1 ilgis iki 0,25 km</w:t>
            </w:r>
          </w:p>
        </w:tc>
        <w:tc>
          <w:tcPr>
            <w:tcW w:w="960" w:type="dxa"/>
            <w:tcBorders>
              <w:top w:val="nil"/>
              <w:left w:val="nil"/>
              <w:bottom w:val="single" w:sz="4" w:space="0" w:color="auto"/>
              <w:right w:val="single" w:sz="4" w:space="0" w:color="auto"/>
            </w:tcBorders>
            <w:vAlign w:val="center"/>
            <w:hideMark/>
          </w:tcPr>
          <w:p w14:paraId="2B1029E4"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E5" w14:textId="44286240" w:rsidR="00D135F0" w:rsidRDefault="00D135F0">
            <w:pPr>
              <w:jc w:val="center"/>
            </w:pPr>
          </w:p>
        </w:tc>
      </w:tr>
      <w:tr w:rsidR="00D135F0" w14:paraId="2B1029EA"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E7" w14:textId="77777777" w:rsidR="00D135F0" w:rsidRDefault="00D135F0">
            <w:r>
              <w:t>3.2.2 ilgis nuo 0,25 iki 0,5 km</w:t>
            </w:r>
          </w:p>
        </w:tc>
        <w:tc>
          <w:tcPr>
            <w:tcW w:w="960" w:type="dxa"/>
            <w:tcBorders>
              <w:top w:val="nil"/>
              <w:left w:val="nil"/>
              <w:bottom w:val="single" w:sz="4" w:space="0" w:color="auto"/>
              <w:right w:val="single" w:sz="4" w:space="0" w:color="auto"/>
            </w:tcBorders>
            <w:vAlign w:val="center"/>
            <w:hideMark/>
          </w:tcPr>
          <w:p w14:paraId="2B1029E8"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E9" w14:textId="5C4E16B4" w:rsidR="00D135F0" w:rsidRDefault="00D135F0">
            <w:pPr>
              <w:jc w:val="center"/>
            </w:pPr>
          </w:p>
        </w:tc>
      </w:tr>
      <w:tr w:rsidR="00D135F0" w14:paraId="2B1029EE" w14:textId="77777777" w:rsidTr="008856DF">
        <w:trPr>
          <w:trHeight w:val="312"/>
          <w:jc w:val="center"/>
        </w:trPr>
        <w:tc>
          <w:tcPr>
            <w:tcW w:w="7354" w:type="dxa"/>
            <w:tcBorders>
              <w:top w:val="nil"/>
              <w:left w:val="single" w:sz="4" w:space="0" w:color="auto"/>
              <w:bottom w:val="single" w:sz="4" w:space="0" w:color="auto"/>
              <w:right w:val="single" w:sz="4" w:space="0" w:color="auto"/>
            </w:tcBorders>
            <w:vAlign w:val="center"/>
            <w:hideMark/>
          </w:tcPr>
          <w:p w14:paraId="2B1029EB" w14:textId="77777777" w:rsidR="00D135F0" w:rsidRDefault="00D135F0">
            <w:r>
              <w:t>3.2.3. ilgis nuo 0,5 iki 1 km</w:t>
            </w:r>
          </w:p>
        </w:tc>
        <w:tc>
          <w:tcPr>
            <w:tcW w:w="960" w:type="dxa"/>
            <w:tcBorders>
              <w:top w:val="nil"/>
              <w:left w:val="nil"/>
              <w:bottom w:val="single" w:sz="4" w:space="0" w:color="auto"/>
              <w:right w:val="single" w:sz="4" w:space="0" w:color="auto"/>
            </w:tcBorders>
            <w:vAlign w:val="center"/>
            <w:hideMark/>
          </w:tcPr>
          <w:p w14:paraId="2B1029EC"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ED" w14:textId="3AC9CEFC" w:rsidR="00D135F0" w:rsidRDefault="00D135F0">
            <w:pPr>
              <w:jc w:val="center"/>
            </w:pPr>
          </w:p>
        </w:tc>
      </w:tr>
      <w:tr w:rsidR="00D135F0" w14:paraId="2B1029F2" w14:textId="77777777" w:rsidTr="008856DF">
        <w:trPr>
          <w:trHeight w:val="960"/>
          <w:jc w:val="center"/>
        </w:trPr>
        <w:tc>
          <w:tcPr>
            <w:tcW w:w="7354" w:type="dxa"/>
            <w:tcBorders>
              <w:top w:val="nil"/>
              <w:left w:val="single" w:sz="4" w:space="0" w:color="auto"/>
              <w:bottom w:val="single" w:sz="4" w:space="0" w:color="auto"/>
              <w:right w:val="single" w:sz="4" w:space="0" w:color="auto"/>
            </w:tcBorders>
            <w:vAlign w:val="center"/>
            <w:hideMark/>
          </w:tcPr>
          <w:p w14:paraId="2B1029EF" w14:textId="77777777" w:rsidR="00D135F0" w:rsidRDefault="00D135F0">
            <w:r>
              <w:t>4. Kadastrinės bylos koregavimas, kai pakeitimų yra mažai (tikslinama aprašomoji dalis, ne daugiau kaip 5 koordinatės susisiekimo ir inžinerinių tinklų atveju, ne daugiau kaip trys patalpos pastate ir pan.)</w:t>
            </w:r>
          </w:p>
        </w:tc>
        <w:tc>
          <w:tcPr>
            <w:tcW w:w="960" w:type="dxa"/>
            <w:tcBorders>
              <w:top w:val="nil"/>
              <w:left w:val="nil"/>
              <w:bottom w:val="single" w:sz="4" w:space="0" w:color="auto"/>
              <w:right w:val="single" w:sz="4" w:space="0" w:color="auto"/>
            </w:tcBorders>
            <w:vAlign w:val="center"/>
            <w:hideMark/>
          </w:tcPr>
          <w:p w14:paraId="2B1029F0" w14:textId="77777777" w:rsidR="00D135F0" w:rsidRDefault="00D135F0">
            <w:pPr>
              <w:jc w:val="center"/>
            </w:pPr>
            <w:r>
              <w:t>vnt.</w:t>
            </w:r>
          </w:p>
        </w:tc>
        <w:tc>
          <w:tcPr>
            <w:tcW w:w="1154" w:type="dxa"/>
            <w:tcBorders>
              <w:top w:val="nil"/>
              <w:left w:val="nil"/>
              <w:bottom w:val="single" w:sz="4" w:space="0" w:color="auto"/>
              <w:right w:val="single" w:sz="4" w:space="0" w:color="auto"/>
            </w:tcBorders>
            <w:vAlign w:val="center"/>
          </w:tcPr>
          <w:p w14:paraId="2B1029F1" w14:textId="6B1659FC" w:rsidR="00D135F0" w:rsidRDefault="00D135F0">
            <w:pPr>
              <w:jc w:val="center"/>
            </w:pPr>
          </w:p>
        </w:tc>
      </w:tr>
    </w:tbl>
    <w:p w14:paraId="2B1029F3" w14:textId="77777777" w:rsidR="00D135F0" w:rsidRPr="00D47D38" w:rsidRDefault="00D135F0" w:rsidP="00D47D38">
      <w:pPr>
        <w:shd w:val="clear" w:color="auto" w:fill="FFFFFF"/>
        <w:ind w:firstLine="851"/>
        <w:jc w:val="both"/>
      </w:pPr>
    </w:p>
    <w:sectPr w:rsidR="00D135F0" w:rsidRPr="00D47D38" w:rsidSect="00B23301">
      <w:pgSz w:w="11906" w:h="16838"/>
      <w:pgMar w:top="125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4"/>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1620"/>
        </w:tabs>
        <w:ind w:left="16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 w15:restartNumberingAfterBreak="0">
    <w:nsid w:val="1E0316E2"/>
    <w:multiLevelType w:val="multilevel"/>
    <w:tmpl w:val="AC247174"/>
    <w:lvl w:ilvl="0">
      <w:start w:val="1"/>
      <w:numFmt w:val="decimal"/>
      <w:lvlText w:val="%1."/>
      <w:lvlJc w:val="left"/>
      <w:pPr>
        <w:ind w:left="360" w:hanging="360"/>
      </w:pPr>
    </w:lvl>
    <w:lvl w:ilvl="1">
      <w:start w:val="1"/>
      <w:numFmt w:val="decimal"/>
      <w:lvlText w:val="%1.%2."/>
      <w:lvlJc w:val="left"/>
      <w:pPr>
        <w:ind w:left="1000" w:hanging="432"/>
      </w:pPr>
      <w:rPr>
        <w:rFonts w:ascii="Arial" w:hAnsi="Arial" w:cs="Arial" w:hint="default"/>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006D6A"/>
    <w:multiLevelType w:val="multilevel"/>
    <w:tmpl w:val="A42820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360"/>
      </w:pPr>
      <w:rPr>
        <w:rFonts w:hint="default"/>
      </w:rPr>
    </w:lvl>
    <w:lvl w:ilvl="2">
      <w:start w:val="1"/>
      <w:numFmt w:val="decimal"/>
      <w:lvlText w:val="%1.%2.%3."/>
      <w:lvlJc w:val="left"/>
      <w:pPr>
        <w:tabs>
          <w:tab w:val="num" w:pos="2850"/>
        </w:tabs>
        <w:ind w:left="2850" w:hanging="720"/>
      </w:pPr>
      <w:rPr>
        <w:rFonts w:hint="default"/>
      </w:rPr>
    </w:lvl>
    <w:lvl w:ilvl="3">
      <w:start w:val="1"/>
      <w:numFmt w:val="decimal"/>
      <w:lvlText w:val="%1.%2.%3.%4."/>
      <w:lvlJc w:val="left"/>
      <w:pPr>
        <w:tabs>
          <w:tab w:val="num" w:pos="3915"/>
        </w:tabs>
        <w:ind w:left="3915" w:hanging="720"/>
      </w:pPr>
      <w:rPr>
        <w:rFonts w:hint="default"/>
      </w:rPr>
    </w:lvl>
    <w:lvl w:ilvl="4">
      <w:start w:val="1"/>
      <w:numFmt w:val="decimal"/>
      <w:lvlText w:val="%1.%2.%3.%4.%5."/>
      <w:lvlJc w:val="left"/>
      <w:pPr>
        <w:tabs>
          <w:tab w:val="num" w:pos="5340"/>
        </w:tabs>
        <w:ind w:left="5340" w:hanging="1080"/>
      </w:pPr>
      <w:rPr>
        <w:rFonts w:hint="default"/>
      </w:rPr>
    </w:lvl>
    <w:lvl w:ilvl="5">
      <w:start w:val="1"/>
      <w:numFmt w:val="decimal"/>
      <w:lvlText w:val="%1.%2.%3.%4.%5.%6."/>
      <w:lvlJc w:val="left"/>
      <w:pPr>
        <w:tabs>
          <w:tab w:val="num" w:pos="6405"/>
        </w:tabs>
        <w:ind w:left="6405" w:hanging="1080"/>
      </w:pPr>
      <w:rPr>
        <w:rFonts w:hint="default"/>
      </w:rPr>
    </w:lvl>
    <w:lvl w:ilvl="6">
      <w:start w:val="1"/>
      <w:numFmt w:val="decimal"/>
      <w:lvlText w:val="%1.%2.%3.%4.%5.%6.%7."/>
      <w:lvlJc w:val="left"/>
      <w:pPr>
        <w:tabs>
          <w:tab w:val="num" w:pos="7830"/>
        </w:tabs>
        <w:ind w:left="7830" w:hanging="1440"/>
      </w:pPr>
      <w:rPr>
        <w:rFonts w:hint="default"/>
      </w:rPr>
    </w:lvl>
    <w:lvl w:ilvl="7">
      <w:start w:val="1"/>
      <w:numFmt w:val="decimal"/>
      <w:lvlText w:val="%1.%2.%3.%4.%5.%6.%7.%8."/>
      <w:lvlJc w:val="left"/>
      <w:pPr>
        <w:tabs>
          <w:tab w:val="num" w:pos="8895"/>
        </w:tabs>
        <w:ind w:left="8895" w:hanging="1440"/>
      </w:pPr>
      <w:rPr>
        <w:rFonts w:hint="default"/>
      </w:rPr>
    </w:lvl>
    <w:lvl w:ilvl="8">
      <w:start w:val="1"/>
      <w:numFmt w:val="decimal"/>
      <w:lvlText w:val="%1.%2.%3.%4.%5.%6.%7.%8.%9."/>
      <w:lvlJc w:val="left"/>
      <w:pPr>
        <w:tabs>
          <w:tab w:val="num" w:pos="10320"/>
        </w:tabs>
        <w:ind w:left="10320" w:hanging="1800"/>
      </w:pPr>
      <w:rPr>
        <w:rFonts w:hint="default"/>
      </w:rPr>
    </w:lvl>
  </w:abstractNum>
  <w:abstractNum w:abstractNumId="3" w15:restartNumberingAfterBreak="0">
    <w:nsid w:val="575F30E0"/>
    <w:multiLevelType w:val="multilevel"/>
    <w:tmpl w:val="9C64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95170">
    <w:abstractNumId w:val="0"/>
  </w:num>
  <w:num w:numId="2" w16cid:durableId="1087457874">
    <w:abstractNumId w:val="2"/>
  </w:num>
  <w:num w:numId="3" w16cid:durableId="1162622970">
    <w:abstractNumId w:val="3"/>
  </w:num>
  <w:num w:numId="4" w16cid:durableId="1400791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09"/>
    <w:rsid w:val="00014002"/>
    <w:rsid w:val="00017851"/>
    <w:rsid w:val="00054CD2"/>
    <w:rsid w:val="00056DF1"/>
    <w:rsid w:val="000712B4"/>
    <w:rsid w:val="000A61DB"/>
    <w:rsid w:val="000C1269"/>
    <w:rsid w:val="000D2392"/>
    <w:rsid w:val="000E15FC"/>
    <w:rsid w:val="000F70AE"/>
    <w:rsid w:val="001012EB"/>
    <w:rsid w:val="00102B7C"/>
    <w:rsid w:val="0010518B"/>
    <w:rsid w:val="0012723F"/>
    <w:rsid w:val="001305D5"/>
    <w:rsid w:val="0013137A"/>
    <w:rsid w:val="001337BC"/>
    <w:rsid w:val="00151C25"/>
    <w:rsid w:val="00157A18"/>
    <w:rsid w:val="001778F6"/>
    <w:rsid w:val="00187161"/>
    <w:rsid w:val="001978EA"/>
    <w:rsid w:val="001B52F6"/>
    <w:rsid w:val="001D100A"/>
    <w:rsid w:val="001D194E"/>
    <w:rsid w:val="001D1BBE"/>
    <w:rsid w:val="001E2050"/>
    <w:rsid w:val="001E4FA0"/>
    <w:rsid w:val="002009F7"/>
    <w:rsid w:val="00244CE8"/>
    <w:rsid w:val="00245279"/>
    <w:rsid w:val="002521D7"/>
    <w:rsid w:val="00261372"/>
    <w:rsid w:val="00267CBE"/>
    <w:rsid w:val="002737D6"/>
    <w:rsid w:val="00292DB0"/>
    <w:rsid w:val="002B5BCD"/>
    <w:rsid w:val="002D31D5"/>
    <w:rsid w:val="002D7CD3"/>
    <w:rsid w:val="002F32DC"/>
    <w:rsid w:val="003015E4"/>
    <w:rsid w:val="00301BC9"/>
    <w:rsid w:val="00301F55"/>
    <w:rsid w:val="00312930"/>
    <w:rsid w:val="00315704"/>
    <w:rsid w:val="00335054"/>
    <w:rsid w:val="003370EE"/>
    <w:rsid w:val="00340D7C"/>
    <w:rsid w:val="00344B8F"/>
    <w:rsid w:val="00374323"/>
    <w:rsid w:val="00382B12"/>
    <w:rsid w:val="00384D52"/>
    <w:rsid w:val="00393CCF"/>
    <w:rsid w:val="00397262"/>
    <w:rsid w:val="003B08C8"/>
    <w:rsid w:val="003B2702"/>
    <w:rsid w:val="003C0A85"/>
    <w:rsid w:val="003C0AEF"/>
    <w:rsid w:val="003D6F22"/>
    <w:rsid w:val="00407206"/>
    <w:rsid w:val="004101DF"/>
    <w:rsid w:val="00434FF5"/>
    <w:rsid w:val="004407D5"/>
    <w:rsid w:val="004418E3"/>
    <w:rsid w:val="00446BEE"/>
    <w:rsid w:val="0047475C"/>
    <w:rsid w:val="00475EB8"/>
    <w:rsid w:val="004925B3"/>
    <w:rsid w:val="004A16C7"/>
    <w:rsid w:val="004A2E03"/>
    <w:rsid w:val="004F0B27"/>
    <w:rsid w:val="004F0F79"/>
    <w:rsid w:val="004F69C4"/>
    <w:rsid w:val="004F7DE2"/>
    <w:rsid w:val="005076F7"/>
    <w:rsid w:val="00514168"/>
    <w:rsid w:val="0052415F"/>
    <w:rsid w:val="005273C1"/>
    <w:rsid w:val="00535B73"/>
    <w:rsid w:val="00536C15"/>
    <w:rsid w:val="0056061B"/>
    <w:rsid w:val="005714D0"/>
    <w:rsid w:val="00577895"/>
    <w:rsid w:val="0058729C"/>
    <w:rsid w:val="005A2ADB"/>
    <w:rsid w:val="005B0161"/>
    <w:rsid w:val="005D733A"/>
    <w:rsid w:val="006305F7"/>
    <w:rsid w:val="00644A37"/>
    <w:rsid w:val="006518C5"/>
    <w:rsid w:val="00671E06"/>
    <w:rsid w:val="00673DDF"/>
    <w:rsid w:val="00676A2C"/>
    <w:rsid w:val="00681CD2"/>
    <w:rsid w:val="00684474"/>
    <w:rsid w:val="006864A1"/>
    <w:rsid w:val="00687202"/>
    <w:rsid w:val="0069263D"/>
    <w:rsid w:val="006A0551"/>
    <w:rsid w:val="006B25E4"/>
    <w:rsid w:val="006B3DB6"/>
    <w:rsid w:val="006B4F0B"/>
    <w:rsid w:val="006B5673"/>
    <w:rsid w:val="006C0476"/>
    <w:rsid w:val="006C3471"/>
    <w:rsid w:val="006F0F5A"/>
    <w:rsid w:val="00712D93"/>
    <w:rsid w:val="00746DC3"/>
    <w:rsid w:val="007519C4"/>
    <w:rsid w:val="007537B7"/>
    <w:rsid w:val="0076422C"/>
    <w:rsid w:val="0079393E"/>
    <w:rsid w:val="007A2221"/>
    <w:rsid w:val="007A3F97"/>
    <w:rsid w:val="007C5859"/>
    <w:rsid w:val="007C5DD2"/>
    <w:rsid w:val="007D7AB8"/>
    <w:rsid w:val="007F1E43"/>
    <w:rsid w:val="007F5A45"/>
    <w:rsid w:val="00806C2A"/>
    <w:rsid w:val="0080711F"/>
    <w:rsid w:val="00823400"/>
    <w:rsid w:val="0082342D"/>
    <w:rsid w:val="00846C1D"/>
    <w:rsid w:val="00867310"/>
    <w:rsid w:val="00870196"/>
    <w:rsid w:val="00880E57"/>
    <w:rsid w:val="008846B1"/>
    <w:rsid w:val="008854C4"/>
    <w:rsid w:val="008856DF"/>
    <w:rsid w:val="00886CD8"/>
    <w:rsid w:val="00887C2C"/>
    <w:rsid w:val="008908F5"/>
    <w:rsid w:val="008A271C"/>
    <w:rsid w:val="008A7CBC"/>
    <w:rsid w:val="008B676D"/>
    <w:rsid w:val="008D0B44"/>
    <w:rsid w:val="008D1B38"/>
    <w:rsid w:val="008E72C6"/>
    <w:rsid w:val="008E7D71"/>
    <w:rsid w:val="00907D08"/>
    <w:rsid w:val="009117B0"/>
    <w:rsid w:val="00920447"/>
    <w:rsid w:val="00923C71"/>
    <w:rsid w:val="00923D55"/>
    <w:rsid w:val="00933054"/>
    <w:rsid w:val="00935CC9"/>
    <w:rsid w:val="00941E05"/>
    <w:rsid w:val="00971727"/>
    <w:rsid w:val="00981C94"/>
    <w:rsid w:val="009856DE"/>
    <w:rsid w:val="009864CD"/>
    <w:rsid w:val="009923C9"/>
    <w:rsid w:val="00996EBA"/>
    <w:rsid w:val="009B12A7"/>
    <w:rsid w:val="009B37B3"/>
    <w:rsid w:val="009C2FDB"/>
    <w:rsid w:val="009D5E44"/>
    <w:rsid w:val="009D6A79"/>
    <w:rsid w:val="009F3DF9"/>
    <w:rsid w:val="009F515F"/>
    <w:rsid w:val="00A16AD5"/>
    <w:rsid w:val="00A37AF0"/>
    <w:rsid w:val="00A47E42"/>
    <w:rsid w:val="00A54945"/>
    <w:rsid w:val="00A80896"/>
    <w:rsid w:val="00A835C8"/>
    <w:rsid w:val="00A85DFF"/>
    <w:rsid w:val="00A92791"/>
    <w:rsid w:val="00AA3D0C"/>
    <w:rsid w:val="00AA6394"/>
    <w:rsid w:val="00AB2AE6"/>
    <w:rsid w:val="00AC706F"/>
    <w:rsid w:val="00AF22EC"/>
    <w:rsid w:val="00AF3EA9"/>
    <w:rsid w:val="00B06689"/>
    <w:rsid w:val="00B119C6"/>
    <w:rsid w:val="00B166E8"/>
    <w:rsid w:val="00B23301"/>
    <w:rsid w:val="00B459BB"/>
    <w:rsid w:val="00B56542"/>
    <w:rsid w:val="00B57EB8"/>
    <w:rsid w:val="00B60D3B"/>
    <w:rsid w:val="00B76F02"/>
    <w:rsid w:val="00B86BA8"/>
    <w:rsid w:val="00BB2EA8"/>
    <w:rsid w:val="00BB4A3D"/>
    <w:rsid w:val="00BC36E6"/>
    <w:rsid w:val="00BD741A"/>
    <w:rsid w:val="00BE5554"/>
    <w:rsid w:val="00BE6920"/>
    <w:rsid w:val="00C01C30"/>
    <w:rsid w:val="00C1046B"/>
    <w:rsid w:val="00C16FE6"/>
    <w:rsid w:val="00C22666"/>
    <w:rsid w:val="00C405E0"/>
    <w:rsid w:val="00C43B11"/>
    <w:rsid w:val="00C47DF5"/>
    <w:rsid w:val="00C5790A"/>
    <w:rsid w:val="00C761DA"/>
    <w:rsid w:val="00C81E01"/>
    <w:rsid w:val="00C84D2D"/>
    <w:rsid w:val="00C95D39"/>
    <w:rsid w:val="00C96071"/>
    <w:rsid w:val="00CB42BA"/>
    <w:rsid w:val="00CD23BF"/>
    <w:rsid w:val="00CD5229"/>
    <w:rsid w:val="00CD7A2A"/>
    <w:rsid w:val="00CF04B0"/>
    <w:rsid w:val="00D02795"/>
    <w:rsid w:val="00D03FDD"/>
    <w:rsid w:val="00D135F0"/>
    <w:rsid w:val="00D169A0"/>
    <w:rsid w:val="00D4217D"/>
    <w:rsid w:val="00D47D38"/>
    <w:rsid w:val="00D65FA1"/>
    <w:rsid w:val="00D95D6B"/>
    <w:rsid w:val="00D960DA"/>
    <w:rsid w:val="00DA0C31"/>
    <w:rsid w:val="00DC21F9"/>
    <w:rsid w:val="00DD39CE"/>
    <w:rsid w:val="00E0334D"/>
    <w:rsid w:val="00E04C71"/>
    <w:rsid w:val="00E10DE8"/>
    <w:rsid w:val="00E140A8"/>
    <w:rsid w:val="00E33859"/>
    <w:rsid w:val="00E43BB0"/>
    <w:rsid w:val="00E72D9D"/>
    <w:rsid w:val="00E7612E"/>
    <w:rsid w:val="00E76EE6"/>
    <w:rsid w:val="00E80C09"/>
    <w:rsid w:val="00E842C1"/>
    <w:rsid w:val="00E95AAD"/>
    <w:rsid w:val="00EA7D3B"/>
    <w:rsid w:val="00EE37BF"/>
    <w:rsid w:val="00EE5979"/>
    <w:rsid w:val="00EF70B3"/>
    <w:rsid w:val="00F67B9B"/>
    <w:rsid w:val="00F7193C"/>
    <w:rsid w:val="00F852A9"/>
    <w:rsid w:val="00FA4A8C"/>
    <w:rsid w:val="00FB7644"/>
    <w:rsid w:val="00FC322E"/>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02895"/>
  <w15:docId w15:val="{64BB0F45-4821-4046-AB63-04DBF900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80C09"/>
    <w:rPr>
      <w:color w:val="000000"/>
      <w:u w:val="single"/>
    </w:rPr>
  </w:style>
  <w:style w:type="paragraph" w:styleId="Pagrindinistekstas">
    <w:name w:val="Body Text"/>
    <w:basedOn w:val="prastasis"/>
    <w:rsid w:val="00E80C09"/>
    <w:pPr>
      <w:spacing w:before="100" w:beforeAutospacing="1" w:after="100" w:afterAutospacing="1"/>
    </w:pPr>
  </w:style>
  <w:style w:type="paragraph" w:customStyle="1" w:styleId="bodytext">
    <w:name w:val="bodytext"/>
    <w:basedOn w:val="prastasis"/>
    <w:rsid w:val="00E80C09"/>
    <w:pPr>
      <w:spacing w:before="100" w:beforeAutospacing="1" w:after="100" w:afterAutospacing="1"/>
    </w:pPr>
  </w:style>
  <w:style w:type="paragraph" w:customStyle="1" w:styleId="patvirtinta">
    <w:name w:val="patvirtinta"/>
    <w:basedOn w:val="prastasis"/>
    <w:rsid w:val="00E80C09"/>
    <w:pPr>
      <w:spacing w:before="100" w:beforeAutospacing="1" w:after="100" w:afterAutospacing="1"/>
    </w:pPr>
  </w:style>
  <w:style w:type="paragraph" w:customStyle="1" w:styleId="centrbold">
    <w:name w:val="centrbold"/>
    <w:basedOn w:val="prastasis"/>
    <w:rsid w:val="00E80C09"/>
    <w:pPr>
      <w:spacing w:before="100" w:beforeAutospacing="1" w:after="100" w:afterAutospacing="1"/>
    </w:pPr>
  </w:style>
  <w:style w:type="paragraph" w:customStyle="1" w:styleId="statja">
    <w:name w:val="statja"/>
    <w:basedOn w:val="prastasis"/>
    <w:rsid w:val="00E80C09"/>
    <w:pPr>
      <w:spacing w:before="100" w:beforeAutospacing="1" w:after="100" w:afterAutospacing="1"/>
    </w:pPr>
  </w:style>
  <w:style w:type="paragraph" w:customStyle="1" w:styleId="linija">
    <w:name w:val="linija"/>
    <w:basedOn w:val="prastasis"/>
    <w:rsid w:val="00E80C09"/>
    <w:pPr>
      <w:spacing w:before="100" w:beforeAutospacing="1" w:after="100" w:afterAutospacing="1"/>
    </w:pPr>
  </w:style>
  <w:style w:type="paragraph" w:styleId="prastasiniatinklio">
    <w:name w:val="Normal (Web)"/>
    <w:basedOn w:val="prastasis"/>
    <w:rsid w:val="006C3471"/>
    <w:pPr>
      <w:suppressAutoHyphens/>
      <w:spacing w:before="280" w:after="280"/>
    </w:pPr>
    <w:rPr>
      <w:lang w:eastAsia="ar-SA"/>
    </w:rPr>
  </w:style>
  <w:style w:type="paragraph" w:customStyle="1" w:styleId="CharCharDiagramaDiagramaCharChar">
    <w:name w:val="Char Char Diagrama Diagrama Char Char"/>
    <w:basedOn w:val="prastasis"/>
    <w:rsid w:val="006C3471"/>
    <w:pPr>
      <w:spacing w:after="160" w:line="240" w:lineRule="exact"/>
    </w:pPr>
    <w:rPr>
      <w:rFonts w:ascii="Tahoma" w:hAnsi="Tahoma"/>
      <w:sz w:val="20"/>
      <w:szCs w:val="20"/>
      <w:lang w:val="en-US" w:eastAsia="en-US"/>
    </w:rPr>
  </w:style>
  <w:style w:type="paragraph" w:styleId="Antrats">
    <w:name w:val="header"/>
    <w:basedOn w:val="prastasis"/>
    <w:link w:val="AntratsDiagrama"/>
    <w:rsid w:val="000712B4"/>
    <w:pPr>
      <w:tabs>
        <w:tab w:val="center" w:pos="4153"/>
        <w:tab w:val="right" w:pos="8306"/>
      </w:tabs>
    </w:pPr>
    <w:rPr>
      <w:szCs w:val="20"/>
      <w:lang w:eastAsia="en-US"/>
    </w:rPr>
  </w:style>
  <w:style w:type="character" w:customStyle="1" w:styleId="AntratsDiagrama">
    <w:name w:val="Antraštės Diagrama"/>
    <w:link w:val="Antrats"/>
    <w:rsid w:val="000712B4"/>
    <w:rPr>
      <w:sz w:val="24"/>
      <w:lang w:val="lt-LT" w:eastAsia="en-US" w:bidi="ar-SA"/>
    </w:rPr>
  </w:style>
  <w:style w:type="character" w:styleId="Komentaronuoroda">
    <w:name w:val="annotation reference"/>
    <w:semiHidden/>
    <w:rsid w:val="00971727"/>
    <w:rPr>
      <w:sz w:val="16"/>
      <w:szCs w:val="16"/>
    </w:rPr>
  </w:style>
  <w:style w:type="paragraph" w:styleId="Komentarotekstas">
    <w:name w:val="annotation text"/>
    <w:basedOn w:val="prastasis"/>
    <w:link w:val="KomentarotekstasDiagrama"/>
    <w:semiHidden/>
    <w:rsid w:val="00971727"/>
    <w:rPr>
      <w:sz w:val="20"/>
      <w:szCs w:val="20"/>
    </w:rPr>
  </w:style>
  <w:style w:type="paragraph" w:styleId="Komentarotema">
    <w:name w:val="annotation subject"/>
    <w:basedOn w:val="Komentarotekstas"/>
    <w:next w:val="Komentarotekstas"/>
    <w:semiHidden/>
    <w:rsid w:val="00971727"/>
    <w:rPr>
      <w:b/>
      <w:bCs/>
    </w:rPr>
  </w:style>
  <w:style w:type="paragraph" w:styleId="Debesliotekstas">
    <w:name w:val="Balloon Text"/>
    <w:basedOn w:val="prastasis"/>
    <w:semiHidden/>
    <w:rsid w:val="00971727"/>
    <w:rPr>
      <w:rFonts w:ascii="Tahoma" w:hAnsi="Tahoma" w:cs="Tahoma"/>
      <w:sz w:val="16"/>
      <w:szCs w:val="16"/>
    </w:rPr>
  </w:style>
  <w:style w:type="character" w:customStyle="1" w:styleId="KomentarotekstasDiagrama">
    <w:name w:val="Komentaro tekstas Diagrama"/>
    <w:link w:val="Komentarotekstas"/>
    <w:semiHidden/>
    <w:rsid w:val="00292DB0"/>
    <w:rPr>
      <w:lang w:val="lt-LT" w:eastAsia="lt-LT" w:bidi="ar-SA"/>
    </w:rPr>
  </w:style>
  <w:style w:type="paragraph" w:customStyle="1" w:styleId="DiagramaDiagramaDiagramaDiagramaDiagramaDiagrama">
    <w:name w:val="Diagrama Diagrama Diagrama Diagrama Diagrama Diagrama"/>
    <w:basedOn w:val="prastasis"/>
    <w:rsid w:val="00A47E42"/>
    <w:pPr>
      <w:spacing w:after="160" w:line="240" w:lineRule="exact"/>
    </w:pPr>
    <w:rPr>
      <w:rFonts w:ascii="Tahoma" w:hAnsi="Tahoma"/>
      <w:sz w:val="20"/>
      <w:szCs w:val="20"/>
      <w:lang w:val="en-US" w:eastAsia="en-US"/>
    </w:rPr>
  </w:style>
  <w:style w:type="character" w:customStyle="1" w:styleId="apple-converted-space">
    <w:name w:val="apple-converted-space"/>
    <w:basedOn w:val="Numatytasispastraiposriftas"/>
    <w:rsid w:val="009F3DF9"/>
  </w:style>
  <w:style w:type="paragraph" w:styleId="Pagrindiniotekstotrauka">
    <w:name w:val="Body Text Indent"/>
    <w:basedOn w:val="prastasis"/>
    <w:rsid w:val="00187161"/>
    <w:pPr>
      <w:spacing w:after="120"/>
      <w:ind w:left="283"/>
    </w:pPr>
  </w:style>
  <w:style w:type="paragraph" w:styleId="Pagrindiniotekstopirmatrauka">
    <w:name w:val="Body Text First Indent"/>
    <w:basedOn w:val="Pagrindinistekstas"/>
    <w:link w:val="PagrindiniotekstopirmatraukaDiagrama"/>
    <w:rsid w:val="007F1E43"/>
    <w:pPr>
      <w:widowControl w:val="0"/>
      <w:autoSpaceDE w:val="0"/>
      <w:autoSpaceDN w:val="0"/>
      <w:adjustRightInd w:val="0"/>
      <w:spacing w:before="0" w:beforeAutospacing="0" w:after="120" w:afterAutospacing="0"/>
      <w:ind w:firstLine="210"/>
    </w:pPr>
    <w:rPr>
      <w:rFonts w:ascii="Arial" w:hAnsi="Arial" w:cs="Arial"/>
      <w:sz w:val="20"/>
    </w:rPr>
  </w:style>
  <w:style w:type="character" w:customStyle="1" w:styleId="PagrindiniotekstopirmatraukaDiagrama">
    <w:name w:val="Pagrindinio teksto pirma įtrauka Diagrama"/>
    <w:link w:val="Pagrindiniotekstopirmatrauka"/>
    <w:semiHidden/>
    <w:locked/>
    <w:rsid w:val="007F1E43"/>
    <w:rPr>
      <w:rFonts w:ascii="Arial" w:hAnsi="Arial" w:cs="Arial"/>
      <w:szCs w:val="24"/>
      <w:lang w:val="lt-LT" w:eastAsia="lt-LT" w:bidi="ar-SA"/>
    </w:rPr>
  </w:style>
  <w:style w:type="paragraph" w:customStyle="1" w:styleId="CharChar1DiagramaDiagrama">
    <w:name w:val="Char Char1 Diagrama Diagrama"/>
    <w:basedOn w:val="prastasis"/>
    <w:rsid w:val="00AF3EA9"/>
    <w:pPr>
      <w:spacing w:after="160" w:line="240" w:lineRule="exact"/>
    </w:pPr>
    <w:rPr>
      <w:rFonts w:ascii="Tahoma" w:eastAsia="Calibri" w:hAnsi="Tahoma"/>
      <w:sz w:val="20"/>
      <w:szCs w:val="20"/>
      <w:lang w:val="en-US" w:eastAsia="en-US"/>
    </w:rPr>
  </w:style>
  <w:style w:type="paragraph" w:customStyle="1" w:styleId="Stilius3">
    <w:name w:val="Stilius3"/>
    <w:basedOn w:val="prastasis"/>
    <w:link w:val="Stilius3Diagrama"/>
    <w:rsid w:val="00AF3EA9"/>
    <w:pPr>
      <w:spacing w:before="200"/>
      <w:jc w:val="both"/>
    </w:pPr>
    <w:rPr>
      <w:rFonts w:ascii="Calibri" w:hAnsi="Calibri"/>
      <w:sz w:val="20"/>
      <w:szCs w:val="20"/>
    </w:rPr>
  </w:style>
  <w:style w:type="character" w:customStyle="1" w:styleId="Stilius3Diagrama">
    <w:name w:val="Stilius3 Diagrama"/>
    <w:link w:val="Stilius3"/>
    <w:locked/>
    <w:rsid w:val="00AF3EA9"/>
    <w:rPr>
      <w:rFonts w:ascii="Calibri" w:hAnsi="Calibri"/>
      <w:lang w:val="lt-LT" w:eastAsia="lt-LT" w:bidi="ar-SA"/>
    </w:rPr>
  </w:style>
  <w:style w:type="paragraph" w:customStyle="1" w:styleId="Sraopastraipa1">
    <w:name w:val="Sąrašo pastraipa1"/>
    <w:basedOn w:val="prastasis"/>
    <w:qFormat/>
    <w:rsid w:val="004A2E03"/>
    <w:pPr>
      <w:suppressAutoHyphens/>
      <w:spacing w:after="200" w:line="276" w:lineRule="auto"/>
      <w:ind w:left="720"/>
    </w:pPr>
    <w:rPr>
      <w:rFonts w:eastAsia="Calibri" w:cs="Calibri"/>
      <w:szCs w:val="22"/>
      <w:lang w:eastAsia="ar-SA"/>
    </w:rPr>
  </w:style>
  <w:style w:type="paragraph" w:customStyle="1" w:styleId="DiagramaDiagrama6CharCharDiagramaDiagrama">
    <w:name w:val="Diagrama Diagrama6 Char Char Diagrama Diagrama"/>
    <w:basedOn w:val="prastasis"/>
    <w:rsid w:val="00FA4A8C"/>
    <w:pPr>
      <w:spacing w:after="160" w:line="240" w:lineRule="exact"/>
    </w:pPr>
    <w:rPr>
      <w:rFonts w:ascii="Tahoma" w:hAnsi="Tahoma"/>
      <w:sz w:val="20"/>
      <w:szCs w:val="20"/>
      <w:lang w:val="en-US" w:eastAsia="en-US"/>
    </w:rPr>
  </w:style>
  <w:style w:type="character" w:customStyle="1" w:styleId="FontStyle23">
    <w:name w:val="Font Style23"/>
    <w:rsid w:val="00D47D38"/>
    <w:rPr>
      <w:rFonts w:ascii="Times New Roman" w:hAnsi="Times New Roman" w:cs="Times New Roman"/>
      <w:b/>
      <w:bCs/>
      <w:sz w:val="22"/>
      <w:szCs w:val="22"/>
    </w:rPr>
  </w:style>
  <w:style w:type="character" w:customStyle="1" w:styleId="FontStyle29">
    <w:name w:val="Font Style29"/>
    <w:rsid w:val="00D47D38"/>
    <w:rPr>
      <w:rFonts w:ascii="Times New Roman" w:hAnsi="Times New Roman" w:cs="Times New Roman"/>
      <w:sz w:val="22"/>
      <w:szCs w:val="22"/>
    </w:rPr>
  </w:style>
  <w:style w:type="paragraph" w:customStyle="1" w:styleId="Default">
    <w:name w:val="Default"/>
    <w:rsid w:val="00514168"/>
    <w:pPr>
      <w:autoSpaceDE w:val="0"/>
      <w:autoSpaceDN w:val="0"/>
      <w:adjustRightInd w:val="0"/>
    </w:pPr>
    <w:rPr>
      <w:color w:val="000000"/>
      <w:sz w:val="24"/>
      <w:szCs w:val="24"/>
    </w:rPr>
  </w:style>
  <w:style w:type="paragraph" w:styleId="Sraopastraipa">
    <w:name w:val="List Paragraph"/>
    <w:basedOn w:val="prastasis"/>
    <w:uiPriority w:val="34"/>
    <w:qFormat/>
    <w:rsid w:val="00F71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6487">
      <w:bodyDiv w:val="1"/>
      <w:marLeft w:val="0"/>
      <w:marRight w:val="0"/>
      <w:marTop w:val="0"/>
      <w:marBottom w:val="0"/>
      <w:divBdr>
        <w:top w:val="none" w:sz="0" w:space="0" w:color="auto"/>
        <w:left w:val="none" w:sz="0" w:space="0" w:color="auto"/>
        <w:bottom w:val="none" w:sz="0" w:space="0" w:color="auto"/>
        <w:right w:val="none" w:sz="0" w:space="0" w:color="auto"/>
      </w:divBdr>
    </w:div>
    <w:div w:id="282152954">
      <w:bodyDiv w:val="1"/>
      <w:marLeft w:val="225"/>
      <w:marRight w:val="225"/>
      <w:marTop w:val="0"/>
      <w:marBottom w:val="0"/>
      <w:divBdr>
        <w:top w:val="none" w:sz="0" w:space="0" w:color="auto"/>
        <w:left w:val="none" w:sz="0" w:space="0" w:color="auto"/>
        <w:bottom w:val="none" w:sz="0" w:space="0" w:color="auto"/>
        <w:right w:val="none" w:sz="0" w:space="0" w:color="auto"/>
      </w:divBdr>
      <w:divsChild>
        <w:div w:id="1887178390">
          <w:marLeft w:val="0"/>
          <w:marRight w:val="0"/>
          <w:marTop w:val="0"/>
          <w:marBottom w:val="0"/>
          <w:divBdr>
            <w:top w:val="none" w:sz="0" w:space="0" w:color="auto"/>
            <w:left w:val="none" w:sz="0" w:space="0" w:color="auto"/>
            <w:bottom w:val="none" w:sz="0" w:space="0" w:color="auto"/>
            <w:right w:val="none" w:sz="0" w:space="0" w:color="auto"/>
          </w:divBdr>
        </w:div>
      </w:divsChild>
    </w:div>
    <w:div w:id="320473946">
      <w:bodyDiv w:val="1"/>
      <w:marLeft w:val="0"/>
      <w:marRight w:val="0"/>
      <w:marTop w:val="0"/>
      <w:marBottom w:val="0"/>
      <w:divBdr>
        <w:top w:val="none" w:sz="0" w:space="0" w:color="auto"/>
        <w:left w:val="none" w:sz="0" w:space="0" w:color="auto"/>
        <w:bottom w:val="none" w:sz="0" w:space="0" w:color="auto"/>
        <w:right w:val="none" w:sz="0" w:space="0" w:color="auto"/>
      </w:divBdr>
      <w:divsChild>
        <w:div w:id="1974749713">
          <w:marLeft w:val="0"/>
          <w:marRight w:val="0"/>
          <w:marTop w:val="0"/>
          <w:marBottom w:val="0"/>
          <w:divBdr>
            <w:top w:val="none" w:sz="0" w:space="0" w:color="auto"/>
            <w:left w:val="none" w:sz="0" w:space="0" w:color="auto"/>
            <w:bottom w:val="none" w:sz="0" w:space="0" w:color="auto"/>
            <w:right w:val="none" w:sz="0" w:space="0" w:color="auto"/>
          </w:divBdr>
          <w:divsChild>
            <w:div w:id="2563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91643">
      <w:bodyDiv w:val="1"/>
      <w:marLeft w:val="0"/>
      <w:marRight w:val="0"/>
      <w:marTop w:val="0"/>
      <w:marBottom w:val="0"/>
      <w:divBdr>
        <w:top w:val="none" w:sz="0" w:space="0" w:color="auto"/>
        <w:left w:val="none" w:sz="0" w:space="0" w:color="auto"/>
        <w:bottom w:val="none" w:sz="0" w:space="0" w:color="auto"/>
        <w:right w:val="none" w:sz="0" w:space="0" w:color="auto"/>
      </w:divBdr>
    </w:div>
    <w:div w:id="640697215">
      <w:bodyDiv w:val="1"/>
      <w:marLeft w:val="0"/>
      <w:marRight w:val="0"/>
      <w:marTop w:val="0"/>
      <w:marBottom w:val="0"/>
      <w:divBdr>
        <w:top w:val="none" w:sz="0" w:space="0" w:color="auto"/>
        <w:left w:val="none" w:sz="0" w:space="0" w:color="auto"/>
        <w:bottom w:val="none" w:sz="0" w:space="0" w:color="auto"/>
        <w:right w:val="none" w:sz="0" w:space="0" w:color="auto"/>
      </w:divBdr>
      <w:divsChild>
        <w:div w:id="940718653">
          <w:marLeft w:val="0"/>
          <w:marRight w:val="0"/>
          <w:marTop w:val="0"/>
          <w:marBottom w:val="0"/>
          <w:divBdr>
            <w:top w:val="none" w:sz="0" w:space="0" w:color="auto"/>
            <w:left w:val="none" w:sz="0" w:space="0" w:color="auto"/>
            <w:bottom w:val="none" w:sz="0" w:space="0" w:color="auto"/>
            <w:right w:val="none" w:sz="0" w:space="0" w:color="auto"/>
          </w:divBdr>
        </w:div>
        <w:div w:id="1043141502">
          <w:marLeft w:val="0"/>
          <w:marRight w:val="0"/>
          <w:marTop w:val="0"/>
          <w:marBottom w:val="0"/>
          <w:divBdr>
            <w:top w:val="none" w:sz="0" w:space="0" w:color="auto"/>
            <w:left w:val="none" w:sz="0" w:space="0" w:color="auto"/>
            <w:bottom w:val="none" w:sz="0" w:space="0" w:color="auto"/>
            <w:right w:val="none" w:sz="0" w:space="0" w:color="auto"/>
          </w:divBdr>
        </w:div>
        <w:div w:id="1140154275">
          <w:marLeft w:val="0"/>
          <w:marRight w:val="0"/>
          <w:marTop w:val="0"/>
          <w:marBottom w:val="0"/>
          <w:divBdr>
            <w:top w:val="none" w:sz="0" w:space="0" w:color="auto"/>
            <w:left w:val="none" w:sz="0" w:space="0" w:color="auto"/>
            <w:bottom w:val="none" w:sz="0" w:space="0" w:color="auto"/>
            <w:right w:val="none" w:sz="0" w:space="0" w:color="auto"/>
          </w:divBdr>
        </w:div>
      </w:divsChild>
    </w:div>
    <w:div w:id="720373575">
      <w:bodyDiv w:val="1"/>
      <w:marLeft w:val="0"/>
      <w:marRight w:val="0"/>
      <w:marTop w:val="0"/>
      <w:marBottom w:val="0"/>
      <w:divBdr>
        <w:top w:val="none" w:sz="0" w:space="0" w:color="auto"/>
        <w:left w:val="none" w:sz="0" w:space="0" w:color="auto"/>
        <w:bottom w:val="none" w:sz="0" w:space="0" w:color="auto"/>
        <w:right w:val="none" w:sz="0" w:space="0" w:color="auto"/>
      </w:divBdr>
      <w:divsChild>
        <w:div w:id="2059931530">
          <w:marLeft w:val="0"/>
          <w:marRight w:val="0"/>
          <w:marTop w:val="0"/>
          <w:marBottom w:val="0"/>
          <w:divBdr>
            <w:top w:val="none" w:sz="0" w:space="0" w:color="auto"/>
            <w:left w:val="none" w:sz="0" w:space="0" w:color="auto"/>
            <w:bottom w:val="none" w:sz="0" w:space="0" w:color="auto"/>
            <w:right w:val="none" w:sz="0" w:space="0" w:color="auto"/>
          </w:divBdr>
        </w:div>
      </w:divsChild>
    </w:div>
    <w:div w:id="1106660401">
      <w:bodyDiv w:val="1"/>
      <w:marLeft w:val="0"/>
      <w:marRight w:val="0"/>
      <w:marTop w:val="0"/>
      <w:marBottom w:val="0"/>
      <w:divBdr>
        <w:top w:val="none" w:sz="0" w:space="0" w:color="auto"/>
        <w:left w:val="none" w:sz="0" w:space="0" w:color="auto"/>
        <w:bottom w:val="none" w:sz="0" w:space="0" w:color="auto"/>
        <w:right w:val="none" w:sz="0" w:space="0" w:color="auto"/>
      </w:divBdr>
      <w:divsChild>
        <w:div w:id="2048530222">
          <w:marLeft w:val="0"/>
          <w:marRight w:val="0"/>
          <w:marTop w:val="0"/>
          <w:marBottom w:val="0"/>
          <w:divBdr>
            <w:top w:val="none" w:sz="0" w:space="0" w:color="auto"/>
            <w:left w:val="none" w:sz="0" w:space="0" w:color="auto"/>
            <w:bottom w:val="none" w:sz="0" w:space="0" w:color="auto"/>
            <w:right w:val="none" w:sz="0" w:space="0" w:color="auto"/>
          </w:divBdr>
          <w:divsChild>
            <w:div w:id="7140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5055">
      <w:bodyDiv w:val="1"/>
      <w:marLeft w:val="0"/>
      <w:marRight w:val="0"/>
      <w:marTop w:val="0"/>
      <w:marBottom w:val="0"/>
      <w:divBdr>
        <w:top w:val="none" w:sz="0" w:space="0" w:color="auto"/>
        <w:left w:val="none" w:sz="0" w:space="0" w:color="auto"/>
        <w:bottom w:val="none" w:sz="0" w:space="0" w:color="auto"/>
        <w:right w:val="none" w:sz="0" w:space="0" w:color="auto"/>
      </w:divBdr>
    </w:div>
    <w:div w:id="2005208286">
      <w:bodyDiv w:val="1"/>
      <w:marLeft w:val="0"/>
      <w:marRight w:val="0"/>
      <w:marTop w:val="0"/>
      <w:marBottom w:val="0"/>
      <w:divBdr>
        <w:top w:val="none" w:sz="0" w:space="0" w:color="auto"/>
        <w:left w:val="none" w:sz="0" w:space="0" w:color="auto"/>
        <w:bottom w:val="none" w:sz="0" w:space="0" w:color="auto"/>
        <w:right w:val="none" w:sz="0" w:space="0" w:color="auto"/>
      </w:divBdr>
      <w:divsChild>
        <w:div w:id="1541867133">
          <w:marLeft w:val="0"/>
          <w:marRight w:val="0"/>
          <w:marTop w:val="0"/>
          <w:marBottom w:val="0"/>
          <w:divBdr>
            <w:top w:val="none" w:sz="0" w:space="0" w:color="auto"/>
            <w:left w:val="none" w:sz="0" w:space="0" w:color="auto"/>
            <w:bottom w:val="none" w:sz="0" w:space="0" w:color="auto"/>
            <w:right w:val="none" w:sz="0" w:space="0" w:color="auto"/>
          </w:divBdr>
          <w:divsChild>
            <w:div w:id="1269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2384</Words>
  <Characters>16683</Characters>
  <Application>Microsoft Office Word</Application>
  <DocSecurity>0</DocSecurity>
  <Lines>139</Lines>
  <Paragraphs>38</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creator>VilmaB</dc:creator>
  <cp:lastModifiedBy>Rasa Salagubovaitė</cp:lastModifiedBy>
  <cp:revision>5</cp:revision>
  <cp:lastPrinted>2015-11-05T11:47:00Z</cp:lastPrinted>
  <dcterms:created xsi:type="dcterms:W3CDTF">2022-04-07T08:48:00Z</dcterms:created>
  <dcterms:modified xsi:type="dcterms:W3CDTF">2025-10-08T06:28:00Z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1715175040</vt:i4>
  </property>
</Properties>
</file>