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D157" w14:textId="6F1CB74B" w:rsidR="00D54BB9" w:rsidRPr="004E61B3" w:rsidRDefault="00C40CE6" w:rsidP="004E61B3">
      <w:pPr>
        <w:spacing w:after="0" w:line="240" w:lineRule="auto"/>
        <w:ind w:left="6095"/>
        <w:rPr>
          <w:rFonts w:ascii="Times New Roman" w:eastAsia="Times New Roman" w:hAnsi="Times New Roman" w:cs="Times New Roman"/>
          <w:sz w:val="24"/>
          <w:szCs w:val="24"/>
        </w:rPr>
      </w:pPr>
      <w:r w:rsidRPr="000A2484">
        <w:rPr>
          <w:rFonts w:ascii="Times New Roman" w:eastAsia="Times New Roman" w:hAnsi="Times New Roman" w:cs="Times New Roman"/>
          <w:sz w:val="24"/>
          <w:szCs w:val="24"/>
        </w:rPr>
        <w:t>Žiniasklaidos priemonių naudojimo raštingumo lygio nustatymo tyrimo paslaugų pi</w:t>
      </w:r>
      <w:r>
        <w:rPr>
          <w:rFonts w:ascii="Times New Roman" w:eastAsia="Times New Roman" w:hAnsi="Times New Roman" w:cs="Times New Roman"/>
          <w:sz w:val="24"/>
          <w:szCs w:val="24"/>
        </w:rPr>
        <w:t>rkimo</w:t>
      </w:r>
      <w:r w:rsidRPr="00231E84">
        <w:rPr>
          <w:rFonts w:ascii="Times New Roman" w:eastAsia="Times New Roman" w:hAnsi="Times New Roman" w:cs="Times New Roman"/>
          <w:sz w:val="24"/>
          <w:szCs w:val="24"/>
        </w:rPr>
        <w:t xml:space="preserve"> sąlygų</w:t>
      </w:r>
      <w:r w:rsidR="004E61B3">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2</w:t>
      </w:r>
      <w:r w:rsidRPr="00595522">
        <w:rPr>
          <w:rFonts w:ascii="Times New Roman" w:hAnsi="Times New Roman" w:cs="Times New Roman"/>
          <w:b/>
          <w:bCs/>
          <w:sz w:val="24"/>
          <w:szCs w:val="24"/>
        </w:rPr>
        <w:t> </w:t>
      </w:r>
      <w:r w:rsidRPr="00595522">
        <w:rPr>
          <w:rFonts w:ascii="Times New Roman" w:eastAsia="Times New Roman" w:hAnsi="Times New Roman" w:cs="Times New Roman"/>
          <w:b/>
          <w:bCs/>
          <w:sz w:val="24"/>
          <w:szCs w:val="24"/>
        </w:rPr>
        <w:t>priedas</w:t>
      </w:r>
    </w:p>
    <w:p w14:paraId="1751B0B0" w14:textId="77777777" w:rsidR="00B42068" w:rsidRPr="00B42068" w:rsidRDefault="00B42068" w:rsidP="00017217">
      <w:pPr>
        <w:spacing w:after="120" w:line="276" w:lineRule="auto"/>
        <w:rPr>
          <w:rFonts w:ascii="Times New Roman" w:eastAsia="Times New Roman" w:hAnsi="Times New Roman" w:cs="Times New Roman"/>
          <w:sz w:val="24"/>
          <w:szCs w:val="24"/>
        </w:rPr>
      </w:pPr>
    </w:p>
    <w:p w14:paraId="43557CC6" w14:textId="7BAA897D" w:rsidR="00B42068" w:rsidRPr="00231E84" w:rsidRDefault="00B42068" w:rsidP="009C49BF">
      <w:pPr>
        <w:spacing w:after="0" w:line="240" w:lineRule="auto"/>
        <w:jc w:val="center"/>
        <w:rPr>
          <w:rFonts w:ascii="Times New Roman" w:eastAsia="Calibri" w:hAnsi="Times New Roman" w:cs="Times New Roman"/>
          <w:b/>
          <w:color w:val="000000"/>
          <w:kern w:val="0"/>
          <w:sz w:val="24"/>
          <w:szCs w:val="24"/>
          <w:lang w:val="pt-BR"/>
          <w14:ligatures w14:val="none"/>
        </w:rPr>
      </w:pPr>
      <w:r w:rsidRPr="00B42068">
        <w:rPr>
          <w:rFonts w:ascii="Times New Roman" w:eastAsia="Calibri" w:hAnsi="Times New Roman" w:cs="Times New Roman"/>
          <w:b/>
          <w:kern w:val="0"/>
          <w:sz w:val="24"/>
          <w:szCs w:val="24"/>
          <w14:ligatures w14:val="none"/>
        </w:rPr>
        <w:t>TIEKĖJŲ PAŠALINIMO PAGRINDAI IR KVALIFIKACIJOS REIKALAVIMAI</w:t>
      </w:r>
    </w:p>
    <w:p w14:paraId="344AB5A4" w14:textId="41A08747" w:rsidR="00B42068" w:rsidRPr="00B42068" w:rsidRDefault="00B42068" w:rsidP="00B42068">
      <w:pPr>
        <w:tabs>
          <w:tab w:val="left" w:pos="3312"/>
        </w:tabs>
        <w:jc w:val="both"/>
        <w:rPr>
          <w:rFonts w:ascii="Times New Roman" w:eastAsia="Times New Roman" w:hAnsi="Times New Roman" w:cs="Times New Roman"/>
          <w:sz w:val="24"/>
          <w:szCs w:val="24"/>
        </w:rPr>
      </w:pPr>
    </w:p>
    <w:p w14:paraId="4DAFFDC2" w14:textId="6AA2661A" w:rsidR="00B42068" w:rsidRPr="00D92CAE" w:rsidRDefault="00B42068" w:rsidP="00081586">
      <w:pPr>
        <w:spacing w:after="120"/>
        <w:jc w:val="both"/>
        <w:rPr>
          <w:rFonts w:ascii="Times New Roman" w:eastAsia="Times New Roman" w:hAnsi="Times New Roman" w:cs="Times New Roman"/>
          <w:b/>
          <w:bCs/>
          <w:sz w:val="24"/>
          <w:szCs w:val="24"/>
        </w:rPr>
      </w:pPr>
      <w:r w:rsidRPr="00D92CAE">
        <w:rPr>
          <w:rFonts w:ascii="Times New Roman" w:eastAsia="Times New Roman" w:hAnsi="Times New Roman" w:cs="Times New Roman"/>
          <w:b/>
          <w:bCs/>
          <w:sz w:val="24"/>
          <w:szCs w:val="24"/>
        </w:rPr>
        <w:t>1.</w:t>
      </w:r>
      <w:r w:rsidR="004E562E" w:rsidRPr="00D92CAE">
        <w:rPr>
          <w:rFonts w:ascii="Times New Roman" w:eastAsia="Times New Roman" w:hAnsi="Times New Roman" w:cs="Times New Roman"/>
          <w:b/>
          <w:bCs/>
          <w:sz w:val="24"/>
          <w:szCs w:val="24"/>
        </w:rPr>
        <w:t xml:space="preserve"> </w:t>
      </w:r>
      <w:r w:rsidRPr="00D92CAE">
        <w:rPr>
          <w:rFonts w:ascii="Times New Roman" w:eastAsia="Times New Roman" w:hAnsi="Times New Roman" w:cs="Times New Roman"/>
          <w:b/>
          <w:bCs/>
          <w:sz w:val="24"/>
          <w:szCs w:val="24"/>
        </w:rPr>
        <w:t xml:space="preserve">Reikalavimai dėl tiekėjo pašalinimo pagrindų: </w:t>
      </w:r>
    </w:p>
    <w:p w14:paraId="73A6DCCE" w14:textId="77777777"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 xml:space="preserve">1.1. Perkančioji organizacija atmeta tiekėjo pasiūlymą, jeigu: </w:t>
      </w:r>
    </w:p>
    <w:p w14:paraId="6371C92A" w14:textId="22654E9B" w:rsidR="00B42068" w:rsidRPr="004137E0" w:rsidRDefault="00B42068" w:rsidP="00081586">
      <w:pPr>
        <w:spacing w:after="120"/>
        <w:jc w:val="both"/>
        <w:rPr>
          <w:rFonts w:ascii="Times New Roman" w:eastAsia="Times New Roman" w:hAnsi="Times New Roman" w:cs="Times New Roman"/>
          <w:b/>
          <w:bCs/>
          <w:sz w:val="24"/>
          <w:szCs w:val="24"/>
        </w:rPr>
      </w:pPr>
      <w:r w:rsidRPr="00B42068">
        <w:rPr>
          <w:rFonts w:ascii="Times New Roman" w:eastAsia="Times New Roman" w:hAnsi="Times New Roman" w:cs="Times New Roman"/>
          <w:sz w:val="24"/>
          <w:szCs w:val="24"/>
        </w:rPr>
        <w:t xml:space="preserve">1.1.1.Tiekėjas su kitais tiekėjais yra sudaręs susitarimų, kuriais siekiama iškreipti konkurenciją atliekamame pirkime, ir perkančioji organizacija dėl to turi įtikinamų duomenų </w:t>
      </w:r>
      <w:r w:rsidRPr="004137E0">
        <w:rPr>
          <w:rFonts w:ascii="Times New Roman" w:eastAsia="Times New Roman" w:hAnsi="Times New Roman" w:cs="Times New Roman"/>
          <w:b/>
          <w:bCs/>
          <w:sz w:val="24"/>
          <w:szCs w:val="24"/>
        </w:rPr>
        <w:t>(Įstatymo 46</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dalies 1</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punktas).</w:t>
      </w:r>
    </w:p>
    <w:p w14:paraId="1F3F33B1" w14:textId="40822ED2"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1.1.2.</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Tiekėjas pirkimo metu pateko į interesų konflikto situaciją, kaip apibrėžta Įstatymo 21</w:t>
      </w:r>
      <w:r w:rsidR="00C85B66" w:rsidRPr="00962F3D">
        <w:rPr>
          <w:szCs w:val="24"/>
        </w:rPr>
        <w:t> </w:t>
      </w:r>
      <w:r w:rsidRPr="00B42068">
        <w:rPr>
          <w:rFonts w:ascii="Times New Roman" w:eastAsia="Times New Roman" w:hAnsi="Times New Roman" w:cs="Times New Roman"/>
          <w:sz w:val="24"/>
          <w:szCs w:val="24"/>
        </w:rPr>
        <w:t xml:space="preserve">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Įstatymo nuostatoms </w:t>
      </w:r>
      <w:r w:rsidRPr="004137E0">
        <w:rPr>
          <w:rFonts w:ascii="Times New Roman" w:eastAsia="Times New Roman" w:hAnsi="Times New Roman" w:cs="Times New Roman"/>
          <w:b/>
          <w:bCs/>
          <w:sz w:val="24"/>
          <w:szCs w:val="24"/>
        </w:rPr>
        <w:t>(Įstatymo 46</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dalies 2</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punktas).</w:t>
      </w:r>
    </w:p>
    <w:p w14:paraId="56AEC233" w14:textId="08D723C1"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1.1.3.</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 xml:space="preserve">Pažeista konkurencija, kaip nustatyta </w:t>
      </w:r>
      <w:r w:rsidRPr="004137E0">
        <w:rPr>
          <w:rFonts w:ascii="Times New Roman" w:eastAsia="Times New Roman" w:hAnsi="Times New Roman" w:cs="Times New Roman"/>
          <w:b/>
          <w:bCs/>
          <w:sz w:val="24"/>
          <w:szCs w:val="24"/>
        </w:rPr>
        <w:t>Įstatymo 27</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3 ir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dalyse</w:t>
      </w:r>
      <w:r w:rsidRPr="00B42068">
        <w:rPr>
          <w:rFonts w:ascii="Times New Roman" w:eastAsia="Times New Roman" w:hAnsi="Times New Roman" w:cs="Times New Roman"/>
          <w:sz w:val="24"/>
          <w:szCs w:val="24"/>
        </w:rPr>
        <w:t xml:space="preserve">, ir atitinkamos padėties negalima ištaisyti </w:t>
      </w:r>
      <w:r w:rsidRPr="004137E0">
        <w:rPr>
          <w:rFonts w:ascii="Times New Roman" w:eastAsia="Times New Roman" w:hAnsi="Times New Roman" w:cs="Times New Roman"/>
          <w:b/>
          <w:bCs/>
          <w:sz w:val="24"/>
          <w:szCs w:val="24"/>
        </w:rPr>
        <w:t>(Įstatymo 46</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dalies 3</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punktas).</w:t>
      </w:r>
    </w:p>
    <w:p w14:paraId="095D0183" w14:textId="26459758"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1.1.4.</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Tiekėjas pirkimo procedūrų metu nuslėpė informaciją ar pateikė melagingą informaciją apie atitiktį Įstatymo 46 ir 47</w:t>
      </w:r>
      <w:r w:rsidR="00C85B66" w:rsidRPr="00C85B66">
        <w:rPr>
          <w:rFonts w:ascii="Times New Roman" w:hAnsi="Times New Roman" w:cs="Times New Roman"/>
          <w:sz w:val="24"/>
          <w:szCs w:val="24"/>
        </w:rPr>
        <w:t> </w:t>
      </w:r>
      <w:r w:rsidRPr="00B42068">
        <w:rPr>
          <w:rFonts w:ascii="Times New Roman" w:eastAsia="Times New Roman" w:hAnsi="Times New Roman" w:cs="Times New Roman"/>
          <w:sz w:val="24"/>
          <w:szCs w:val="24"/>
        </w:rPr>
        <w:t>straipsniuose nustatytiems reikalavimams, ir perkančioji organizacija gali tai įrodyti bet kokiomis teisėtomis priemonėmis arba tiekėjas dėl pateiktos melagingos informacijos negali pateikti patvirtinančių dokumentų, reikalaujamų pagal Įstatymo 50</w:t>
      </w:r>
      <w:r w:rsidR="00C85B66" w:rsidRPr="00C85B66">
        <w:rPr>
          <w:rFonts w:ascii="Times New Roman" w:hAnsi="Times New Roman" w:cs="Times New Roman"/>
          <w:sz w:val="24"/>
          <w:szCs w:val="24"/>
        </w:rPr>
        <w:t> </w:t>
      </w:r>
      <w:r w:rsidRPr="00B42068">
        <w:rPr>
          <w:rFonts w:ascii="Times New Roman" w:eastAsia="Times New Roman" w:hAnsi="Times New Roman" w:cs="Times New Roman"/>
          <w:sz w:val="24"/>
          <w:szCs w:val="24"/>
        </w:rPr>
        <w:t>straipsnį.</w:t>
      </w:r>
    </w:p>
    <w:p w14:paraId="500FB00B" w14:textId="1514DB4D"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1.1.5.</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85B66">
        <w:rPr>
          <w:rFonts w:ascii="Times New Roman" w:eastAsia="Times New Roman" w:hAnsi="Times New Roman" w:cs="Times New Roman"/>
          <w:b/>
          <w:bCs/>
          <w:sz w:val="24"/>
          <w:szCs w:val="24"/>
        </w:rPr>
        <w:t>(Įstatymo 46</w:t>
      </w:r>
      <w:r w:rsidR="00C85B66" w:rsidRPr="00C85B66">
        <w:rPr>
          <w:rFonts w:ascii="Times New Roman" w:hAnsi="Times New Roman" w:cs="Times New Roman"/>
          <w:b/>
          <w:bCs/>
          <w:sz w:val="24"/>
          <w:szCs w:val="24"/>
        </w:rPr>
        <w:t> </w:t>
      </w:r>
      <w:r w:rsidRPr="00C85B66">
        <w:rPr>
          <w:rFonts w:ascii="Times New Roman" w:eastAsia="Times New Roman" w:hAnsi="Times New Roman" w:cs="Times New Roman"/>
          <w:b/>
          <w:bCs/>
          <w:sz w:val="24"/>
          <w:szCs w:val="24"/>
        </w:rPr>
        <w:t>straipsnio 4</w:t>
      </w:r>
      <w:r w:rsidR="00C85B66" w:rsidRPr="00C85B66">
        <w:rPr>
          <w:rFonts w:ascii="Times New Roman" w:hAnsi="Times New Roman" w:cs="Times New Roman"/>
          <w:b/>
          <w:bCs/>
          <w:sz w:val="24"/>
          <w:szCs w:val="24"/>
        </w:rPr>
        <w:t> </w:t>
      </w:r>
      <w:r w:rsidRPr="00C85B66">
        <w:rPr>
          <w:rFonts w:ascii="Times New Roman" w:eastAsia="Times New Roman" w:hAnsi="Times New Roman" w:cs="Times New Roman"/>
          <w:b/>
          <w:bCs/>
          <w:sz w:val="24"/>
          <w:szCs w:val="24"/>
        </w:rPr>
        <w:t>dalies 5</w:t>
      </w:r>
      <w:r w:rsidR="00C85B66" w:rsidRPr="00C85B66">
        <w:rPr>
          <w:rFonts w:ascii="Times New Roman" w:hAnsi="Times New Roman" w:cs="Times New Roman"/>
          <w:b/>
          <w:bCs/>
          <w:sz w:val="24"/>
          <w:szCs w:val="24"/>
        </w:rPr>
        <w:t> </w:t>
      </w:r>
      <w:r w:rsidRPr="00C85B66">
        <w:rPr>
          <w:rFonts w:ascii="Times New Roman" w:eastAsia="Times New Roman" w:hAnsi="Times New Roman" w:cs="Times New Roman"/>
          <w:b/>
          <w:bCs/>
          <w:sz w:val="24"/>
          <w:szCs w:val="24"/>
        </w:rPr>
        <w:t>punktas)</w:t>
      </w:r>
      <w:r w:rsidRPr="00B42068">
        <w:rPr>
          <w:rFonts w:ascii="Times New Roman" w:eastAsia="Times New Roman" w:hAnsi="Times New Roman" w:cs="Times New Roman"/>
          <w:sz w:val="24"/>
          <w:szCs w:val="24"/>
        </w:rPr>
        <w:t>.</w:t>
      </w:r>
    </w:p>
    <w:p w14:paraId="04E16B58" w14:textId="4FC63775"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1.2.</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56DFBE2C" w14:textId="77777777" w:rsidR="00B42068" w:rsidRPr="00B42068" w:rsidRDefault="00B42068" w:rsidP="00081586">
      <w:pPr>
        <w:spacing w:after="120"/>
        <w:jc w:val="both"/>
        <w:rPr>
          <w:rFonts w:ascii="Times New Roman" w:eastAsia="Times New Roman" w:hAnsi="Times New Roman" w:cs="Times New Roman"/>
          <w:sz w:val="24"/>
          <w:szCs w:val="24"/>
        </w:rPr>
      </w:pPr>
    </w:p>
    <w:p w14:paraId="608F8875" w14:textId="57BD0329" w:rsidR="00B42068" w:rsidRPr="00D92CAE" w:rsidRDefault="00B42068" w:rsidP="00081586">
      <w:pPr>
        <w:spacing w:after="120"/>
        <w:jc w:val="both"/>
        <w:rPr>
          <w:rFonts w:ascii="Times New Roman" w:eastAsia="Times New Roman" w:hAnsi="Times New Roman" w:cs="Times New Roman"/>
          <w:b/>
          <w:bCs/>
          <w:sz w:val="24"/>
          <w:szCs w:val="24"/>
        </w:rPr>
      </w:pPr>
      <w:r w:rsidRPr="00D92CAE">
        <w:rPr>
          <w:rFonts w:ascii="Times New Roman" w:eastAsia="Times New Roman" w:hAnsi="Times New Roman" w:cs="Times New Roman"/>
          <w:b/>
          <w:bCs/>
          <w:sz w:val="24"/>
          <w:szCs w:val="24"/>
        </w:rPr>
        <w:t>2.</w:t>
      </w:r>
      <w:r w:rsidR="004E562E" w:rsidRPr="00D92CAE">
        <w:rPr>
          <w:rFonts w:ascii="Times New Roman" w:eastAsia="Times New Roman" w:hAnsi="Times New Roman" w:cs="Times New Roman"/>
          <w:b/>
          <w:bCs/>
          <w:sz w:val="24"/>
          <w:szCs w:val="24"/>
        </w:rPr>
        <w:t xml:space="preserve"> </w:t>
      </w:r>
      <w:r w:rsidRPr="00D92CAE">
        <w:rPr>
          <w:rFonts w:ascii="Times New Roman" w:eastAsia="Times New Roman" w:hAnsi="Times New Roman" w:cs="Times New Roman"/>
          <w:b/>
          <w:bCs/>
          <w:sz w:val="24"/>
          <w:szCs w:val="24"/>
        </w:rPr>
        <w:t>Reikalavimai dėl tiekėjo kvalifikacijos:</w:t>
      </w:r>
    </w:p>
    <w:p w14:paraId="7D72CE9C" w14:textId="5C6B9CCA"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2.1.</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Tiekėjo, tiekėjų grupės ir / arba kiekvieno ūkio subjekto, kurio pajėgumais tiekėjas remiasi, kad atitiktų techninio ir</w:t>
      </w:r>
      <w:r w:rsidR="00C85B66" w:rsidRPr="00C85B66">
        <w:rPr>
          <w:rFonts w:ascii="Times New Roman" w:hAnsi="Times New Roman" w:cs="Times New Roman"/>
          <w:sz w:val="24"/>
          <w:szCs w:val="24"/>
        </w:rPr>
        <w:t> </w:t>
      </w:r>
      <w:r w:rsidRPr="00B42068">
        <w:rPr>
          <w:rFonts w:ascii="Times New Roman" w:eastAsia="Times New Roman" w:hAnsi="Times New Roman" w:cs="Times New Roman"/>
          <w:sz w:val="24"/>
          <w:szCs w:val="24"/>
        </w:rPr>
        <w:t xml:space="preserve">(arba) profesinio pajėgumo reikalavimus, kvalifikacija turi atitikti </w:t>
      </w:r>
      <w:r w:rsidR="00BD2F02" w:rsidRPr="00E76D30">
        <w:rPr>
          <w:rFonts w:ascii="Times New Roman" w:eastAsia="Times New Roman" w:hAnsi="Times New Roman" w:cs="Times New Roman"/>
          <w:b/>
          <w:bCs/>
          <w:sz w:val="24"/>
          <w:szCs w:val="24"/>
        </w:rPr>
        <w:t>1</w:t>
      </w:r>
      <w:r w:rsidR="00BD2F02" w:rsidRPr="00E76D30">
        <w:rPr>
          <w:rFonts w:ascii="Times New Roman" w:hAnsi="Times New Roman" w:cs="Times New Roman"/>
          <w:b/>
          <w:bCs/>
          <w:sz w:val="24"/>
          <w:szCs w:val="24"/>
        </w:rPr>
        <w:t> </w:t>
      </w:r>
      <w:r w:rsidR="00BD2F02" w:rsidRPr="00E76D30">
        <w:rPr>
          <w:rFonts w:ascii="Times New Roman" w:eastAsia="Times New Roman" w:hAnsi="Times New Roman" w:cs="Times New Roman"/>
          <w:b/>
          <w:bCs/>
          <w:sz w:val="24"/>
          <w:szCs w:val="24"/>
        </w:rPr>
        <w:t>lentelė</w:t>
      </w:r>
      <w:r w:rsidR="00BD2F02">
        <w:rPr>
          <w:rFonts w:ascii="Times New Roman" w:eastAsia="Times New Roman" w:hAnsi="Times New Roman" w:cs="Times New Roman"/>
          <w:b/>
          <w:bCs/>
          <w:sz w:val="24"/>
          <w:szCs w:val="24"/>
        </w:rPr>
        <w:t>je</w:t>
      </w:r>
      <w:r w:rsidRPr="00B42068">
        <w:rPr>
          <w:rFonts w:ascii="Times New Roman" w:eastAsia="Times New Roman" w:hAnsi="Times New Roman" w:cs="Times New Roman"/>
          <w:sz w:val="24"/>
          <w:szCs w:val="24"/>
        </w:rPr>
        <w:t xml:space="preserve"> nustatytus reikalavimus.</w:t>
      </w:r>
    </w:p>
    <w:p w14:paraId="386D3C45" w14:textId="23C3B7B5"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2.2.</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Kai tiekėjas, tiekėjų grupė remiasi kitų ūkio subjektų pajėgumais, kad atitiktų nustatytus ekonominio ir finansinio pajėgumo reikalavimus (kai taikoma), jie privalo prisiimti solidarią atsakomybę už sutarties įvykdymą.</w:t>
      </w:r>
    </w:p>
    <w:p w14:paraId="02A77601" w14:textId="0085FF86" w:rsidR="005F1C49" w:rsidRDefault="00B42068" w:rsidP="00081586">
      <w:pPr>
        <w:spacing w:after="120"/>
        <w:jc w:val="both"/>
        <w:rPr>
          <w:rFonts w:ascii="Times New Roman" w:eastAsia="Times New Roman" w:hAnsi="Times New Roman" w:cs="Times New Roman"/>
          <w:b/>
          <w:bCs/>
          <w:sz w:val="24"/>
          <w:szCs w:val="24"/>
        </w:rPr>
      </w:pPr>
      <w:r w:rsidRPr="00B42068">
        <w:rPr>
          <w:rFonts w:ascii="Times New Roman" w:eastAsia="Times New Roman" w:hAnsi="Times New Roman" w:cs="Times New Roman"/>
          <w:sz w:val="24"/>
          <w:szCs w:val="24"/>
        </w:rPr>
        <w:t>2.3.</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Jeigu pasiūlymą teikia ūkio subjektų grupė, veikianti pagal jungtinės veiklos (partnerystės) sutartį</w:t>
      </w:r>
      <w:r w:rsidR="00020B39">
        <w:rPr>
          <w:rFonts w:ascii="Times New Roman" w:eastAsia="Times New Roman" w:hAnsi="Times New Roman" w:cs="Times New Roman"/>
          <w:sz w:val="24"/>
          <w:szCs w:val="24"/>
        </w:rPr>
        <w:t xml:space="preserve">, </w:t>
      </w:r>
      <w:r w:rsidR="00020B39" w:rsidRPr="00E76D30">
        <w:rPr>
          <w:rFonts w:ascii="Times New Roman" w:eastAsia="Times New Roman" w:hAnsi="Times New Roman" w:cs="Times New Roman"/>
          <w:b/>
          <w:bCs/>
          <w:sz w:val="24"/>
          <w:szCs w:val="24"/>
        </w:rPr>
        <w:t>1</w:t>
      </w:r>
      <w:r w:rsidR="00020B39" w:rsidRPr="00E76D30">
        <w:rPr>
          <w:rFonts w:ascii="Times New Roman" w:hAnsi="Times New Roman" w:cs="Times New Roman"/>
          <w:b/>
          <w:bCs/>
          <w:sz w:val="24"/>
          <w:szCs w:val="24"/>
        </w:rPr>
        <w:t> </w:t>
      </w:r>
      <w:r w:rsidR="00020B39" w:rsidRPr="00E76D30">
        <w:rPr>
          <w:rFonts w:ascii="Times New Roman" w:eastAsia="Times New Roman" w:hAnsi="Times New Roman" w:cs="Times New Roman"/>
          <w:b/>
          <w:bCs/>
          <w:sz w:val="24"/>
          <w:szCs w:val="24"/>
        </w:rPr>
        <w:t>lentelės</w:t>
      </w:r>
      <w:r w:rsidR="005F1C49" w:rsidRPr="00313564">
        <w:rPr>
          <w:rFonts w:ascii="Times New Roman" w:eastAsia="Times New Roman" w:hAnsi="Times New Roman" w:cs="Times New Roman"/>
          <w:sz w:val="24"/>
          <w:szCs w:val="24"/>
        </w:rPr>
        <w:t>:</w:t>
      </w:r>
    </w:p>
    <w:p w14:paraId="5E67EB03" w14:textId="57775EC7" w:rsidR="00B42068" w:rsidRDefault="005F1C49" w:rsidP="00081586">
      <w:pPr>
        <w:spacing w:after="120"/>
        <w:jc w:val="both"/>
        <w:rPr>
          <w:rFonts w:ascii="Times New Roman" w:eastAsia="Times New Roman" w:hAnsi="Times New Roman" w:cs="Times New Roman"/>
          <w:sz w:val="24"/>
          <w:szCs w:val="24"/>
        </w:rPr>
      </w:pPr>
      <w:r w:rsidRPr="005F1C49">
        <w:rPr>
          <w:rFonts w:ascii="Times New Roman" w:eastAsia="Times New Roman" w:hAnsi="Times New Roman" w:cs="Times New Roman"/>
          <w:sz w:val="24"/>
          <w:szCs w:val="24"/>
        </w:rPr>
        <w:t>2.3.1.</w:t>
      </w:r>
      <w:r w:rsidR="00EE0A45" w:rsidRPr="005F1C49">
        <w:rPr>
          <w:rFonts w:ascii="Times New Roman" w:eastAsia="Times New Roman" w:hAnsi="Times New Roman" w:cs="Times New Roman"/>
          <w:sz w:val="24"/>
          <w:szCs w:val="24"/>
        </w:rPr>
        <w:t xml:space="preserve"> </w:t>
      </w:r>
      <w:r w:rsidR="00B42068" w:rsidRPr="00E76D30">
        <w:rPr>
          <w:rFonts w:ascii="Times New Roman" w:eastAsia="Times New Roman" w:hAnsi="Times New Roman" w:cs="Times New Roman"/>
          <w:b/>
          <w:bCs/>
          <w:sz w:val="24"/>
          <w:szCs w:val="24"/>
        </w:rPr>
        <w:t>1</w:t>
      </w:r>
      <w:r w:rsidR="0008330E" w:rsidRPr="00E76D30">
        <w:rPr>
          <w:rFonts w:ascii="Times New Roman" w:hAnsi="Times New Roman" w:cs="Times New Roman"/>
          <w:b/>
          <w:bCs/>
          <w:sz w:val="24"/>
          <w:szCs w:val="24"/>
        </w:rPr>
        <w:t> </w:t>
      </w:r>
      <w:r w:rsidR="00817731">
        <w:rPr>
          <w:rFonts w:ascii="Times New Roman" w:eastAsia="Times New Roman" w:hAnsi="Times New Roman" w:cs="Times New Roman"/>
          <w:b/>
          <w:bCs/>
          <w:sz w:val="24"/>
          <w:szCs w:val="24"/>
        </w:rPr>
        <w:t>punkt</w:t>
      </w:r>
      <w:r w:rsidR="00B42068" w:rsidRPr="00E76D30">
        <w:rPr>
          <w:rFonts w:ascii="Times New Roman" w:eastAsia="Times New Roman" w:hAnsi="Times New Roman" w:cs="Times New Roman"/>
          <w:b/>
          <w:bCs/>
          <w:sz w:val="24"/>
          <w:szCs w:val="24"/>
        </w:rPr>
        <w:t>e</w:t>
      </w:r>
      <w:r w:rsidR="00B42068" w:rsidRPr="00E76D30">
        <w:rPr>
          <w:rFonts w:ascii="Times New Roman" w:eastAsia="Times New Roman" w:hAnsi="Times New Roman" w:cs="Times New Roman"/>
          <w:sz w:val="24"/>
          <w:szCs w:val="24"/>
        </w:rPr>
        <w:t xml:space="preserve"> </w:t>
      </w:r>
      <w:r w:rsidR="00B42068" w:rsidRPr="00DA22C2">
        <w:rPr>
          <w:rFonts w:ascii="Times New Roman" w:eastAsia="Times New Roman" w:hAnsi="Times New Roman" w:cs="Times New Roman"/>
          <w:sz w:val="24"/>
          <w:szCs w:val="24"/>
        </w:rPr>
        <w:t>nustatytą reikalavimą turi atitikti visi ūkio subjektų grupės nariai kartu</w:t>
      </w:r>
      <w:r w:rsidR="00AB048F" w:rsidRPr="00DA22C2">
        <w:rPr>
          <w:rFonts w:ascii="Times New Roman" w:eastAsia="Times New Roman" w:hAnsi="Times New Roman" w:cs="Times New Roman"/>
          <w:sz w:val="24"/>
          <w:szCs w:val="24"/>
        </w:rPr>
        <w:t xml:space="preserve"> (ūkio subjektų grupės narių turima patirtis sumuojama)</w:t>
      </w:r>
      <w:r w:rsidR="00B42068" w:rsidRPr="00DA22C2">
        <w:rPr>
          <w:rFonts w:ascii="Times New Roman" w:eastAsia="Times New Roman" w:hAnsi="Times New Roman" w:cs="Times New Roman"/>
          <w:sz w:val="24"/>
          <w:szCs w:val="24"/>
        </w:rPr>
        <w:t>, atsižvelgiant į jų prisiimamus įsipareigojimus</w:t>
      </w:r>
      <w:r w:rsidR="00B42068" w:rsidRPr="009E6665">
        <w:rPr>
          <w:rFonts w:ascii="Times New Roman" w:eastAsia="Times New Roman" w:hAnsi="Times New Roman" w:cs="Times New Roman"/>
          <w:sz w:val="24"/>
          <w:szCs w:val="24"/>
        </w:rPr>
        <w:t>;</w:t>
      </w:r>
    </w:p>
    <w:p w14:paraId="7DFB4605" w14:textId="4CB92FB9" w:rsidR="005F1C49" w:rsidRPr="00B42068" w:rsidRDefault="00DA22C2" w:rsidP="00081586">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2.3.2. </w:t>
      </w:r>
      <w:r w:rsidRPr="00DA22C2">
        <w:rPr>
          <w:rFonts w:ascii="Times New Roman" w:eastAsia="Times New Roman" w:hAnsi="Times New Roman" w:cs="Times New Roman"/>
          <w:b/>
          <w:bCs/>
          <w:sz w:val="24"/>
          <w:szCs w:val="24"/>
        </w:rPr>
        <w:t>2</w:t>
      </w:r>
      <w:r w:rsidRPr="00E76D30">
        <w:rPr>
          <w:rFonts w:ascii="Times New Roman" w:hAnsi="Times New Roman" w:cs="Times New Roman"/>
          <w:b/>
          <w:bCs/>
          <w:sz w:val="24"/>
          <w:szCs w:val="24"/>
        </w:rPr>
        <w:t> </w:t>
      </w:r>
      <w:r w:rsidR="00020B39">
        <w:rPr>
          <w:rFonts w:ascii="Times New Roman" w:hAnsi="Times New Roman" w:cs="Times New Roman"/>
          <w:b/>
          <w:bCs/>
          <w:sz w:val="24"/>
          <w:szCs w:val="24"/>
        </w:rPr>
        <w:t>punk</w:t>
      </w:r>
      <w:r w:rsidR="00716371">
        <w:rPr>
          <w:rFonts w:ascii="Times New Roman" w:hAnsi="Times New Roman" w:cs="Times New Roman"/>
          <w:b/>
          <w:bCs/>
          <w:sz w:val="24"/>
          <w:szCs w:val="24"/>
        </w:rPr>
        <w:t>t</w:t>
      </w:r>
      <w:r w:rsidR="00020B39">
        <w:rPr>
          <w:rFonts w:ascii="Times New Roman" w:hAnsi="Times New Roman" w:cs="Times New Roman"/>
          <w:b/>
          <w:bCs/>
          <w:sz w:val="24"/>
          <w:szCs w:val="24"/>
        </w:rPr>
        <w:t>e</w:t>
      </w:r>
      <w:r w:rsidRPr="00B42068">
        <w:rPr>
          <w:rFonts w:ascii="Times New Roman" w:eastAsia="Times New Roman" w:hAnsi="Times New Roman" w:cs="Times New Roman"/>
          <w:sz w:val="24"/>
          <w:szCs w:val="24"/>
        </w:rPr>
        <w:t xml:space="preserve"> nustatytus reikalavimus turi atitikti ūkio subjektų grupės nario</w:t>
      </w:r>
      <w:r w:rsidR="00556DFA" w:rsidRPr="00EE5787">
        <w:rPr>
          <w:rFonts w:ascii="Times New Roman" w:hAnsi="Times New Roman"/>
          <w:sz w:val="24"/>
          <w:szCs w:val="24"/>
        </w:rPr>
        <w:t> </w:t>
      </w:r>
      <w:r w:rsidRPr="00B42068">
        <w:rPr>
          <w:rFonts w:ascii="Times New Roman" w:eastAsia="Times New Roman" w:hAnsi="Times New Roman" w:cs="Times New Roman"/>
          <w:sz w:val="24"/>
          <w:szCs w:val="24"/>
        </w:rPr>
        <w:t>(-</w:t>
      </w:r>
      <w:proofErr w:type="spellStart"/>
      <w:r w:rsidRPr="00B42068">
        <w:rPr>
          <w:rFonts w:ascii="Times New Roman" w:eastAsia="Times New Roman" w:hAnsi="Times New Roman" w:cs="Times New Roman"/>
          <w:sz w:val="24"/>
          <w:szCs w:val="24"/>
        </w:rPr>
        <w:t>ių</w:t>
      </w:r>
      <w:proofErr w:type="spellEnd"/>
      <w:r w:rsidRPr="00B42068">
        <w:rPr>
          <w:rFonts w:ascii="Times New Roman" w:eastAsia="Times New Roman" w:hAnsi="Times New Roman" w:cs="Times New Roman"/>
          <w:sz w:val="24"/>
          <w:szCs w:val="24"/>
        </w:rPr>
        <w:t>) specialistai, atsižvelgiant į jų prisiimamus įsipareigojimus pirkimo sutarčiai vykdyti.</w:t>
      </w:r>
    </w:p>
    <w:p w14:paraId="6B3836CC" w14:textId="584C8957" w:rsidR="00FF6BD3" w:rsidRPr="00B42068" w:rsidRDefault="00FF6BD3"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 xml:space="preserve">Tiekėjas gali remtis kitų ūkio subjektų pajėgumais, kad atitiktų </w:t>
      </w:r>
      <w:r w:rsidR="006E6639" w:rsidRPr="006E6639">
        <w:rPr>
          <w:rFonts w:ascii="Times New Roman" w:eastAsia="Times New Roman" w:hAnsi="Times New Roman" w:cs="Times New Roman"/>
          <w:b/>
          <w:bCs/>
          <w:sz w:val="24"/>
          <w:szCs w:val="24"/>
        </w:rPr>
        <w:t>1</w:t>
      </w:r>
      <w:r w:rsidR="006E6639" w:rsidRPr="006E6639">
        <w:rPr>
          <w:rFonts w:ascii="Times New Roman" w:hAnsi="Times New Roman" w:cs="Times New Roman"/>
          <w:b/>
          <w:bCs/>
          <w:sz w:val="24"/>
          <w:szCs w:val="24"/>
        </w:rPr>
        <w:t> </w:t>
      </w:r>
      <w:r w:rsidRPr="006E6639">
        <w:rPr>
          <w:rFonts w:ascii="Times New Roman" w:eastAsia="Times New Roman" w:hAnsi="Times New Roman" w:cs="Times New Roman"/>
          <w:b/>
          <w:bCs/>
          <w:sz w:val="24"/>
          <w:szCs w:val="24"/>
        </w:rPr>
        <w:t xml:space="preserve">lentelės </w:t>
      </w:r>
      <w:r w:rsidR="00697D75" w:rsidRPr="00DA22C2">
        <w:rPr>
          <w:rFonts w:ascii="Times New Roman" w:eastAsia="Times New Roman" w:hAnsi="Times New Roman" w:cs="Times New Roman"/>
          <w:b/>
          <w:bCs/>
          <w:sz w:val="24"/>
          <w:szCs w:val="24"/>
        </w:rPr>
        <w:t>2</w:t>
      </w:r>
      <w:r w:rsidR="00697D75" w:rsidRPr="00E76D30">
        <w:rPr>
          <w:rFonts w:ascii="Times New Roman" w:hAnsi="Times New Roman" w:cs="Times New Roman"/>
          <w:b/>
          <w:bCs/>
          <w:sz w:val="24"/>
          <w:szCs w:val="24"/>
        </w:rPr>
        <w:t> </w:t>
      </w:r>
      <w:r w:rsidR="00697D75">
        <w:rPr>
          <w:rFonts w:ascii="Times New Roman" w:hAnsi="Times New Roman" w:cs="Times New Roman"/>
          <w:b/>
          <w:bCs/>
          <w:sz w:val="24"/>
          <w:szCs w:val="24"/>
        </w:rPr>
        <w:t>punk</w:t>
      </w:r>
      <w:r w:rsidR="00716371">
        <w:rPr>
          <w:rFonts w:ascii="Times New Roman" w:hAnsi="Times New Roman" w:cs="Times New Roman"/>
          <w:b/>
          <w:bCs/>
          <w:sz w:val="24"/>
          <w:szCs w:val="24"/>
        </w:rPr>
        <w:t>t</w:t>
      </w:r>
      <w:r w:rsidR="00697D75">
        <w:rPr>
          <w:rFonts w:ascii="Times New Roman" w:hAnsi="Times New Roman" w:cs="Times New Roman"/>
          <w:b/>
          <w:bCs/>
          <w:sz w:val="24"/>
          <w:szCs w:val="24"/>
        </w:rPr>
        <w:t>e</w:t>
      </w:r>
      <w:r w:rsidR="00697D75" w:rsidRPr="00B42068">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nustatytus reikalavimus, tik tuo atveju, jeigu tie subjektai patys vykdys tą pirkimo sutarties dalį, kuriai reikia jų turimų pajėgumų.</w:t>
      </w:r>
    </w:p>
    <w:p w14:paraId="669B32A2" w14:textId="3A698BE5" w:rsidR="00FF6BD3" w:rsidRPr="00B42068" w:rsidRDefault="00FF6BD3"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 xml:space="preserve">2.5. Subtiekėjams </w:t>
      </w:r>
      <w:r w:rsidRPr="00FF6BD3">
        <w:rPr>
          <w:rFonts w:ascii="Times New Roman" w:eastAsia="Times New Roman" w:hAnsi="Times New Roman" w:cs="Times New Roman"/>
          <w:b/>
          <w:bCs/>
          <w:sz w:val="24"/>
          <w:szCs w:val="24"/>
        </w:rPr>
        <w:t>1</w:t>
      </w:r>
      <w:r w:rsidRPr="00E76D30">
        <w:rPr>
          <w:rFonts w:ascii="Times New Roman" w:hAnsi="Times New Roman" w:cs="Times New Roman"/>
          <w:b/>
          <w:bCs/>
          <w:sz w:val="24"/>
          <w:szCs w:val="24"/>
        </w:rPr>
        <w:t> </w:t>
      </w:r>
      <w:r w:rsidRPr="00FF6BD3">
        <w:rPr>
          <w:rFonts w:ascii="Times New Roman" w:eastAsia="Times New Roman" w:hAnsi="Times New Roman" w:cs="Times New Roman"/>
          <w:b/>
          <w:bCs/>
          <w:sz w:val="24"/>
          <w:szCs w:val="24"/>
        </w:rPr>
        <w:t>lentelės 1</w:t>
      </w:r>
      <w:r w:rsidRPr="00E76D30">
        <w:rPr>
          <w:rFonts w:ascii="Times New Roman" w:hAnsi="Times New Roman" w:cs="Times New Roman"/>
          <w:b/>
          <w:bCs/>
          <w:sz w:val="24"/>
          <w:szCs w:val="24"/>
        </w:rPr>
        <w:t> </w:t>
      </w:r>
      <w:r w:rsidR="00716371">
        <w:rPr>
          <w:rFonts w:ascii="Times New Roman" w:hAnsi="Times New Roman" w:cs="Times New Roman"/>
          <w:b/>
          <w:bCs/>
          <w:sz w:val="24"/>
          <w:szCs w:val="24"/>
        </w:rPr>
        <w:t>punkte</w:t>
      </w:r>
      <w:r w:rsidRPr="00B42068">
        <w:rPr>
          <w:rFonts w:ascii="Times New Roman" w:eastAsia="Times New Roman" w:hAnsi="Times New Roman" w:cs="Times New Roman"/>
          <w:sz w:val="24"/>
          <w:szCs w:val="24"/>
        </w:rPr>
        <w:t xml:space="preserve"> nustatytas reikalavimas nenustatomas.</w:t>
      </w:r>
    </w:p>
    <w:p w14:paraId="6AF25ADF" w14:textId="63F1493F" w:rsidR="00FF6BD3" w:rsidRPr="00AC4470" w:rsidRDefault="00FF6BD3"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2.6. Jei tiekėjas (jo pasitelkiami specialistai) atitinka nustatytą kvalifikacinį reikalavimą, tačiau ketina pasitelkti subtiekėjus (jo specialistus)</w:t>
      </w:r>
      <w:r w:rsidR="004B29E8">
        <w:rPr>
          <w:rFonts w:ascii="Times New Roman" w:eastAsia="Times New Roman" w:hAnsi="Times New Roman" w:cs="Times New Roman"/>
          <w:sz w:val="24"/>
          <w:szCs w:val="24"/>
        </w:rPr>
        <w:t>,</w:t>
      </w:r>
      <w:r w:rsidRPr="00B42068">
        <w:rPr>
          <w:rFonts w:ascii="Times New Roman" w:eastAsia="Times New Roman" w:hAnsi="Times New Roman" w:cs="Times New Roman"/>
          <w:sz w:val="24"/>
          <w:szCs w:val="24"/>
        </w:rPr>
        <w:t xml:space="preserve"> tokiu atveju </w:t>
      </w:r>
      <w:r w:rsidRPr="00AC4470">
        <w:rPr>
          <w:rFonts w:ascii="Times New Roman" w:eastAsia="Times New Roman" w:hAnsi="Times New Roman" w:cs="Times New Roman"/>
          <w:sz w:val="24"/>
          <w:szCs w:val="24"/>
        </w:rPr>
        <w:t>subtiekėjų specialistai privalo atitikti nustatytus kvalifikacinius reikalavimus, jeigu subtiekėjai (jų darbuotojai) patys vykdys tą pirkimo sutarties dalį, kuriai reikia nustatytos kvalifikacijos.</w:t>
      </w:r>
    </w:p>
    <w:p w14:paraId="5380D82E" w14:textId="498C0807" w:rsidR="00B42068" w:rsidRPr="008C5782" w:rsidRDefault="00FF6BD3"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 xml:space="preserve">2.7. Tiekėjui nedraudžiama remtis sutartimi, kurią tiekėjas vykdė ne vienas, bet kartu su kitais ūkio subjektais. </w:t>
      </w:r>
      <w:r w:rsidR="00A53752">
        <w:rPr>
          <w:rFonts w:ascii="Times New Roman" w:eastAsia="Times New Roman" w:hAnsi="Times New Roman" w:cs="Times New Roman"/>
          <w:sz w:val="24"/>
          <w:szCs w:val="24"/>
        </w:rPr>
        <w:t>T</w:t>
      </w:r>
      <w:r w:rsidRPr="00B42068">
        <w:rPr>
          <w:rFonts w:ascii="Times New Roman" w:eastAsia="Times New Roman" w:hAnsi="Times New Roman" w:cs="Times New Roman"/>
          <w:sz w:val="24"/>
          <w:szCs w:val="24"/>
        </w:rPr>
        <w:t>okiu atveju turi būti vertinam</w:t>
      </w:r>
      <w:r w:rsidR="00716371">
        <w:rPr>
          <w:rFonts w:ascii="Times New Roman" w:eastAsia="Times New Roman" w:hAnsi="Times New Roman" w:cs="Times New Roman"/>
          <w:sz w:val="24"/>
          <w:szCs w:val="24"/>
        </w:rPr>
        <w:t>os</w:t>
      </w:r>
      <w:r w:rsidRPr="00B42068">
        <w:rPr>
          <w:rFonts w:ascii="Times New Roman" w:eastAsia="Times New Roman" w:hAnsi="Times New Roman" w:cs="Times New Roman"/>
          <w:sz w:val="24"/>
          <w:szCs w:val="24"/>
        </w:rPr>
        <w:t xml:space="preserve"> būtent </w:t>
      </w:r>
      <w:r w:rsidRPr="00AC4470">
        <w:rPr>
          <w:rFonts w:ascii="Times New Roman" w:eastAsia="Times New Roman" w:hAnsi="Times New Roman" w:cs="Times New Roman"/>
          <w:sz w:val="24"/>
          <w:szCs w:val="24"/>
        </w:rPr>
        <w:t>konkretaus tiekėjo, dalyvaujančio viešajame pirkime, suteiktos paslaugos, jų apimtis, vertė, o ne visas vykdytos sutarties objektas.</w:t>
      </w:r>
    </w:p>
    <w:p w14:paraId="4EA2392B" w14:textId="7AF47A4D" w:rsidR="00B42068" w:rsidRDefault="0008330E" w:rsidP="00081586">
      <w:pPr>
        <w:spacing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2043B0" w:rsidRPr="00E76D30">
        <w:rPr>
          <w:rFonts w:ascii="Times New Roman" w:hAnsi="Times New Roman" w:cs="Times New Roman"/>
          <w:b/>
          <w:bCs/>
          <w:sz w:val="24"/>
          <w:szCs w:val="24"/>
        </w:rPr>
        <w:t> </w:t>
      </w:r>
      <w:r>
        <w:rPr>
          <w:rFonts w:ascii="Times New Roman" w:eastAsia="Times New Roman" w:hAnsi="Times New Roman" w:cs="Times New Roman"/>
          <w:b/>
          <w:bCs/>
          <w:sz w:val="24"/>
          <w:szCs w:val="24"/>
        </w:rPr>
        <w:t>l</w:t>
      </w:r>
      <w:r w:rsidR="00055583" w:rsidRPr="00055583">
        <w:rPr>
          <w:rFonts w:ascii="Times New Roman" w:eastAsia="Times New Roman" w:hAnsi="Times New Roman" w:cs="Times New Roman"/>
          <w:b/>
          <w:bCs/>
          <w:sz w:val="24"/>
          <w:szCs w:val="24"/>
        </w:rPr>
        <w:t>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347"/>
        <w:gridCol w:w="4536"/>
      </w:tblGrid>
      <w:tr w:rsidR="009C49BF" w:rsidRPr="00D72F34" w14:paraId="28A54F4D" w14:textId="77777777" w:rsidTr="00860B05">
        <w:tc>
          <w:tcPr>
            <w:tcW w:w="756" w:type="dxa"/>
            <w:tcBorders>
              <w:top w:val="single" w:sz="4" w:space="0" w:color="000000"/>
              <w:left w:val="single" w:sz="4" w:space="0" w:color="000000"/>
              <w:bottom w:val="single" w:sz="4" w:space="0" w:color="000000"/>
              <w:right w:val="single" w:sz="4" w:space="0" w:color="000000"/>
            </w:tcBorders>
            <w:vAlign w:val="center"/>
          </w:tcPr>
          <w:p w14:paraId="71398C81" w14:textId="77777777" w:rsidR="009C49BF" w:rsidRPr="00D72F34" w:rsidRDefault="009C49BF" w:rsidP="006E4516">
            <w:pPr>
              <w:spacing w:before="60" w:after="60"/>
              <w:jc w:val="center"/>
              <w:rPr>
                <w:rFonts w:ascii="Times New Roman" w:eastAsia="Times New Roman" w:hAnsi="Times New Roman"/>
                <w:b/>
                <w:bCs/>
                <w:sz w:val="24"/>
                <w:szCs w:val="24"/>
              </w:rPr>
            </w:pPr>
            <w:r w:rsidRPr="00D72F34">
              <w:rPr>
                <w:rFonts w:ascii="Times New Roman" w:eastAsia="Times New Roman" w:hAnsi="Times New Roman"/>
                <w:b/>
                <w:bCs/>
                <w:sz w:val="24"/>
                <w:szCs w:val="24"/>
              </w:rPr>
              <w:t>Nr.</w:t>
            </w:r>
          </w:p>
        </w:tc>
        <w:tc>
          <w:tcPr>
            <w:tcW w:w="43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7D018F0" w14:textId="77777777" w:rsidR="009C49BF" w:rsidRPr="00D72F34" w:rsidRDefault="009C49BF" w:rsidP="006E4516">
            <w:pPr>
              <w:spacing w:before="60" w:after="60"/>
              <w:ind w:right="87"/>
              <w:jc w:val="center"/>
              <w:rPr>
                <w:rFonts w:ascii="Times New Roman" w:hAnsi="Times New Roman"/>
                <w:sz w:val="24"/>
                <w:szCs w:val="24"/>
              </w:rPr>
            </w:pPr>
            <w:r w:rsidRPr="00D72F34">
              <w:rPr>
                <w:rStyle w:val="Grietas"/>
                <w:rFonts w:ascii="Times New Roman" w:hAnsi="Times New Roman"/>
                <w:sz w:val="24"/>
                <w:szCs w:val="24"/>
              </w:rPr>
              <w:t>Minimalūs kvalifikacijos reikalavimai</w:t>
            </w:r>
          </w:p>
        </w:tc>
        <w:tc>
          <w:tcPr>
            <w:tcW w:w="4536" w:type="dxa"/>
            <w:tcBorders>
              <w:top w:val="single" w:sz="4" w:space="0" w:color="000000"/>
              <w:left w:val="single" w:sz="4" w:space="0" w:color="000000"/>
              <w:bottom w:val="single" w:sz="4" w:space="0" w:color="000000"/>
              <w:right w:val="single" w:sz="4" w:space="0" w:color="000000"/>
            </w:tcBorders>
            <w:vAlign w:val="center"/>
          </w:tcPr>
          <w:p w14:paraId="15599492" w14:textId="77777777" w:rsidR="009C49BF" w:rsidRPr="00D72F34" w:rsidRDefault="009C49BF" w:rsidP="006E4516">
            <w:pPr>
              <w:spacing w:before="60" w:after="60"/>
              <w:jc w:val="center"/>
              <w:rPr>
                <w:rFonts w:ascii="Times New Roman" w:eastAsia="Times New Roman" w:hAnsi="Times New Roman"/>
                <w:sz w:val="24"/>
                <w:szCs w:val="24"/>
                <w:lang w:eastAsia="lt-LT"/>
              </w:rPr>
            </w:pPr>
            <w:r w:rsidRPr="00D72F34">
              <w:rPr>
                <w:rStyle w:val="Grietas"/>
                <w:rFonts w:ascii="Times New Roman" w:hAnsi="Times New Roman"/>
                <w:sz w:val="24"/>
                <w:szCs w:val="24"/>
              </w:rPr>
              <w:t>Kvalifikacijos reikalavimus įrodantys dokumentai</w:t>
            </w:r>
          </w:p>
        </w:tc>
      </w:tr>
      <w:tr w:rsidR="009C49BF" w:rsidRPr="00D72F34" w14:paraId="50089196" w14:textId="77777777" w:rsidTr="00860B05">
        <w:tc>
          <w:tcPr>
            <w:tcW w:w="756" w:type="dxa"/>
            <w:tcBorders>
              <w:top w:val="single" w:sz="4" w:space="0" w:color="000000"/>
              <w:left w:val="single" w:sz="4" w:space="0" w:color="000000"/>
              <w:bottom w:val="single" w:sz="4" w:space="0" w:color="000000"/>
              <w:right w:val="single" w:sz="4" w:space="0" w:color="000000"/>
            </w:tcBorders>
          </w:tcPr>
          <w:p w14:paraId="68E00188" w14:textId="77777777" w:rsidR="009C49BF" w:rsidRPr="00D72F34" w:rsidRDefault="009C49BF" w:rsidP="006E4516">
            <w:pPr>
              <w:spacing w:before="60" w:after="60"/>
              <w:jc w:val="center"/>
              <w:rPr>
                <w:rFonts w:ascii="Times New Roman" w:eastAsia="Times New Roman" w:hAnsi="Times New Roman"/>
                <w:sz w:val="24"/>
                <w:szCs w:val="24"/>
              </w:rPr>
            </w:pPr>
            <w:r w:rsidRPr="00D72F34">
              <w:rPr>
                <w:rFonts w:ascii="Times New Roman" w:eastAsia="Times New Roman" w:hAnsi="Times New Roman"/>
                <w:sz w:val="24"/>
                <w:szCs w:val="24"/>
              </w:rPr>
              <w:t>1.</w:t>
            </w:r>
          </w:p>
        </w:tc>
        <w:tc>
          <w:tcPr>
            <w:tcW w:w="43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A79FF6" w14:textId="42B99DC6" w:rsidR="009C49BF" w:rsidRPr="00D72F34" w:rsidRDefault="008144CD" w:rsidP="006E4516">
            <w:pPr>
              <w:spacing w:before="60" w:after="60"/>
              <w:ind w:right="78"/>
              <w:jc w:val="both"/>
              <w:rPr>
                <w:rFonts w:ascii="Times New Roman" w:eastAsia="Times New Roman" w:hAnsi="Times New Roman"/>
                <w:sz w:val="24"/>
                <w:szCs w:val="24"/>
              </w:rPr>
            </w:pPr>
            <w:r w:rsidRPr="00944065">
              <w:rPr>
                <w:rFonts w:ascii="Times New Roman" w:hAnsi="Times New Roman" w:cs="Times New Roman"/>
                <w:sz w:val="24"/>
                <w:szCs w:val="24"/>
              </w:rPr>
              <w:t>Teikėjas turi būti ESOMAR (Europos viešosios nuomonės ir rinkos tyrimų asociacijoje) arba kitos asociacijos, galinčios užtikrinti ICC/ESOMAR t</w:t>
            </w:r>
            <w:r w:rsidRPr="00944065">
              <w:rPr>
                <w:rFonts w:ascii="Times New Roman" w:hAnsi="Times New Roman" w:cs="Times New Roman"/>
                <w:color w:val="000000"/>
                <w:sz w:val="24"/>
                <w:szCs w:val="24"/>
              </w:rPr>
              <w:t>arptautinio rinkos ir socialinių tyrimų praktikos kodekso</w:t>
            </w:r>
            <w:r w:rsidRPr="00944065">
              <w:rPr>
                <w:rFonts w:ascii="Times New Roman" w:hAnsi="Times New Roman" w:cs="Times New Roman"/>
                <w:sz w:val="24"/>
                <w:szCs w:val="24"/>
              </w:rPr>
              <w:t xml:space="preserve"> arba lygiaverčio dokumento reikalavimų laikymąsi, narys.</w:t>
            </w:r>
          </w:p>
        </w:tc>
        <w:tc>
          <w:tcPr>
            <w:tcW w:w="4536" w:type="dxa"/>
            <w:tcBorders>
              <w:top w:val="single" w:sz="4" w:space="0" w:color="000000"/>
              <w:left w:val="single" w:sz="4" w:space="0" w:color="000000"/>
              <w:bottom w:val="single" w:sz="4" w:space="0" w:color="000000"/>
              <w:right w:val="single" w:sz="4" w:space="0" w:color="000000"/>
            </w:tcBorders>
          </w:tcPr>
          <w:p w14:paraId="59273427" w14:textId="049D4E59" w:rsidR="009C49BF" w:rsidRPr="00D72F34" w:rsidRDefault="001D7AF8" w:rsidP="006E4516">
            <w:pPr>
              <w:spacing w:before="60" w:after="60"/>
              <w:jc w:val="both"/>
              <w:rPr>
                <w:rFonts w:ascii="Times New Roman" w:eastAsia="Times New Roman" w:hAnsi="Times New Roman"/>
                <w:sz w:val="24"/>
                <w:szCs w:val="24"/>
                <w:u w:val="single"/>
              </w:rPr>
            </w:pPr>
            <w:r w:rsidRPr="00944065">
              <w:rPr>
                <w:rFonts w:ascii="Times New Roman" w:hAnsi="Times New Roman" w:cs="Times New Roman"/>
                <w:sz w:val="24"/>
                <w:szCs w:val="24"/>
              </w:rPr>
              <w:t>Narystę ESOMAR (Europos viešosios nuomonės ir rinkos tyrimų asociacijoje) arba lygiavertėje asociacijoje patvirtinantis dokumentas.</w:t>
            </w:r>
          </w:p>
        </w:tc>
      </w:tr>
      <w:tr w:rsidR="0033024D" w:rsidRPr="00D72F34" w14:paraId="737823E9" w14:textId="77777777" w:rsidTr="00860B05">
        <w:tc>
          <w:tcPr>
            <w:tcW w:w="756" w:type="dxa"/>
            <w:tcBorders>
              <w:top w:val="single" w:sz="4" w:space="0" w:color="000000"/>
              <w:left w:val="single" w:sz="4" w:space="0" w:color="000000"/>
              <w:bottom w:val="single" w:sz="4" w:space="0" w:color="000000"/>
              <w:right w:val="single" w:sz="4" w:space="0" w:color="000000"/>
            </w:tcBorders>
          </w:tcPr>
          <w:p w14:paraId="73C60407" w14:textId="77777777" w:rsidR="0033024D" w:rsidRPr="00D72F34" w:rsidRDefault="0033024D" w:rsidP="006E4516">
            <w:pPr>
              <w:spacing w:before="60" w:after="60"/>
              <w:jc w:val="center"/>
              <w:rPr>
                <w:rFonts w:ascii="Times New Roman" w:eastAsia="Times New Roman" w:hAnsi="Times New Roman"/>
                <w:sz w:val="24"/>
                <w:szCs w:val="24"/>
              </w:rPr>
            </w:pPr>
            <w:r w:rsidRPr="00D72F34">
              <w:rPr>
                <w:rFonts w:ascii="Times New Roman" w:eastAsia="Times New Roman" w:hAnsi="Times New Roman"/>
                <w:sz w:val="24"/>
                <w:szCs w:val="24"/>
              </w:rPr>
              <w:t>2.</w:t>
            </w:r>
          </w:p>
        </w:tc>
        <w:tc>
          <w:tcPr>
            <w:tcW w:w="43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E8CDA5" w14:textId="2B2EBE86" w:rsidR="0033024D" w:rsidRDefault="0033024D" w:rsidP="006E4516">
            <w:pPr>
              <w:spacing w:before="60" w:after="60"/>
              <w:ind w:right="87"/>
              <w:jc w:val="both"/>
              <w:rPr>
                <w:rFonts w:ascii="Times New Roman" w:hAnsi="Times New Roman" w:cs="Times New Roman"/>
                <w:sz w:val="24"/>
                <w:szCs w:val="24"/>
              </w:rPr>
            </w:pPr>
            <w:r w:rsidRPr="006E6639">
              <w:rPr>
                <w:rFonts w:ascii="Times New Roman" w:hAnsi="Times New Roman" w:cs="Times New Roman"/>
                <w:sz w:val="24"/>
                <w:szCs w:val="24"/>
              </w:rPr>
              <w:t>Tiekėjas turi ne mažiau kaip 2</w:t>
            </w:r>
            <w:r w:rsidRPr="00EE5787">
              <w:rPr>
                <w:rFonts w:ascii="Times New Roman" w:hAnsi="Times New Roman"/>
                <w:sz w:val="24"/>
                <w:szCs w:val="24"/>
              </w:rPr>
              <w:t> </w:t>
            </w:r>
            <w:r w:rsidRPr="006E6639">
              <w:rPr>
                <w:rFonts w:ascii="Times New Roman" w:hAnsi="Times New Roman" w:cs="Times New Roman"/>
                <w:sz w:val="24"/>
                <w:szCs w:val="24"/>
              </w:rPr>
              <w:t>(du) specialistus,</w:t>
            </w:r>
            <w:r>
              <w:rPr>
                <w:rFonts w:ascii="Times New Roman" w:hAnsi="Times New Roman" w:cs="Times New Roman"/>
                <w:sz w:val="24"/>
                <w:szCs w:val="24"/>
              </w:rPr>
              <w:t xml:space="preserve"> </w:t>
            </w:r>
            <w:r w:rsidRPr="5AF83499">
              <w:rPr>
                <w:rFonts w:ascii="Times New Roman" w:hAnsi="Times New Roman" w:cs="Times New Roman"/>
                <w:sz w:val="24"/>
                <w:szCs w:val="24"/>
              </w:rPr>
              <w:t>turinčius būtinas žinias bei patirtį, reikalingą tinkamam paslaugų suteikimui.</w:t>
            </w:r>
          </w:p>
          <w:p w14:paraId="1A951BC5" w14:textId="0C2943D8" w:rsidR="0033024D" w:rsidRDefault="0033024D" w:rsidP="006E4516">
            <w:pPr>
              <w:spacing w:before="60" w:after="60"/>
              <w:ind w:right="87"/>
              <w:jc w:val="both"/>
              <w:rPr>
                <w:rFonts w:ascii="Times New Roman" w:hAnsi="Times New Roman" w:cs="Times New Roman"/>
                <w:color w:val="000000" w:themeColor="text1"/>
                <w:sz w:val="24"/>
                <w:szCs w:val="24"/>
              </w:rPr>
            </w:pPr>
            <w:r w:rsidRPr="5AF83499">
              <w:rPr>
                <w:rFonts w:ascii="Times New Roman" w:hAnsi="Times New Roman" w:cs="Times New Roman"/>
                <w:sz w:val="24"/>
                <w:szCs w:val="24"/>
              </w:rPr>
              <w:t xml:space="preserve">Tiekėjo pasiūlyti specialistai turi turėti reikiamą kvalifikaciją (patirtį) </w:t>
            </w:r>
            <w:r w:rsidRPr="5AF83499">
              <w:rPr>
                <w:rFonts w:ascii="Times New Roman" w:hAnsi="Times New Roman" w:cs="Times New Roman"/>
                <w:color w:val="000000" w:themeColor="text1"/>
                <w:sz w:val="24"/>
                <w:szCs w:val="24"/>
              </w:rPr>
              <w:t>ir atitikti 2.1</w:t>
            </w:r>
            <w:r>
              <w:rPr>
                <w:rFonts w:ascii="Times New Roman" w:hAnsi="Times New Roman" w:cs="Times New Roman"/>
                <w:color w:val="000000" w:themeColor="text1"/>
                <w:sz w:val="24"/>
                <w:szCs w:val="24"/>
              </w:rPr>
              <w:t>–</w:t>
            </w:r>
            <w:r w:rsidRPr="5AF83499">
              <w:rPr>
                <w:rFonts w:ascii="Times New Roman" w:hAnsi="Times New Roman" w:cs="Times New Roman"/>
                <w:color w:val="000000" w:themeColor="text1"/>
                <w:sz w:val="24"/>
                <w:szCs w:val="24"/>
              </w:rPr>
              <w:t>2.2</w:t>
            </w:r>
            <w:r w:rsidRPr="00EE5787">
              <w:rPr>
                <w:rFonts w:ascii="Times New Roman" w:hAnsi="Times New Roman"/>
                <w:sz w:val="24"/>
                <w:szCs w:val="24"/>
              </w:rPr>
              <w:t> </w:t>
            </w:r>
            <w:r w:rsidRPr="5AF83499">
              <w:rPr>
                <w:rFonts w:ascii="Times New Roman" w:hAnsi="Times New Roman" w:cs="Times New Roman"/>
                <w:color w:val="000000" w:themeColor="text1"/>
                <w:sz w:val="24"/>
                <w:szCs w:val="24"/>
              </w:rPr>
              <w:t>papunkčiuose nurodytus reikalavimus.</w:t>
            </w:r>
          </w:p>
          <w:p w14:paraId="14993DD4" w14:textId="1FA5F7B2" w:rsidR="0033024D" w:rsidRPr="00D72F34" w:rsidRDefault="0033024D" w:rsidP="006E4516">
            <w:pPr>
              <w:spacing w:before="60" w:after="60"/>
              <w:ind w:right="87"/>
              <w:jc w:val="both"/>
              <w:rPr>
                <w:rFonts w:ascii="Times New Roman" w:eastAsia="Times New Roman" w:hAnsi="Times New Roman"/>
                <w:sz w:val="24"/>
                <w:szCs w:val="24"/>
              </w:rPr>
            </w:pPr>
            <w:r w:rsidRPr="001B5030">
              <w:rPr>
                <w:rFonts w:ascii="Times New Roman" w:hAnsi="Times New Roman" w:cs="Times New Roman"/>
                <w:b/>
                <w:bCs/>
                <w:i/>
                <w:iCs/>
                <w:sz w:val="24"/>
                <w:szCs w:val="24"/>
              </w:rPr>
              <w:t>PASTABA. Tiekėjas gali siūlyti vieną ekspertą į daugiau nei vieną eksperto poziciją, jeigu tiekėjo siūlomas ekspertas atitinka daugiau nei vienai eksperto pozicijai keliamus reikalavimus. Tiekėjas negali siūlyti kelių ekspertų, kurie kartu atitiktų ekspertui keliamus reikalavimus, tačiau kiekvienas atskirai šių reikalavimų netenkintų.</w:t>
            </w:r>
          </w:p>
        </w:tc>
        <w:tc>
          <w:tcPr>
            <w:tcW w:w="4536" w:type="dxa"/>
            <w:vMerge w:val="restart"/>
            <w:tcBorders>
              <w:top w:val="single" w:sz="4" w:space="0" w:color="000000"/>
              <w:left w:val="single" w:sz="4" w:space="0" w:color="000000"/>
              <w:right w:val="single" w:sz="4" w:space="0" w:color="000000"/>
            </w:tcBorders>
          </w:tcPr>
          <w:p w14:paraId="0816621A" w14:textId="64F7009C" w:rsidR="0033024D" w:rsidRPr="00944065" w:rsidRDefault="0033024D" w:rsidP="006E4516">
            <w:pPr>
              <w:spacing w:before="60" w:after="60"/>
              <w:jc w:val="both"/>
              <w:rPr>
                <w:rFonts w:ascii="Times New Roman" w:eastAsia="Times New Roman" w:hAnsi="Times New Roman" w:cs="Times New Roman"/>
                <w:sz w:val="24"/>
                <w:szCs w:val="24"/>
              </w:rPr>
            </w:pPr>
            <w:r w:rsidRPr="5AF83499">
              <w:rPr>
                <w:rFonts w:ascii="Times New Roman" w:eastAsia="Times New Roman" w:hAnsi="Times New Roman" w:cs="Times New Roman"/>
                <w:sz w:val="24"/>
                <w:szCs w:val="24"/>
              </w:rPr>
              <w:t>1.</w:t>
            </w:r>
            <w:r w:rsidRPr="00EE5787">
              <w:rPr>
                <w:rFonts w:ascii="Times New Roman" w:hAnsi="Times New Roman"/>
                <w:sz w:val="24"/>
                <w:szCs w:val="24"/>
              </w:rPr>
              <w:t> </w:t>
            </w:r>
            <w:r w:rsidRPr="5AF83499">
              <w:rPr>
                <w:rFonts w:ascii="Times New Roman" w:eastAsia="Times New Roman" w:hAnsi="Times New Roman" w:cs="Times New Roman"/>
                <w:sz w:val="24"/>
                <w:szCs w:val="24"/>
              </w:rPr>
              <w:t xml:space="preserve">Tiekėjo siūlomų specialistų sąrašas pagal pirkimo sąlygų </w:t>
            </w:r>
            <w:r w:rsidRPr="5AF83499">
              <w:rPr>
                <w:rFonts w:ascii="Times New Roman" w:eastAsia="Times New Roman" w:hAnsi="Times New Roman" w:cs="Times New Roman"/>
                <w:b/>
                <w:bCs/>
                <w:sz w:val="24"/>
                <w:szCs w:val="24"/>
              </w:rPr>
              <w:t>4</w:t>
            </w:r>
            <w:r w:rsidRPr="00EE5787">
              <w:rPr>
                <w:rFonts w:ascii="Times New Roman" w:hAnsi="Times New Roman"/>
                <w:sz w:val="24"/>
                <w:szCs w:val="24"/>
              </w:rPr>
              <w:t> </w:t>
            </w:r>
            <w:r w:rsidRPr="5AF83499">
              <w:rPr>
                <w:rFonts w:ascii="Times New Roman" w:eastAsia="Times New Roman" w:hAnsi="Times New Roman" w:cs="Times New Roman"/>
                <w:b/>
                <w:bCs/>
                <w:sz w:val="24"/>
                <w:szCs w:val="24"/>
              </w:rPr>
              <w:t xml:space="preserve">priedo </w:t>
            </w:r>
            <w:r w:rsidRPr="00460158">
              <w:rPr>
                <w:rFonts w:ascii="Times New Roman" w:eastAsia="Times New Roman" w:hAnsi="Times New Roman" w:cs="Times New Roman"/>
                <w:sz w:val="24"/>
                <w:szCs w:val="24"/>
              </w:rPr>
              <w:t>formą;</w:t>
            </w:r>
          </w:p>
          <w:p w14:paraId="5DBE3A30" w14:textId="45C88283" w:rsidR="0033024D" w:rsidRPr="00944065" w:rsidRDefault="0033024D" w:rsidP="006E4516">
            <w:pPr>
              <w:spacing w:before="60" w:after="60"/>
              <w:jc w:val="both"/>
              <w:rPr>
                <w:rFonts w:ascii="Times New Roman" w:eastAsia="Times New Roman" w:hAnsi="Times New Roman" w:cs="Times New Roman"/>
                <w:sz w:val="24"/>
                <w:szCs w:val="24"/>
              </w:rPr>
            </w:pPr>
            <w:r w:rsidRPr="5AF83499">
              <w:rPr>
                <w:rFonts w:ascii="Times New Roman" w:eastAsia="Times New Roman" w:hAnsi="Times New Roman" w:cs="Times New Roman"/>
                <w:sz w:val="24"/>
                <w:szCs w:val="24"/>
              </w:rPr>
              <w:t>2.</w:t>
            </w:r>
            <w:r w:rsidRPr="00EE5787">
              <w:rPr>
                <w:rFonts w:ascii="Times New Roman" w:hAnsi="Times New Roman"/>
                <w:sz w:val="24"/>
                <w:szCs w:val="24"/>
              </w:rPr>
              <w:t> </w:t>
            </w:r>
            <w:r w:rsidRPr="5AF83499">
              <w:rPr>
                <w:rFonts w:ascii="Times New Roman" w:eastAsia="Times New Roman" w:hAnsi="Times New Roman" w:cs="Times New Roman"/>
                <w:sz w:val="24"/>
                <w:szCs w:val="24"/>
              </w:rPr>
              <w:t>Išsilavinimą patvirtinančio dokumento kopija (kopijos);</w:t>
            </w:r>
          </w:p>
          <w:p w14:paraId="65CB2CDC" w14:textId="7AF3CCD1" w:rsidR="0033024D" w:rsidRPr="00944065" w:rsidRDefault="0033024D" w:rsidP="006E4516">
            <w:pPr>
              <w:spacing w:before="60" w:after="60"/>
              <w:jc w:val="both"/>
              <w:rPr>
                <w:rFonts w:ascii="Times New Roman" w:eastAsia="Times New Roman" w:hAnsi="Times New Roman" w:cs="Times New Roman"/>
                <w:sz w:val="24"/>
                <w:szCs w:val="24"/>
              </w:rPr>
            </w:pPr>
            <w:r w:rsidRPr="00944065">
              <w:rPr>
                <w:rFonts w:ascii="Times New Roman" w:eastAsia="Times New Roman" w:hAnsi="Times New Roman" w:cs="Times New Roman"/>
                <w:sz w:val="24"/>
                <w:szCs w:val="24"/>
              </w:rPr>
              <w:t>3.</w:t>
            </w:r>
            <w:r w:rsidRPr="00EE5787">
              <w:rPr>
                <w:rFonts w:ascii="Times New Roman" w:hAnsi="Times New Roman"/>
                <w:sz w:val="24"/>
                <w:szCs w:val="24"/>
              </w:rPr>
              <w:t> </w:t>
            </w:r>
            <w:r w:rsidRPr="00944065">
              <w:rPr>
                <w:rFonts w:ascii="Times New Roman" w:eastAsia="Times New Roman" w:hAnsi="Times New Roman" w:cs="Times New Roman"/>
                <w:sz w:val="24"/>
                <w:szCs w:val="24"/>
              </w:rPr>
              <w:t>Specialisto per paskutinius 5</w:t>
            </w:r>
            <w:r w:rsidRPr="00EE5787">
              <w:rPr>
                <w:rFonts w:ascii="Times New Roman" w:hAnsi="Times New Roman"/>
                <w:sz w:val="24"/>
                <w:szCs w:val="24"/>
              </w:rPr>
              <w:t> </w:t>
            </w:r>
            <w:r w:rsidRPr="00944065">
              <w:rPr>
                <w:rFonts w:ascii="Times New Roman" w:eastAsia="Times New Roman" w:hAnsi="Times New Roman" w:cs="Times New Roman"/>
                <w:sz w:val="24"/>
                <w:szCs w:val="24"/>
              </w:rPr>
              <w:t xml:space="preserve">(penkis) metus suteiktų paslaugų sąrašas pagal pirkimo sąlygų </w:t>
            </w:r>
            <w:r>
              <w:rPr>
                <w:rFonts w:ascii="Times New Roman" w:eastAsia="Times New Roman" w:hAnsi="Times New Roman" w:cs="Times New Roman"/>
                <w:b/>
                <w:bCs/>
                <w:sz w:val="24"/>
                <w:szCs w:val="24"/>
              </w:rPr>
              <w:t>5</w:t>
            </w:r>
            <w:r w:rsidRPr="00EE5787">
              <w:rPr>
                <w:rFonts w:ascii="Times New Roman" w:hAnsi="Times New Roman"/>
                <w:sz w:val="24"/>
                <w:szCs w:val="24"/>
              </w:rPr>
              <w:t> </w:t>
            </w:r>
            <w:r w:rsidRPr="00944065">
              <w:rPr>
                <w:rFonts w:ascii="Times New Roman" w:eastAsia="Times New Roman" w:hAnsi="Times New Roman" w:cs="Times New Roman"/>
                <w:b/>
                <w:bCs/>
                <w:sz w:val="24"/>
                <w:szCs w:val="24"/>
              </w:rPr>
              <w:t xml:space="preserve">priedo </w:t>
            </w:r>
            <w:r w:rsidRPr="00460158">
              <w:rPr>
                <w:rFonts w:ascii="Times New Roman" w:eastAsia="Times New Roman" w:hAnsi="Times New Roman" w:cs="Times New Roman"/>
                <w:sz w:val="24"/>
                <w:szCs w:val="24"/>
              </w:rPr>
              <w:t>formą</w:t>
            </w:r>
            <w:r>
              <w:rPr>
                <w:rFonts w:ascii="Times New Roman" w:eastAsia="Times New Roman" w:hAnsi="Times New Roman" w:cs="Times New Roman"/>
                <w:sz w:val="24"/>
                <w:szCs w:val="24"/>
              </w:rPr>
              <w:t>;</w:t>
            </w:r>
          </w:p>
          <w:p w14:paraId="3E84E391" w14:textId="36003C57" w:rsidR="0033024D" w:rsidRPr="00944065" w:rsidRDefault="0033024D" w:rsidP="006E4516">
            <w:pPr>
              <w:spacing w:before="60" w:after="60"/>
              <w:jc w:val="both"/>
              <w:rPr>
                <w:rFonts w:ascii="Times New Roman" w:eastAsia="Times New Roman" w:hAnsi="Times New Roman" w:cs="Times New Roman"/>
                <w:sz w:val="24"/>
                <w:szCs w:val="24"/>
              </w:rPr>
            </w:pPr>
            <w:r w:rsidRPr="5AF83499">
              <w:rPr>
                <w:rFonts w:ascii="Times New Roman" w:eastAsia="Times New Roman" w:hAnsi="Times New Roman" w:cs="Times New Roman"/>
                <w:sz w:val="24"/>
                <w:szCs w:val="24"/>
              </w:rPr>
              <w:t>4.</w:t>
            </w:r>
            <w:r w:rsidRPr="00EE5787">
              <w:rPr>
                <w:rFonts w:ascii="Times New Roman" w:hAnsi="Times New Roman"/>
                <w:sz w:val="24"/>
                <w:szCs w:val="24"/>
              </w:rPr>
              <w:t> </w:t>
            </w:r>
            <w:r w:rsidRPr="5AF83499">
              <w:rPr>
                <w:rFonts w:ascii="Times New Roman" w:eastAsia="Times New Roman" w:hAnsi="Times New Roman" w:cs="Times New Roman"/>
                <w:sz w:val="24"/>
                <w:szCs w:val="24"/>
              </w:rPr>
              <w:t>Dokumentas, įrodantis specialisto kvalifikacijos atitikimą nurodytiems reikalavimams (pavyzdžiui, užsakovo pažyma apie tinkamai suteiktas paslaugas (įvykdytą sutartį), kurioje nurodytas trumpas paslaugų aprašymas, įrodantis atitikimą nustatytam kvalifikaciniam reikalavimui, suteiktų paslaugų bendrą sumą, datą, paslaugų gavėją, ar paslaugos buvo suteiktos pagal pirkimo sutarties vykdymą reglamentuojančių teisės aktų bei pirkimo sutarties reikalavimus arba kiti lygiaverčiai dokumentai);</w:t>
            </w:r>
          </w:p>
          <w:p w14:paraId="0B1AFDE2" w14:textId="1A753790" w:rsidR="0033024D" w:rsidRPr="00F44D30" w:rsidRDefault="0033024D" w:rsidP="006E4516">
            <w:pPr>
              <w:spacing w:before="60" w:after="60"/>
              <w:jc w:val="both"/>
              <w:rPr>
                <w:rFonts w:ascii="Times New Roman" w:eastAsia="Times New Roman" w:hAnsi="Times New Roman" w:cs="Times New Roman"/>
                <w:sz w:val="24"/>
                <w:szCs w:val="24"/>
              </w:rPr>
            </w:pPr>
            <w:r w:rsidRPr="5AF83499">
              <w:rPr>
                <w:rFonts w:ascii="Times New Roman" w:eastAsia="Times New Roman" w:hAnsi="Times New Roman" w:cs="Times New Roman"/>
                <w:sz w:val="24"/>
                <w:szCs w:val="24"/>
              </w:rPr>
              <w:lastRenderedPageBreak/>
              <w:t>5.</w:t>
            </w:r>
            <w:r w:rsidRPr="00EE5787">
              <w:rPr>
                <w:rFonts w:ascii="Times New Roman" w:hAnsi="Times New Roman"/>
                <w:sz w:val="24"/>
                <w:szCs w:val="24"/>
              </w:rPr>
              <w:t> </w:t>
            </w:r>
            <w:r w:rsidRPr="5AF83499">
              <w:rPr>
                <w:rFonts w:ascii="Times New Roman" w:eastAsia="Times New Roman" w:hAnsi="Times New Roman" w:cs="Times New Roman"/>
                <w:sz w:val="24"/>
                <w:szCs w:val="24"/>
              </w:rPr>
              <w:t>Ketinimų protokol</w:t>
            </w:r>
            <w:r>
              <w:rPr>
                <w:rFonts w:ascii="Times New Roman" w:eastAsia="Times New Roman" w:hAnsi="Times New Roman" w:cs="Times New Roman"/>
                <w:sz w:val="24"/>
                <w:szCs w:val="24"/>
              </w:rPr>
              <w:t>as</w:t>
            </w:r>
            <w:r w:rsidRPr="5AF83499">
              <w:rPr>
                <w:rFonts w:ascii="Times New Roman" w:eastAsia="Times New Roman" w:hAnsi="Times New Roman" w:cs="Times New Roman"/>
                <w:sz w:val="24"/>
                <w:szCs w:val="24"/>
              </w:rPr>
              <w:t xml:space="preserve"> dėl sutarties sudarymo su specialistu tiekėjo laimėjimo ir sutarties sudarymo su perkančiąja organizacija atveju</w:t>
            </w:r>
            <w:r>
              <w:rPr>
                <w:rFonts w:ascii="Times New Roman" w:eastAsia="Times New Roman" w:hAnsi="Times New Roman" w:cs="Times New Roman"/>
                <w:sz w:val="24"/>
                <w:szCs w:val="24"/>
              </w:rPr>
              <w:t xml:space="preserve"> (t</w:t>
            </w:r>
            <w:r w:rsidRPr="005F17CE">
              <w:rPr>
                <w:rFonts w:ascii="Times New Roman" w:eastAsia="Times New Roman" w:hAnsi="Times New Roman" w:cs="Times New Roman"/>
                <w:sz w:val="24"/>
                <w:szCs w:val="24"/>
              </w:rPr>
              <w:t xml:space="preserve">uo atveju, jeigu pasitelkiami </w:t>
            </w:r>
            <w:proofErr w:type="spellStart"/>
            <w:r w:rsidRPr="005F17CE">
              <w:rPr>
                <w:rFonts w:ascii="Times New Roman" w:eastAsia="Times New Roman" w:hAnsi="Times New Roman" w:cs="Times New Roman"/>
                <w:sz w:val="24"/>
                <w:szCs w:val="24"/>
              </w:rPr>
              <w:t>kvazisubtiekėjai</w:t>
            </w:r>
            <w:proofErr w:type="spellEnd"/>
            <w:r w:rsidRPr="005F17CE">
              <w:rPr>
                <w:rFonts w:ascii="Times New Roman" w:eastAsia="Times New Roman" w:hAnsi="Times New Roman" w:cs="Times New Roman"/>
                <w:sz w:val="24"/>
                <w:szCs w:val="24"/>
              </w:rPr>
              <w:t xml:space="preserve"> ar specialistai nėra tiekėjo ar ūkio subjekto, kurio pajėgumais tiekėjas remiasi, arba subtiekėjo darbuotojai)</w:t>
            </w:r>
            <w:r w:rsidRPr="5AF83499">
              <w:rPr>
                <w:rFonts w:ascii="Times New Roman" w:eastAsia="Times New Roman" w:hAnsi="Times New Roman" w:cs="Times New Roman"/>
                <w:sz w:val="24"/>
                <w:szCs w:val="24"/>
              </w:rPr>
              <w:t>.</w:t>
            </w:r>
          </w:p>
          <w:p w14:paraId="258A702A" w14:textId="77777777" w:rsidR="0033024D" w:rsidRPr="00944065" w:rsidRDefault="0033024D" w:rsidP="006E4516">
            <w:pPr>
              <w:spacing w:before="60" w:after="60"/>
              <w:jc w:val="both"/>
              <w:rPr>
                <w:rFonts w:ascii="Times New Roman" w:eastAsia="Times New Roman" w:hAnsi="Times New Roman" w:cs="Times New Roman"/>
                <w:b/>
                <w:bCs/>
                <w:sz w:val="24"/>
                <w:szCs w:val="24"/>
              </w:rPr>
            </w:pPr>
            <w:r w:rsidRPr="00944065">
              <w:rPr>
                <w:rFonts w:ascii="Times New Roman" w:eastAsia="Times New Roman" w:hAnsi="Times New Roman" w:cs="Times New Roman"/>
                <w:b/>
                <w:bCs/>
                <w:sz w:val="24"/>
                <w:szCs w:val="24"/>
              </w:rPr>
              <w:t>Svarbu, kad susitarimai (ketinimų protokolai) būtų sudaryti iki nustatytos pasiūlymų pateikimo dienos.</w:t>
            </w:r>
          </w:p>
          <w:p w14:paraId="5A185B6C" w14:textId="08AB7B56" w:rsidR="0033024D" w:rsidRPr="00D72F34" w:rsidRDefault="0033024D" w:rsidP="006E4516">
            <w:pPr>
              <w:spacing w:before="60" w:after="60"/>
              <w:jc w:val="both"/>
              <w:rPr>
                <w:rFonts w:ascii="Times New Roman" w:eastAsia="Times New Roman" w:hAnsi="Times New Roman"/>
                <w:sz w:val="24"/>
                <w:szCs w:val="24"/>
              </w:rPr>
            </w:pPr>
            <w:r w:rsidRPr="5AF83499">
              <w:rPr>
                <w:rFonts w:ascii="Times New Roman" w:eastAsia="Times New Roman" w:hAnsi="Times New Roman" w:cs="Times New Roman"/>
                <w:sz w:val="24"/>
                <w:szCs w:val="24"/>
              </w:rPr>
              <w:t>Perkančioji organizacija turi teisę kreiptis į užsakovą ir prašyti papildomos informacijos apie specialisto suteiktų paslaugų kokybę.</w:t>
            </w:r>
          </w:p>
        </w:tc>
      </w:tr>
      <w:tr w:rsidR="0033024D" w:rsidRPr="00D72F34" w14:paraId="02B96546" w14:textId="77777777" w:rsidTr="00860B05">
        <w:tc>
          <w:tcPr>
            <w:tcW w:w="756" w:type="dxa"/>
            <w:tcBorders>
              <w:top w:val="single" w:sz="4" w:space="0" w:color="000000"/>
              <w:left w:val="single" w:sz="4" w:space="0" w:color="000000"/>
              <w:bottom w:val="single" w:sz="4" w:space="0" w:color="000000"/>
              <w:right w:val="single" w:sz="4" w:space="0" w:color="000000"/>
            </w:tcBorders>
          </w:tcPr>
          <w:p w14:paraId="3D8795AA" w14:textId="3689C0CA" w:rsidR="0033024D" w:rsidRPr="00D72F34" w:rsidRDefault="0033024D" w:rsidP="006E4516">
            <w:pPr>
              <w:spacing w:before="60" w:after="60"/>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43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857679" w14:textId="74F8F616" w:rsidR="0033024D" w:rsidRPr="006E6639" w:rsidRDefault="0033024D" w:rsidP="006E4516">
            <w:pPr>
              <w:spacing w:before="60" w:after="60"/>
              <w:ind w:right="87"/>
              <w:jc w:val="both"/>
              <w:rPr>
                <w:rFonts w:ascii="Times New Roman" w:hAnsi="Times New Roman" w:cs="Times New Roman"/>
                <w:sz w:val="24"/>
                <w:szCs w:val="24"/>
              </w:rPr>
            </w:pPr>
            <w:r w:rsidRPr="00944065">
              <w:rPr>
                <w:rFonts w:ascii="Times New Roman" w:hAnsi="Times New Roman" w:cs="Times New Roman"/>
                <w:b/>
                <w:bCs/>
                <w:sz w:val="24"/>
                <w:szCs w:val="24"/>
              </w:rPr>
              <w:t>Projekto vadovas:</w:t>
            </w:r>
          </w:p>
        </w:tc>
        <w:tc>
          <w:tcPr>
            <w:tcW w:w="4536" w:type="dxa"/>
            <w:vMerge/>
            <w:tcBorders>
              <w:left w:val="single" w:sz="4" w:space="0" w:color="000000"/>
              <w:right w:val="single" w:sz="4" w:space="0" w:color="000000"/>
            </w:tcBorders>
          </w:tcPr>
          <w:p w14:paraId="3C1EC005" w14:textId="77777777" w:rsidR="0033024D" w:rsidRPr="5AF83499" w:rsidRDefault="0033024D" w:rsidP="006E4516">
            <w:pPr>
              <w:spacing w:before="60" w:after="60"/>
              <w:jc w:val="both"/>
              <w:rPr>
                <w:rFonts w:ascii="Times New Roman" w:eastAsia="Times New Roman" w:hAnsi="Times New Roman" w:cs="Times New Roman"/>
                <w:sz w:val="24"/>
                <w:szCs w:val="24"/>
              </w:rPr>
            </w:pPr>
          </w:p>
        </w:tc>
      </w:tr>
      <w:tr w:rsidR="0033024D" w:rsidRPr="00D72F34" w14:paraId="62DED1BD" w14:textId="77777777" w:rsidTr="00860B05">
        <w:tc>
          <w:tcPr>
            <w:tcW w:w="756" w:type="dxa"/>
            <w:tcBorders>
              <w:top w:val="single" w:sz="4" w:space="0" w:color="000000"/>
              <w:left w:val="single" w:sz="4" w:space="0" w:color="000000"/>
              <w:bottom w:val="single" w:sz="4" w:space="0" w:color="000000"/>
              <w:right w:val="single" w:sz="4" w:space="0" w:color="000000"/>
            </w:tcBorders>
          </w:tcPr>
          <w:p w14:paraId="47116119" w14:textId="4656DF23" w:rsidR="0033024D" w:rsidRPr="00D72F34" w:rsidRDefault="0033024D" w:rsidP="006E4516">
            <w:pPr>
              <w:spacing w:before="60" w:after="60"/>
              <w:jc w:val="center"/>
              <w:rPr>
                <w:rFonts w:ascii="Times New Roman" w:eastAsia="Times New Roman" w:hAnsi="Times New Roman"/>
                <w:sz w:val="24"/>
                <w:szCs w:val="24"/>
              </w:rPr>
            </w:pPr>
            <w:r>
              <w:rPr>
                <w:rFonts w:ascii="Times New Roman" w:eastAsia="Times New Roman" w:hAnsi="Times New Roman"/>
                <w:sz w:val="24"/>
                <w:szCs w:val="24"/>
              </w:rPr>
              <w:t>2.1.1.</w:t>
            </w:r>
          </w:p>
        </w:tc>
        <w:tc>
          <w:tcPr>
            <w:tcW w:w="43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C6E49C" w14:textId="3D742572" w:rsidR="0033024D" w:rsidRPr="006E6639" w:rsidRDefault="00CB636B" w:rsidP="006E4516">
            <w:pPr>
              <w:spacing w:before="60" w:after="60"/>
              <w:ind w:right="87"/>
              <w:jc w:val="both"/>
              <w:rPr>
                <w:rFonts w:ascii="Times New Roman" w:hAnsi="Times New Roman" w:cs="Times New Roman"/>
                <w:sz w:val="24"/>
                <w:szCs w:val="24"/>
              </w:rPr>
            </w:pPr>
            <w:r w:rsidRPr="5AF83499">
              <w:rPr>
                <w:rFonts w:ascii="Times New Roman" w:hAnsi="Times New Roman" w:cs="Times New Roman"/>
                <w:sz w:val="24"/>
                <w:szCs w:val="24"/>
              </w:rPr>
              <w:t>turi turėti aukštąjį universitetinį arba jam prilygintą išsilavinimą</w:t>
            </w:r>
            <w:r w:rsidR="0033024D" w:rsidRPr="00944065">
              <w:rPr>
                <w:rFonts w:ascii="Times New Roman" w:hAnsi="Times New Roman" w:cs="Times New Roman"/>
                <w:sz w:val="24"/>
                <w:szCs w:val="24"/>
              </w:rPr>
              <w:t>;</w:t>
            </w:r>
          </w:p>
        </w:tc>
        <w:tc>
          <w:tcPr>
            <w:tcW w:w="4536" w:type="dxa"/>
            <w:vMerge/>
            <w:tcBorders>
              <w:left w:val="single" w:sz="4" w:space="0" w:color="000000"/>
              <w:right w:val="single" w:sz="4" w:space="0" w:color="000000"/>
            </w:tcBorders>
          </w:tcPr>
          <w:p w14:paraId="693CF70E" w14:textId="77777777" w:rsidR="0033024D" w:rsidRPr="5AF83499" w:rsidRDefault="0033024D" w:rsidP="006E4516">
            <w:pPr>
              <w:spacing w:before="60" w:after="60"/>
              <w:jc w:val="both"/>
              <w:rPr>
                <w:rFonts w:ascii="Times New Roman" w:eastAsia="Times New Roman" w:hAnsi="Times New Roman" w:cs="Times New Roman"/>
                <w:sz w:val="24"/>
                <w:szCs w:val="24"/>
              </w:rPr>
            </w:pPr>
          </w:p>
        </w:tc>
      </w:tr>
      <w:tr w:rsidR="0033024D" w:rsidRPr="00D72F34" w14:paraId="5575C371" w14:textId="77777777" w:rsidTr="00860B05">
        <w:tc>
          <w:tcPr>
            <w:tcW w:w="756" w:type="dxa"/>
            <w:tcBorders>
              <w:top w:val="single" w:sz="4" w:space="0" w:color="000000"/>
              <w:left w:val="single" w:sz="4" w:space="0" w:color="000000"/>
              <w:bottom w:val="single" w:sz="4" w:space="0" w:color="000000"/>
              <w:right w:val="single" w:sz="4" w:space="0" w:color="000000"/>
            </w:tcBorders>
          </w:tcPr>
          <w:p w14:paraId="3C8DF759" w14:textId="2DB5952E" w:rsidR="0033024D" w:rsidRPr="00D72F34" w:rsidRDefault="0033024D" w:rsidP="006E4516">
            <w:pPr>
              <w:spacing w:before="60" w:after="60"/>
              <w:jc w:val="center"/>
              <w:rPr>
                <w:rFonts w:ascii="Times New Roman" w:eastAsia="Times New Roman" w:hAnsi="Times New Roman"/>
                <w:sz w:val="24"/>
                <w:szCs w:val="24"/>
              </w:rPr>
            </w:pPr>
            <w:r>
              <w:rPr>
                <w:rFonts w:ascii="Times New Roman" w:eastAsia="Times New Roman" w:hAnsi="Times New Roman"/>
                <w:sz w:val="24"/>
                <w:szCs w:val="24"/>
              </w:rPr>
              <w:lastRenderedPageBreak/>
              <w:t>2.1.2.</w:t>
            </w:r>
          </w:p>
        </w:tc>
        <w:tc>
          <w:tcPr>
            <w:tcW w:w="43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56D48B" w14:textId="63721524" w:rsidR="0033024D" w:rsidRPr="006E6639" w:rsidRDefault="009424A2" w:rsidP="006E4516">
            <w:pPr>
              <w:spacing w:before="60" w:after="60"/>
              <w:ind w:right="87"/>
              <w:jc w:val="both"/>
              <w:rPr>
                <w:rFonts w:ascii="Times New Roman" w:hAnsi="Times New Roman" w:cs="Times New Roman"/>
                <w:sz w:val="24"/>
                <w:szCs w:val="24"/>
              </w:rPr>
            </w:pPr>
            <w:r w:rsidRPr="5AF83499">
              <w:rPr>
                <w:rFonts w:ascii="Times New Roman" w:hAnsi="Times New Roman" w:cs="Times New Roman"/>
                <w:sz w:val="24"/>
                <w:szCs w:val="24"/>
              </w:rPr>
              <w:t>per pastaruosius 5</w:t>
            </w:r>
            <w:r w:rsidRPr="5AF83499">
              <w:rPr>
                <w:rFonts w:ascii="Times New Roman" w:hAnsi="Times New Roman" w:cs="Times New Roman"/>
                <w:sz w:val="24"/>
                <w:szCs w:val="24"/>
                <w:lang w:eastAsia="lt-LT"/>
              </w:rPr>
              <w:t> </w:t>
            </w:r>
            <w:r w:rsidRPr="5AF83499">
              <w:rPr>
                <w:rFonts w:ascii="Times New Roman" w:hAnsi="Times New Roman" w:cs="Times New Roman"/>
                <w:sz w:val="24"/>
                <w:szCs w:val="24"/>
              </w:rPr>
              <w:t>(penk</w:t>
            </w:r>
            <w:r>
              <w:rPr>
                <w:rFonts w:ascii="Times New Roman" w:hAnsi="Times New Roman" w:cs="Times New Roman"/>
                <w:sz w:val="24"/>
                <w:szCs w:val="24"/>
              </w:rPr>
              <w:t>erius</w:t>
            </w:r>
            <w:r w:rsidRPr="5AF83499">
              <w:rPr>
                <w:rFonts w:ascii="Times New Roman" w:hAnsi="Times New Roman" w:cs="Times New Roman"/>
                <w:sz w:val="24"/>
                <w:szCs w:val="24"/>
              </w:rPr>
              <w:t xml:space="preserve">) metus turi būti </w:t>
            </w:r>
            <w:r w:rsidR="0033024D" w:rsidRPr="00944065">
              <w:rPr>
                <w:rFonts w:ascii="Times New Roman" w:hAnsi="Times New Roman" w:cs="Times New Roman"/>
                <w:sz w:val="24"/>
                <w:szCs w:val="24"/>
              </w:rPr>
              <w:t xml:space="preserve">turi </w:t>
            </w:r>
            <w:r w:rsidR="0033024D" w:rsidRPr="0033024D">
              <w:rPr>
                <w:rFonts w:ascii="Times New Roman" w:hAnsi="Times New Roman" w:cs="Times New Roman"/>
                <w:sz w:val="24"/>
                <w:szCs w:val="24"/>
                <w:lang w:eastAsia="lt-LT"/>
              </w:rPr>
              <w:t>vadovavęs</w:t>
            </w:r>
            <w:r w:rsidR="0033024D" w:rsidRPr="00944065">
              <w:rPr>
                <w:rFonts w:ascii="Times New Roman" w:hAnsi="Times New Roman" w:cs="Times New Roman"/>
                <w:sz w:val="24"/>
                <w:szCs w:val="24"/>
                <w:lang w:eastAsia="lt-LT"/>
              </w:rPr>
              <w:t xml:space="preserve"> ne mažiau kaip </w:t>
            </w:r>
            <w:r w:rsidR="006026A7">
              <w:rPr>
                <w:rFonts w:ascii="Times New Roman" w:hAnsi="Times New Roman" w:cs="Times New Roman"/>
                <w:sz w:val="24"/>
                <w:szCs w:val="24"/>
                <w:lang w:eastAsia="lt-LT"/>
              </w:rPr>
              <w:t>3</w:t>
            </w:r>
            <w:r w:rsidR="0033024D" w:rsidRPr="0033024D">
              <w:rPr>
                <w:rFonts w:ascii="Times New Roman" w:hAnsi="Times New Roman" w:cs="Times New Roman"/>
                <w:sz w:val="24"/>
                <w:szCs w:val="24"/>
              </w:rPr>
              <w:t> </w:t>
            </w:r>
            <w:r w:rsidR="0033024D" w:rsidRPr="00944065">
              <w:rPr>
                <w:rFonts w:ascii="Times New Roman" w:hAnsi="Times New Roman" w:cs="Times New Roman"/>
                <w:sz w:val="24"/>
                <w:szCs w:val="24"/>
                <w:lang w:eastAsia="lt-LT"/>
              </w:rPr>
              <w:t>(</w:t>
            </w:r>
            <w:r w:rsidR="006026A7">
              <w:rPr>
                <w:rFonts w:ascii="Times New Roman" w:hAnsi="Times New Roman" w:cs="Times New Roman"/>
                <w:sz w:val="24"/>
                <w:szCs w:val="24"/>
                <w:lang w:eastAsia="lt-LT"/>
              </w:rPr>
              <w:t>trims</w:t>
            </w:r>
            <w:r w:rsidR="0033024D" w:rsidRPr="00944065">
              <w:rPr>
                <w:rFonts w:ascii="Times New Roman" w:hAnsi="Times New Roman" w:cs="Times New Roman"/>
                <w:sz w:val="24"/>
                <w:szCs w:val="24"/>
                <w:lang w:eastAsia="lt-LT"/>
              </w:rPr>
              <w:t>) tinkamai įvykdyt</w:t>
            </w:r>
            <w:r w:rsidR="00014F6E">
              <w:rPr>
                <w:rFonts w:ascii="Times New Roman" w:hAnsi="Times New Roman" w:cs="Times New Roman"/>
                <w:sz w:val="24"/>
                <w:szCs w:val="24"/>
                <w:lang w:eastAsia="lt-LT"/>
              </w:rPr>
              <w:t>ie</w:t>
            </w:r>
            <w:r w:rsidR="0033024D" w:rsidRPr="00944065">
              <w:rPr>
                <w:rFonts w:ascii="Times New Roman" w:hAnsi="Times New Roman" w:cs="Times New Roman"/>
                <w:sz w:val="24"/>
                <w:szCs w:val="24"/>
                <w:lang w:eastAsia="lt-LT"/>
              </w:rPr>
              <w:t>m</w:t>
            </w:r>
            <w:r w:rsidR="00014F6E">
              <w:rPr>
                <w:rFonts w:ascii="Times New Roman" w:hAnsi="Times New Roman" w:cs="Times New Roman"/>
                <w:sz w:val="24"/>
                <w:szCs w:val="24"/>
                <w:lang w:eastAsia="lt-LT"/>
              </w:rPr>
              <w:t>s</w:t>
            </w:r>
            <w:r w:rsidR="0033024D" w:rsidRPr="00944065">
              <w:rPr>
                <w:rFonts w:ascii="Times New Roman" w:hAnsi="Times New Roman" w:cs="Times New Roman"/>
                <w:sz w:val="24"/>
                <w:szCs w:val="24"/>
                <w:lang w:eastAsia="lt-LT"/>
              </w:rPr>
              <w:t xml:space="preserve"> </w:t>
            </w:r>
            <w:r w:rsidR="0033024D" w:rsidRPr="00944065">
              <w:rPr>
                <w:rFonts w:ascii="Times New Roman" w:hAnsi="Times New Roman" w:cs="Times New Roman"/>
                <w:sz w:val="24"/>
                <w:szCs w:val="24"/>
              </w:rPr>
              <w:t xml:space="preserve">visuomenės ar atskirų jos grupių </w:t>
            </w:r>
            <w:r w:rsidR="0033024D" w:rsidRPr="0033024D">
              <w:rPr>
                <w:rFonts w:ascii="Times New Roman" w:hAnsi="Times New Roman" w:cs="Times New Roman"/>
                <w:sz w:val="24"/>
                <w:szCs w:val="24"/>
              </w:rPr>
              <w:t>nuomonės reprezentatyvi</w:t>
            </w:r>
            <w:r w:rsidR="00014F6E">
              <w:rPr>
                <w:rFonts w:ascii="Times New Roman" w:hAnsi="Times New Roman" w:cs="Times New Roman"/>
                <w:sz w:val="24"/>
                <w:szCs w:val="24"/>
              </w:rPr>
              <w:t>e</w:t>
            </w:r>
            <w:r w:rsidR="0033024D" w:rsidRPr="0033024D">
              <w:rPr>
                <w:rFonts w:ascii="Times New Roman" w:hAnsi="Times New Roman" w:cs="Times New Roman"/>
                <w:sz w:val="24"/>
                <w:szCs w:val="24"/>
              </w:rPr>
              <w:t>m</w:t>
            </w:r>
            <w:r w:rsidR="00014F6E">
              <w:rPr>
                <w:rFonts w:ascii="Times New Roman" w:hAnsi="Times New Roman" w:cs="Times New Roman"/>
                <w:sz w:val="24"/>
                <w:szCs w:val="24"/>
              </w:rPr>
              <w:t>s</w:t>
            </w:r>
            <w:r w:rsidR="0033024D" w:rsidRPr="0033024D">
              <w:rPr>
                <w:rFonts w:ascii="Times New Roman" w:hAnsi="Times New Roman" w:cs="Times New Roman"/>
                <w:sz w:val="24"/>
                <w:szCs w:val="24"/>
              </w:rPr>
              <w:t xml:space="preserve"> tyrim</w:t>
            </w:r>
            <w:r w:rsidR="00014F6E">
              <w:rPr>
                <w:rFonts w:ascii="Times New Roman" w:hAnsi="Times New Roman" w:cs="Times New Roman"/>
                <w:sz w:val="24"/>
                <w:szCs w:val="24"/>
              </w:rPr>
              <w:t>ams</w:t>
            </w:r>
            <w:r w:rsidR="0033024D" w:rsidRPr="0033024D">
              <w:rPr>
                <w:rFonts w:ascii="Times New Roman" w:hAnsi="Times New Roman" w:cs="Times New Roman"/>
                <w:sz w:val="24"/>
                <w:szCs w:val="24"/>
              </w:rPr>
              <w:t>, kuri</w:t>
            </w:r>
            <w:r w:rsidR="00014F6E">
              <w:rPr>
                <w:rFonts w:ascii="Times New Roman" w:hAnsi="Times New Roman" w:cs="Times New Roman"/>
                <w:sz w:val="24"/>
                <w:szCs w:val="24"/>
              </w:rPr>
              <w:t>ų kiekvieno</w:t>
            </w:r>
            <w:r w:rsidR="0033024D" w:rsidRPr="0033024D">
              <w:rPr>
                <w:rFonts w:ascii="Times New Roman" w:hAnsi="Times New Roman" w:cs="Times New Roman"/>
                <w:sz w:val="24"/>
                <w:szCs w:val="24"/>
              </w:rPr>
              <w:t xml:space="preserve"> vertė ne mažesnė kaip 1</w:t>
            </w:r>
            <w:r w:rsidR="002B4A8F">
              <w:rPr>
                <w:rFonts w:ascii="Times New Roman" w:hAnsi="Times New Roman" w:cs="Times New Roman"/>
                <w:sz w:val="24"/>
                <w:szCs w:val="24"/>
              </w:rPr>
              <w:t>0</w:t>
            </w:r>
            <w:r w:rsidR="0033024D" w:rsidRPr="0033024D">
              <w:rPr>
                <w:rFonts w:ascii="Times New Roman" w:hAnsi="Times New Roman" w:cs="Times New Roman"/>
                <w:sz w:val="24"/>
                <w:szCs w:val="24"/>
              </w:rPr>
              <w:t> </w:t>
            </w:r>
            <w:r w:rsidR="002B4A8F">
              <w:rPr>
                <w:rFonts w:ascii="Times New Roman" w:hAnsi="Times New Roman" w:cs="Times New Roman"/>
                <w:sz w:val="24"/>
                <w:szCs w:val="24"/>
              </w:rPr>
              <w:t>0</w:t>
            </w:r>
            <w:r w:rsidR="0033024D" w:rsidRPr="0033024D">
              <w:rPr>
                <w:rFonts w:ascii="Times New Roman" w:hAnsi="Times New Roman" w:cs="Times New Roman"/>
                <w:sz w:val="24"/>
                <w:szCs w:val="24"/>
              </w:rPr>
              <w:t>00,00 Eur be PVM.</w:t>
            </w:r>
          </w:p>
        </w:tc>
        <w:tc>
          <w:tcPr>
            <w:tcW w:w="4536" w:type="dxa"/>
            <w:vMerge/>
            <w:tcBorders>
              <w:left w:val="single" w:sz="4" w:space="0" w:color="000000"/>
              <w:right w:val="single" w:sz="4" w:space="0" w:color="000000"/>
            </w:tcBorders>
          </w:tcPr>
          <w:p w14:paraId="7724AFB6" w14:textId="77777777" w:rsidR="0033024D" w:rsidRPr="5AF83499" w:rsidRDefault="0033024D" w:rsidP="006E4516">
            <w:pPr>
              <w:spacing w:before="60" w:after="60"/>
              <w:jc w:val="both"/>
              <w:rPr>
                <w:rFonts w:ascii="Times New Roman" w:eastAsia="Times New Roman" w:hAnsi="Times New Roman" w:cs="Times New Roman"/>
                <w:sz w:val="24"/>
                <w:szCs w:val="24"/>
              </w:rPr>
            </w:pPr>
          </w:p>
        </w:tc>
      </w:tr>
      <w:tr w:rsidR="0033024D" w:rsidRPr="00D72F34" w14:paraId="50D89A9E" w14:textId="77777777" w:rsidTr="00860B05">
        <w:tc>
          <w:tcPr>
            <w:tcW w:w="756" w:type="dxa"/>
            <w:tcBorders>
              <w:top w:val="single" w:sz="4" w:space="0" w:color="000000"/>
              <w:left w:val="single" w:sz="4" w:space="0" w:color="000000"/>
              <w:bottom w:val="single" w:sz="4" w:space="0" w:color="000000"/>
              <w:right w:val="single" w:sz="4" w:space="0" w:color="000000"/>
            </w:tcBorders>
          </w:tcPr>
          <w:p w14:paraId="12109403" w14:textId="07E16451" w:rsidR="0033024D" w:rsidRDefault="00061108" w:rsidP="006E4516">
            <w:pPr>
              <w:spacing w:before="60" w:after="6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43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0AF907" w14:textId="092E8F7B" w:rsidR="0033024D" w:rsidRPr="00944065" w:rsidRDefault="00061108" w:rsidP="006E4516">
            <w:pPr>
              <w:spacing w:before="60" w:after="60"/>
              <w:ind w:right="87"/>
              <w:jc w:val="both"/>
              <w:rPr>
                <w:rFonts w:ascii="Times New Roman" w:hAnsi="Times New Roman" w:cs="Times New Roman"/>
                <w:sz w:val="24"/>
                <w:szCs w:val="24"/>
              </w:rPr>
            </w:pPr>
            <w:r w:rsidRPr="5AF83499">
              <w:rPr>
                <w:rFonts w:ascii="Times New Roman" w:hAnsi="Times New Roman" w:cs="Times New Roman"/>
                <w:b/>
                <w:bCs/>
                <w:sz w:val="24"/>
                <w:szCs w:val="24"/>
              </w:rPr>
              <w:t>Ekspertas:</w:t>
            </w:r>
          </w:p>
        </w:tc>
        <w:tc>
          <w:tcPr>
            <w:tcW w:w="4536" w:type="dxa"/>
            <w:vMerge/>
            <w:tcBorders>
              <w:left w:val="single" w:sz="4" w:space="0" w:color="000000"/>
              <w:right w:val="single" w:sz="4" w:space="0" w:color="000000"/>
            </w:tcBorders>
          </w:tcPr>
          <w:p w14:paraId="3D005563" w14:textId="77777777" w:rsidR="0033024D" w:rsidRPr="5AF83499" w:rsidRDefault="0033024D" w:rsidP="006E4516">
            <w:pPr>
              <w:spacing w:before="60" w:after="60"/>
              <w:jc w:val="both"/>
              <w:rPr>
                <w:rFonts w:ascii="Times New Roman" w:eastAsia="Times New Roman" w:hAnsi="Times New Roman" w:cs="Times New Roman"/>
                <w:sz w:val="24"/>
                <w:szCs w:val="24"/>
              </w:rPr>
            </w:pPr>
          </w:p>
        </w:tc>
      </w:tr>
      <w:tr w:rsidR="0033024D" w:rsidRPr="00D72F34" w14:paraId="21A88341" w14:textId="77777777" w:rsidTr="00860B05">
        <w:tc>
          <w:tcPr>
            <w:tcW w:w="756" w:type="dxa"/>
            <w:tcBorders>
              <w:top w:val="single" w:sz="4" w:space="0" w:color="000000"/>
              <w:left w:val="single" w:sz="4" w:space="0" w:color="000000"/>
              <w:bottom w:val="single" w:sz="4" w:space="0" w:color="000000"/>
              <w:right w:val="single" w:sz="4" w:space="0" w:color="000000"/>
            </w:tcBorders>
          </w:tcPr>
          <w:p w14:paraId="0CB52E30" w14:textId="04BB8CAA" w:rsidR="0033024D" w:rsidRDefault="00061108" w:rsidP="006E4516">
            <w:pPr>
              <w:spacing w:before="60" w:after="60"/>
              <w:jc w:val="center"/>
              <w:rPr>
                <w:rFonts w:ascii="Times New Roman" w:eastAsia="Times New Roman" w:hAnsi="Times New Roman"/>
                <w:sz w:val="24"/>
                <w:szCs w:val="24"/>
              </w:rPr>
            </w:pPr>
            <w:r>
              <w:rPr>
                <w:rFonts w:ascii="Times New Roman" w:eastAsia="Times New Roman" w:hAnsi="Times New Roman"/>
                <w:sz w:val="24"/>
                <w:szCs w:val="24"/>
              </w:rPr>
              <w:t>2.2.1.</w:t>
            </w:r>
          </w:p>
        </w:tc>
        <w:tc>
          <w:tcPr>
            <w:tcW w:w="43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B990E0" w14:textId="6DA4EFDE" w:rsidR="0033024D" w:rsidRPr="00944065" w:rsidRDefault="005C4562" w:rsidP="008067F1">
            <w:pPr>
              <w:spacing w:before="60" w:after="60"/>
              <w:ind w:right="85"/>
              <w:jc w:val="both"/>
              <w:rPr>
                <w:rFonts w:ascii="Times New Roman" w:hAnsi="Times New Roman" w:cs="Times New Roman"/>
                <w:sz w:val="24"/>
                <w:szCs w:val="24"/>
              </w:rPr>
            </w:pPr>
            <w:r w:rsidRPr="5AF83499">
              <w:rPr>
                <w:rFonts w:ascii="Times New Roman" w:hAnsi="Times New Roman" w:cs="Times New Roman"/>
                <w:sz w:val="24"/>
                <w:szCs w:val="24"/>
              </w:rPr>
              <w:t>turi turėti aukštąjį universitetinį arba jam prilygintą išsilavinimą;</w:t>
            </w:r>
          </w:p>
        </w:tc>
        <w:tc>
          <w:tcPr>
            <w:tcW w:w="4536" w:type="dxa"/>
            <w:vMerge/>
            <w:tcBorders>
              <w:left w:val="single" w:sz="4" w:space="0" w:color="000000"/>
              <w:right w:val="single" w:sz="4" w:space="0" w:color="000000"/>
            </w:tcBorders>
          </w:tcPr>
          <w:p w14:paraId="72F7A602" w14:textId="77777777" w:rsidR="0033024D" w:rsidRPr="5AF83499" w:rsidRDefault="0033024D" w:rsidP="006E4516">
            <w:pPr>
              <w:spacing w:before="60" w:after="60"/>
              <w:jc w:val="both"/>
              <w:rPr>
                <w:rFonts w:ascii="Times New Roman" w:eastAsia="Times New Roman" w:hAnsi="Times New Roman" w:cs="Times New Roman"/>
                <w:sz w:val="24"/>
                <w:szCs w:val="24"/>
              </w:rPr>
            </w:pPr>
          </w:p>
        </w:tc>
      </w:tr>
      <w:tr w:rsidR="0033024D" w:rsidRPr="00D72F34" w14:paraId="1D4ED753" w14:textId="77777777" w:rsidTr="00860B05">
        <w:tc>
          <w:tcPr>
            <w:tcW w:w="756" w:type="dxa"/>
            <w:tcBorders>
              <w:top w:val="single" w:sz="4" w:space="0" w:color="000000"/>
              <w:left w:val="single" w:sz="4" w:space="0" w:color="000000"/>
              <w:bottom w:val="single" w:sz="4" w:space="0" w:color="000000"/>
              <w:right w:val="single" w:sz="4" w:space="0" w:color="000000"/>
            </w:tcBorders>
          </w:tcPr>
          <w:p w14:paraId="23B9C4AA" w14:textId="23D6CBCA" w:rsidR="0033024D" w:rsidRDefault="00061108" w:rsidP="006E4516">
            <w:pPr>
              <w:spacing w:before="60" w:after="60"/>
              <w:jc w:val="center"/>
              <w:rPr>
                <w:rFonts w:ascii="Times New Roman" w:eastAsia="Times New Roman" w:hAnsi="Times New Roman"/>
                <w:sz w:val="24"/>
                <w:szCs w:val="24"/>
              </w:rPr>
            </w:pPr>
            <w:r>
              <w:rPr>
                <w:rFonts w:ascii="Times New Roman" w:eastAsia="Times New Roman" w:hAnsi="Times New Roman"/>
                <w:sz w:val="24"/>
                <w:szCs w:val="24"/>
              </w:rPr>
              <w:t>2.2.2.</w:t>
            </w:r>
          </w:p>
        </w:tc>
        <w:tc>
          <w:tcPr>
            <w:tcW w:w="43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BA7431" w14:textId="1C0310D2" w:rsidR="0033024D" w:rsidRPr="00944065" w:rsidRDefault="0084308F" w:rsidP="008067F1">
            <w:pPr>
              <w:spacing w:before="60" w:after="60"/>
              <w:ind w:right="85"/>
              <w:jc w:val="both"/>
              <w:rPr>
                <w:rFonts w:ascii="Times New Roman" w:hAnsi="Times New Roman" w:cs="Times New Roman"/>
                <w:sz w:val="24"/>
                <w:szCs w:val="24"/>
              </w:rPr>
            </w:pPr>
            <w:r w:rsidRPr="5AF83499">
              <w:rPr>
                <w:rFonts w:ascii="Times New Roman" w:hAnsi="Times New Roman" w:cs="Times New Roman"/>
                <w:sz w:val="24"/>
                <w:szCs w:val="24"/>
              </w:rPr>
              <w:t>per pastaruosius 5</w:t>
            </w:r>
            <w:r w:rsidRPr="5AF83499">
              <w:rPr>
                <w:rFonts w:ascii="Times New Roman" w:hAnsi="Times New Roman" w:cs="Times New Roman"/>
                <w:sz w:val="24"/>
                <w:szCs w:val="24"/>
                <w:lang w:eastAsia="lt-LT"/>
              </w:rPr>
              <w:t> </w:t>
            </w:r>
            <w:r w:rsidRPr="5AF83499">
              <w:rPr>
                <w:rFonts w:ascii="Times New Roman" w:hAnsi="Times New Roman" w:cs="Times New Roman"/>
                <w:sz w:val="24"/>
                <w:szCs w:val="24"/>
              </w:rPr>
              <w:t>(penk</w:t>
            </w:r>
            <w:r>
              <w:rPr>
                <w:rFonts w:ascii="Times New Roman" w:hAnsi="Times New Roman" w:cs="Times New Roman"/>
                <w:sz w:val="24"/>
                <w:szCs w:val="24"/>
              </w:rPr>
              <w:t>erius</w:t>
            </w:r>
            <w:r w:rsidRPr="5AF83499">
              <w:rPr>
                <w:rFonts w:ascii="Times New Roman" w:hAnsi="Times New Roman" w:cs="Times New Roman"/>
                <w:sz w:val="24"/>
                <w:szCs w:val="24"/>
              </w:rPr>
              <w:t xml:space="preserve">) metus turi būti dalyvavęs </w:t>
            </w:r>
            <w:r w:rsidRPr="5AF83499">
              <w:rPr>
                <w:rFonts w:ascii="Times New Roman" w:hAnsi="Times New Roman" w:cs="Times New Roman"/>
                <w:sz w:val="24"/>
                <w:szCs w:val="24"/>
                <w:lang w:eastAsia="lt-LT"/>
              </w:rPr>
              <w:t xml:space="preserve">ne mažiau kaip </w:t>
            </w:r>
            <w:r w:rsidR="00BC4758">
              <w:rPr>
                <w:rFonts w:ascii="Times New Roman" w:hAnsi="Times New Roman" w:cs="Times New Roman"/>
                <w:sz w:val="24"/>
                <w:szCs w:val="24"/>
                <w:lang w:eastAsia="lt-LT"/>
              </w:rPr>
              <w:t>3</w:t>
            </w:r>
            <w:r w:rsidRPr="5AF83499">
              <w:rPr>
                <w:rFonts w:ascii="Times New Roman" w:hAnsi="Times New Roman" w:cs="Times New Roman"/>
                <w:sz w:val="24"/>
                <w:szCs w:val="24"/>
                <w:lang w:eastAsia="lt-LT"/>
              </w:rPr>
              <w:t> (</w:t>
            </w:r>
            <w:r w:rsidR="00BC4758">
              <w:rPr>
                <w:rFonts w:ascii="Times New Roman" w:hAnsi="Times New Roman" w:cs="Times New Roman"/>
                <w:sz w:val="24"/>
                <w:szCs w:val="24"/>
                <w:lang w:eastAsia="lt-LT"/>
              </w:rPr>
              <w:t>trijuos</w:t>
            </w:r>
            <w:r w:rsidRPr="5AF83499">
              <w:rPr>
                <w:rFonts w:ascii="Times New Roman" w:hAnsi="Times New Roman" w:cs="Times New Roman"/>
                <w:sz w:val="24"/>
                <w:szCs w:val="24"/>
                <w:lang w:eastAsia="lt-LT"/>
              </w:rPr>
              <w:t>e) tinkamai įvykdyt</w:t>
            </w:r>
            <w:r w:rsidR="00FC5EC0">
              <w:rPr>
                <w:rFonts w:ascii="Times New Roman" w:hAnsi="Times New Roman" w:cs="Times New Roman"/>
                <w:sz w:val="24"/>
                <w:szCs w:val="24"/>
                <w:lang w:eastAsia="lt-LT"/>
              </w:rPr>
              <w:t>uose</w:t>
            </w:r>
            <w:r>
              <w:rPr>
                <w:rFonts w:ascii="Times New Roman" w:hAnsi="Times New Roman" w:cs="Times New Roman"/>
                <w:sz w:val="24"/>
                <w:szCs w:val="24"/>
                <w:lang w:eastAsia="lt-LT"/>
              </w:rPr>
              <w:t xml:space="preserve"> </w:t>
            </w:r>
            <w:r w:rsidRPr="5AF83499">
              <w:rPr>
                <w:rFonts w:ascii="Times New Roman" w:hAnsi="Times New Roman" w:cs="Times New Roman"/>
                <w:sz w:val="24"/>
                <w:szCs w:val="24"/>
              </w:rPr>
              <w:t xml:space="preserve">visuomenės ar atskirų jos grupių nuomonės </w:t>
            </w:r>
            <w:r w:rsidRPr="0084308F">
              <w:rPr>
                <w:rFonts w:ascii="Times New Roman" w:hAnsi="Times New Roman" w:cs="Times New Roman"/>
                <w:sz w:val="24"/>
                <w:szCs w:val="24"/>
              </w:rPr>
              <w:t>reprezentatyvi</w:t>
            </w:r>
            <w:r w:rsidR="00FC5EC0">
              <w:rPr>
                <w:rFonts w:ascii="Times New Roman" w:hAnsi="Times New Roman" w:cs="Times New Roman"/>
                <w:sz w:val="24"/>
                <w:szCs w:val="24"/>
              </w:rPr>
              <w:t>uos</w:t>
            </w:r>
            <w:r w:rsidRPr="0084308F">
              <w:rPr>
                <w:rFonts w:ascii="Times New Roman" w:hAnsi="Times New Roman" w:cs="Times New Roman"/>
                <w:sz w:val="24"/>
                <w:szCs w:val="24"/>
              </w:rPr>
              <w:t>e tyrim</w:t>
            </w:r>
            <w:r w:rsidR="00FC5EC0">
              <w:rPr>
                <w:rFonts w:ascii="Times New Roman" w:hAnsi="Times New Roman" w:cs="Times New Roman"/>
                <w:sz w:val="24"/>
                <w:szCs w:val="24"/>
              </w:rPr>
              <w:t>uos</w:t>
            </w:r>
            <w:r w:rsidRPr="0084308F">
              <w:rPr>
                <w:rFonts w:ascii="Times New Roman" w:hAnsi="Times New Roman" w:cs="Times New Roman"/>
                <w:sz w:val="24"/>
                <w:szCs w:val="24"/>
              </w:rPr>
              <w:t>e</w:t>
            </w:r>
            <w:r w:rsidR="003A249A">
              <w:rPr>
                <w:rFonts w:ascii="Times New Roman" w:hAnsi="Times New Roman" w:cs="Times New Roman"/>
                <w:sz w:val="24"/>
                <w:szCs w:val="24"/>
              </w:rPr>
              <w:t xml:space="preserve"> ir </w:t>
            </w:r>
            <w:r w:rsidR="00F44D30">
              <w:rPr>
                <w:rFonts w:ascii="Times New Roman" w:hAnsi="Times New Roman" w:cs="Times New Roman"/>
                <w:sz w:val="24"/>
                <w:szCs w:val="24"/>
              </w:rPr>
              <w:t>kiekviename iš jų</w:t>
            </w:r>
            <w:r w:rsidR="003A249A">
              <w:rPr>
                <w:rFonts w:ascii="Times New Roman" w:hAnsi="Times New Roman" w:cs="Times New Roman"/>
                <w:sz w:val="24"/>
                <w:szCs w:val="24"/>
              </w:rPr>
              <w:t xml:space="preserve"> atlikęs </w:t>
            </w:r>
            <w:r>
              <w:rPr>
                <w:rFonts w:ascii="Times New Roman" w:hAnsi="Times New Roman" w:cs="Times New Roman"/>
                <w:sz w:val="24"/>
                <w:szCs w:val="24"/>
                <w:lang w:eastAsia="lt-LT"/>
              </w:rPr>
              <w:t xml:space="preserve">duomenų </w:t>
            </w:r>
            <w:r w:rsidRPr="0084308F">
              <w:rPr>
                <w:rFonts w:ascii="Times New Roman" w:hAnsi="Times New Roman" w:cs="Times New Roman"/>
                <w:sz w:val="24"/>
                <w:szCs w:val="24"/>
              </w:rPr>
              <w:t xml:space="preserve">analizę </w:t>
            </w:r>
            <w:r w:rsidR="003A249A">
              <w:rPr>
                <w:rFonts w:ascii="Times New Roman" w:hAnsi="Times New Roman" w:cs="Times New Roman"/>
                <w:sz w:val="24"/>
                <w:szCs w:val="24"/>
              </w:rPr>
              <w:t>(</w:t>
            </w:r>
            <w:r w:rsidRPr="0084308F">
              <w:rPr>
                <w:rFonts w:ascii="Times New Roman" w:hAnsi="Times New Roman" w:cs="Times New Roman"/>
                <w:sz w:val="24"/>
                <w:szCs w:val="24"/>
              </w:rPr>
              <w:t>vertinimą</w:t>
            </w:r>
            <w:r w:rsidR="003A249A">
              <w:rPr>
                <w:rFonts w:ascii="Times New Roman" w:hAnsi="Times New Roman" w:cs="Times New Roman"/>
                <w:sz w:val="24"/>
                <w:szCs w:val="24"/>
              </w:rPr>
              <w:t>)</w:t>
            </w:r>
            <w:r w:rsidRPr="0084308F">
              <w:rPr>
                <w:rFonts w:ascii="Times New Roman" w:hAnsi="Times New Roman" w:cs="Times New Roman"/>
                <w:sz w:val="24"/>
                <w:szCs w:val="24"/>
              </w:rPr>
              <w:t>.</w:t>
            </w:r>
          </w:p>
        </w:tc>
        <w:tc>
          <w:tcPr>
            <w:tcW w:w="4536" w:type="dxa"/>
            <w:vMerge/>
            <w:tcBorders>
              <w:left w:val="single" w:sz="4" w:space="0" w:color="000000"/>
              <w:bottom w:val="single" w:sz="4" w:space="0" w:color="000000"/>
              <w:right w:val="single" w:sz="4" w:space="0" w:color="000000"/>
            </w:tcBorders>
          </w:tcPr>
          <w:p w14:paraId="14084BC1" w14:textId="77777777" w:rsidR="0033024D" w:rsidRPr="5AF83499" w:rsidRDefault="0033024D" w:rsidP="006E4516">
            <w:pPr>
              <w:spacing w:before="60" w:after="60"/>
              <w:jc w:val="both"/>
              <w:rPr>
                <w:rFonts w:ascii="Times New Roman" w:eastAsia="Times New Roman" w:hAnsi="Times New Roman" w:cs="Times New Roman"/>
                <w:sz w:val="24"/>
                <w:szCs w:val="24"/>
              </w:rPr>
            </w:pPr>
          </w:p>
        </w:tc>
      </w:tr>
    </w:tbl>
    <w:p w14:paraId="63068E24" w14:textId="77777777" w:rsidR="009C49BF" w:rsidRDefault="009C49BF" w:rsidP="009C49BF">
      <w:pPr>
        <w:spacing w:after="120"/>
        <w:jc w:val="both"/>
        <w:rPr>
          <w:rFonts w:ascii="Times New Roman" w:hAnsi="Times New Roman"/>
          <w:bCs/>
          <w:sz w:val="24"/>
          <w:szCs w:val="24"/>
        </w:rPr>
      </w:pPr>
    </w:p>
    <w:sectPr w:rsidR="009C49BF" w:rsidSect="009C49B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EC23" w14:textId="77777777" w:rsidR="00627C60" w:rsidRDefault="00627C60" w:rsidP="00B42068">
      <w:pPr>
        <w:spacing w:after="0" w:line="240" w:lineRule="auto"/>
      </w:pPr>
      <w:r>
        <w:separator/>
      </w:r>
    </w:p>
  </w:endnote>
  <w:endnote w:type="continuationSeparator" w:id="0">
    <w:p w14:paraId="56062377" w14:textId="77777777" w:rsidR="00627C60" w:rsidRDefault="00627C60" w:rsidP="00B4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F5A9" w14:textId="77777777" w:rsidR="00627C60" w:rsidRDefault="00627C60" w:rsidP="00B42068">
      <w:pPr>
        <w:spacing w:after="0" w:line="240" w:lineRule="auto"/>
      </w:pPr>
      <w:r>
        <w:separator/>
      </w:r>
    </w:p>
  </w:footnote>
  <w:footnote w:type="continuationSeparator" w:id="0">
    <w:p w14:paraId="13AAEB17" w14:textId="77777777" w:rsidR="00627C60" w:rsidRDefault="00627C60" w:rsidP="00B42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32F7"/>
    <w:multiLevelType w:val="hybridMultilevel"/>
    <w:tmpl w:val="15E43F6C"/>
    <w:lvl w:ilvl="0" w:tplc="91284492">
      <w:numFmt w:val="bullet"/>
      <w:lvlText w:val="-"/>
      <w:lvlJc w:val="left"/>
      <w:pPr>
        <w:ind w:left="365" w:hanging="360"/>
      </w:pPr>
      <w:rPr>
        <w:rFonts w:ascii="Aptos" w:eastAsiaTheme="minorHAnsi" w:hAnsi="Aptos" w:cstheme="minorBidi"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1" w15:restartNumberingAfterBreak="0">
    <w:nsid w:val="2C0868A7"/>
    <w:multiLevelType w:val="hybridMultilevel"/>
    <w:tmpl w:val="26C6DF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CFA0D16"/>
    <w:multiLevelType w:val="hybridMultilevel"/>
    <w:tmpl w:val="37BED9D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E284DD5"/>
    <w:multiLevelType w:val="hybridMultilevel"/>
    <w:tmpl w:val="11F09F88"/>
    <w:lvl w:ilvl="0" w:tplc="D89C55AC">
      <w:start w:val="1"/>
      <w:numFmt w:val="decimal"/>
      <w:lvlText w:val="%1)"/>
      <w:lvlJc w:val="left"/>
      <w:pPr>
        <w:ind w:left="770" w:hanging="4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561E29"/>
    <w:multiLevelType w:val="multilevel"/>
    <w:tmpl w:val="4920E0F6"/>
    <w:lvl w:ilvl="0">
      <w:start w:val="3"/>
      <w:numFmt w:val="decimal"/>
      <w:lvlText w:val="%1."/>
      <w:lvlJc w:val="left"/>
      <w:pPr>
        <w:ind w:left="360" w:hanging="360"/>
      </w:pPr>
      <w:rPr>
        <w:rFonts w:hint="default"/>
        <w:b/>
      </w:rPr>
    </w:lvl>
    <w:lvl w:ilvl="1">
      <w:start w:val="1"/>
      <w:numFmt w:val="decimal"/>
      <w:lvlText w:val="%1.%2."/>
      <w:lvlJc w:val="left"/>
      <w:pPr>
        <w:ind w:left="643" w:hanging="360"/>
      </w:pPr>
      <w:rPr>
        <w:rFonts w:hint="default"/>
        <w:b w:val="0"/>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 w15:restartNumberingAfterBreak="0">
    <w:nsid w:val="40E01103"/>
    <w:multiLevelType w:val="multilevel"/>
    <w:tmpl w:val="F9EA3A86"/>
    <w:lvl w:ilvl="0">
      <w:start w:val="1"/>
      <w:numFmt w:val="decimal"/>
      <w:lvlText w:val="%1."/>
      <w:lvlJc w:val="left"/>
      <w:pPr>
        <w:ind w:left="1080" w:hanging="360"/>
      </w:pPr>
      <w:rPr>
        <w:rFonts w:hint="default"/>
      </w:rPr>
    </w:lvl>
    <w:lvl w:ilvl="1">
      <w:start w:val="1"/>
      <w:numFmt w:val="decimal"/>
      <w:isLgl/>
      <w:lvlText w:val="%1.%2."/>
      <w:lvlJc w:val="left"/>
      <w:pPr>
        <w:ind w:left="1495" w:hanging="360"/>
      </w:pPr>
      <w:rPr>
        <w:rFonts w:hint="default"/>
        <w:b w:val="0"/>
        <w:bCs w:val="0"/>
        <w:i w:val="0"/>
        <w:iCs w:val="0"/>
        <w:sz w:val="24"/>
      </w:rPr>
    </w:lvl>
    <w:lvl w:ilvl="2">
      <w:start w:val="1"/>
      <w:numFmt w:val="decimal"/>
      <w:isLgl/>
      <w:lvlText w:val="%1.%2.%3."/>
      <w:lvlJc w:val="left"/>
      <w:pPr>
        <w:ind w:left="1440" w:hanging="720"/>
      </w:pPr>
      <w:rPr>
        <w:rFonts w:hint="default"/>
        <w:b w:val="0"/>
        <w:bCs w:val="0"/>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160" w:hanging="1440"/>
      </w:pPr>
      <w:rPr>
        <w:rFonts w:hint="default"/>
        <w:sz w:val="24"/>
      </w:rPr>
    </w:lvl>
  </w:abstractNum>
  <w:abstractNum w:abstractNumId="6" w15:restartNumberingAfterBreak="0">
    <w:nsid w:val="425D1E72"/>
    <w:multiLevelType w:val="hybridMultilevel"/>
    <w:tmpl w:val="B1E41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E62A63"/>
    <w:multiLevelType w:val="hybridMultilevel"/>
    <w:tmpl w:val="94A043F4"/>
    <w:lvl w:ilvl="0" w:tplc="08DE8388">
      <w:start w:val="3"/>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831443">
    <w:abstractNumId w:val="5"/>
  </w:num>
  <w:num w:numId="2" w16cid:durableId="1142961067">
    <w:abstractNumId w:val="3"/>
  </w:num>
  <w:num w:numId="3" w16cid:durableId="676232989">
    <w:abstractNumId w:val="6"/>
  </w:num>
  <w:num w:numId="4" w16cid:durableId="1733428724">
    <w:abstractNumId w:val="2"/>
  </w:num>
  <w:num w:numId="5" w16cid:durableId="1186747545">
    <w:abstractNumId w:val="4"/>
  </w:num>
  <w:num w:numId="6" w16cid:durableId="2109543339">
    <w:abstractNumId w:val="7"/>
  </w:num>
  <w:num w:numId="7" w16cid:durableId="1406683673">
    <w:abstractNumId w:val="1"/>
  </w:num>
  <w:num w:numId="8" w16cid:durableId="26542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68"/>
    <w:rsid w:val="00002EBF"/>
    <w:rsid w:val="00014F6E"/>
    <w:rsid w:val="00017217"/>
    <w:rsid w:val="000178A7"/>
    <w:rsid w:val="00020B39"/>
    <w:rsid w:val="00055583"/>
    <w:rsid w:val="00061108"/>
    <w:rsid w:val="000723D8"/>
    <w:rsid w:val="00074B79"/>
    <w:rsid w:val="00081586"/>
    <w:rsid w:val="000832E0"/>
    <w:rsid w:val="0008330E"/>
    <w:rsid w:val="0009517E"/>
    <w:rsid w:val="00097917"/>
    <w:rsid w:val="000A5A2B"/>
    <w:rsid w:val="000E5FF3"/>
    <w:rsid w:val="000F0003"/>
    <w:rsid w:val="00107B5E"/>
    <w:rsid w:val="0014065C"/>
    <w:rsid w:val="00160532"/>
    <w:rsid w:val="0016136C"/>
    <w:rsid w:val="001702C5"/>
    <w:rsid w:val="0017076E"/>
    <w:rsid w:val="00171114"/>
    <w:rsid w:val="00177818"/>
    <w:rsid w:val="00184EAF"/>
    <w:rsid w:val="00191691"/>
    <w:rsid w:val="001B0133"/>
    <w:rsid w:val="001B050B"/>
    <w:rsid w:val="001B4673"/>
    <w:rsid w:val="001B5030"/>
    <w:rsid w:val="001D7AF8"/>
    <w:rsid w:val="001E4393"/>
    <w:rsid w:val="001F0060"/>
    <w:rsid w:val="002043B0"/>
    <w:rsid w:val="00231E84"/>
    <w:rsid w:val="0023495F"/>
    <w:rsid w:val="00244085"/>
    <w:rsid w:val="00265027"/>
    <w:rsid w:val="002800C6"/>
    <w:rsid w:val="002A09E1"/>
    <w:rsid w:val="002B4A8F"/>
    <w:rsid w:val="002F79AB"/>
    <w:rsid w:val="00302242"/>
    <w:rsid w:val="00302A04"/>
    <w:rsid w:val="003035EE"/>
    <w:rsid w:val="00313564"/>
    <w:rsid w:val="0033024D"/>
    <w:rsid w:val="00331B14"/>
    <w:rsid w:val="0038261D"/>
    <w:rsid w:val="003947DA"/>
    <w:rsid w:val="003A1994"/>
    <w:rsid w:val="003A249A"/>
    <w:rsid w:val="003C09A5"/>
    <w:rsid w:val="003C62C1"/>
    <w:rsid w:val="003F0448"/>
    <w:rsid w:val="004137E0"/>
    <w:rsid w:val="00421151"/>
    <w:rsid w:val="00421C3B"/>
    <w:rsid w:val="00427885"/>
    <w:rsid w:val="00460158"/>
    <w:rsid w:val="0049792B"/>
    <w:rsid w:val="004A3688"/>
    <w:rsid w:val="004B06DA"/>
    <w:rsid w:val="004B2581"/>
    <w:rsid w:val="004B29E8"/>
    <w:rsid w:val="004C3B5B"/>
    <w:rsid w:val="004D048D"/>
    <w:rsid w:val="004D2706"/>
    <w:rsid w:val="004E562E"/>
    <w:rsid w:val="004E61B3"/>
    <w:rsid w:val="004F441F"/>
    <w:rsid w:val="005013B5"/>
    <w:rsid w:val="0051514F"/>
    <w:rsid w:val="005302C0"/>
    <w:rsid w:val="00531691"/>
    <w:rsid w:val="00545E1C"/>
    <w:rsid w:val="00551623"/>
    <w:rsid w:val="00556AA5"/>
    <w:rsid w:val="00556DFA"/>
    <w:rsid w:val="00557435"/>
    <w:rsid w:val="005650AD"/>
    <w:rsid w:val="005829E9"/>
    <w:rsid w:val="00595522"/>
    <w:rsid w:val="005A06A7"/>
    <w:rsid w:val="005B3CCA"/>
    <w:rsid w:val="005B5CB5"/>
    <w:rsid w:val="005C4562"/>
    <w:rsid w:val="005D1383"/>
    <w:rsid w:val="005F1C49"/>
    <w:rsid w:val="00600203"/>
    <w:rsid w:val="006026A7"/>
    <w:rsid w:val="006053EE"/>
    <w:rsid w:val="00621B22"/>
    <w:rsid w:val="00627C60"/>
    <w:rsid w:val="00644732"/>
    <w:rsid w:val="006671E3"/>
    <w:rsid w:val="00674CC5"/>
    <w:rsid w:val="006841F8"/>
    <w:rsid w:val="00687DDF"/>
    <w:rsid w:val="00697D75"/>
    <w:rsid w:val="006A4686"/>
    <w:rsid w:val="006C7D8D"/>
    <w:rsid w:val="006D210F"/>
    <w:rsid w:val="006E1BB9"/>
    <w:rsid w:val="006E4516"/>
    <w:rsid w:val="006E6639"/>
    <w:rsid w:val="00713706"/>
    <w:rsid w:val="00716371"/>
    <w:rsid w:val="00722255"/>
    <w:rsid w:val="00723720"/>
    <w:rsid w:val="00734E2C"/>
    <w:rsid w:val="0077287C"/>
    <w:rsid w:val="007730B8"/>
    <w:rsid w:val="00791230"/>
    <w:rsid w:val="007B3449"/>
    <w:rsid w:val="007C5458"/>
    <w:rsid w:val="007D4F2A"/>
    <w:rsid w:val="007D75D4"/>
    <w:rsid w:val="007F4709"/>
    <w:rsid w:val="008067F1"/>
    <w:rsid w:val="008144CD"/>
    <w:rsid w:val="00817731"/>
    <w:rsid w:val="0082222D"/>
    <w:rsid w:val="0083089A"/>
    <w:rsid w:val="00837094"/>
    <w:rsid w:val="0084308F"/>
    <w:rsid w:val="00852350"/>
    <w:rsid w:val="00860B05"/>
    <w:rsid w:val="008729F9"/>
    <w:rsid w:val="00882076"/>
    <w:rsid w:val="00897F30"/>
    <w:rsid w:val="008A36E0"/>
    <w:rsid w:val="008B478A"/>
    <w:rsid w:val="008B7982"/>
    <w:rsid w:val="008C2366"/>
    <w:rsid w:val="008C5782"/>
    <w:rsid w:val="008E51B5"/>
    <w:rsid w:val="009424A2"/>
    <w:rsid w:val="00944065"/>
    <w:rsid w:val="009540BE"/>
    <w:rsid w:val="0096466C"/>
    <w:rsid w:val="00986645"/>
    <w:rsid w:val="00997195"/>
    <w:rsid w:val="009A6D81"/>
    <w:rsid w:val="009C0CF8"/>
    <w:rsid w:val="009C49BF"/>
    <w:rsid w:val="009E07CD"/>
    <w:rsid w:val="009E6665"/>
    <w:rsid w:val="009F53E9"/>
    <w:rsid w:val="009F6791"/>
    <w:rsid w:val="00A02F88"/>
    <w:rsid w:val="00A41D6E"/>
    <w:rsid w:val="00A5240B"/>
    <w:rsid w:val="00A53752"/>
    <w:rsid w:val="00A61B57"/>
    <w:rsid w:val="00A94B90"/>
    <w:rsid w:val="00A97D9C"/>
    <w:rsid w:val="00AA311D"/>
    <w:rsid w:val="00AA7724"/>
    <w:rsid w:val="00AB048F"/>
    <w:rsid w:val="00AC2160"/>
    <w:rsid w:val="00AC4470"/>
    <w:rsid w:val="00B179FD"/>
    <w:rsid w:val="00B214FB"/>
    <w:rsid w:val="00B42068"/>
    <w:rsid w:val="00B44E66"/>
    <w:rsid w:val="00B575A0"/>
    <w:rsid w:val="00B662E3"/>
    <w:rsid w:val="00B66661"/>
    <w:rsid w:val="00B70EF5"/>
    <w:rsid w:val="00B837A6"/>
    <w:rsid w:val="00BA171A"/>
    <w:rsid w:val="00BA61BC"/>
    <w:rsid w:val="00BB732A"/>
    <w:rsid w:val="00BC4758"/>
    <w:rsid w:val="00BD2F02"/>
    <w:rsid w:val="00BE3120"/>
    <w:rsid w:val="00BF2991"/>
    <w:rsid w:val="00C01396"/>
    <w:rsid w:val="00C05E2A"/>
    <w:rsid w:val="00C14018"/>
    <w:rsid w:val="00C40CE6"/>
    <w:rsid w:val="00C54D7B"/>
    <w:rsid w:val="00C835CF"/>
    <w:rsid w:val="00C84678"/>
    <w:rsid w:val="00C85B66"/>
    <w:rsid w:val="00C97950"/>
    <w:rsid w:val="00CB636B"/>
    <w:rsid w:val="00CD00CF"/>
    <w:rsid w:val="00CD57FA"/>
    <w:rsid w:val="00D43B62"/>
    <w:rsid w:val="00D54BB9"/>
    <w:rsid w:val="00D63E40"/>
    <w:rsid w:val="00D757AB"/>
    <w:rsid w:val="00D826CF"/>
    <w:rsid w:val="00D92CAE"/>
    <w:rsid w:val="00D933FB"/>
    <w:rsid w:val="00DA22C2"/>
    <w:rsid w:val="00DB764B"/>
    <w:rsid w:val="00DC0CBB"/>
    <w:rsid w:val="00DC1D5B"/>
    <w:rsid w:val="00DC5ADF"/>
    <w:rsid w:val="00DC7EAE"/>
    <w:rsid w:val="00DD7EF7"/>
    <w:rsid w:val="00DE1742"/>
    <w:rsid w:val="00DF00EC"/>
    <w:rsid w:val="00DF191E"/>
    <w:rsid w:val="00E00D47"/>
    <w:rsid w:val="00E215A9"/>
    <w:rsid w:val="00E341B0"/>
    <w:rsid w:val="00E76D30"/>
    <w:rsid w:val="00EC1935"/>
    <w:rsid w:val="00EC631C"/>
    <w:rsid w:val="00EE0A45"/>
    <w:rsid w:val="00EE0B4C"/>
    <w:rsid w:val="00EE210F"/>
    <w:rsid w:val="00EE4065"/>
    <w:rsid w:val="00EE6CEF"/>
    <w:rsid w:val="00EF1B21"/>
    <w:rsid w:val="00EF1BF7"/>
    <w:rsid w:val="00EF28F8"/>
    <w:rsid w:val="00EF5CB0"/>
    <w:rsid w:val="00F115C8"/>
    <w:rsid w:val="00F16E7A"/>
    <w:rsid w:val="00F34034"/>
    <w:rsid w:val="00F44D30"/>
    <w:rsid w:val="00F571B6"/>
    <w:rsid w:val="00F612E3"/>
    <w:rsid w:val="00F773F0"/>
    <w:rsid w:val="00FC5EC0"/>
    <w:rsid w:val="00FD3DBE"/>
    <w:rsid w:val="00FE704E"/>
    <w:rsid w:val="00FF6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A743"/>
  <w15:chartTrackingRefBased/>
  <w15:docId w15:val="{19D1CE39-7AF2-465E-86C0-5A03310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6CEF"/>
  </w:style>
  <w:style w:type="paragraph" w:styleId="Antrat1">
    <w:name w:val="heading 1"/>
    <w:basedOn w:val="prastasis"/>
    <w:next w:val="prastasis"/>
    <w:link w:val="Antrat1Diagrama"/>
    <w:uiPriority w:val="9"/>
    <w:qFormat/>
    <w:rsid w:val="00B42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2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20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20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20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20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0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0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0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0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20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20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20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20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20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0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0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0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0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20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20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0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06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B42068"/>
    <w:pPr>
      <w:ind w:left="720"/>
      <w:contextualSpacing/>
    </w:pPr>
  </w:style>
  <w:style w:type="character" w:styleId="Rykuspabraukimas">
    <w:name w:val="Intense Emphasis"/>
    <w:basedOn w:val="Numatytasispastraiposriftas"/>
    <w:uiPriority w:val="21"/>
    <w:qFormat/>
    <w:rsid w:val="00B42068"/>
    <w:rPr>
      <w:i/>
      <w:iCs/>
      <w:color w:val="0F4761" w:themeColor="accent1" w:themeShade="BF"/>
    </w:rPr>
  </w:style>
  <w:style w:type="paragraph" w:styleId="Iskirtacitata">
    <w:name w:val="Intense Quote"/>
    <w:basedOn w:val="prastasis"/>
    <w:next w:val="prastasis"/>
    <w:link w:val="IskirtacitataDiagrama"/>
    <w:uiPriority w:val="30"/>
    <w:qFormat/>
    <w:rsid w:val="00B42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2068"/>
    <w:rPr>
      <w:i/>
      <w:iCs/>
      <w:color w:val="0F4761" w:themeColor="accent1" w:themeShade="BF"/>
    </w:rPr>
  </w:style>
  <w:style w:type="character" w:styleId="Rykinuoroda">
    <w:name w:val="Intense Reference"/>
    <w:basedOn w:val="Numatytasispastraiposriftas"/>
    <w:uiPriority w:val="32"/>
    <w:qFormat/>
    <w:rsid w:val="00B42068"/>
    <w:rPr>
      <w:b/>
      <w:bCs/>
      <w:smallCaps/>
      <w:color w:val="0F4761" w:themeColor="accent1" w:themeShade="BF"/>
      <w:spacing w:val="5"/>
    </w:rPr>
  </w:style>
  <w:style w:type="paragraph" w:styleId="Dokumentoinaostekstas">
    <w:name w:val="endnote text"/>
    <w:basedOn w:val="prastasis"/>
    <w:link w:val="DokumentoinaostekstasDiagrama"/>
    <w:uiPriority w:val="99"/>
    <w:semiHidden/>
    <w:unhideWhenUsed/>
    <w:rsid w:val="00B42068"/>
    <w:pPr>
      <w:spacing w:after="0" w:line="240" w:lineRule="auto"/>
      <w:ind w:firstLine="720"/>
      <w:jc w:val="both"/>
    </w:pPr>
    <w:rPr>
      <w:kern w:val="0"/>
      <w:sz w:val="20"/>
      <w:szCs w:val="20"/>
      <w:lang w:val="en-US"/>
      <w14:ligatures w14:val="none"/>
    </w:rPr>
  </w:style>
  <w:style w:type="character" w:customStyle="1" w:styleId="DokumentoinaostekstasDiagrama">
    <w:name w:val="Dokumento išnašos tekstas Diagrama"/>
    <w:basedOn w:val="Numatytasispastraiposriftas"/>
    <w:link w:val="Dokumentoinaostekstas"/>
    <w:uiPriority w:val="99"/>
    <w:semiHidden/>
    <w:rsid w:val="00B42068"/>
    <w:rPr>
      <w:kern w:val="0"/>
      <w:sz w:val="20"/>
      <w:szCs w:val="20"/>
      <w:lang w:val="en-US"/>
      <w14:ligatures w14:val="none"/>
    </w:rPr>
  </w:style>
  <w:style w:type="character" w:styleId="Dokumentoinaosnumeris">
    <w:name w:val="endnote reference"/>
    <w:basedOn w:val="Numatytasispastraiposriftas"/>
    <w:uiPriority w:val="99"/>
    <w:semiHidden/>
    <w:unhideWhenUsed/>
    <w:rsid w:val="00B4206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42068"/>
  </w:style>
  <w:style w:type="table" w:styleId="Lentelstinklelis">
    <w:name w:val="Table Grid"/>
    <w:basedOn w:val="prastojilentel"/>
    <w:uiPriority w:val="39"/>
    <w:rsid w:val="00B4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23720"/>
    <w:rPr>
      <w:sz w:val="16"/>
      <w:szCs w:val="16"/>
    </w:rPr>
  </w:style>
  <w:style w:type="paragraph" w:styleId="Komentarotekstas">
    <w:name w:val="annotation text"/>
    <w:aliases w:val=" Diagrama Diagrama Diagrama, Diagrama Diagrama"/>
    <w:basedOn w:val="prastasis"/>
    <w:link w:val="KomentarotekstasDiagrama"/>
    <w:uiPriority w:val="99"/>
    <w:unhideWhenUsed/>
    <w:qFormat/>
    <w:rsid w:val="00723720"/>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qFormat/>
    <w:rsid w:val="00723720"/>
    <w:rPr>
      <w:sz w:val="20"/>
      <w:szCs w:val="20"/>
    </w:rPr>
  </w:style>
  <w:style w:type="paragraph" w:styleId="Komentarotema">
    <w:name w:val="annotation subject"/>
    <w:basedOn w:val="Komentarotekstas"/>
    <w:next w:val="Komentarotekstas"/>
    <w:link w:val="KomentarotemaDiagrama"/>
    <w:uiPriority w:val="99"/>
    <w:semiHidden/>
    <w:unhideWhenUsed/>
    <w:rsid w:val="00723720"/>
    <w:rPr>
      <w:b/>
      <w:bCs/>
    </w:rPr>
  </w:style>
  <w:style w:type="character" w:customStyle="1" w:styleId="KomentarotemaDiagrama">
    <w:name w:val="Komentaro tema Diagrama"/>
    <w:basedOn w:val="KomentarotekstasDiagrama"/>
    <w:link w:val="Komentarotema"/>
    <w:uiPriority w:val="99"/>
    <w:semiHidden/>
    <w:rsid w:val="00723720"/>
    <w:rPr>
      <w:b/>
      <w:bCs/>
      <w:sz w:val="20"/>
      <w:szCs w:val="20"/>
    </w:rPr>
  </w:style>
  <w:style w:type="character" w:styleId="Grietas">
    <w:name w:val="Strong"/>
    <w:uiPriority w:val="22"/>
    <w:qFormat/>
    <w:rsid w:val="009540BE"/>
    <w:rPr>
      <w:b/>
      <w:bCs/>
    </w:rPr>
  </w:style>
  <w:style w:type="character" w:customStyle="1" w:styleId="normaltextrun">
    <w:name w:val="normaltextrun"/>
    <w:basedOn w:val="Numatytasispastraiposriftas"/>
    <w:rsid w:val="009540BE"/>
  </w:style>
  <w:style w:type="character" w:styleId="Hipersaitas">
    <w:name w:val="Hyperlink"/>
    <w:basedOn w:val="Numatytasispastraiposriftas"/>
    <w:uiPriority w:val="99"/>
    <w:unhideWhenUsed/>
    <w:rsid w:val="009C49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9470">
      <w:bodyDiv w:val="1"/>
      <w:marLeft w:val="0"/>
      <w:marRight w:val="0"/>
      <w:marTop w:val="0"/>
      <w:marBottom w:val="0"/>
      <w:divBdr>
        <w:top w:val="none" w:sz="0" w:space="0" w:color="auto"/>
        <w:left w:val="none" w:sz="0" w:space="0" w:color="auto"/>
        <w:bottom w:val="none" w:sz="0" w:space="0" w:color="auto"/>
        <w:right w:val="none" w:sz="0" w:space="0" w:color="auto"/>
      </w:divBdr>
    </w:div>
    <w:div w:id="5847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ADE45-A637-4D42-B220-15E2993DE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680C3-8C77-4D97-969A-E67B320E66AE}">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913857D6-705A-4E47-9AF6-024CF6A53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4585</Words>
  <Characters>2614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2024-05-08T09:59:00Z</dcterms:created>
  <dc:creator>Edita Benetienė</dc:creator>
  <cp:lastModifiedBy>Edita Benetienė</cp:lastModifiedBy>
  <dcterms:modified xsi:type="dcterms:W3CDTF">2025-10-30T13:23:00Z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