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965E" w14:textId="65ECD655" w:rsidR="0061399C" w:rsidRPr="00AA4921" w:rsidRDefault="008F59A1" w:rsidP="004905CC">
      <w:pPr>
        <w:pStyle w:val="Heading"/>
        <w:jc w:val="center"/>
        <w:rPr>
          <w:rFonts w:cs="Times New Roman"/>
          <w:color w:val="000000" w:themeColor="text1"/>
          <w:sz w:val="24"/>
          <w:szCs w:val="24"/>
          <w:lang w:val="lt-LT"/>
        </w:rPr>
      </w:pPr>
      <w:r w:rsidRPr="00AA4921">
        <w:rPr>
          <w:rFonts w:cs="Times New Roman"/>
          <w:color w:val="000000" w:themeColor="text1"/>
          <w:sz w:val="24"/>
          <w:szCs w:val="24"/>
          <w:lang w:val="lt-LT"/>
        </w:rPr>
        <w:t>PRIEDAS NR. 1 „TECHNINĖ SPECIFIKACIJA“</w:t>
      </w:r>
    </w:p>
    <w:p w14:paraId="36604307" w14:textId="77777777" w:rsidR="0061399C" w:rsidRPr="00AA4921" w:rsidRDefault="0061399C" w:rsidP="0061399C">
      <w:pPr>
        <w:pStyle w:val="Body2"/>
        <w:rPr>
          <w:lang w:val="lt-LT"/>
        </w:rPr>
      </w:pPr>
    </w:p>
    <w:p w14:paraId="39495E41" w14:textId="6F9EDA06" w:rsidR="0061399C" w:rsidRPr="00AA4921" w:rsidRDefault="0061399C" w:rsidP="0061399C">
      <w:pPr>
        <w:pStyle w:val="Body2"/>
        <w:jc w:val="center"/>
        <w:rPr>
          <w:rFonts w:cs="Times New Roman"/>
          <w:b/>
          <w:bCs/>
          <w:sz w:val="24"/>
          <w:szCs w:val="24"/>
          <w:lang w:val="lt-LT"/>
        </w:rPr>
      </w:pPr>
      <w:r w:rsidRPr="00AA4921">
        <w:rPr>
          <w:rFonts w:cs="Times New Roman"/>
          <w:b/>
          <w:bCs/>
          <w:sz w:val="24"/>
          <w:szCs w:val="24"/>
          <w:lang w:val="lt-LT"/>
        </w:rPr>
        <w:t>1. PASLAUGŲ SUTARTIES</w:t>
      </w:r>
      <w:r w:rsidR="008C3E3E" w:rsidRPr="00AA4921">
        <w:rPr>
          <w:rFonts w:cs="Times New Roman"/>
          <w:b/>
          <w:bCs/>
          <w:sz w:val="24"/>
          <w:szCs w:val="24"/>
          <w:lang w:val="lt-LT"/>
        </w:rPr>
        <w:t xml:space="preserve"> OBJEKTAS,</w:t>
      </w:r>
      <w:r w:rsidRPr="00AA4921">
        <w:rPr>
          <w:rFonts w:cs="Times New Roman"/>
          <w:b/>
          <w:bCs/>
          <w:sz w:val="24"/>
          <w:szCs w:val="24"/>
          <w:lang w:val="lt-LT"/>
        </w:rPr>
        <w:t xml:space="preserve"> ĮGYVENDINIMAS IR TERMINAI</w:t>
      </w:r>
    </w:p>
    <w:p w14:paraId="39B24853" w14:textId="77777777" w:rsidR="0061399C" w:rsidRPr="00AA4921" w:rsidRDefault="0061399C" w:rsidP="0061399C">
      <w:pPr>
        <w:pStyle w:val="Body2"/>
        <w:rPr>
          <w:rFonts w:cs="Times New Roman"/>
          <w:sz w:val="24"/>
          <w:szCs w:val="24"/>
          <w:lang w:val="lt-LT"/>
        </w:rPr>
      </w:pPr>
    </w:p>
    <w:p w14:paraId="616855B5" w14:textId="55A820E1" w:rsidR="00F44B85" w:rsidRPr="00AA4921" w:rsidRDefault="00832AE0" w:rsidP="0061399C">
      <w:pPr>
        <w:pStyle w:val="Body2"/>
        <w:numPr>
          <w:ilvl w:val="0"/>
          <w:numId w:val="2"/>
        </w:numPr>
        <w:rPr>
          <w:rFonts w:cs="Times New Roman"/>
          <w:sz w:val="24"/>
          <w:szCs w:val="24"/>
          <w:lang w:val="lt-LT"/>
        </w:rPr>
      </w:pPr>
      <w:r w:rsidRPr="00AA4921">
        <w:rPr>
          <w:rFonts w:cs="Times New Roman"/>
          <w:sz w:val="24"/>
          <w:szCs w:val="24"/>
          <w:lang w:val="lt-LT"/>
        </w:rPr>
        <w:t>Paslaugų objektas</w:t>
      </w:r>
      <w:r w:rsidR="00B008ED" w:rsidRPr="00AA4921">
        <w:rPr>
          <w:rFonts w:cs="Times New Roman"/>
          <w:sz w:val="24"/>
          <w:szCs w:val="24"/>
          <w:lang w:val="lt-LT"/>
        </w:rPr>
        <w:t xml:space="preserve"> </w:t>
      </w:r>
      <w:r w:rsidR="001436AB" w:rsidRPr="00AA4921">
        <w:rPr>
          <w:rFonts w:cs="Times New Roman"/>
          <w:sz w:val="24"/>
          <w:szCs w:val="24"/>
          <w:lang w:val="lt-LT"/>
        </w:rPr>
        <w:t xml:space="preserve">yra </w:t>
      </w:r>
      <w:r w:rsidR="000D3FA2" w:rsidRPr="00AA4921">
        <w:rPr>
          <w:rFonts w:cs="Times New Roman"/>
          <w:sz w:val="24"/>
          <w:szCs w:val="24"/>
          <w:lang w:val="lt-LT"/>
        </w:rPr>
        <w:t>techninės priežiūros paslaugos</w:t>
      </w:r>
      <w:r w:rsidR="003A2DD0" w:rsidRPr="00AA4921">
        <w:rPr>
          <w:rFonts w:cs="Times New Roman"/>
          <w:sz w:val="24"/>
          <w:szCs w:val="24"/>
          <w:lang w:val="lt-LT"/>
        </w:rPr>
        <w:t>, kurios apima</w:t>
      </w:r>
      <w:r w:rsidR="004F4F1E" w:rsidRPr="00AA4921">
        <w:rPr>
          <w:rFonts w:cs="Times New Roman"/>
          <w:sz w:val="24"/>
          <w:szCs w:val="24"/>
          <w:lang w:val="lt-LT"/>
        </w:rPr>
        <w:t xml:space="preserve"> šių darbų priežiūrą</w:t>
      </w:r>
      <w:r w:rsidR="003A2DD0" w:rsidRPr="00AA4921">
        <w:rPr>
          <w:rFonts w:cs="Times New Roman"/>
          <w:sz w:val="24"/>
          <w:szCs w:val="24"/>
          <w:lang w:val="lt-LT"/>
        </w:rPr>
        <w:t>:</w:t>
      </w:r>
    </w:p>
    <w:p w14:paraId="77991D85" w14:textId="4F2525DF" w:rsidR="00832AE0" w:rsidRPr="00AA4921" w:rsidRDefault="00832AE0" w:rsidP="00F44B85">
      <w:pPr>
        <w:pStyle w:val="Body2"/>
        <w:numPr>
          <w:ilvl w:val="1"/>
          <w:numId w:val="2"/>
        </w:numPr>
        <w:rPr>
          <w:rFonts w:cs="Times New Roman"/>
          <w:sz w:val="24"/>
          <w:szCs w:val="24"/>
          <w:lang w:val="lt-LT"/>
        </w:rPr>
      </w:pPr>
      <w:r w:rsidRPr="00AA4921">
        <w:rPr>
          <w:rFonts w:cs="Times New Roman"/>
          <w:sz w:val="24"/>
          <w:szCs w:val="24"/>
          <w:lang w:val="lt-LT"/>
        </w:rPr>
        <w:t xml:space="preserve">Statinio statybos techninės priežiūros paslaugos vykdant </w:t>
      </w:r>
      <w:r w:rsidR="001D0BBC" w:rsidRPr="00AA4921">
        <w:rPr>
          <w:rFonts w:cs="Times New Roman"/>
          <w:sz w:val="24"/>
          <w:szCs w:val="24"/>
          <w:lang w:val="lt-LT"/>
        </w:rPr>
        <w:t>tvarkomuosius statybos darbus</w:t>
      </w:r>
      <w:r w:rsidR="00542EBC" w:rsidRPr="00AA4921">
        <w:rPr>
          <w:rFonts w:cs="Times New Roman"/>
          <w:sz w:val="24"/>
          <w:szCs w:val="24"/>
          <w:lang w:val="lt-LT"/>
        </w:rPr>
        <w:t xml:space="preserve"> (1 pirkimo dalis)</w:t>
      </w:r>
      <w:r w:rsidRPr="00AA4921">
        <w:rPr>
          <w:rFonts w:cs="Times New Roman"/>
          <w:sz w:val="24"/>
          <w:szCs w:val="24"/>
          <w:lang w:val="lt-LT"/>
        </w:rPr>
        <w:t>.</w:t>
      </w:r>
    </w:p>
    <w:p w14:paraId="6E6FD433" w14:textId="6F0BE760" w:rsidR="00EF082E" w:rsidRPr="00AA4921" w:rsidRDefault="00251CE4" w:rsidP="00F44B85">
      <w:pPr>
        <w:pStyle w:val="Body2"/>
        <w:numPr>
          <w:ilvl w:val="1"/>
          <w:numId w:val="2"/>
        </w:numPr>
        <w:rPr>
          <w:rFonts w:cs="Times New Roman"/>
          <w:sz w:val="24"/>
          <w:szCs w:val="24"/>
          <w:lang w:val="lt-LT"/>
        </w:rPr>
      </w:pPr>
      <w:r w:rsidRPr="00AA4921">
        <w:rPr>
          <w:rFonts w:cs="Times New Roman"/>
          <w:sz w:val="24"/>
          <w:szCs w:val="24"/>
          <w:lang w:val="lt-LT"/>
        </w:rPr>
        <w:t>Tvarkomųjų paveldosaugos darbų (tvarkybos darbų) techninės priežiūros paslaugos vykdant tvark</w:t>
      </w:r>
      <w:r w:rsidR="006C24E7" w:rsidRPr="00AA4921">
        <w:rPr>
          <w:rFonts w:cs="Times New Roman"/>
          <w:sz w:val="24"/>
          <w:szCs w:val="24"/>
          <w:lang w:val="lt-LT"/>
        </w:rPr>
        <w:t>yb</w:t>
      </w:r>
      <w:r w:rsidRPr="00AA4921">
        <w:rPr>
          <w:rFonts w:cs="Times New Roman"/>
          <w:sz w:val="24"/>
          <w:szCs w:val="24"/>
          <w:lang w:val="lt-LT"/>
        </w:rPr>
        <w:t>os darbus</w:t>
      </w:r>
      <w:r w:rsidR="00542EBC" w:rsidRPr="00AA4921">
        <w:rPr>
          <w:rFonts w:cs="Times New Roman"/>
          <w:sz w:val="24"/>
          <w:szCs w:val="24"/>
          <w:lang w:val="lt-LT"/>
        </w:rPr>
        <w:t xml:space="preserve"> (2 pirkimo dalis)</w:t>
      </w:r>
      <w:r w:rsidRPr="00AA4921">
        <w:rPr>
          <w:rFonts w:cs="Times New Roman"/>
          <w:sz w:val="24"/>
          <w:szCs w:val="24"/>
          <w:lang w:val="lt-LT"/>
        </w:rPr>
        <w:t>.</w:t>
      </w:r>
    </w:p>
    <w:p w14:paraId="2F64970B" w14:textId="77777777" w:rsidR="00AA4921" w:rsidRDefault="00AA4921" w:rsidP="009951FA">
      <w:pPr>
        <w:pStyle w:val="Body2"/>
        <w:ind w:left="1080"/>
        <w:rPr>
          <w:rFonts w:cs="Times New Roman"/>
          <w:sz w:val="24"/>
          <w:szCs w:val="24"/>
          <w:lang w:val="lt-LT"/>
        </w:rPr>
      </w:pPr>
    </w:p>
    <w:p w14:paraId="515A4ED2" w14:textId="16BFADA2" w:rsidR="009951FA" w:rsidRPr="00186154" w:rsidRDefault="00AA4921" w:rsidP="009951FA">
      <w:pPr>
        <w:pStyle w:val="Body2"/>
        <w:ind w:left="1080"/>
        <w:rPr>
          <w:rFonts w:cs="Times New Roman"/>
          <w:b/>
          <w:bCs/>
          <w:sz w:val="24"/>
          <w:szCs w:val="24"/>
          <w:lang w:val="lt-LT"/>
        </w:rPr>
      </w:pPr>
      <w:r w:rsidRPr="00186154">
        <w:rPr>
          <w:rFonts w:cs="Times New Roman"/>
          <w:b/>
          <w:bCs/>
          <w:sz w:val="24"/>
          <w:szCs w:val="24"/>
          <w:lang w:val="lt-LT"/>
        </w:rPr>
        <w:t xml:space="preserve">Tiekėjas </w:t>
      </w:r>
      <w:r w:rsidR="009951FA" w:rsidRPr="00186154">
        <w:rPr>
          <w:rFonts w:cs="Times New Roman"/>
          <w:b/>
          <w:bCs/>
          <w:sz w:val="24"/>
          <w:szCs w:val="24"/>
          <w:lang w:val="lt-LT"/>
        </w:rPr>
        <w:t xml:space="preserve">užtikrina, kad turi visus reikiamus specialistus pagal Techninio projekto dalis ir pasirašius </w:t>
      </w:r>
      <w:r w:rsidRPr="00186154">
        <w:rPr>
          <w:rFonts w:cs="Times New Roman"/>
          <w:b/>
          <w:bCs/>
          <w:sz w:val="24"/>
          <w:szCs w:val="24"/>
          <w:lang w:val="lt-LT"/>
        </w:rPr>
        <w:t xml:space="preserve">pirkimo </w:t>
      </w:r>
      <w:r w:rsidR="009951FA" w:rsidRPr="00186154">
        <w:rPr>
          <w:rFonts w:cs="Times New Roman"/>
          <w:b/>
          <w:bCs/>
          <w:sz w:val="24"/>
          <w:szCs w:val="24"/>
          <w:lang w:val="lt-LT"/>
        </w:rPr>
        <w:t>sutartį juos paskirs</w:t>
      </w:r>
      <w:r w:rsidRPr="00186154">
        <w:rPr>
          <w:rFonts w:cs="Times New Roman"/>
          <w:b/>
          <w:bCs/>
          <w:sz w:val="24"/>
          <w:szCs w:val="24"/>
          <w:lang w:val="lt-LT"/>
        </w:rPr>
        <w:t>.</w:t>
      </w:r>
    </w:p>
    <w:p w14:paraId="4EB1AFBD" w14:textId="544F2862" w:rsidR="0061399C" w:rsidRPr="00AA4921" w:rsidRDefault="0061399C" w:rsidP="0061399C">
      <w:pPr>
        <w:pStyle w:val="Body2"/>
        <w:numPr>
          <w:ilvl w:val="0"/>
          <w:numId w:val="2"/>
        </w:numPr>
        <w:rPr>
          <w:rFonts w:cs="Times New Roman"/>
          <w:sz w:val="24"/>
          <w:szCs w:val="24"/>
          <w:lang w:val="lt-LT"/>
        </w:rPr>
      </w:pPr>
      <w:r w:rsidRPr="00AA4921">
        <w:rPr>
          <w:rFonts w:cs="Times New Roman"/>
          <w:sz w:val="24"/>
          <w:szCs w:val="24"/>
          <w:lang w:val="lt-LT"/>
        </w:rPr>
        <w:t>Paslaug</w:t>
      </w:r>
      <w:r w:rsidR="00832AE0" w:rsidRPr="00AA4921">
        <w:rPr>
          <w:rFonts w:cs="Times New Roman"/>
          <w:sz w:val="24"/>
          <w:szCs w:val="24"/>
          <w:lang w:val="lt-LT"/>
        </w:rPr>
        <w:t>os</w:t>
      </w:r>
      <w:r w:rsidRPr="00AA4921">
        <w:rPr>
          <w:rFonts w:cs="Times New Roman"/>
          <w:sz w:val="24"/>
          <w:szCs w:val="24"/>
          <w:lang w:val="lt-LT"/>
        </w:rPr>
        <w:t xml:space="preserve"> </w:t>
      </w:r>
      <w:r w:rsidR="00832AE0" w:rsidRPr="00AA4921">
        <w:rPr>
          <w:rFonts w:cs="Times New Roman"/>
          <w:sz w:val="24"/>
          <w:szCs w:val="24"/>
          <w:lang w:val="lt-LT"/>
        </w:rPr>
        <w:t xml:space="preserve">pradedamos teikti įsigaliojus </w:t>
      </w:r>
      <w:r w:rsidR="00A86B87" w:rsidRPr="00AA4921">
        <w:rPr>
          <w:rFonts w:cs="Times New Roman"/>
          <w:sz w:val="24"/>
          <w:szCs w:val="24"/>
          <w:lang w:val="lt-LT"/>
        </w:rPr>
        <w:t>šio pirkimo</w:t>
      </w:r>
      <w:r w:rsidR="00832AE0" w:rsidRPr="00AA4921">
        <w:rPr>
          <w:rFonts w:cs="Times New Roman"/>
          <w:sz w:val="24"/>
          <w:szCs w:val="24"/>
          <w:lang w:val="lt-LT"/>
        </w:rPr>
        <w:t xml:space="preserve"> sutarčiai ir Užsakovui</w:t>
      </w:r>
      <w:r w:rsidR="00E4001C" w:rsidRPr="00AA4921">
        <w:rPr>
          <w:rFonts w:cs="Times New Roman"/>
          <w:sz w:val="24"/>
          <w:szCs w:val="24"/>
          <w:lang w:val="lt-LT"/>
        </w:rPr>
        <w:t xml:space="preserve"> (toliau – Pirkėjas ar </w:t>
      </w:r>
      <w:bookmarkStart w:id="0" w:name="_Hlk212801296"/>
      <w:r w:rsidR="00E4001C" w:rsidRPr="00AA4921">
        <w:rPr>
          <w:rFonts w:cs="Times New Roman"/>
          <w:sz w:val="24"/>
          <w:szCs w:val="24"/>
          <w:lang w:val="lt-LT"/>
        </w:rPr>
        <w:t>Užsakova</w:t>
      </w:r>
      <w:bookmarkEnd w:id="0"/>
      <w:r w:rsidR="00E4001C" w:rsidRPr="00AA4921">
        <w:rPr>
          <w:rFonts w:cs="Times New Roman"/>
          <w:sz w:val="24"/>
          <w:szCs w:val="24"/>
          <w:lang w:val="lt-LT"/>
        </w:rPr>
        <w:t>s)</w:t>
      </w:r>
      <w:r w:rsidR="00832AE0" w:rsidRPr="00AA4921">
        <w:rPr>
          <w:rFonts w:cs="Times New Roman"/>
          <w:sz w:val="24"/>
          <w:szCs w:val="24"/>
          <w:lang w:val="lt-LT"/>
        </w:rPr>
        <w:t xml:space="preserve"> pasirašius statybvietės perdavimo-priėmimo aktą su Rangovu</w:t>
      </w:r>
      <w:r w:rsidRPr="00AA4921">
        <w:rPr>
          <w:rFonts w:cs="Times New Roman"/>
          <w:sz w:val="24"/>
          <w:szCs w:val="24"/>
          <w:lang w:val="lt-LT"/>
        </w:rPr>
        <w:t>.</w:t>
      </w:r>
      <w:r w:rsidR="00E01E01" w:rsidRPr="00AA4921">
        <w:rPr>
          <w:rFonts w:cs="Times New Roman"/>
          <w:sz w:val="24"/>
          <w:szCs w:val="24"/>
          <w:lang w:val="lt-LT"/>
        </w:rPr>
        <w:t xml:space="preserve"> Rangos sutartyje numatyta darbų trukmė</w:t>
      </w:r>
      <w:r w:rsidR="000E537A" w:rsidRPr="00AA4921">
        <w:rPr>
          <w:rFonts w:cs="Times New Roman"/>
          <w:sz w:val="24"/>
          <w:szCs w:val="24"/>
          <w:lang w:val="lt-LT"/>
        </w:rPr>
        <w:t>:</w:t>
      </w:r>
      <w:r w:rsidR="00E01E01" w:rsidRPr="00AA4921">
        <w:rPr>
          <w:rFonts w:cs="Times New Roman"/>
          <w:sz w:val="24"/>
          <w:szCs w:val="24"/>
          <w:lang w:val="lt-LT"/>
        </w:rPr>
        <w:t xml:space="preserve"> </w:t>
      </w:r>
      <w:r w:rsidR="000E537A" w:rsidRPr="00AA4921">
        <w:rPr>
          <w:rFonts w:cs="Times New Roman"/>
          <w:sz w:val="24"/>
          <w:szCs w:val="24"/>
          <w:lang w:val="lt-LT"/>
        </w:rPr>
        <w:t>450 kalendorinių dienų nuo Statybvietės perdavimo Rangovui dienos</w:t>
      </w:r>
      <w:r w:rsidR="0053568F" w:rsidRPr="00AA4921">
        <w:rPr>
          <w:rFonts w:cs="Times New Roman"/>
          <w:sz w:val="24"/>
          <w:szCs w:val="24"/>
          <w:lang w:val="lt-LT"/>
        </w:rPr>
        <w:t>.</w:t>
      </w:r>
    </w:p>
    <w:p w14:paraId="11AFD47B" w14:textId="2F414F4A" w:rsidR="0061399C" w:rsidRPr="00AA4921" w:rsidRDefault="004A5852" w:rsidP="0061399C">
      <w:pPr>
        <w:pStyle w:val="Body2"/>
        <w:numPr>
          <w:ilvl w:val="0"/>
          <w:numId w:val="2"/>
        </w:numPr>
        <w:rPr>
          <w:rFonts w:cs="Times New Roman"/>
          <w:sz w:val="24"/>
          <w:szCs w:val="24"/>
          <w:lang w:val="lt-LT"/>
        </w:rPr>
      </w:pPr>
      <w:r w:rsidRPr="00AA4921">
        <w:rPr>
          <w:rFonts w:cs="Times New Roman"/>
          <w:sz w:val="24"/>
          <w:szCs w:val="24"/>
          <w:lang w:val="lt-LT"/>
        </w:rPr>
        <w:t>P</w:t>
      </w:r>
      <w:r w:rsidR="0061399C" w:rsidRPr="00AA4921">
        <w:rPr>
          <w:rFonts w:cs="Times New Roman"/>
          <w:sz w:val="24"/>
          <w:szCs w:val="24"/>
          <w:lang w:val="lt-LT"/>
        </w:rPr>
        <w:t>irkimo sutartį vykdantis t</w:t>
      </w:r>
      <w:r w:rsidR="00EC3A22" w:rsidRPr="00AA4921">
        <w:rPr>
          <w:rFonts w:cs="Times New Roman"/>
          <w:sz w:val="24"/>
          <w:szCs w:val="24"/>
          <w:lang w:val="lt-LT"/>
        </w:rPr>
        <w:t>ie</w:t>
      </w:r>
      <w:r w:rsidR="0061399C" w:rsidRPr="00AA4921">
        <w:rPr>
          <w:rFonts w:cs="Times New Roman"/>
          <w:sz w:val="24"/>
          <w:szCs w:val="24"/>
          <w:lang w:val="lt-LT"/>
        </w:rPr>
        <w:t xml:space="preserve">kėjas privalės užtikrinti </w:t>
      </w:r>
      <w:r w:rsidR="00584228" w:rsidRPr="00AA4921">
        <w:rPr>
          <w:rFonts w:cs="Times New Roman"/>
          <w:sz w:val="24"/>
          <w:szCs w:val="24"/>
          <w:lang w:val="lt-LT"/>
        </w:rPr>
        <w:t>techninės priežiūros paslaugų teikimą</w:t>
      </w:r>
      <w:r w:rsidR="0061399C" w:rsidRPr="00AA4921">
        <w:rPr>
          <w:rFonts w:cs="Times New Roman"/>
          <w:sz w:val="24"/>
          <w:szCs w:val="24"/>
          <w:lang w:val="lt-LT"/>
        </w:rPr>
        <w:t xml:space="preserve"> </w:t>
      </w:r>
      <w:r w:rsidR="00A47340" w:rsidRPr="00AA4921">
        <w:rPr>
          <w:rFonts w:cs="Times New Roman"/>
          <w:sz w:val="24"/>
          <w:szCs w:val="24"/>
          <w:lang w:val="lt-LT"/>
        </w:rPr>
        <w:t xml:space="preserve">visą laikotarpį kol bus vykdomi darbai pagal </w:t>
      </w:r>
      <w:r w:rsidR="0044114C" w:rsidRPr="00AA4921">
        <w:rPr>
          <w:rFonts w:cs="Times New Roman"/>
          <w:sz w:val="24"/>
          <w:szCs w:val="24"/>
          <w:lang w:val="lt-LT"/>
        </w:rPr>
        <w:t>šios techninės specifikacijos 5</w:t>
      </w:r>
      <w:r w:rsidR="00517E06" w:rsidRPr="00AA4921">
        <w:rPr>
          <w:rFonts w:cs="Times New Roman"/>
          <w:sz w:val="24"/>
          <w:szCs w:val="24"/>
          <w:lang w:val="lt-LT"/>
        </w:rPr>
        <w:t xml:space="preserve"> punkte nurodytus projektus</w:t>
      </w:r>
      <w:r w:rsidR="0061399C" w:rsidRPr="00AA4921">
        <w:rPr>
          <w:rFonts w:cs="Times New Roman"/>
          <w:sz w:val="24"/>
          <w:szCs w:val="24"/>
          <w:lang w:val="lt-LT"/>
        </w:rPr>
        <w:t xml:space="preserve">, nepriklausomai nuo šių darbų atlikimo </w:t>
      </w:r>
      <w:r w:rsidR="00517E06" w:rsidRPr="00AA4921">
        <w:rPr>
          <w:rFonts w:cs="Times New Roman"/>
          <w:sz w:val="24"/>
          <w:szCs w:val="24"/>
          <w:lang w:val="lt-LT"/>
        </w:rPr>
        <w:t>trukmės</w:t>
      </w:r>
      <w:r w:rsidR="0096563D" w:rsidRPr="00AA4921">
        <w:rPr>
          <w:rFonts w:cs="Times New Roman"/>
          <w:sz w:val="24"/>
          <w:szCs w:val="24"/>
          <w:lang w:val="lt-LT"/>
        </w:rPr>
        <w:t>,</w:t>
      </w:r>
      <w:r w:rsidR="004D731D" w:rsidRPr="00AA4921">
        <w:rPr>
          <w:rFonts w:cs="Times New Roman"/>
          <w:sz w:val="24"/>
          <w:szCs w:val="24"/>
          <w:lang w:val="lt-LT"/>
        </w:rPr>
        <w:t xml:space="preserve"> bet ne ilgiau nei 36 mėn</w:t>
      </w:r>
      <w:r w:rsidR="0061399C" w:rsidRPr="00AA4921">
        <w:rPr>
          <w:rFonts w:cs="Times New Roman"/>
          <w:sz w:val="24"/>
          <w:szCs w:val="24"/>
          <w:lang w:val="lt-LT"/>
        </w:rPr>
        <w:t>.</w:t>
      </w:r>
    </w:p>
    <w:p w14:paraId="185660CA" w14:textId="7175E645" w:rsidR="00DB7627" w:rsidRPr="00AA4921" w:rsidRDefault="008C3E3E" w:rsidP="00DB7627">
      <w:pPr>
        <w:pStyle w:val="Body2"/>
        <w:numPr>
          <w:ilvl w:val="0"/>
          <w:numId w:val="2"/>
        </w:numPr>
        <w:rPr>
          <w:rStyle w:val="normaltextrun"/>
          <w:rFonts w:cs="Times New Roman"/>
          <w:sz w:val="24"/>
          <w:szCs w:val="24"/>
          <w:lang w:val="lt-LT"/>
        </w:rPr>
      </w:pPr>
      <w:r w:rsidRPr="00AA4921">
        <w:rPr>
          <w:rFonts w:cs="Times New Roman"/>
          <w:sz w:val="24"/>
          <w:szCs w:val="24"/>
          <w:lang w:val="lt-LT"/>
        </w:rPr>
        <w:t xml:space="preserve">Objektas: </w:t>
      </w:r>
      <w:r w:rsidR="00DB7627" w:rsidRPr="00AA4921">
        <w:rPr>
          <w:rStyle w:val="normaltextrun"/>
          <w:rFonts w:cs="Times New Roman"/>
          <w:sz w:val="24"/>
          <w:szCs w:val="24"/>
          <w:lang w:val="lt-LT"/>
        </w:rPr>
        <w:t>Kauno centrinio pašto rūmai</w:t>
      </w:r>
      <w:r w:rsidR="00A62400" w:rsidRPr="00AA4921">
        <w:rPr>
          <w:rStyle w:val="normaltextrun"/>
          <w:rFonts w:cs="Times New Roman"/>
          <w:sz w:val="24"/>
          <w:szCs w:val="24"/>
          <w:lang w:val="lt-LT"/>
        </w:rPr>
        <w:t xml:space="preserve">, kultūros paveldo statinys, </w:t>
      </w:r>
      <w:r w:rsidR="000123B7" w:rsidRPr="00AA4921">
        <w:rPr>
          <w:rStyle w:val="normaltextrun"/>
          <w:rFonts w:cs="Times New Roman"/>
          <w:sz w:val="24"/>
          <w:szCs w:val="24"/>
          <w:lang w:val="lt-LT"/>
        </w:rPr>
        <w:t xml:space="preserve">kultūros vertybių registro Nr. </w:t>
      </w:r>
      <w:r w:rsidR="00DB7627" w:rsidRPr="00AA4921">
        <w:rPr>
          <w:rStyle w:val="normaltextrun"/>
          <w:rFonts w:cs="Times New Roman"/>
          <w:sz w:val="24"/>
          <w:szCs w:val="24"/>
          <w:lang w:val="lt-LT"/>
        </w:rPr>
        <w:t>1133</w:t>
      </w:r>
      <w:r w:rsidR="000123B7" w:rsidRPr="00AA4921">
        <w:rPr>
          <w:rStyle w:val="normaltextrun"/>
          <w:rFonts w:cs="Times New Roman"/>
          <w:sz w:val="24"/>
          <w:szCs w:val="24"/>
          <w:lang w:val="lt-LT"/>
        </w:rPr>
        <w:t xml:space="preserve">, adresas </w:t>
      </w:r>
      <w:r w:rsidR="005A30C7" w:rsidRPr="00AA4921">
        <w:rPr>
          <w:rStyle w:val="normaltextrun"/>
          <w:rFonts w:cs="Times New Roman"/>
          <w:sz w:val="24"/>
          <w:szCs w:val="24"/>
          <w:lang w:val="lt-LT"/>
        </w:rPr>
        <w:t xml:space="preserve">Laisvės al. 102, </w:t>
      </w:r>
      <w:r w:rsidR="00436714" w:rsidRPr="00AA4921">
        <w:rPr>
          <w:rStyle w:val="normaltextrun"/>
          <w:rFonts w:cs="Times New Roman"/>
          <w:sz w:val="24"/>
          <w:szCs w:val="24"/>
          <w:lang w:val="lt-LT"/>
        </w:rPr>
        <w:t>44253 Kaunas.</w:t>
      </w:r>
      <w:r w:rsidR="00415837" w:rsidRPr="00AA4921">
        <w:rPr>
          <w:rStyle w:val="normaltextrun"/>
          <w:rFonts w:cs="Times New Roman"/>
          <w:sz w:val="24"/>
          <w:szCs w:val="24"/>
          <w:lang w:val="lt-LT"/>
        </w:rPr>
        <w:t xml:space="preserve"> </w:t>
      </w:r>
    </w:p>
    <w:p w14:paraId="57247CE9" w14:textId="0D6A169E" w:rsidR="0061399C" w:rsidRPr="00AA4921" w:rsidRDefault="00C45756" w:rsidP="0061399C">
      <w:pPr>
        <w:pStyle w:val="Body2"/>
        <w:numPr>
          <w:ilvl w:val="0"/>
          <w:numId w:val="2"/>
        </w:numPr>
        <w:rPr>
          <w:rFonts w:cs="Times New Roman"/>
          <w:sz w:val="24"/>
          <w:szCs w:val="24"/>
          <w:lang w:val="lt-LT"/>
        </w:rPr>
      </w:pPr>
      <w:r w:rsidRPr="00AA4921">
        <w:rPr>
          <w:sz w:val="24"/>
          <w:szCs w:val="24"/>
          <w:lang w:val="lt-LT"/>
        </w:rPr>
        <w:t xml:space="preserve">Leidimai vykdyti darbus pridedami prie šios techninės specifikacijos. </w:t>
      </w:r>
      <w:r w:rsidR="00415C42" w:rsidRPr="00AA4921">
        <w:rPr>
          <w:sz w:val="24"/>
          <w:szCs w:val="24"/>
          <w:lang w:val="lt-LT"/>
        </w:rPr>
        <w:t>Rangos darbų pirkimo dokumentai, įskaitant projektus</w:t>
      </w:r>
      <w:r w:rsidR="00C44BA0" w:rsidRPr="00AA4921">
        <w:rPr>
          <w:sz w:val="24"/>
          <w:szCs w:val="24"/>
          <w:lang w:val="lt-LT"/>
        </w:rPr>
        <w:t>, skelbiami Centrinėje viešųjų pirkimų informacinėje sistemoje</w:t>
      </w:r>
      <w:r w:rsidR="00405307" w:rsidRPr="00AA4921">
        <w:rPr>
          <w:sz w:val="24"/>
          <w:szCs w:val="24"/>
          <w:lang w:val="lt-LT"/>
        </w:rPr>
        <w:t>, skelbimas apie pirkimą skelbtas 2025-0</w:t>
      </w:r>
      <w:r w:rsidR="00207B46" w:rsidRPr="00AA4921">
        <w:rPr>
          <w:sz w:val="24"/>
          <w:szCs w:val="24"/>
          <w:lang w:val="lt-LT"/>
        </w:rPr>
        <w:t>8</w:t>
      </w:r>
      <w:r w:rsidR="00405307" w:rsidRPr="00AA4921">
        <w:rPr>
          <w:sz w:val="24"/>
          <w:szCs w:val="24"/>
          <w:lang w:val="lt-LT"/>
        </w:rPr>
        <w:t xml:space="preserve">-18, pirkimo Nr. </w:t>
      </w:r>
      <w:r w:rsidR="00207B46" w:rsidRPr="00AA4921">
        <w:rPr>
          <w:sz w:val="24"/>
          <w:szCs w:val="24"/>
          <w:lang w:val="lt-LT"/>
        </w:rPr>
        <w:t>3337692</w:t>
      </w:r>
      <w:r w:rsidR="008C3E3E" w:rsidRPr="00AA4921">
        <w:rPr>
          <w:sz w:val="24"/>
          <w:szCs w:val="24"/>
          <w:lang w:val="lt-LT"/>
        </w:rPr>
        <w:t>:</w:t>
      </w:r>
      <w:r w:rsidR="00207B46" w:rsidRPr="00AA4921">
        <w:rPr>
          <w:sz w:val="24"/>
          <w:szCs w:val="24"/>
          <w:lang w:val="lt-LT"/>
        </w:rPr>
        <w:t xml:space="preserve"> </w:t>
      </w:r>
      <w:hyperlink r:id="rId7" w:history="1">
        <w:r w:rsidR="00632A9C" w:rsidRPr="00AA4921">
          <w:rPr>
            <w:rStyle w:val="Hyperlink"/>
            <w:sz w:val="24"/>
            <w:szCs w:val="24"/>
            <w:lang w:val="lt-LT"/>
          </w:rPr>
          <w:t>https://viesiejipirkimai.lt/epps/cft/prepareViewCfTWS.do?resourceId=3337692</w:t>
        </w:r>
      </w:hyperlink>
      <w:r w:rsidR="00632A9C" w:rsidRPr="00AA4921">
        <w:rPr>
          <w:sz w:val="24"/>
          <w:szCs w:val="24"/>
          <w:lang w:val="lt-LT"/>
        </w:rPr>
        <w:t xml:space="preserve"> </w:t>
      </w:r>
    </w:p>
    <w:p w14:paraId="0B88CD03" w14:textId="77777777" w:rsidR="00632A9C" w:rsidRPr="00AA4921" w:rsidRDefault="00632A9C" w:rsidP="0061399C">
      <w:pPr>
        <w:pStyle w:val="Body2"/>
        <w:jc w:val="center"/>
        <w:rPr>
          <w:rFonts w:cs="Times New Roman"/>
          <w:b/>
          <w:bCs/>
          <w:sz w:val="24"/>
          <w:szCs w:val="24"/>
          <w:lang w:val="lt-LT"/>
        </w:rPr>
      </w:pPr>
    </w:p>
    <w:p w14:paraId="21773EF6" w14:textId="67C1A94D" w:rsidR="0061399C" w:rsidRPr="00AA4921" w:rsidRDefault="0061399C" w:rsidP="0061399C">
      <w:pPr>
        <w:pStyle w:val="Body2"/>
        <w:jc w:val="center"/>
        <w:rPr>
          <w:rFonts w:cs="Times New Roman"/>
          <w:b/>
          <w:bCs/>
          <w:sz w:val="24"/>
          <w:szCs w:val="24"/>
          <w:lang w:val="lt-LT"/>
        </w:rPr>
      </w:pPr>
      <w:r w:rsidRPr="00AA4921">
        <w:rPr>
          <w:rFonts w:cs="Times New Roman"/>
          <w:b/>
          <w:bCs/>
          <w:sz w:val="24"/>
          <w:szCs w:val="24"/>
          <w:lang w:val="lt-LT"/>
        </w:rPr>
        <w:t>2. TEISINĖ BAZĖ</w:t>
      </w:r>
    </w:p>
    <w:p w14:paraId="75270FA9" w14:textId="77777777" w:rsidR="0061399C" w:rsidRPr="00AA4921" w:rsidRDefault="0061399C" w:rsidP="0061399C">
      <w:pPr>
        <w:pStyle w:val="Body2"/>
        <w:rPr>
          <w:rFonts w:cs="Times New Roman"/>
          <w:sz w:val="24"/>
          <w:szCs w:val="24"/>
          <w:lang w:val="lt-LT"/>
        </w:rPr>
      </w:pPr>
    </w:p>
    <w:p w14:paraId="76B739C2" w14:textId="28CFF9DC" w:rsidR="0061399C" w:rsidRPr="00AA4921" w:rsidRDefault="0061399C" w:rsidP="0061399C">
      <w:pPr>
        <w:pStyle w:val="Body2"/>
        <w:numPr>
          <w:ilvl w:val="0"/>
          <w:numId w:val="2"/>
        </w:numPr>
        <w:rPr>
          <w:rFonts w:cs="Times New Roman"/>
          <w:sz w:val="24"/>
          <w:szCs w:val="24"/>
          <w:lang w:val="lt-LT"/>
        </w:rPr>
      </w:pPr>
      <w:r w:rsidRPr="00AA4921">
        <w:rPr>
          <w:rFonts w:cs="Times New Roman"/>
          <w:sz w:val="24"/>
          <w:szCs w:val="24"/>
          <w:lang w:val="lt-LT"/>
        </w:rPr>
        <w:t>Tiekėjas, vykdydamas savo veiklą, vadovaujasi šiais aktualiais dokumentais</w:t>
      </w:r>
      <w:r w:rsidR="0006457F" w:rsidRPr="00AA4921">
        <w:rPr>
          <w:rFonts w:cs="Times New Roman"/>
          <w:sz w:val="24"/>
          <w:szCs w:val="24"/>
          <w:lang w:val="lt-LT"/>
        </w:rPr>
        <w:t>, atitinkamai pirkimo daliai</w:t>
      </w:r>
      <w:r w:rsidRPr="00AA4921">
        <w:rPr>
          <w:rFonts w:cs="Times New Roman"/>
          <w:sz w:val="24"/>
          <w:szCs w:val="24"/>
          <w:lang w:val="lt-LT"/>
        </w:rPr>
        <w:t>:</w:t>
      </w:r>
    </w:p>
    <w:p w14:paraId="6E2FB1DF" w14:textId="09DCDDDB" w:rsidR="0061399C" w:rsidRPr="00AA4921" w:rsidRDefault="0061399C" w:rsidP="0061399C">
      <w:pPr>
        <w:pStyle w:val="Body2"/>
        <w:numPr>
          <w:ilvl w:val="0"/>
          <w:numId w:val="4"/>
        </w:numPr>
        <w:rPr>
          <w:rFonts w:cs="Times New Roman"/>
          <w:sz w:val="24"/>
          <w:szCs w:val="24"/>
          <w:lang w:val="lt-LT"/>
        </w:rPr>
      </w:pPr>
      <w:r w:rsidRPr="00AA4921">
        <w:rPr>
          <w:rFonts w:cs="Times New Roman"/>
          <w:sz w:val="24"/>
          <w:szCs w:val="24"/>
          <w:lang w:val="lt-LT"/>
        </w:rPr>
        <w:t>Lietuvos Respublikos statybos įstatymu;</w:t>
      </w:r>
    </w:p>
    <w:p w14:paraId="3D5EBA45" w14:textId="66B4EBD6" w:rsidR="00B83B94" w:rsidRPr="00AA4921" w:rsidRDefault="0075013C" w:rsidP="0061399C">
      <w:pPr>
        <w:pStyle w:val="Body2"/>
        <w:numPr>
          <w:ilvl w:val="0"/>
          <w:numId w:val="4"/>
        </w:numPr>
        <w:rPr>
          <w:rFonts w:cs="Times New Roman"/>
          <w:sz w:val="24"/>
          <w:szCs w:val="24"/>
          <w:lang w:val="lt-LT"/>
        </w:rPr>
      </w:pPr>
      <w:r w:rsidRPr="00AA4921">
        <w:rPr>
          <w:rFonts w:cs="Times New Roman"/>
          <w:sz w:val="24"/>
          <w:szCs w:val="24"/>
          <w:lang w:val="lt-LT"/>
        </w:rPr>
        <w:t>Lietuvos Respublikos nekilnojamojo kultūros paveldo apsaugos įstatym</w:t>
      </w:r>
      <w:r w:rsidR="008E05D5" w:rsidRPr="00AA4921">
        <w:rPr>
          <w:rFonts w:cs="Times New Roman"/>
          <w:sz w:val="24"/>
          <w:szCs w:val="24"/>
          <w:lang w:val="lt-LT"/>
        </w:rPr>
        <w:t>u;</w:t>
      </w:r>
    </w:p>
    <w:p w14:paraId="36C7B584" w14:textId="6F800311" w:rsidR="0061399C" w:rsidRPr="00AA4921" w:rsidRDefault="0061399C" w:rsidP="0061399C">
      <w:pPr>
        <w:pStyle w:val="Body2"/>
        <w:numPr>
          <w:ilvl w:val="0"/>
          <w:numId w:val="4"/>
        </w:numPr>
        <w:rPr>
          <w:rFonts w:cs="Times New Roman"/>
          <w:sz w:val="24"/>
          <w:szCs w:val="24"/>
          <w:lang w:val="lt-LT"/>
        </w:rPr>
      </w:pPr>
      <w:r w:rsidRPr="00AA4921">
        <w:rPr>
          <w:rFonts w:cs="Times New Roman"/>
          <w:sz w:val="24"/>
          <w:szCs w:val="24"/>
          <w:lang w:val="lt-LT"/>
        </w:rPr>
        <w:t>STR 1.06.01:2016 Statybos darbai. Statinio statybos priežiūra;</w:t>
      </w:r>
    </w:p>
    <w:p w14:paraId="268B6C63" w14:textId="04858891" w:rsidR="0061399C" w:rsidRPr="00AA4921" w:rsidRDefault="0061399C" w:rsidP="0061399C">
      <w:pPr>
        <w:pStyle w:val="Body2"/>
        <w:numPr>
          <w:ilvl w:val="0"/>
          <w:numId w:val="4"/>
        </w:numPr>
        <w:rPr>
          <w:rFonts w:cs="Times New Roman"/>
          <w:sz w:val="24"/>
          <w:szCs w:val="24"/>
          <w:lang w:val="lt-LT"/>
        </w:rPr>
      </w:pPr>
      <w:r w:rsidRPr="00AA4921">
        <w:rPr>
          <w:rFonts w:cs="Times New Roman"/>
          <w:sz w:val="24"/>
          <w:szCs w:val="24"/>
          <w:lang w:val="lt-LT"/>
        </w:rPr>
        <w:t>STR 1.05.01:2017 Statybą leidžiantys dokumentai. Statybos užbaigimas. Statybos sustabdymas. Savavališkos statybos padarinių šalinimas. Statybos pagal neteisėtai išduotą statybą leidžiantį dokumentą padarinių šalinimas;</w:t>
      </w:r>
    </w:p>
    <w:p w14:paraId="1B0CA03F" w14:textId="5C2E2EAF" w:rsidR="00D07A17" w:rsidRPr="00AA4921" w:rsidRDefault="00D07A17" w:rsidP="0061399C">
      <w:pPr>
        <w:pStyle w:val="Body2"/>
        <w:numPr>
          <w:ilvl w:val="0"/>
          <w:numId w:val="4"/>
        </w:numPr>
        <w:rPr>
          <w:rFonts w:cs="Times New Roman"/>
          <w:sz w:val="24"/>
          <w:szCs w:val="24"/>
          <w:lang w:val="lt-LT"/>
        </w:rPr>
      </w:pPr>
      <w:r w:rsidRPr="00AA4921">
        <w:rPr>
          <w:rFonts w:cs="Times New Roman"/>
          <w:sz w:val="24"/>
          <w:szCs w:val="24"/>
          <w:lang w:val="lt-LT"/>
        </w:rPr>
        <w:t>PTR 3.06.01:2014 „Kultūros paveldo tvarkybos darbų projektų rengimo taisyklės“;</w:t>
      </w:r>
    </w:p>
    <w:p w14:paraId="4DC9C6DD" w14:textId="0583126B" w:rsidR="0061399C" w:rsidRPr="00AA4921" w:rsidRDefault="0061399C" w:rsidP="0061399C">
      <w:pPr>
        <w:pStyle w:val="Body2"/>
        <w:numPr>
          <w:ilvl w:val="0"/>
          <w:numId w:val="4"/>
        </w:numPr>
        <w:rPr>
          <w:rFonts w:cs="Times New Roman"/>
          <w:sz w:val="24"/>
          <w:szCs w:val="24"/>
          <w:lang w:val="lt-LT"/>
        </w:rPr>
      </w:pPr>
      <w:r w:rsidRPr="00AA4921">
        <w:rPr>
          <w:rFonts w:cs="Times New Roman"/>
          <w:sz w:val="24"/>
          <w:szCs w:val="24"/>
          <w:lang w:val="lt-LT"/>
        </w:rPr>
        <w:t>su konkrečiais darbų objektais susijusių kitų statybos techninių reglamentų aktualiomis redakcijomis;</w:t>
      </w:r>
    </w:p>
    <w:p w14:paraId="50DEEF44" w14:textId="6C289CDC" w:rsidR="0061399C" w:rsidRPr="00AA4921" w:rsidRDefault="0061399C" w:rsidP="0061399C">
      <w:pPr>
        <w:pStyle w:val="Body2"/>
        <w:numPr>
          <w:ilvl w:val="0"/>
          <w:numId w:val="4"/>
        </w:numPr>
        <w:rPr>
          <w:rFonts w:cs="Times New Roman"/>
          <w:sz w:val="24"/>
          <w:szCs w:val="24"/>
          <w:lang w:val="lt-LT"/>
        </w:rPr>
      </w:pPr>
      <w:r w:rsidRPr="00AA4921">
        <w:rPr>
          <w:rFonts w:cs="Times New Roman"/>
          <w:sz w:val="24"/>
          <w:szCs w:val="24"/>
          <w:lang w:val="lt-LT"/>
        </w:rPr>
        <w:t>projektine dokumentacija;</w:t>
      </w:r>
    </w:p>
    <w:p w14:paraId="138DDB86" w14:textId="089A608E" w:rsidR="0061399C" w:rsidRPr="00AA4921" w:rsidRDefault="0061399C" w:rsidP="0061399C">
      <w:pPr>
        <w:pStyle w:val="Body2"/>
        <w:numPr>
          <w:ilvl w:val="0"/>
          <w:numId w:val="4"/>
        </w:numPr>
        <w:rPr>
          <w:rFonts w:cs="Times New Roman"/>
          <w:sz w:val="24"/>
          <w:szCs w:val="24"/>
          <w:lang w:val="lt-LT"/>
        </w:rPr>
      </w:pPr>
      <w:r w:rsidRPr="00AA4921">
        <w:rPr>
          <w:rFonts w:cs="Times New Roman"/>
          <w:sz w:val="24"/>
          <w:szCs w:val="24"/>
          <w:lang w:val="lt-LT"/>
        </w:rPr>
        <w:t>Rangos darbų sutartimi;</w:t>
      </w:r>
    </w:p>
    <w:p w14:paraId="4D0EF2F6" w14:textId="0A2E607E" w:rsidR="0061399C" w:rsidRPr="00AA4921" w:rsidRDefault="0061399C" w:rsidP="0061399C">
      <w:pPr>
        <w:pStyle w:val="Body2"/>
        <w:numPr>
          <w:ilvl w:val="0"/>
          <w:numId w:val="4"/>
        </w:numPr>
        <w:rPr>
          <w:rFonts w:cs="Times New Roman"/>
          <w:sz w:val="24"/>
          <w:szCs w:val="24"/>
          <w:lang w:val="lt-LT"/>
        </w:rPr>
      </w:pPr>
      <w:r w:rsidRPr="00AA4921">
        <w:rPr>
          <w:rFonts w:cs="Times New Roman"/>
          <w:sz w:val="24"/>
          <w:szCs w:val="24"/>
          <w:lang w:val="lt-LT"/>
        </w:rPr>
        <w:t>kitais paslaugų teikimą reglamentuojančiais teisės aktais ir dokumentais.</w:t>
      </w:r>
    </w:p>
    <w:p w14:paraId="0F643F50" w14:textId="77777777" w:rsidR="0061399C" w:rsidRPr="00AA4921" w:rsidRDefault="0061399C" w:rsidP="0061399C">
      <w:pPr>
        <w:pStyle w:val="Body2"/>
        <w:rPr>
          <w:rFonts w:cs="Times New Roman"/>
          <w:sz w:val="24"/>
          <w:szCs w:val="24"/>
          <w:lang w:val="lt-LT"/>
        </w:rPr>
      </w:pPr>
    </w:p>
    <w:p w14:paraId="518BB1D7" w14:textId="4BDFFBDB" w:rsidR="0061399C" w:rsidRPr="00AA4921" w:rsidRDefault="0061399C" w:rsidP="0061399C">
      <w:pPr>
        <w:pStyle w:val="Body2"/>
        <w:jc w:val="center"/>
        <w:rPr>
          <w:rFonts w:cs="Times New Roman"/>
          <w:b/>
          <w:bCs/>
          <w:sz w:val="24"/>
          <w:szCs w:val="24"/>
          <w:lang w:val="lt-LT"/>
        </w:rPr>
      </w:pPr>
      <w:r w:rsidRPr="00AA4921">
        <w:rPr>
          <w:rFonts w:cs="Times New Roman"/>
          <w:b/>
          <w:bCs/>
          <w:sz w:val="24"/>
          <w:szCs w:val="24"/>
          <w:lang w:val="lt-LT"/>
        </w:rPr>
        <w:t>3. TIEKĖJO FUNKCIJOS</w:t>
      </w:r>
    </w:p>
    <w:p w14:paraId="357AB1ED" w14:textId="77777777" w:rsidR="0061399C" w:rsidRPr="00AA4921" w:rsidRDefault="0061399C" w:rsidP="0061399C">
      <w:pPr>
        <w:pStyle w:val="Body2"/>
        <w:rPr>
          <w:rFonts w:cs="Times New Roman"/>
          <w:sz w:val="24"/>
          <w:szCs w:val="24"/>
          <w:lang w:val="lt-LT"/>
        </w:rPr>
      </w:pPr>
    </w:p>
    <w:p w14:paraId="77326336" w14:textId="2E3455DB" w:rsidR="0061399C" w:rsidRPr="00AA4921" w:rsidRDefault="0061399C" w:rsidP="0061399C">
      <w:pPr>
        <w:pStyle w:val="Body2"/>
        <w:numPr>
          <w:ilvl w:val="0"/>
          <w:numId w:val="2"/>
        </w:numPr>
        <w:rPr>
          <w:rFonts w:cs="Times New Roman"/>
          <w:sz w:val="24"/>
          <w:szCs w:val="24"/>
          <w:lang w:val="lt-LT"/>
        </w:rPr>
      </w:pPr>
      <w:r w:rsidRPr="00AA4921">
        <w:rPr>
          <w:rFonts w:cs="Times New Roman"/>
          <w:sz w:val="24"/>
          <w:szCs w:val="24"/>
          <w:lang w:val="lt-LT"/>
        </w:rPr>
        <w:t>Techninės priežiūros paslaugos teikimo tikslas yra kontroliuoti, ar statinys statomas pagal projekt</w:t>
      </w:r>
      <w:r w:rsidR="001D541B" w:rsidRPr="00AA4921">
        <w:rPr>
          <w:rFonts w:cs="Times New Roman"/>
          <w:sz w:val="24"/>
          <w:szCs w:val="24"/>
          <w:lang w:val="lt-LT"/>
        </w:rPr>
        <w:t>us</w:t>
      </w:r>
      <w:r w:rsidRPr="00AA4921">
        <w:rPr>
          <w:rFonts w:cs="Times New Roman"/>
          <w:sz w:val="24"/>
          <w:szCs w:val="24"/>
          <w:lang w:val="lt-LT"/>
        </w:rPr>
        <w:t xml:space="preserve">, statybos rangos sutarties, įstatymų, kitų teisės aktų, statybos normatyvinių </w:t>
      </w:r>
      <w:r w:rsidRPr="00AA4921">
        <w:rPr>
          <w:rFonts w:cs="Times New Roman"/>
          <w:sz w:val="24"/>
          <w:szCs w:val="24"/>
          <w:lang w:val="lt-LT"/>
        </w:rPr>
        <w:lastRenderedPageBreak/>
        <w:t>dokumentų, normatyvinių statinio saugos ir paskirties dokumentų reikalavimus</w:t>
      </w:r>
      <w:r w:rsidR="00B63C62" w:rsidRPr="00AA4921">
        <w:rPr>
          <w:rFonts w:cs="Times New Roman"/>
          <w:sz w:val="24"/>
          <w:szCs w:val="24"/>
          <w:lang w:val="lt-LT"/>
        </w:rPr>
        <w:t xml:space="preserve"> ir tvarkybos darbų vykdymui keliamus reikalavimus</w:t>
      </w:r>
      <w:r w:rsidRPr="00AA4921">
        <w:rPr>
          <w:rFonts w:cs="Times New Roman"/>
          <w:sz w:val="24"/>
          <w:szCs w:val="24"/>
          <w:lang w:val="lt-LT"/>
        </w:rPr>
        <w:t>.</w:t>
      </w:r>
    </w:p>
    <w:p w14:paraId="63151436" w14:textId="4283694F" w:rsidR="0061399C" w:rsidRPr="00AA4921" w:rsidRDefault="00582D21" w:rsidP="0061399C">
      <w:pPr>
        <w:pStyle w:val="Body2"/>
        <w:numPr>
          <w:ilvl w:val="0"/>
          <w:numId w:val="2"/>
        </w:numPr>
        <w:rPr>
          <w:rFonts w:cs="Times New Roman"/>
          <w:sz w:val="24"/>
          <w:szCs w:val="24"/>
          <w:lang w:val="lt-LT"/>
        </w:rPr>
      </w:pPr>
      <w:r w:rsidRPr="00AA4921">
        <w:rPr>
          <w:rFonts w:cs="Times New Roman"/>
          <w:sz w:val="24"/>
          <w:szCs w:val="24"/>
          <w:lang w:val="lt-LT"/>
        </w:rPr>
        <w:t>T</w:t>
      </w:r>
      <w:r w:rsidR="0061399C" w:rsidRPr="00AA4921">
        <w:rPr>
          <w:rFonts w:cs="Times New Roman"/>
          <w:sz w:val="24"/>
          <w:szCs w:val="24"/>
          <w:lang w:val="lt-LT"/>
        </w:rPr>
        <w:t>echninis prižiūrėtojas savo veiklos rezultatus įformina, įrašydamas reikalavimus statybos darbų žurnale ir (ar) pasirašydamas (vizuodamas) dokumentus (statinių statybos darbų priėmimo aktus, paslėptų statybos darbų aktus, įrengimų matavimų aktus, pridedant prie aktų bandymų protokolus ir pan.).</w:t>
      </w:r>
    </w:p>
    <w:p w14:paraId="3AB556BA" w14:textId="172984AA" w:rsidR="0061399C" w:rsidRPr="00AA4921" w:rsidRDefault="00FA47D3" w:rsidP="0061399C">
      <w:pPr>
        <w:pStyle w:val="Body2"/>
        <w:numPr>
          <w:ilvl w:val="0"/>
          <w:numId w:val="2"/>
        </w:numPr>
        <w:rPr>
          <w:rFonts w:cs="Times New Roman"/>
          <w:sz w:val="24"/>
          <w:szCs w:val="24"/>
          <w:lang w:val="lt-LT"/>
        </w:rPr>
      </w:pPr>
      <w:r w:rsidRPr="00AA4921">
        <w:rPr>
          <w:rFonts w:cs="Times New Roman"/>
          <w:sz w:val="24"/>
          <w:szCs w:val="24"/>
          <w:lang w:val="lt-LT"/>
        </w:rPr>
        <w:t>T</w:t>
      </w:r>
      <w:r w:rsidR="0061399C" w:rsidRPr="00AA4921">
        <w:rPr>
          <w:rFonts w:cs="Times New Roman"/>
          <w:sz w:val="24"/>
          <w:szCs w:val="24"/>
          <w:lang w:val="lt-LT"/>
        </w:rPr>
        <w: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9CCE1C1" w14:textId="62FB4FA3" w:rsidR="0061399C" w:rsidRPr="00AA4921" w:rsidRDefault="00261DD4" w:rsidP="0061399C">
      <w:pPr>
        <w:pStyle w:val="Body2"/>
        <w:numPr>
          <w:ilvl w:val="0"/>
          <w:numId w:val="2"/>
        </w:numPr>
        <w:rPr>
          <w:rFonts w:cs="Times New Roman"/>
          <w:sz w:val="24"/>
          <w:szCs w:val="24"/>
          <w:lang w:val="lt-LT"/>
        </w:rPr>
      </w:pPr>
      <w:r w:rsidRPr="00AA4921">
        <w:rPr>
          <w:rFonts w:cs="Times New Roman"/>
          <w:sz w:val="24"/>
          <w:szCs w:val="24"/>
          <w:lang w:val="lt-LT"/>
        </w:rPr>
        <w:t>T</w:t>
      </w:r>
      <w:r w:rsidR="0061399C" w:rsidRPr="00AA4921">
        <w:rPr>
          <w:rFonts w:cs="Times New Roman"/>
          <w:sz w:val="24"/>
          <w:szCs w:val="24"/>
          <w:lang w:val="lt-LT"/>
        </w:rPr>
        <w:t>echninis prižiūrėtojas taip pat privalo:</w:t>
      </w:r>
    </w:p>
    <w:p w14:paraId="23FD8E32" w14:textId="2701DCB4"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.1. tikrinti per visą statinio statybos laiką, kad statinys būtų statomas pagal statinio projektą, laikantis teisės aktų, statybą leidžiančio dokumento, statybos normatyvinių dokumentų, normatyvinių statinio saugos ir paskirties dokumentų, prisijungimo sąlygų ir kitų aktualių dokumentų reikalavimų, laiku būtų atliekami reikalingi matavimai ir bandymai;</w:t>
      </w:r>
    </w:p>
    <w:p w14:paraId="5144C8EA" w14:textId="4A353A2D"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.2. kontroliuoti statybą leidžiančio dokumento, statinio projekto, prisijungimo sąlygų, leidimų galiojimo terminus;</w:t>
      </w:r>
    </w:p>
    <w:p w14:paraId="56DC8E0D" w14:textId="6FC787A6"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.3. kontroliuoti statybos darbų vietų nužymėjimo, statybos darbų vietų aptvėrimų, eismo organizavimo reikalavimų laikymąsi, statybos rangos sutartyje numatytą rangovo perimtos statybvietės ir joje esančio turto priežiūrą;</w:t>
      </w:r>
    </w:p>
    <w:p w14:paraId="664268C7" w14:textId="4425D746"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.4. nagrinėti statinio projektą. Pastebėjus, kad statinio projekto sprendiniai arba darbų kiekiai neatitinka faktiškų statybos sąlygų, ar dėl kitų priežasčių negali būti realizuojami, kreiptis į statinio projekto vykdymo priežiūrą atliekantį projektuotoją dėl projektinių sprendinių arba darbų kiekių koregavimo. Projekto vykdymo priežiūrą atliekančiam projektuotojui pateikus pakoreguotus projektinius sprendinius ir (ar) darbų kiekius (pateikiami brėžiniai, žiniaraščiai, motyvuotas ir detalus paaiškinimas, siūlomas problemos sprendimo būdas), juos išanalizuoti ir pritarus kreiptis į </w:t>
      </w:r>
      <w:bookmarkStart w:id="1" w:name="_Hlk212800774"/>
      <w:bookmarkStart w:id="2" w:name="_Hlk212800495"/>
      <w:r w:rsidR="0061399C" w:rsidRPr="00AA4921">
        <w:rPr>
          <w:rFonts w:cs="Times New Roman"/>
          <w:sz w:val="24"/>
          <w:szCs w:val="24"/>
          <w:lang w:val="lt-LT"/>
        </w:rPr>
        <w:t>P</w:t>
      </w:r>
      <w:r w:rsidR="00574DE7" w:rsidRPr="00AA4921">
        <w:rPr>
          <w:rFonts w:cs="Times New Roman"/>
          <w:sz w:val="24"/>
          <w:szCs w:val="24"/>
          <w:lang w:val="lt-LT"/>
        </w:rPr>
        <w:t>i</w:t>
      </w:r>
      <w:r w:rsidR="0061399C" w:rsidRPr="00AA4921">
        <w:rPr>
          <w:rFonts w:cs="Times New Roman"/>
          <w:sz w:val="24"/>
          <w:szCs w:val="24"/>
          <w:lang w:val="lt-LT"/>
        </w:rPr>
        <w:t>rk</w:t>
      </w:r>
      <w:r w:rsidR="00574DE7" w:rsidRPr="00AA4921">
        <w:rPr>
          <w:rFonts w:cs="Times New Roman"/>
          <w:sz w:val="24"/>
          <w:szCs w:val="24"/>
          <w:lang w:val="lt-LT"/>
        </w:rPr>
        <w:t>ė</w:t>
      </w:r>
      <w:r w:rsidR="0061399C" w:rsidRPr="00AA4921">
        <w:rPr>
          <w:rFonts w:cs="Times New Roman"/>
          <w:sz w:val="24"/>
          <w:szCs w:val="24"/>
          <w:lang w:val="lt-LT"/>
        </w:rPr>
        <w:t>ją</w:t>
      </w:r>
      <w:bookmarkEnd w:id="1"/>
      <w:r w:rsidR="0061399C" w:rsidRPr="00AA4921">
        <w:rPr>
          <w:rFonts w:cs="Times New Roman"/>
          <w:sz w:val="24"/>
          <w:szCs w:val="24"/>
          <w:lang w:val="lt-LT"/>
        </w:rPr>
        <w:t>,</w:t>
      </w:r>
      <w:bookmarkEnd w:id="2"/>
      <w:r w:rsidR="0061399C" w:rsidRPr="00AA4921">
        <w:rPr>
          <w:rFonts w:cs="Times New Roman"/>
          <w:sz w:val="24"/>
          <w:szCs w:val="24"/>
          <w:lang w:val="lt-LT"/>
        </w:rPr>
        <w:t xml:space="preserve"> pateikiant savo argumentus, pagrindžiančius papildomų ir (ar) neatliekamų darbų būtinybę, dėl pritarimo darbų pakeitimui. Gavus </w:t>
      </w:r>
      <w:r w:rsidR="00574DE7" w:rsidRPr="00AA4921">
        <w:rPr>
          <w:rFonts w:cs="Times New Roman"/>
          <w:sz w:val="24"/>
          <w:szCs w:val="24"/>
          <w:lang w:val="lt-LT"/>
        </w:rPr>
        <w:t xml:space="preserve">Pirkėjo </w:t>
      </w:r>
      <w:r w:rsidR="0061399C" w:rsidRPr="00AA4921">
        <w:rPr>
          <w:rFonts w:cs="Times New Roman"/>
          <w:sz w:val="24"/>
          <w:szCs w:val="24"/>
          <w:lang w:val="lt-LT"/>
        </w:rPr>
        <w:t xml:space="preserve">pritarimą, kartu su statinio rangovu ir statinio projekto vykdymo priežiūrą atliekančiu projektuotoju, rengti darbų pakeitimą pagal statybos rangos sutartyje numatytas procedūras ir teikti </w:t>
      </w:r>
      <w:r w:rsidR="00574DE7" w:rsidRPr="00AA4921">
        <w:rPr>
          <w:rFonts w:cs="Times New Roman"/>
          <w:sz w:val="24"/>
          <w:szCs w:val="24"/>
          <w:lang w:val="lt-LT"/>
        </w:rPr>
        <w:t xml:space="preserve">Pirkėjui </w:t>
      </w:r>
      <w:r w:rsidR="0061399C" w:rsidRPr="00AA4921">
        <w:rPr>
          <w:rFonts w:cs="Times New Roman"/>
          <w:sz w:val="24"/>
          <w:szCs w:val="24"/>
          <w:lang w:val="lt-LT"/>
        </w:rPr>
        <w:t>tvirtinti;</w:t>
      </w:r>
    </w:p>
    <w:p w14:paraId="1CBA9541" w14:textId="7AC06394"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.5. kontroliuoti, kad visi statinio projekto pakeitimai būtų atlikti ir įforminti teisės aktų nustatyta tvarka, o jei keičiami projektiniai sprendiniai, kurie buvo </w:t>
      </w:r>
      <w:proofErr w:type="spellStart"/>
      <w:r w:rsidR="0061399C" w:rsidRPr="00AA4921">
        <w:rPr>
          <w:rFonts w:cs="Times New Roman"/>
          <w:sz w:val="24"/>
          <w:szCs w:val="24"/>
          <w:lang w:val="lt-LT"/>
        </w:rPr>
        <w:t>ekspertuoti</w:t>
      </w:r>
      <w:proofErr w:type="spellEnd"/>
      <w:r w:rsidR="0061399C" w:rsidRPr="00AA4921">
        <w:rPr>
          <w:rFonts w:cs="Times New Roman"/>
          <w:sz w:val="24"/>
          <w:szCs w:val="24"/>
          <w:lang w:val="lt-LT"/>
        </w:rPr>
        <w:t xml:space="preserve">, informuoti </w:t>
      </w:r>
      <w:r w:rsidR="00574DE7" w:rsidRPr="00AA4921">
        <w:rPr>
          <w:rFonts w:cs="Times New Roman"/>
          <w:sz w:val="24"/>
          <w:szCs w:val="24"/>
          <w:lang w:val="lt-LT"/>
        </w:rPr>
        <w:t xml:space="preserve">Pirkėją </w:t>
      </w:r>
      <w:r w:rsidR="0061399C" w:rsidRPr="00AA4921">
        <w:rPr>
          <w:rFonts w:cs="Times New Roman"/>
          <w:sz w:val="24"/>
          <w:szCs w:val="24"/>
          <w:lang w:val="lt-LT"/>
        </w:rPr>
        <w:t>apie būtinumą atlikti statinio projekto papildomą ekspertizę;</w:t>
      </w:r>
    </w:p>
    <w:p w14:paraId="3CFC94DD" w14:textId="2A3AA695"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.6. kontroliuoti statybos metu naudojamų statybos produktų bei įrenginių kokybę bei įrenginių kokybę ir neleisti jų naudoti, jeigu jie neatitinka statinio projekto, normatyvinių statybos techninių dokumentų, normatyvinių statinio saugos ir paskirties dokumentų reikalavimų, taip pat jei nepateikti kokybę patvirtinantys dokumentai; </w:t>
      </w:r>
    </w:p>
    <w:p w14:paraId="40E7A93E" w14:textId="72A639A5"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.7. pradedant vykdyti statybos rangos sutartį išnagrinėti ir raštiškai patvirtinti (vizuojant) rangovo pateiktą detalią darbų programą, arba ne vėliau kaip per 10 darbo dienų nuo darbų programos gavimo iš rangovo momento pateikti pastabas (jei tokių yra), ir teikti </w:t>
      </w:r>
      <w:r w:rsidR="00574DE7" w:rsidRPr="00AA4921">
        <w:rPr>
          <w:rFonts w:cs="Times New Roman"/>
          <w:sz w:val="24"/>
          <w:szCs w:val="24"/>
          <w:lang w:val="lt-LT"/>
        </w:rPr>
        <w:t>Pirkėjui</w:t>
      </w:r>
      <w:r w:rsidR="0061399C" w:rsidRPr="00AA4921">
        <w:rPr>
          <w:rFonts w:cs="Times New Roman"/>
          <w:sz w:val="24"/>
          <w:szCs w:val="24"/>
          <w:lang w:val="lt-LT"/>
        </w:rPr>
        <w:t xml:space="preserve"> galutiniam derinimui. Esant poreikiui, statybos rangos sutarties vykdymo metu išnagrinėti ir raštiškai patvirtinti (vizuojant) statybos rangovo atnaujintą darbų vykdymo programą (darbų grafiką). Kontroliuoti statybos rangovo darbų vykdymo programos (darbų grafiko) eigą. Nustačius žymius nukrypimus nuo suderintos aktualios darbų vykdymo programos (darbų grafiko), nedelsiant apie tai informuoti </w:t>
      </w:r>
      <w:bookmarkStart w:id="3" w:name="_Hlk212801373"/>
      <w:r w:rsidR="00E4001C" w:rsidRPr="00AA4921">
        <w:rPr>
          <w:rFonts w:cs="Times New Roman"/>
          <w:sz w:val="24"/>
          <w:szCs w:val="24"/>
          <w:lang w:val="lt-LT"/>
        </w:rPr>
        <w:t>Užsakov</w:t>
      </w:r>
      <w:r w:rsidR="00574DE7" w:rsidRPr="00AA4921">
        <w:rPr>
          <w:rFonts w:cs="Times New Roman"/>
          <w:sz w:val="24"/>
          <w:szCs w:val="24"/>
          <w:lang w:val="lt-LT"/>
        </w:rPr>
        <w:t>ą</w:t>
      </w:r>
      <w:bookmarkEnd w:id="3"/>
      <w:r w:rsidR="0061399C" w:rsidRPr="00AA4921">
        <w:rPr>
          <w:rFonts w:cs="Times New Roman"/>
          <w:sz w:val="24"/>
          <w:szCs w:val="24"/>
          <w:lang w:val="lt-LT"/>
        </w:rPr>
        <w:t>;</w:t>
      </w:r>
    </w:p>
    <w:p w14:paraId="125489E4" w14:textId="6DFE628E"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.8. tikrinti statybos rangovo atliktų statybos darbų kokybę bei mastą, kontroliuoti statybos darbų atlikimą pagal statybos rangos sutartyje numatytą darbų technologiją, sekti atlikimo technologijos nuoseklumą, derinti technologijų keitimą, nedelsiant informuoti </w:t>
      </w:r>
      <w:r w:rsidR="00E4001C" w:rsidRPr="00AA4921">
        <w:rPr>
          <w:rFonts w:cs="Times New Roman"/>
          <w:sz w:val="24"/>
          <w:szCs w:val="24"/>
          <w:lang w:val="lt-LT"/>
        </w:rPr>
        <w:t>Užsakovą</w:t>
      </w:r>
      <w:r w:rsidR="0061399C" w:rsidRPr="00AA4921">
        <w:rPr>
          <w:rFonts w:cs="Times New Roman"/>
          <w:sz w:val="24"/>
          <w:szCs w:val="24"/>
          <w:lang w:val="lt-LT"/>
        </w:rPr>
        <w:t xml:space="preserve"> apie </w:t>
      </w:r>
      <w:r w:rsidR="0061399C" w:rsidRPr="00AA4921">
        <w:rPr>
          <w:rFonts w:cs="Times New Roman"/>
          <w:sz w:val="24"/>
          <w:szCs w:val="24"/>
          <w:lang w:val="lt-LT"/>
        </w:rPr>
        <w:lastRenderedPageBreak/>
        <w:t>atliktus statybos darbus, kurie neatitinka statybos rangos sutarties, statinio projekto ar/ir statinio normatyvinės kokybės reikalavimų;</w:t>
      </w:r>
    </w:p>
    <w:p w14:paraId="503AA58D" w14:textId="5210843D"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.9. tikrinti ir pasirašyti (vizuoti) Užsakovo nustatyta tvarka statybos rangovo parengtus ir pateiktus apmokėti statybos darbų atlikimo dokumentus tik tada, kai juose nurodyti statybos darbų kiekiai atitinka faktiškuosius, atlikti statybos darbai atitinka statinio normatyvinės kokybės reikalavimus. Raštu informuoti </w:t>
      </w:r>
      <w:r w:rsidR="00E4001C" w:rsidRPr="00AA4921">
        <w:rPr>
          <w:rFonts w:cs="Times New Roman"/>
          <w:sz w:val="24"/>
          <w:szCs w:val="24"/>
          <w:lang w:val="lt-LT"/>
        </w:rPr>
        <w:t>Užsakovą</w:t>
      </w:r>
      <w:r w:rsidR="0061399C" w:rsidRPr="00AA4921">
        <w:rPr>
          <w:rFonts w:cs="Times New Roman"/>
          <w:sz w:val="24"/>
          <w:szCs w:val="24"/>
          <w:lang w:val="lt-LT"/>
        </w:rPr>
        <w:t xml:space="preserve">, jei statybos darbų atlikimo dokumentuose nurodyti statybos darbų kiekiai neatitinka faktiškųjų, ir atlikti tolesnius veiksmus pagal </w:t>
      </w:r>
      <w:r w:rsidR="00E4001C" w:rsidRPr="00AA4921">
        <w:rPr>
          <w:rFonts w:cs="Times New Roman"/>
          <w:sz w:val="24"/>
          <w:szCs w:val="24"/>
          <w:lang w:val="lt-LT"/>
        </w:rPr>
        <w:t>Užsakovo n</w:t>
      </w:r>
      <w:r w:rsidR="0061399C" w:rsidRPr="00AA4921">
        <w:rPr>
          <w:rFonts w:cs="Times New Roman"/>
          <w:sz w:val="24"/>
          <w:szCs w:val="24"/>
          <w:lang w:val="lt-LT"/>
        </w:rPr>
        <w:t>urodymus;</w:t>
      </w:r>
    </w:p>
    <w:p w14:paraId="74EDF520" w14:textId="2E0AC3A8"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.10. dalyvauti išbandant ir pasirašant (vizuojant) inžinerinių sistemų, įrenginių, konstrukcijų statybos užbaigimo aktus;</w:t>
      </w:r>
    </w:p>
    <w:p w14:paraId="67E1C3D5" w14:textId="5E1E8F16"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.11. kontroliuoti darbų pakeitimus ir/ar darbų kiekių tikslinimą. Rangos sutarties įgyvendinimo metu dėl paaiškėjusių rangos sutartyje nurodytų darbų kiekių ar/ir projektinių sprendinių netikslumų, dėl kurių neįmanoma sutarties užbaigti tinkamai, reikalingų papildomų ar/ir nevykdomų darbų, statinio statybos techninis prižiūrėtojas nuo su tuo susijusių dokumentų gavimo iš suinteresuotos šalies momento nedelsiant privalo atlikti reikalingus veiksmus darbų pakeitimo įforminimui ir įforminti darbų pakeitimą ir/ar darbų kiekių tikslinimą;</w:t>
      </w:r>
    </w:p>
    <w:p w14:paraId="5B22C248" w14:textId="5EADF705"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.12. ne vėliau kaip per 2 (dvi) darbo dienas išnagrinėti rangovo pateiktus prašymo dėl rangos sutarties vykdymo sustabdymo (kai ši sąlyga yra numatyta rangos sutartyje) dokumentus ir pateikti </w:t>
      </w:r>
      <w:r w:rsidR="00E4001C" w:rsidRPr="00AA4921">
        <w:rPr>
          <w:rFonts w:cs="Times New Roman"/>
          <w:sz w:val="24"/>
          <w:szCs w:val="24"/>
          <w:lang w:val="lt-LT"/>
        </w:rPr>
        <w:t xml:space="preserve">Užsakovui </w:t>
      </w:r>
      <w:r w:rsidR="0061399C" w:rsidRPr="00AA4921">
        <w:rPr>
          <w:rFonts w:cs="Times New Roman"/>
          <w:sz w:val="24"/>
          <w:szCs w:val="24"/>
          <w:lang w:val="lt-LT"/>
        </w:rPr>
        <w:t>kompetentingą ir pagrįstą siūlymą dėl pritarimo ar nepritarimo šiam prašymui;</w:t>
      </w:r>
    </w:p>
    <w:p w14:paraId="5F842051" w14:textId="52EA5302"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.13. atlikti galutinę statybos objekto apžiūrą, parengti apžiūros aktus (nurodant esminius ir/ar neesminius trūkumus bei rekomenduojant organizuoti, ar dėl esminių priežasčių neorganizuoti darbų priėmimo komisiją) ir juos patvirtintus  pateikti </w:t>
      </w:r>
      <w:r w:rsidR="00A32642" w:rsidRPr="00AA4921">
        <w:rPr>
          <w:rFonts w:cs="Times New Roman"/>
          <w:sz w:val="24"/>
          <w:szCs w:val="24"/>
          <w:lang w:val="lt-LT"/>
        </w:rPr>
        <w:t>Užsakovui</w:t>
      </w:r>
      <w:r w:rsidR="0061399C" w:rsidRPr="00AA4921">
        <w:rPr>
          <w:rFonts w:cs="Times New Roman"/>
          <w:sz w:val="24"/>
          <w:szCs w:val="24"/>
          <w:lang w:val="lt-LT"/>
        </w:rPr>
        <w:t>;</w:t>
      </w:r>
    </w:p>
    <w:p w14:paraId="6AD8AD4C" w14:textId="64C30B83"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.14. kartu su statybos rangovu rengti dokumentus statybos užbaigimui įteisinti ir dalyvauti darbų priėmimo komisijų darbe bei statybos užbaigimo procedūrose. Kontroliuoti, kad statybos darbų metu naudotų medžiagų, gaminių, produktų bei įrenginių kokybės ir atitikties dokumentai ar jų kopijos būtų pridedamos prie išpildomosios dokumentacijos;</w:t>
      </w:r>
    </w:p>
    <w:p w14:paraId="157D2FB4" w14:textId="679BF32F"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.15. kontroliuoti, ar statybos darbus vykdo tik tie subrangovai, kurie buvo nurodyti statybos rangovo pasiūlyme ar papildomai suderinti, apie nustatytus neatitikimus raštu informuoti </w:t>
      </w:r>
      <w:r w:rsidR="00A32642" w:rsidRPr="00AA4921">
        <w:rPr>
          <w:rFonts w:cs="Times New Roman"/>
          <w:sz w:val="24"/>
          <w:szCs w:val="24"/>
          <w:lang w:val="lt-LT"/>
        </w:rPr>
        <w:t>Užsakovą</w:t>
      </w:r>
      <w:r w:rsidR="0061399C" w:rsidRPr="00AA4921">
        <w:rPr>
          <w:rFonts w:cs="Times New Roman"/>
          <w:sz w:val="24"/>
          <w:szCs w:val="24"/>
          <w:lang w:val="lt-LT"/>
        </w:rPr>
        <w:t xml:space="preserve">. Nagrinėti, atsakingai priimti sprendimus ir teikti </w:t>
      </w:r>
      <w:r w:rsidR="00A32642" w:rsidRPr="00AA4921">
        <w:rPr>
          <w:rFonts w:cs="Times New Roman"/>
          <w:sz w:val="24"/>
          <w:szCs w:val="24"/>
          <w:lang w:val="lt-LT"/>
        </w:rPr>
        <w:t xml:space="preserve">Užsakovui </w:t>
      </w:r>
      <w:r w:rsidR="0061399C" w:rsidRPr="00AA4921">
        <w:rPr>
          <w:rFonts w:cs="Times New Roman"/>
          <w:sz w:val="24"/>
          <w:szCs w:val="24"/>
          <w:lang w:val="lt-LT"/>
        </w:rPr>
        <w:t>galutiniam derinimui statybos rangovo atsisakomus, keičiamus ir/ar naujai pasitelkiamus subrangovus;</w:t>
      </w:r>
    </w:p>
    <w:p w14:paraId="7E9BBFDD" w14:textId="64CD3E6C"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.16. kontroliuoti, kad į 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w:t>
      </w:r>
      <w:r w:rsidR="00A32642" w:rsidRPr="00AA4921">
        <w:rPr>
          <w:rFonts w:cs="Times New Roman"/>
          <w:sz w:val="24"/>
          <w:szCs w:val="24"/>
          <w:lang w:val="lt-LT"/>
        </w:rPr>
        <w:t>Užsakovą</w:t>
      </w:r>
      <w:r w:rsidR="0061399C" w:rsidRPr="00AA4921">
        <w:rPr>
          <w:rFonts w:cs="Times New Roman"/>
          <w:sz w:val="24"/>
          <w:szCs w:val="24"/>
          <w:lang w:val="lt-LT"/>
        </w:rPr>
        <w:t>;</w:t>
      </w:r>
    </w:p>
    <w:p w14:paraId="381C7952" w14:textId="30E098BE"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.17. kontroliuoti tinkamą statybos darbų žurnalų pildymą statybos techninio reglamento STR 1.06.01:2016 „Statybos darbai. Statinio statybos priežiūra“ nustatyta tvarka, nedelsiant apie nustatytus neatitikimus informuoti </w:t>
      </w:r>
      <w:r w:rsidR="00A32642" w:rsidRPr="00AA4921">
        <w:rPr>
          <w:rFonts w:cs="Times New Roman"/>
          <w:sz w:val="24"/>
          <w:szCs w:val="24"/>
          <w:lang w:val="lt-LT"/>
        </w:rPr>
        <w:t>Užsakovą</w:t>
      </w:r>
      <w:r w:rsidR="0061399C" w:rsidRPr="00AA4921">
        <w:rPr>
          <w:rFonts w:cs="Times New Roman"/>
          <w:sz w:val="24"/>
          <w:szCs w:val="24"/>
          <w:lang w:val="lt-LT"/>
        </w:rPr>
        <w:t>;</w:t>
      </w:r>
    </w:p>
    <w:p w14:paraId="37671854" w14:textId="625BCCE7"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.18. vesti ir protokoluoti gamybinius pasitarimus, užpildyti objekto apžiūros aktus, defektinius aktus;</w:t>
      </w:r>
    </w:p>
    <w:p w14:paraId="091D2AAE" w14:textId="33506CE4"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 xml:space="preserve">.19. jeigu statybos rangovas nevykdo kurių nors sutartinių įsipareigojimų, raštu (įrašant į statybos darbų žurnalą) nurodyti statybos rangovui įvykdyti įsipareigojimus per pagrįstai tinkamą laiką ir nedelsiant apie tai informuoti </w:t>
      </w:r>
      <w:r w:rsidR="00A32642" w:rsidRPr="00AA4921">
        <w:rPr>
          <w:rFonts w:cs="Times New Roman"/>
          <w:sz w:val="24"/>
          <w:szCs w:val="24"/>
          <w:lang w:val="lt-LT"/>
        </w:rPr>
        <w:t>Užsakovą</w:t>
      </w:r>
      <w:r w:rsidR="0061399C" w:rsidRPr="00AA4921">
        <w:rPr>
          <w:rFonts w:cs="Times New Roman"/>
          <w:sz w:val="24"/>
          <w:szCs w:val="24"/>
          <w:lang w:val="lt-LT"/>
        </w:rPr>
        <w:t>;</w:t>
      </w:r>
    </w:p>
    <w:p w14:paraId="3EFB18B9" w14:textId="446F9BBF" w:rsidR="0061399C" w:rsidRPr="00AA4921" w:rsidRDefault="006272EA" w:rsidP="0061399C">
      <w:pPr>
        <w:pStyle w:val="Body2"/>
        <w:ind w:left="360"/>
        <w:rPr>
          <w:rFonts w:cs="Times New Roman"/>
          <w:sz w:val="24"/>
          <w:szCs w:val="24"/>
          <w:lang w:val="lt-LT"/>
        </w:rPr>
      </w:pPr>
      <w:r w:rsidRPr="00AA4921">
        <w:rPr>
          <w:rFonts w:cs="Times New Roman"/>
          <w:sz w:val="24"/>
          <w:szCs w:val="24"/>
          <w:lang w:val="lt-LT"/>
        </w:rPr>
        <w:t>10</w:t>
      </w:r>
      <w:r w:rsidR="0061399C" w:rsidRPr="00AA4921">
        <w:rPr>
          <w:rFonts w:cs="Times New Roman"/>
          <w:sz w:val="24"/>
          <w:szCs w:val="24"/>
          <w:lang w:val="lt-LT"/>
        </w:rPr>
        <w:t>.20. statybos rangovui raštu informavus apie aplinkybes, kurios gali turėti neigiamos įtakos darbų atlikimo terminui, kokybei arba kainai, Užsakovui raštu patvirtinti statybos rangovo nurodytų aplinkybių pagrįstumą arba raštu informuoti apie šių aplinkybių nepagrįstumą;</w:t>
      </w:r>
    </w:p>
    <w:p w14:paraId="794869CE" w14:textId="226E07BF" w:rsidR="0061399C" w:rsidRPr="00AA4921" w:rsidRDefault="006272EA" w:rsidP="00EB369A">
      <w:pPr>
        <w:pStyle w:val="Body2"/>
        <w:ind w:left="360"/>
        <w:rPr>
          <w:rFonts w:cs="Times New Roman"/>
          <w:sz w:val="24"/>
          <w:szCs w:val="24"/>
          <w:lang w:val="lt-LT"/>
        </w:rPr>
      </w:pPr>
      <w:r w:rsidRPr="00AA4921">
        <w:rPr>
          <w:rFonts w:cs="Times New Roman"/>
          <w:sz w:val="24"/>
          <w:szCs w:val="24"/>
          <w:lang w:val="lt-LT"/>
        </w:rPr>
        <w:lastRenderedPageBreak/>
        <w:t>10</w:t>
      </w:r>
      <w:r w:rsidR="0061399C" w:rsidRPr="00AA4921">
        <w:rPr>
          <w:rFonts w:cs="Times New Roman"/>
          <w:sz w:val="24"/>
          <w:szCs w:val="24"/>
          <w:lang w:val="lt-LT"/>
        </w:rPr>
        <w:t>.21. vykdyti kitus pagrįstus, neprieštaraujančius sutartiniams įsipareigojimams ir teisės aktų reikalavimams perkančiosios organizacijos nurodymus.</w:t>
      </w:r>
    </w:p>
    <w:p w14:paraId="31EBB28F" w14:textId="77777777" w:rsidR="00A32642" w:rsidRPr="00AA4921" w:rsidRDefault="00A32642" w:rsidP="00EB369A">
      <w:pPr>
        <w:pStyle w:val="Body2"/>
        <w:ind w:left="360"/>
        <w:rPr>
          <w:rFonts w:cs="Times New Roman"/>
          <w:sz w:val="24"/>
          <w:szCs w:val="24"/>
          <w:lang w:val="lt-LT"/>
        </w:rPr>
      </w:pPr>
    </w:p>
    <w:p w14:paraId="3884D3AA" w14:textId="0BC70811" w:rsidR="0061399C" w:rsidRPr="00AA4921" w:rsidRDefault="0061399C" w:rsidP="0061399C">
      <w:pPr>
        <w:pStyle w:val="Body2"/>
        <w:jc w:val="center"/>
        <w:rPr>
          <w:rFonts w:cs="Times New Roman"/>
          <w:b/>
          <w:bCs/>
          <w:sz w:val="24"/>
          <w:szCs w:val="24"/>
          <w:lang w:val="lt-LT"/>
        </w:rPr>
      </w:pPr>
      <w:r w:rsidRPr="00AA4921">
        <w:rPr>
          <w:rFonts w:cs="Times New Roman"/>
          <w:b/>
          <w:bCs/>
          <w:sz w:val="24"/>
          <w:szCs w:val="24"/>
          <w:lang w:val="lt-LT"/>
        </w:rPr>
        <w:t>4. TIEKĖJO VEIKLOS ORGANIZAVIMAS</w:t>
      </w:r>
    </w:p>
    <w:p w14:paraId="0360C66B" w14:textId="77777777" w:rsidR="0061399C" w:rsidRPr="00AA4921" w:rsidRDefault="0061399C" w:rsidP="0061399C">
      <w:pPr>
        <w:pStyle w:val="Body2"/>
        <w:rPr>
          <w:rFonts w:cs="Times New Roman"/>
          <w:sz w:val="24"/>
          <w:szCs w:val="24"/>
          <w:lang w:val="lt-LT"/>
        </w:rPr>
      </w:pPr>
    </w:p>
    <w:p w14:paraId="5AB8F26E" w14:textId="77777777" w:rsidR="0061399C" w:rsidRPr="00AA4921" w:rsidRDefault="0061399C" w:rsidP="0061399C">
      <w:pPr>
        <w:pStyle w:val="Body2"/>
        <w:numPr>
          <w:ilvl w:val="0"/>
          <w:numId w:val="2"/>
        </w:numPr>
        <w:rPr>
          <w:rFonts w:cs="Times New Roman"/>
          <w:sz w:val="24"/>
          <w:szCs w:val="24"/>
          <w:lang w:val="lt-LT"/>
        </w:rPr>
      </w:pPr>
      <w:r w:rsidRPr="00AA4921">
        <w:rPr>
          <w:rFonts w:cs="Times New Roman"/>
          <w:sz w:val="24"/>
          <w:szCs w:val="24"/>
          <w:lang w:val="lt-LT"/>
        </w:rPr>
        <w:t xml:space="preserve">Įsigaliojus paslaugos pirkimo sutarčiai, Užsakovas pateikia tiekėjui jo veiklai vykdyti visą reikalingą informaciją ir dokumentus. </w:t>
      </w:r>
    </w:p>
    <w:p w14:paraId="04393F5B" w14:textId="1B2BDBD2" w:rsidR="0061399C" w:rsidRPr="00AA4921" w:rsidRDefault="00E61275" w:rsidP="0061399C">
      <w:pPr>
        <w:pStyle w:val="Body2"/>
        <w:numPr>
          <w:ilvl w:val="0"/>
          <w:numId w:val="2"/>
        </w:numPr>
        <w:rPr>
          <w:rFonts w:cs="Times New Roman"/>
          <w:sz w:val="24"/>
          <w:szCs w:val="24"/>
          <w:lang w:val="lt-LT"/>
        </w:rPr>
      </w:pPr>
      <w:r w:rsidRPr="00AA4921">
        <w:rPr>
          <w:rFonts w:cs="Times New Roman"/>
          <w:sz w:val="24"/>
          <w:szCs w:val="24"/>
          <w:lang w:val="lt-LT"/>
        </w:rPr>
        <w:t>T</w:t>
      </w:r>
      <w:r w:rsidR="0061399C" w:rsidRPr="00AA4921">
        <w:rPr>
          <w:rFonts w:cs="Times New Roman"/>
          <w:sz w:val="24"/>
          <w:szCs w:val="24"/>
          <w:lang w:val="lt-LT"/>
        </w:rPr>
        <w:t xml:space="preserve">echninis prižiūrėtojas privalo dalyvauti statybos </w:t>
      </w:r>
      <w:r w:rsidR="00ED5280" w:rsidRPr="00AA4921">
        <w:rPr>
          <w:rFonts w:cs="Times New Roman"/>
          <w:sz w:val="24"/>
          <w:szCs w:val="24"/>
          <w:lang w:val="lt-LT"/>
        </w:rPr>
        <w:t xml:space="preserve">ir tvarkybos </w:t>
      </w:r>
      <w:r w:rsidR="0061399C" w:rsidRPr="00AA4921">
        <w:rPr>
          <w:rFonts w:cs="Times New Roman"/>
          <w:sz w:val="24"/>
          <w:szCs w:val="24"/>
          <w:lang w:val="lt-LT"/>
        </w:rPr>
        <w:t>užbaigimo procedūrose.</w:t>
      </w:r>
    </w:p>
    <w:p w14:paraId="23402DEC" w14:textId="2070213F" w:rsidR="0061399C" w:rsidRPr="00AA4921" w:rsidRDefault="00E13CD5" w:rsidP="0061399C">
      <w:pPr>
        <w:pStyle w:val="Body2"/>
        <w:numPr>
          <w:ilvl w:val="0"/>
          <w:numId w:val="2"/>
        </w:numPr>
        <w:rPr>
          <w:rFonts w:cs="Times New Roman"/>
          <w:sz w:val="24"/>
          <w:szCs w:val="24"/>
          <w:lang w:val="lt-LT"/>
        </w:rPr>
      </w:pPr>
      <w:r w:rsidRPr="00AA4921">
        <w:rPr>
          <w:rFonts w:cs="Times New Roman"/>
          <w:sz w:val="24"/>
          <w:szCs w:val="24"/>
          <w:lang w:val="lt-LT"/>
        </w:rPr>
        <w:t>T</w:t>
      </w:r>
      <w:r w:rsidR="0061399C" w:rsidRPr="00AA4921">
        <w:rPr>
          <w:rFonts w:cs="Times New Roman"/>
          <w:sz w:val="24"/>
          <w:szCs w:val="24"/>
          <w:lang w:val="lt-LT"/>
        </w:rPr>
        <w:t>echninio prižiūrėtojo darbo laikas turi būti suplanuotas taip, kad būtų tinkamai ir laiku įvykdytos visos numatytos pareigos, užtikrintas visų numatytų dokumentų parengimas ir pateikimas Užsakovui, statybos rangovo pateiktų dokumentų tikrinimas ir tvirtinimas.</w:t>
      </w:r>
    </w:p>
    <w:p w14:paraId="702E827C" w14:textId="6D8D361C" w:rsidR="0061399C" w:rsidRPr="00AA4921" w:rsidRDefault="0061399C" w:rsidP="0061399C">
      <w:pPr>
        <w:pStyle w:val="Body2"/>
        <w:numPr>
          <w:ilvl w:val="0"/>
          <w:numId w:val="2"/>
        </w:numPr>
        <w:rPr>
          <w:rFonts w:cs="Times New Roman"/>
          <w:sz w:val="24"/>
          <w:szCs w:val="24"/>
          <w:lang w:val="lt-LT"/>
        </w:rPr>
      </w:pPr>
      <w:r w:rsidRPr="00AA4921">
        <w:rPr>
          <w:rFonts w:cs="Times New Roman"/>
          <w:sz w:val="24"/>
          <w:szCs w:val="24"/>
          <w:lang w:val="lt-LT"/>
        </w:rPr>
        <w:t>Esant poreikiui, bus rengiami Užsakovo ir tiekėjo pasitarimai statybos techninės priežiūros veiklai apsvarstyti. Užsakovui pakvietus, tiekėjas privalės dalyvauti susitikimuose, posėdžiuose ar pasitarimuose ne rečiau kaip 1 kartą per savaitę.</w:t>
      </w:r>
    </w:p>
    <w:p w14:paraId="5D61CA61" w14:textId="77777777" w:rsidR="0061399C" w:rsidRPr="00AA4921" w:rsidRDefault="0061399C" w:rsidP="0061399C">
      <w:pPr>
        <w:pStyle w:val="Body2"/>
        <w:rPr>
          <w:rFonts w:cs="Times New Roman"/>
          <w:sz w:val="24"/>
          <w:szCs w:val="24"/>
          <w:lang w:val="lt-LT"/>
        </w:rPr>
      </w:pPr>
    </w:p>
    <w:p w14:paraId="4350C163" w14:textId="48729B96" w:rsidR="0061399C" w:rsidRPr="00AA4921" w:rsidRDefault="0061399C" w:rsidP="0061399C">
      <w:pPr>
        <w:pStyle w:val="Body2"/>
        <w:jc w:val="center"/>
        <w:rPr>
          <w:rFonts w:cs="Times New Roman"/>
          <w:b/>
          <w:bCs/>
          <w:sz w:val="24"/>
          <w:szCs w:val="24"/>
          <w:lang w:val="lt-LT"/>
        </w:rPr>
      </w:pPr>
      <w:r w:rsidRPr="00AA4921">
        <w:rPr>
          <w:rFonts w:cs="Times New Roman"/>
          <w:b/>
          <w:bCs/>
          <w:sz w:val="24"/>
          <w:szCs w:val="24"/>
          <w:lang w:val="lt-LT"/>
        </w:rPr>
        <w:t>5. ATASKAITOS</w:t>
      </w:r>
    </w:p>
    <w:p w14:paraId="2D7CC709" w14:textId="77777777" w:rsidR="00876502" w:rsidRPr="00AA4921" w:rsidRDefault="00876502" w:rsidP="0061399C">
      <w:pPr>
        <w:pStyle w:val="Body2"/>
        <w:jc w:val="center"/>
        <w:rPr>
          <w:rFonts w:cs="Times New Roman"/>
          <w:b/>
          <w:bCs/>
          <w:sz w:val="24"/>
          <w:szCs w:val="24"/>
          <w:lang w:val="lt-LT"/>
        </w:rPr>
      </w:pPr>
    </w:p>
    <w:p w14:paraId="0C17D400" w14:textId="2E3AF889" w:rsidR="0061399C" w:rsidRPr="00AA4921" w:rsidRDefault="0061399C" w:rsidP="0061399C">
      <w:pPr>
        <w:pStyle w:val="Body2"/>
        <w:numPr>
          <w:ilvl w:val="0"/>
          <w:numId w:val="2"/>
        </w:numPr>
        <w:rPr>
          <w:rFonts w:cs="Times New Roman"/>
          <w:sz w:val="24"/>
          <w:szCs w:val="24"/>
          <w:lang w:val="lt-LT"/>
        </w:rPr>
      </w:pPr>
      <w:r w:rsidRPr="00AA4921">
        <w:rPr>
          <w:rFonts w:cs="Times New Roman"/>
          <w:sz w:val="24"/>
          <w:szCs w:val="24"/>
          <w:lang w:val="lt-LT"/>
        </w:rPr>
        <w:t>Tiekėjas ataskaitas teikia vadovaudamasi</w:t>
      </w:r>
      <w:r w:rsidR="004C5B3D" w:rsidRPr="00AA4921">
        <w:rPr>
          <w:rFonts w:cs="Times New Roman"/>
          <w:sz w:val="24"/>
          <w:szCs w:val="24"/>
          <w:lang w:val="lt-LT"/>
        </w:rPr>
        <w:t>s pridedama ataskaitos forma</w:t>
      </w:r>
      <w:r w:rsidR="00102B1C" w:rsidRPr="00AA4921">
        <w:rPr>
          <w:rFonts w:cs="Times New Roman"/>
          <w:sz w:val="24"/>
          <w:szCs w:val="24"/>
          <w:lang w:val="lt-LT"/>
        </w:rPr>
        <w:t xml:space="preserve"> ir </w:t>
      </w:r>
      <w:r w:rsidRPr="00AA4921">
        <w:rPr>
          <w:rFonts w:cs="Times New Roman"/>
          <w:sz w:val="24"/>
          <w:szCs w:val="24"/>
          <w:lang w:val="lt-LT"/>
        </w:rPr>
        <w:t>turės parengti šias ataskaitas:</w:t>
      </w:r>
    </w:p>
    <w:p w14:paraId="092CC019" w14:textId="2F6E45B0" w:rsidR="0061399C" w:rsidRPr="00AA4921" w:rsidRDefault="0061399C" w:rsidP="0061399C">
      <w:pPr>
        <w:pStyle w:val="Body2"/>
        <w:ind w:left="360"/>
        <w:rPr>
          <w:rFonts w:cs="Times New Roman"/>
          <w:sz w:val="24"/>
          <w:szCs w:val="24"/>
          <w:lang w:val="lt-LT"/>
        </w:rPr>
      </w:pPr>
      <w:r w:rsidRPr="00AA4921">
        <w:rPr>
          <w:rFonts w:cs="Times New Roman"/>
          <w:sz w:val="24"/>
          <w:szCs w:val="24"/>
          <w:lang w:val="lt-LT"/>
        </w:rPr>
        <w:t>1</w:t>
      </w:r>
      <w:r w:rsidR="00A32642" w:rsidRPr="00AA4921">
        <w:rPr>
          <w:rFonts w:cs="Times New Roman"/>
          <w:sz w:val="24"/>
          <w:szCs w:val="24"/>
          <w:lang w:val="lt-LT"/>
        </w:rPr>
        <w:t>5</w:t>
      </w:r>
      <w:r w:rsidRPr="00AA4921">
        <w:rPr>
          <w:rFonts w:cs="Times New Roman"/>
          <w:sz w:val="24"/>
          <w:szCs w:val="24"/>
          <w:lang w:val="lt-LT"/>
        </w:rPr>
        <w:t>.1. Įvadinė ataskaita – pateikiama per 10 kalendorinių dienų nuo paslaugų sutarties įsigaliojimo dienos;</w:t>
      </w:r>
    </w:p>
    <w:p w14:paraId="14D2261F" w14:textId="34744921" w:rsidR="0061399C" w:rsidRPr="00AA4921" w:rsidRDefault="0061399C" w:rsidP="0061399C">
      <w:pPr>
        <w:pStyle w:val="Body2"/>
        <w:ind w:left="360"/>
        <w:rPr>
          <w:rFonts w:cs="Times New Roman"/>
          <w:sz w:val="24"/>
          <w:szCs w:val="24"/>
          <w:lang w:val="lt-LT"/>
        </w:rPr>
      </w:pPr>
      <w:r w:rsidRPr="00AA4921">
        <w:rPr>
          <w:rFonts w:cs="Times New Roman"/>
          <w:sz w:val="24"/>
          <w:szCs w:val="24"/>
          <w:lang w:val="lt-LT"/>
        </w:rPr>
        <w:t>1</w:t>
      </w:r>
      <w:r w:rsidR="00A32642" w:rsidRPr="00AA4921">
        <w:rPr>
          <w:rFonts w:cs="Times New Roman"/>
          <w:sz w:val="24"/>
          <w:szCs w:val="24"/>
          <w:lang w:val="lt-LT"/>
        </w:rPr>
        <w:t>5</w:t>
      </w:r>
      <w:r w:rsidRPr="00AA4921">
        <w:rPr>
          <w:rFonts w:cs="Times New Roman"/>
          <w:sz w:val="24"/>
          <w:szCs w:val="24"/>
          <w:lang w:val="lt-LT"/>
        </w:rPr>
        <w:t xml:space="preserve">.2. Tarpinės - pažangos ataskaitos – pateikiamos kas mėnesį per visą darbų vykdymo laikotarpį, kuriose yra apibendrinama </w:t>
      </w:r>
      <w:r w:rsidR="005F448F" w:rsidRPr="00AA4921">
        <w:rPr>
          <w:rFonts w:cs="Times New Roman"/>
          <w:sz w:val="24"/>
          <w:szCs w:val="24"/>
          <w:lang w:val="lt-LT"/>
        </w:rPr>
        <w:t>tiekėjo</w:t>
      </w:r>
      <w:r w:rsidRPr="00AA4921">
        <w:rPr>
          <w:rFonts w:cs="Times New Roman"/>
          <w:sz w:val="24"/>
          <w:szCs w:val="24"/>
          <w:lang w:val="lt-LT"/>
        </w:rPr>
        <w:t xml:space="preserve"> paslaugų vykdymo veikla. Kiekvienoje ataskaitoje pateikiamas atnaujintas statybos darbų vykdymo grafiko komentaras, tikslus bendrą įvykdytų darbų apimtį parodantis aktas, visi parašyti dokumentai, kilusios problemos ir jų sprendimo būdai. Šioje ataskaitoje taip pat yra pateikiamos rekomendacijos dėl reikalingų papildomų statybos darbų poreikio; </w:t>
      </w:r>
    </w:p>
    <w:p w14:paraId="603A284D" w14:textId="6C2648CF" w:rsidR="0061399C" w:rsidRPr="00AA4921" w:rsidRDefault="0061399C" w:rsidP="00BE0E94">
      <w:pPr>
        <w:pStyle w:val="Body2"/>
        <w:ind w:left="360"/>
        <w:rPr>
          <w:rFonts w:cs="Times New Roman"/>
          <w:sz w:val="24"/>
          <w:szCs w:val="24"/>
          <w:lang w:val="lt-LT"/>
        </w:rPr>
      </w:pPr>
      <w:r w:rsidRPr="00AA4921">
        <w:rPr>
          <w:rFonts w:cs="Times New Roman"/>
          <w:sz w:val="24"/>
          <w:szCs w:val="24"/>
          <w:lang w:val="lt-LT"/>
        </w:rPr>
        <w:t>1</w:t>
      </w:r>
      <w:r w:rsidR="00A32642" w:rsidRPr="00AA4921">
        <w:rPr>
          <w:rFonts w:cs="Times New Roman"/>
          <w:sz w:val="24"/>
          <w:szCs w:val="24"/>
          <w:lang w:val="lt-LT"/>
        </w:rPr>
        <w:t>5</w:t>
      </w:r>
      <w:r w:rsidRPr="00AA4921">
        <w:rPr>
          <w:rFonts w:cs="Times New Roman"/>
          <w:sz w:val="24"/>
          <w:szCs w:val="24"/>
          <w:lang w:val="lt-LT"/>
        </w:rPr>
        <w:t>.3. Baigiamoji ataskaita – pateikiama per  30 kalendorinių dienų nuo statinio pripažinimo tinkamu naudoti. Šioje ataskaitoje glaustai aprašoma darbų ir jų priežiūros eiga, baigiamasis įvykdytų darbų kiekybinis ir kokybinis apibūdinimas, statybos darbų laiko grafiko palyginimas su planuotu bei atsiradusių nuokrypių priežastys.</w:t>
      </w:r>
    </w:p>
    <w:p w14:paraId="3228EEBC" w14:textId="23657883" w:rsidR="0061399C" w:rsidRPr="00AA4921" w:rsidRDefault="0061399C" w:rsidP="0061399C">
      <w:pPr>
        <w:pStyle w:val="Body2"/>
        <w:numPr>
          <w:ilvl w:val="0"/>
          <w:numId w:val="2"/>
        </w:numPr>
        <w:rPr>
          <w:rFonts w:cs="Times New Roman"/>
          <w:sz w:val="24"/>
          <w:szCs w:val="24"/>
          <w:lang w:val="lt-LT"/>
        </w:rPr>
      </w:pPr>
      <w:r w:rsidRPr="00AA4921">
        <w:rPr>
          <w:rFonts w:cs="Times New Roman"/>
          <w:sz w:val="24"/>
          <w:szCs w:val="24"/>
          <w:lang w:val="lt-LT"/>
        </w:rPr>
        <w:t>Visos ataskaitos yra parengiamos lietuvių kalba pateikiamos Užsakovui</w:t>
      </w:r>
      <w:r w:rsidR="00A13388" w:rsidRPr="00AA4921">
        <w:rPr>
          <w:rFonts w:cs="Times New Roman"/>
          <w:sz w:val="24"/>
          <w:szCs w:val="24"/>
          <w:lang w:val="lt-LT"/>
        </w:rPr>
        <w:t xml:space="preserve"> Paslaugų </w:t>
      </w:r>
      <w:r w:rsidR="00F65D7D" w:rsidRPr="00AA4921">
        <w:rPr>
          <w:rFonts w:cs="Times New Roman"/>
          <w:sz w:val="24"/>
          <w:szCs w:val="24"/>
          <w:lang w:val="lt-LT"/>
        </w:rPr>
        <w:t xml:space="preserve">pirkimo </w:t>
      </w:r>
      <w:r w:rsidR="00A13388" w:rsidRPr="00AA4921">
        <w:rPr>
          <w:rFonts w:cs="Times New Roman"/>
          <w:sz w:val="24"/>
          <w:szCs w:val="24"/>
          <w:lang w:val="lt-LT"/>
        </w:rPr>
        <w:t>sutartyje nurodytu el. paštu</w:t>
      </w:r>
      <w:r w:rsidRPr="00AA4921">
        <w:rPr>
          <w:rFonts w:cs="Times New Roman"/>
          <w:sz w:val="24"/>
          <w:szCs w:val="24"/>
          <w:lang w:val="lt-LT"/>
        </w:rPr>
        <w:t xml:space="preserve">. </w:t>
      </w:r>
      <w:r w:rsidR="00C97F00" w:rsidRPr="00AA4921">
        <w:rPr>
          <w:rFonts w:cs="Times New Roman"/>
          <w:sz w:val="24"/>
          <w:szCs w:val="24"/>
          <w:lang w:val="lt-LT"/>
        </w:rPr>
        <w:t>Tiekėjas</w:t>
      </w:r>
      <w:r w:rsidRPr="00AA4921">
        <w:rPr>
          <w:rFonts w:cs="Times New Roman"/>
          <w:sz w:val="24"/>
          <w:szCs w:val="24"/>
          <w:lang w:val="lt-LT"/>
        </w:rPr>
        <w:t xml:space="preserve"> su Užsakov</w:t>
      </w:r>
      <w:r w:rsidR="00832AE0" w:rsidRPr="00AA4921">
        <w:rPr>
          <w:rFonts w:cs="Times New Roman"/>
          <w:sz w:val="24"/>
          <w:szCs w:val="24"/>
          <w:lang w:val="lt-LT"/>
        </w:rPr>
        <w:t>o</w:t>
      </w:r>
      <w:r w:rsidR="00A13388" w:rsidRPr="00AA4921">
        <w:rPr>
          <w:rFonts w:cs="Times New Roman"/>
          <w:sz w:val="24"/>
          <w:szCs w:val="24"/>
          <w:lang w:val="lt-LT"/>
        </w:rPr>
        <w:t xml:space="preserve"> pritarimu</w:t>
      </w:r>
      <w:r w:rsidRPr="00AA4921">
        <w:rPr>
          <w:rFonts w:cs="Times New Roman"/>
          <w:sz w:val="24"/>
          <w:szCs w:val="24"/>
          <w:lang w:val="lt-LT"/>
        </w:rPr>
        <w:t xml:space="preserve"> gali </w:t>
      </w:r>
      <w:r w:rsidR="00A13388" w:rsidRPr="00AA4921">
        <w:rPr>
          <w:rFonts w:cs="Times New Roman"/>
          <w:sz w:val="24"/>
          <w:szCs w:val="24"/>
          <w:lang w:val="lt-LT"/>
        </w:rPr>
        <w:t>keisti</w:t>
      </w:r>
      <w:r w:rsidRPr="00AA4921">
        <w:rPr>
          <w:rFonts w:cs="Times New Roman"/>
          <w:sz w:val="24"/>
          <w:szCs w:val="24"/>
          <w:lang w:val="lt-LT"/>
        </w:rPr>
        <w:t xml:space="preserve"> ataskaitų turinį.</w:t>
      </w:r>
    </w:p>
    <w:p w14:paraId="5A671351" w14:textId="77777777" w:rsidR="0061399C" w:rsidRPr="00AA4921" w:rsidRDefault="0061399C" w:rsidP="0061399C">
      <w:pPr>
        <w:pStyle w:val="Body2"/>
        <w:rPr>
          <w:rFonts w:cs="Times New Roman"/>
          <w:sz w:val="24"/>
          <w:szCs w:val="24"/>
          <w:lang w:val="lt-LT"/>
        </w:rPr>
      </w:pPr>
    </w:p>
    <w:p w14:paraId="3AF864EC" w14:textId="5704E303" w:rsidR="0061399C" w:rsidRPr="00AA4921" w:rsidRDefault="0061399C" w:rsidP="0061399C">
      <w:pPr>
        <w:pStyle w:val="Body2"/>
        <w:jc w:val="center"/>
        <w:rPr>
          <w:rFonts w:cs="Times New Roman"/>
          <w:b/>
          <w:bCs/>
          <w:sz w:val="24"/>
          <w:szCs w:val="24"/>
          <w:lang w:val="lt-LT"/>
        </w:rPr>
      </w:pPr>
      <w:r w:rsidRPr="00AA4921">
        <w:rPr>
          <w:rFonts w:cs="Times New Roman"/>
          <w:b/>
          <w:bCs/>
          <w:sz w:val="24"/>
          <w:szCs w:val="24"/>
          <w:lang w:val="lt-LT"/>
        </w:rPr>
        <w:t>6. ELGSENOS KODEKSAS</w:t>
      </w:r>
    </w:p>
    <w:p w14:paraId="7185C0B4" w14:textId="77777777" w:rsidR="0061399C" w:rsidRPr="00AA4921" w:rsidRDefault="0061399C" w:rsidP="0061399C">
      <w:pPr>
        <w:pStyle w:val="Body2"/>
        <w:rPr>
          <w:rFonts w:cs="Times New Roman"/>
          <w:b/>
          <w:bCs/>
          <w:sz w:val="24"/>
          <w:szCs w:val="24"/>
          <w:lang w:val="lt-LT"/>
        </w:rPr>
      </w:pPr>
    </w:p>
    <w:p w14:paraId="66448E92" w14:textId="77777777" w:rsidR="0061399C" w:rsidRPr="00AA4921" w:rsidRDefault="0061399C" w:rsidP="0061399C">
      <w:pPr>
        <w:pStyle w:val="Body2"/>
        <w:numPr>
          <w:ilvl w:val="0"/>
          <w:numId w:val="2"/>
        </w:numPr>
        <w:rPr>
          <w:rFonts w:cs="Times New Roman"/>
          <w:sz w:val="24"/>
          <w:szCs w:val="24"/>
          <w:lang w:val="lt-LT"/>
        </w:rPr>
      </w:pPr>
      <w:r w:rsidRPr="00AA4921">
        <w:rPr>
          <w:rFonts w:cs="Times New Roman"/>
          <w:sz w:val="24"/>
          <w:szCs w:val="24"/>
          <w:lang w:val="lt-LT"/>
        </w:rPr>
        <w:t xml:space="preserve">Tiekėjas visada turi elgtis lojaliai ir bešališkai, kaip patikimas Užsakovo patarėjas, sutinkamai su jo profesijos elgesio taisyklėmis ir/ar kodeksu, o taip pat – su deramu diskretiškumu, įskaitant pareigą negavus išankstinio Užsakovo sutikimo susilaikyti nuo bet kokių viešų pareiškimų apie įgyvendinamą sutartį arba teikiamas paslaugas ir susilaikyti nuo dalyvavimo bet kokioje veikloje, kuri prieštarauja jo įsipareigojimams Užsakovo atžvilgiu. </w:t>
      </w:r>
    </w:p>
    <w:p w14:paraId="6F1E52E6" w14:textId="5B70BAD5" w:rsidR="0061399C" w:rsidRPr="00AA4921" w:rsidRDefault="0061399C" w:rsidP="0061399C">
      <w:pPr>
        <w:pStyle w:val="Body2"/>
        <w:numPr>
          <w:ilvl w:val="0"/>
          <w:numId w:val="2"/>
        </w:numPr>
        <w:rPr>
          <w:rFonts w:cs="Times New Roman"/>
          <w:sz w:val="24"/>
          <w:szCs w:val="24"/>
          <w:lang w:val="lt-LT"/>
        </w:rPr>
      </w:pPr>
      <w:r w:rsidRPr="00AA4921">
        <w:rPr>
          <w:rFonts w:cs="Times New Roman"/>
          <w:sz w:val="24"/>
          <w:szCs w:val="24"/>
          <w:lang w:val="lt-LT"/>
        </w:rPr>
        <w:t xml:space="preserve">Mokėjimai tiekėjui pagal </w:t>
      </w:r>
      <w:r w:rsidR="008A7C18" w:rsidRPr="00AA4921">
        <w:rPr>
          <w:rFonts w:cs="Times New Roman"/>
          <w:sz w:val="24"/>
          <w:szCs w:val="24"/>
          <w:lang w:val="lt-LT"/>
        </w:rPr>
        <w:t>šio</w:t>
      </w:r>
      <w:r w:rsidRPr="00AA4921">
        <w:rPr>
          <w:rFonts w:cs="Times New Roman"/>
          <w:sz w:val="24"/>
          <w:szCs w:val="24"/>
          <w:lang w:val="lt-LT"/>
        </w:rPr>
        <w:t xml:space="preserve"> pirkimo sutartį turi būti jo vienintelės pajamos ar nauda, kurią jis gali gauti ryšium su šia sutartimi.</w:t>
      </w:r>
    </w:p>
    <w:p w14:paraId="795F35EA" w14:textId="70A0965F" w:rsidR="0061399C" w:rsidRPr="00AA4921" w:rsidRDefault="0061399C" w:rsidP="0061399C">
      <w:pPr>
        <w:pStyle w:val="Body2"/>
        <w:numPr>
          <w:ilvl w:val="0"/>
          <w:numId w:val="2"/>
        </w:numPr>
        <w:rPr>
          <w:rFonts w:cs="Times New Roman"/>
          <w:sz w:val="24"/>
          <w:szCs w:val="24"/>
          <w:lang w:val="lt-LT"/>
        </w:rPr>
      </w:pPr>
      <w:r w:rsidRPr="00AA4921">
        <w:rPr>
          <w:rFonts w:cs="Times New Roman"/>
          <w:sz w:val="24"/>
          <w:szCs w:val="24"/>
          <w:lang w:val="lt-LT"/>
        </w:rPr>
        <w:t xml:space="preserve">Bet kokį interesų konfliktą, kuris galėtų kilti </w:t>
      </w:r>
      <w:r w:rsidR="008A7C18" w:rsidRPr="00AA4921">
        <w:rPr>
          <w:rFonts w:cs="Times New Roman"/>
          <w:sz w:val="24"/>
          <w:szCs w:val="24"/>
          <w:lang w:val="lt-LT"/>
        </w:rPr>
        <w:t>šios</w:t>
      </w:r>
      <w:r w:rsidRPr="00AA4921">
        <w:rPr>
          <w:rFonts w:cs="Times New Roman"/>
          <w:sz w:val="24"/>
          <w:szCs w:val="24"/>
          <w:lang w:val="lt-LT"/>
        </w:rPr>
        <w:t xml:space="preserve"> pirkimo sutarties vykdymo metu, turi būti nedelsiant raštu pranešta perkančiajai organizacijai.</w:t>
      </w:r>
    </w:p>
    <w:p w14:paraId="0AEFBD2F" w14:textId="77777777" w:rsidR="00424A05" w:rsidRPr="00AA4921" w:rsidRDefault="00424A05">
      <w:pPr>
        <w:pStyle w:val="Body2"/>
        <w:rPr>
          <w:rFonts w:cs="Times New Roman"/>
          <w:sz w:val="24"/>
          <w:szCs w:val="24"/>
          <w:lang w:val="lt-LT"/>
        </w:rPr>
      </w:pPr>
    </w:p>
    <w:p w14:paraId="29A816F8" w14:textId="55DA39AE" w:rsidR="006C0CE9" w:rsidRPr="00AA4921" w:rsidRDefault="006C0CE9" w:rsidP="006C0CE9">
      <w:pPr>
        <w:pStyle w:val="Body2"/>
        <w:jc w:val="center"/>
        <w:rPr>
          <w:rFonts w:cs="Times New Roman"/>
          <w:b/>
          <w:bCs/>
          <w:sz w:val="24"/>
          <w:szCs w:val="24"/>
          <w:lang w:val="lt-LT"/>
        </w:rPr>
      </w:pPr>
      <w:r w:rsidRPr="00AA4921">
        <w:rPr>
          <w:rFonts w:cs="Times New Roman"/>
          <w:b/>
          <w:bCs/>
          <w:sz w:val="24"/>
          <w:szCs w:val="24"/>
          <w:lang w:val="lt-LT"/>
        </w:rPr>
        <w:t>7. PRIEDAI</w:t>
      </w:r>
    </w:p>
    <w:p w14:paraId="2D6E5F24" w14:textId="77777777" w:rsidR="006C0CE9" w:rsidRPr="00AA4921" w:rsidRDefault="006C0CE9" w:rsidP="006C0CE9">
      <w:pPr>
        <w:pStyle w:val="Body2"/>
        <w:jc w:val="center"/>
        <w:rPr>
          <w:rFonts w:cs="Times New Roman"/>
          <w:b/>
          <w:bCs/>
          <w:sz w:val="24"/>
          <w:szCs w:val="24"/>
          <w:lang w:val="lt-LT"/>
        </w:rPr>
      </w:pPr>
    </w:p>
    <w:p w14:paraId="6BCFFF9C" w14:textId="6641005B" w:rsidR="00293833" w:rsidRPr="00AA4921" w:rsidRDefault="00293833" w:rsidP="006C0CE9">
      <w:pPr>
        <w:pStyle w:val="Body2"/>
        <w:numPr>
          <w:ilvl w:val="0"/>
          <w:numId w:val="2"/>
        </w:numPr>
        <w:rPr>
          <w:rFonts w:cs="Times New Roman"/>
          <w:sz w:val="24"/>
          <w:szCs w:val="24"/>
          <w:lang w:val="lt-LT"/>
        </w:rPr>
      </w:pPr>
      <w:r w:rsidRPr="00AA4921">
        <w:rPr>
          <w:rFonts w:cs="Times New Roman"/>
          <w:sz w:val="24"/>
          <w:szCs w:val="24"/>
          <w:lang w:val="lt-LT"/>
        </w:rPr>
        <w:t>Leidimai vykdyti darbus.</w:t>
      </w:r>
    </w:p>
    <w:p w14:paraId="2A39756A" w14:textId="0B6F3B53" w:rsidR="00424A05" w:rsidRPr="00AA4921" w:rsidRDefault="006C0CE9" w:rsidP="00EB369A">
      <w:pPr>
        <w:pStyle w:val="Body2"/>
        <w:numPr>
          <w:ilvl w:val="0"/>
          <w:numId w:val="2"/>
        </w:numPr>
        <w:rPr>
          <w:rFonts w:cs="Times New Roman"/>
          <w:sz w:val="24"/>
          <w:szCs w:val="24"/>
          <w:lang w:val="lt-LT"/>
        </w:rPr>
      </w:pPr>
      <w:r w:rsidRPr="00AA4921">
        <w:rPr>
          <w:rFonts w:cs="Times New Roman"/>
          <w:sz w:val="24"/>
          <w:szCs w:val="24"/>
          <w:lang w:val="lt-LT"/>
        </w:rPr>
        <w:t>Paslaugų ataskaitos forma.</w:t>
      </w:r>
    </w:p>
    <w:sectPr w:rsidR="00424A05" w:rsidRPr="00AA4921">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D3BC" w14:textId="77777777" w:rsidR="001440E4" w:rsidRDefault="001440E4">
      <w:r>
        <w:separator/>
      </w:r>
    </w:p>
  </w:endnote>
  <w:endnote w:type="continuationSeparator" w:id="0">
    <w:p w14:paraId="3D5DAF39" w14:textId="77777777" w:rsidR="001440E4" w:rsidRDefault="0014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0149FD26"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7F9D" w14:textId="77777777" w:rsidR="001440E4" w:rsidRDefault="001440E4">
      <w:r>
        <w:separator/>
      </w:r>
    </w:p>
  </w:footnote>
  <w:footnote w:type="continuationSeparator" w:id="0">
    <w:p w14:paraId="0CFD743F" w14:textId="77777777" w:rsidR="001440E4" w:rsidRDefault="0014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202"/>
    <w:multiLevelType w:val="hybridMultilevel"/>
    <w:tmpl w:val="05423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16014"/>
    <w:multiLevelType w:val="hybridMultilevel"/>
    <w:tmpl w:val="3C18E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73DDE"/>
    <w:multiLevelType w:val="hybridMultilevel"/>
    <w:tmpl w:val="6646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25F87"/>
    <w:multiLevelType w:val="hybridMultilevel"/>
    <w:tmpl w:val="71FEB4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4D0DB6"/>
    <w:multiLevelType w:val="hybridMultilevel"/>
    <w:tmpl w:val="55BA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120D23"/>
    <w:multiLevelType w:val="hybridMultilevel"/>
    <w:tmpl w:val="6A6AF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6E7E38"/>
    <w:multiLevelType w:val="hybridMultilevel"/>
    <w:tmpl w:val="1BAE2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5426107">
    <w:abstractNumId w:val="2"/>
  </w:num>
  <w:num w:numId="2" w16cid:durableId="21982202">
    <w:abstractNumId w:val="3"/>
  </w:num>
  <w:num w:numId="3" w16cid:durableId="10037849">
    <w:abstractNumId w:val="0"/>
  </w:num>
  <w:num w:numId="4" w16cid:durableId="2037804165">
    <w:abstractNumId w:val="4"/>
  </w:num>
  <w:num w:numId="5" w16cid:durableId="92866770">
    <w:abstractNumId w:val="1"/>
  </w:num>
  <w:num w:numId="6" w16cid:durableId="750391008">
    <w:abstractNumId w:val="6"/>
  </w:num>
  <w:num w:numId="7" w16cid:durableId="1424841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123B7"/>
    <w:rsid w:val="000275FA"/>
    <w:rsid w:val="0006457F"/>
    <w:rsid w:val="000D3FA2"/>
    <w:rsid w:val="000E537A"/>
    <w:rsid w:val="00102B1C"/>
    <w:rsid w:val="001436AB"/>
    <w:rsid w:val="001440E4"/>
    <w:rsid w:val="00162BC7"/>
    <w:rsid w:val="00172922"/>
    <w:rsid w:val="00186154"/>
    <w:rsid w:val="001935A3"/>
    <w:rsid w:val="001D0BBC"/>
    <w:rsid w:val="001D541B"/>
    <w:rsid w:val="00207B46"/>
    <w:rsid w:val="00242062"/>
    <w:rsid w:val="00251CE4"/>
    <w:rsid w:val="00261DD4"/>
    <w:rsid w:val="00293833"/>
    <w:rsid w:val="002F49B4"/>
    <w:rsid w:val="003A2DD0"/>
    <w:rsid w:val="003F1059"/>
    <w:rsid w:val="00405307"/>
    <w:rsid w:val="00415837"/>
    <w:rsid w:val="00415C42"/>
    <w:rsid w:val="00424A05"/>
    <w:rsid w:val="00436714"/>
    <w:rsid w:val="0044114C"/>
    <w:rsid w:val="00466E0C"/>
    <w:rsid w:val="004905CC"/>
    <w:rsid w:val="004A5852"/>
    <w:rsid w:val="004C5B3D"/>
    <w:rsid w:val="004D731D"/>
    <w:rsid w:val="004F4F1E"/>
    <w:rsid w:val="00505030"/>
    <w:rsid w:val="00517E06"/>
    <w:rsid w:val="0053568F"/>
    <w:rsid w:val="00542EBC"/>
    <w:rsid w:val="00563401"/>
    <w:rsid w:val="00574DE7"/>
    <w:rsid w:val="0058032E"/>
    <w:rsid w:val="00582D21"/>
    <w:rsid w:val="00584228"/>
    <w:rsid w:val="005A30C7"/>
    <w:rsid w:val="005F448F"/>
    <w:rsid w:val="0061399C"/>
    <w:rsid w:val="006272EA"/>
    <w:rsid w:val="00632A9C"/>
    <w:rsid w:val="006473D2"/>
    <w:rsid w:val="006947D4"/>
    <w:rsid w:val="006B5861"/>
    <w:rsid w:val="006C0CE9"/>
    <w:rsid w:val="006C24E7"/>
    <w:rsid w:val="0075013C"/>
    <w:rsid w:val="00770E34"/>
    <w:rsid w:val="00832AE0"/>
    <w:rsid w:val="00864439"/>
    <w:rsid w:val="00876502"/>
    <w:rsid w:val="008A7C18"/>
    <w:rsid w:val="008C3E3E"/>
    <w:rsid w:val="008E05D5"/>
    <w:rsid w:val="008E6D21"/>
    <w:rsid w:val="008F59A1"/>
    <w:rsid w:val="0096563D"/>
    <w:rsid w:val="009775D6"/>
    <w:rsid w:val="009951FA"/>
    <w:rsid w:val="00A13388"/>
    <w:rsid w:val="00A32642"/>
    <w:rsid w:val="00A45477"/>
    <w:rsid w:val="00A47340"/>
    <w:rsid w:val="00A62400"/>
    <w:rsid w:val="00A724A8"/>
    <w:rsid w:val="00A86B87"/>
    <w:rsid w:val="00AA4921"/>
    <w:rsid w:val="00B008ED"/>
    <w:rsid w:val="00B63C62"/>
    <w:rsid w:val="00B83B94"/>
    <w:rsid w:val="00BE0E94"/>
    <w:rsid w:val="00BF2FF2"/>
    <w:rsid w:val="00C44BA0"/>
    <w:rsid w:val="00C45756"/>
    <w:rsid w:val="00C97F00"/>
    <w:rsid w:val="00CB06AF"/>
    <w:rsid w:val="00D07A17"/>
    <w:rsid w:val="00D93F57"/>
    <w:rsid w:val="00DA40D3"/>
    <w:rsid w:val="00DB7627"/>
    <w:rsid w:val="00DE584A"/>
    <w:rsid w:val="00E00FE9"/>
    <w:rsid w:val="00E01E01"/>
    <w:rsid w:val="00E13CD5"/>
    <w:rsid w:val="00E4001C"/>
    <w:rsid w:val="00E526CC"/>
    <w:rsid w:val="00E61275"/>
    <w:rsid w:val="00EB369A"/>
    <w:rsid w:val="00EC3A22"/>
    <w:rsid w:val="00ED5280"/>
    <w:rsid w:val="00ED73D9"/>
    <w:rsid w:val="00EF082E"/>
    <w:rsid w:val="00F44B85"/>
    <w:rsid w:val="00F65D7D"/>
    <w:rsid w:val="00FA47D3"/>
    <w:rsid w:val="00FA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3F1059"/>
    <w:pPr>
      <w:tabs>
        <w:tab w:val="center" w:pos="4513"/>
        <w:tab w:val="right" w:pos="9026"/>
      </w:tabs>
    </w:pPr>
  </w:style>
  <w:style w:type="character" w:customStyle="1" w:styleId="HeaderChar">
    <w:name w:val="Header Char"/>
    <w:basedOn w:val="DefaultParagraphFont"/>
    <w:link w:val="Header"/>
    <w:uiPriority w:val="99"/>
    <w:rsid w:val="003F1059"/>
    <w:rPr>
      <w:sz w:val="24"/>
      <w:szCs w:val="24"/>
      <w:lang w:eastAsia="en-US"/>
    </w:rPr>
  </w:style>
  <w:style w:type="paragraph" w:styleId="Footer">
    <w:name w:val="footer"/>
    <w:basedOn w:val="Normal"/>
    <w:link w:val="FooterChar"/>
    <w:uiPriority w:val="99"/>
    <w:unhideWhenUsed/>
    <w:rsid w:val="003F1059"/>
    <w:pPr>
      <w:tabs>
        <w:tab w:val="center" w:pos="4513"/>
        <w:tab w:val="right" w:pos="9026"/>
      </w:tabs>
    </w:pPr>
  </w:style>
  <w:style w:type="character" w:customStyle="1" w:styleId="FooterChar">
    <w:name w:val="Footer Char"/>
    <w:basedOn w:val="DefaultParagraphFont"/>
    <w:link w:val="Footer"/>
    <w:uiPriority w:val="99"/>
    <w:rsid w:val="003F1059"/>
    <w:rPr>
      <w:sz w:val="24"/>
      <w:szCs w:val="24"/>
      <w:lang w:eastAsia="en-US"/>
    </w:rPr>
  </w:style>
  <w:style w:type="paragraph" w:styleId="NormalWeb">
    <w:name w:val="Normal (Web)"/>
    <w:basedOn w:val="Normal"/>
    <w:uiPriority w:val="99"/>
    <w:semiHidden/>
    <w:unhideWhenUsed/>
    <w:rsid w:val="008C3E3E"/>
  </w:style>
  <w:style w:type="character" w:styleId="UnresolvedMention">
    <w:name w:val="Unresolved Mention"/>
    <w:basedOn w:val="DefaultParagraphFont"/>
    <w:uiPriority w:val="99"/>
    <w:semiHidden/>
    <w:unhideWhenUsed/>
    <w:rsid w:val="00864439"/>
    <w:rPr>
      <w:color w:val="605E5C"/>
      <w:shd w:val="clear" w:color="auto" w:fill="E1DFDD"/>
    </w:rPr>
  </w:style>
  <w:style w:type="character" w:styleId="FollowedHyperlink">
    <w:name w:val="FollowedHyperlink"/>
    <w:basedOn w:val="DefaultParagraphFont"/>
    <w:uiPriority w:val="99"/>
    <w:semiHidden/>
    <w:unhideWhenUsed/>
    <w:rsid w:val="00864439"/>
    <w:rPr>
      <w:color w:val="FF00FF" w:themeColor="followedHyperlink"/>
      <w:u w:val="single"/>
    </w:rPr>
  </w:style>
  <w:style w:type="character" w:customStyle="1" w:styleId="normaltextrun">
    <w:name w:val="normaltextrun"/>
    <w:basedOn w:val="DefaultParagraphFont"/>
    <w:rsid w:val="00864439"/>
  </w:style>
  <w:style w:type="character" w:styleId="CommentReference">
    <w:name w:val="annotation reference"/>
    <w:basedOn w:val="DefaultParagraphFont"/>
    <w:uiPriority w:val="99"/>
    <w:semiHidden/>
    <w:unhideWhenUsed/>
    <w:rsid w:val="006C24E7"/>
    <w:rPr>
      <w:sz w:val="16"/>
      <w:szCs w:val="16"/>
    </w:rPr>
  </w:style>
  <w:style w:type="paragraph" w:styleId="CommentText">
    <w:name w:val="annotation text"/>
    <w:basedOn w:val="Normal"/>
    <w:link w:val="CommentTextChar"/>
    <w:uiPriority w:val="99"/>
    <w:semiHidden/>
    <w:unhideWhenUsed/>
    <w:rsid w:val="006C24E7"/>
    <w:rPr>
      <w:sz w:val="20"/>
      <w:szCs w:val="20"/>
    </w:rPr>
  </w:style>
  <w:style w:type="character" w:customStyle="1" w:styleId="CommentTextChar">
    <w:name w:val="Comment Text Char"/>
    <w:basedOn w:val="DefaultParagraphFont"/>
    <w:link w:val="CommentText"/>
    <w:uiPriority w:val="99"/>
    <w:semiHidden/>
    <w:rsid w:val="006C24E7"/>
    <w:rPr>
      <w:lang w:eastAsia="en-US"/>
    </w:rPr>
  </w:style>
  <w:style w:type="paragraph" w:styleId="CommentSubject">
    <w:name w:val="annotation subject"/>
    <w:basedOn w:val="CommentText"/>
    <w:next w:val="CommentText"/>
    <w:link w:val="CommentSubjectChar"/>
    <w:uiPriority w:val="99"/>
    <w:semiHidden/>
    <w:unhideWhenUsed/>
    <w:rsid w:val="006C24E7"/>
    <w:rPr>
      <w:b/>
      <w:bCs/>
    </w:rPr>
  </w:style>
  <w:style w:type="character" w:customStyle="1" w:styleId="CommentSubjectChar">
    <w:name w:val="Comment Subject Char"/>
    <w:basedOn w:val="CommentTextChar"/>
    <w:link w:val="CommentSubject"/>
    <w:uiPriority w:val="99"/>
    <w:semiHidden/>
    <w:rsid w:val="006C24E7"/>
    <w:rPr>
      <w:b/>
      <w:bCs/>
      <w:lang w:eastAsia="en-US"/>
    </w:rPr>
  </w:style>
  <w:style w:type="paragraph" w:styleId="Revision">
    <w:name w:val="Revision"/>
    <w:hidden/>
    <w:uiPriority w:val="99"/>
    <w:semiHidden/>
    <w:rsid w:val="006C24E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51170">
      <w:bodyDiv w:val="1"/>
      <w:marLeft w:val="0"/>
      <w:marRight w:val="0"/>
      <w:marTop w:val="0"/>
      <w:marBottom w:val="0"/>
      <w:divBdr>
        <w:top w:val="none" w:sz="0" w:space="0" w:color="auto"/>
        <w:left w:val="none" w:sz="0" w:space="0" w:color="auto"/>
        <w:bottom w:val="none" w:sz="0" w:space="0" w:color="auto"/>
        <w:right w:val="none" w:sz="0" w:space="0" w:color="auto"/>
      </w:divBdr>
    </w:div>
    <w:div w:id="1314136922">
      <w:bodyDiv w:val="1"/>
      <w:marLeft w:val="0"/>
      <w:marRight w:val="0"/>
      <w:marTop w:val="0"/>
      <w:marBottom w:val="0"/>
      <w:divBdr>
        <w:top w:val="none" w:sz="0" w:space="0" w:color="auto"/>
        <w:left w:val="none" w:sz="0" w:space="0" w:color="auto"/>
        <w:bottom w:val="none" w:sz="0" w:space="0" w:color="auto"/>
        <w:right w:val="none" w:sz="0" w:space="0" w:color="auto"/>
      </w:divBdr>
    </w:div>
    <w:div w:id="1714380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epps/cft/prepareViewCfTWS.do?resourceId=33376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Žilvaras Gelumbauskas</cp:lastModifiedBy>
  <cp:revision>11</cp:revision>
  <cp:lastPrinted>2025-11-11T14:29:00Z</cp:lastPrinted>
  <dcterms:created xsi:type="dcterms:W3CDTF">2025-10-31T09:18:00Z</dcterms:created>
  <dcterms:modified xsi:type="dcterms:W3CDTF">2025-11-11T14:29:00Z</dcterms:modified>
</cp:coreProperties>
</file>