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E67243">
      <w:pPr>
        <w:spacing w:after="0" w:line="240" w:lineRule="auto"/>
        <w:contextualSpacing/>
        <w:jc w:val="center"/>
        <w:rPr>
          <w:rFonts w:cstheme="minorHAnsi"/>
          <w:b/>
          <w:bCs/>
          <w:color w:val="00B050"/>
          <w:sz w:val="22"/>
          <w:szCs w:val="22"/>
          <w:lang w:val="en-US"/>
        </w:rPr>
      </w:pPr>
    </w:p>
    <w:sdt>
      <w:sdtPr>
        <w:rPr>
          <w:rFonts w:cstheme="minorHAnsi"/>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E67243">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E67243">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E67243">
          <w:pPr>
            <w:spacing w:after="0" w:line="240" w:lineRule="auto"/>
            <w:contextualSpacing/>
            <w:jc w:val="center"/>
            <w:rPr>
              <w:rFonts w:cstheme="minorHAnsi"/>
              <w:sz w:val="22"/>
              <w:szCs w:val="22"/>
            </w:rPr>
          </w:pPr>
        </w:p>
        <w:p w14:paraId="4B92F888" w14:textId="42D2FB11" w:rsidR="00C32E53" w:rsidRPr="008D3D9F" w:rsidRDefault="00C32E53" w:rsidP="00E67243">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E67243">
          <w:pPr>
            <w:spacing w:after="0" w:line="240" w:lineRule="auto"/>
            <w:contextualSpacing/>
            <w:jc w:val="center"/>
            <w:rPr>
              <w:rFonts w:cstheme="minorHAnsi"/>
              <w:sz w:val="22"/>
              <w:szCs w:val="22"/>
            </w:rPr>
          </w:pPr>
        </w:p>
        <w:p w14:paraId="3EC49E01" w14:textId="005E8490" w:rsidR="00D526C8" w:rsidRPr="008D3D9F" w:rsidRDefault="00D526C8" w:rsidP="00E67243">
          <w:pPr>
            <w:spacing w:after="0" w:line="240" w:lineRule="auto"/>
            <w:ind w:left="5245"/>
            <w:contextualSpacing/>
            <w:rPr>
              <w:sz w:val="22"/>
              <w:szCs w:val="22"/>
            </w:rPr>
          </w:pPr>
          <w:r w:rsidRPr="008D3D9F">
            <w:rPr>
              <w:sz w:val="22"/>
              <w:szCs w:val="22"/>
            </w:rPr>
            <w:t xml:space="preserve">PATVIRTINTA </w:t>
          </w:r>
        </w:p>
        <w:p w14:paraId="4A25A356" w14:textId="5080B4CB" w:rsidR="00D53BF4" w:rsidRPr="008A583D" w:rsidRDefault="008A583D" w:rsidP="00E67243">
          <w:pPr>
            <w:spacing w:after="0" w:line="240" w:lineRule="auto"/>
            <w:ind w:left="5245"/>
            <w:contextualSpacing/>
            <w:rPr>
              <w:sz w:val="22"/>
              <w:szCs w:val="22"/>
            </w:rPr>
          </w:pPr>
          <w:r>
            <w:rPr>
              <w:sz w:val="22"/>
              <w:szCs w:val="22"/>
            </w:rPr>
            <w:t>2025-11-10</w:t>
          </w:r>
        </w:p>
        <w:p w14:paraId="1CD14CA2" w14:textId="79621AD8" w:rsidR="00D53BF4" w:rsidRPr="008D3D9F" w:rsidRDefault="00D53BF4" w:rsidP="00E67243">
          <w:pPr>
            <w:spacing w:after="0" w:line="240" w:lineRule="auto"/>
            <w:ind w:left="5245"/>
            <w:contextualSpacing/>
            <w:rPr>
              <w:sz w:val="22"/>
              <w:szCs w:val="22"/>
            </w:rPr>
          </w:pPr>
        </w:p>
        <w:p w14:paraId="47810894" w14:textId="3C8C729A" w:rsidR="00D53BF4" w:rsidRPr="008D3D9F" w:rsidRDefault="00D53BF4" w:rsidP="00E67243">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E67243">
          <w:pPr>
            <w:spacing w:after="0" w:line="240" w:lineRule="auto"/>
            <w:ind w:left="5245"/>
          </w:pPr>
          <w:r w:rsidRPr="008D3D9F">
            <w:rPr>
              <w:sz w:val="22"/>
              <w:szCs w:val="22"/>
            </w:rPr>
            <w:t>NETAIKOMA</w:t>
          </w:r>
        </w:p>
        <w:p w14:paraId="47EF0C37" w14:textId="19126F9D" w:rsidR="00D526C8" w:rsidRPr="008D3D9F" w:rsidRDefault="00D526C8" w:rsidP="00E67243">
          <w:pPr>
            <w:spacing w:after="0" w:line="240" w:lineRule="auto"/>
            <w:contextualSpacing/>
            <w:jc w:val="center"/>
            <w:rPr>
              <w:rFonts w:cstheme="minorHAnsi"/>
              <w:sz w:val="22"/>
              <w:szCs w:val="22"/>
            </w:rPr>
          </w:pPr>
        </w:p>
        <w:p w14:paraId="7350A7E2" w14:textId="78457EBC" w:rsidR="00D526C8" w:rsidRPr="008D3D9F" w:rsidRDefault="00D526C8" w:rsidP="00E67243">
          <w:pPr>
            <w:spacing w:after="0" w:line="240" w:lineRule="auto"/>
            <w:contextualSpacing/>
            <w:jc w:val="center"/>
            <w:rPr>
              <w:rFonts w:cstheme="minorHAnsi"/>
              <w:sz w:val="22"/>
              <w:szCs w:val="22"/>
            </w:rPr>
          </w:pPr>
        </w:p>
        <w:p w14:paraId="1D1BF965" w14:textId="5A74F4B9" w:rsidR="00D526C8" w:rsidRPr="008D3D9F" w:rsidRDefault="00326402" w:rsidP="00E67243">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0E63B4">
            <w:rPr>
              <w:rFonts w:cstheme="minorHAnsi"/>
              <w:b/>
              <w:bCs/>
              <w:i/>
              <w:iCs/>
              <w:sz w:val="22"/>
              <w:szCs w:val="22"/>
            </w:rPr>
            <w:t>VMKL-55735-</w:t>
          </w:r>
          <w:r w:rsidR="00A842FA">
            <w:rPr>
              <w:rFonts w:cstheme="minorHAnsi"/>
              <w:b/>
              <w:bCs/>
              <w:i/>
              <w:iCs/>
              <w:sz w:val="22"/>
              <w:szCs w:val="22"/>
            </w:rPr>
            <w:t>9</w:t>
          </w:r>
          <w:r w:rsidR="008D05A6">
            <w:rPr>
              <w:rFonts w:cstheme="minorHAnsi"/>
              <w:b/>
              <w:bCs/>
              <w:i/>
              <w:iCs/>
              <w:sz w:val="22"/>
              <w:szCs w:val="22"/>
            </w:rPr>
            <w:t xml:space="preserve"> </w:t>
          </w:r>
          <w:r w:rsidR="000B046A">
            <w:rPr>
              <w:rFonts w:cstheme="minorHAnsi"/>
              <w:b/>
              <w:bCs/>
              <w:i/>
              <w:iCs/>
              <w:sz w:val="22"/>
              <w:szCs w:val="22"/>
            </w:rPr>
            <w:t>MEDICININĖ ĮRANGA, NAUJAM OPERACINĖS BLOKUI (</w:t>
          </w:r>
          <w:r w:rsidR="00A842FA">
            <w:rPr>
              <w:rFonts w:cstheme="minorHAnsi"/>
              <w:b/>
              <w:bCs/>
              <w:i/>
              <w:iCs/>
              <w:sz w:val="22"/>
              <w:szCs w:val="22"/>
            </w:rPr>
            <w:t>SKAITMENINĖ ANGIOGRAFIJOS SISTEMA</w:t>
          </w:r>
          <w:r w:rsidR="000E63B4">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E67243">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E67243">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E67243">
          <w:pPr>
            <w:spacing w:after="0" w:line="240" w:lineRule="auto"/>
            <w:contextualSpacing/>
            <w:rPr>
              <w:rFonts w:cstheme="minorHAnsi"/>
              <w:sz w:val="22"/>
              <w:szCs w:val="22"/>
            </w:rPr>
          </w:pPr>
        </w:p>
        <w:p w14:paraId="517C01D9" w14:textId="77777777" w:rsidR="001C24BC" w:rsidRPr="008D3D9F" w:rsidRDefault="005F13F0" w:rsidP="00E67243">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rFonts w:cstheme="minorHAnsi"/>
              <w:b w:val="0"/>
              <w:bCs w:val="0"/>
              <w:smallCaps w:val="0"/>
              <w:sz w:val="21"/>
              <w:szCs w:val="21"/>
            </w:rPr>
          </w:sdtEndPr>
          <w:sdtContent>
            <w:p w14:paraId="7C6E5D7B" w14:textId="45A5A38A" w:rsidR="001C24BC" w:rsidRPr="008D3D9F" w:rsidRDefault="001C24BC" w:rsidP="00E67243">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1F3C101E" w:rsidR="00052A46" w:rsidRPr="008D3D9F" w:rsidRDefault="001C24BC" w:rsidP="00E67243">
              <w:pPr>
                <w:pStyle w:val="Turinys1"/>
                <w:tabs>
                  <w:tab w:val="left" w:pos="720"/>
                </w:tabs>
                <w:spacing w:line="240" w:lineRule="auto"/>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AA1844">
                  <w:rPr>
                    <w:noProof/>
                    <w:webHidden/>
                  </w:rPr>
                  <w:t>2</w:t>
                </w:r>
                <w:r w:rsidR="00052A46" w:rsidRPr="008D3D9F">
                  <w:rPr>
                    <w:noProof/>
                    <w:webHidden/>
                  </w:rPr>
                  <w:fldChar w:fldCharType="end"/>
                </w:r>
              </w:hyperlink>
            </w:p>
            <w:p w14:paraId="567518A8" w14:textId="331CF272" w:rsidR="00052A46" w:rsidRPr="008D3D9F" w:rsidRDefault="00052A46" w:rsidP="00E67243">
              <w:pPr>
                <w:pStyle w:val="Turinys1"/>
                <w:spacing w:line="240" w:lineRule="auto"/>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00AA1844">
                  <w:rPr>
                    <w:noProof/>
                    <w:webHidden/>
                  </w:rPr>
                  <w:t>2</w:t>
                </w:r>
                <w:r w:rsidRPr="008D3D9F">
                  <w:rPr>
                    <w:noProof/>
                    <w:webHidden/>
                  </w:rPr>
                  <w:fldChar w:fldCharType="end"/>
                </w:r>
              </w:hyperlink>
            </w:p>
            <w:p w14:paraId="653FB7AD" w14:textId="5252B600" w:rsidR="00052A46" w:rsidRPr="008D3D9F" w:rsidRDefault="00052A46" w:rsidP="00E67243">
              <w:pPr>
                <w:pStyle w:val="Turinys1"/>
                <w:spacing w:line="240" w:lineRule="auto"/>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00AA1844">
                  <w:rPr>
                    <w:noProof/>
                    <w:webHidden/>
                  </w:rPr>
                  <w:t>3</w:t>
                </w:r>
                <w:r w:rsidRPr="008D3D9F">
                  <w:rPr>
                    <w:noProof/>
                    <w:webHidden/>
                  </w:rPr>
                  <w:fldChar w:fldCharType="end"/>
                </w:r>
              </w:hyperlink>
            </w:p>
            <w:p w14:paraId="58764F19" w14:textId="606134E6" w:rsidR="00052A46" w:rsidRPr="008D3D9F" w:rsidRDefault="00052A46" w:rsidP="00E67243">
              <w:pPr>
                <w:pStyle w:val="Turinys1"/>
                <w:spacing w:line="240" w:lineRule="auto"/>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00AA1844">
                  <w:rPr>
                    <w:noProof/>
                    <w:webHidden/>
                  </w:rPr>
                  <w:t>3</w:t>
                </w:r>
                <w:r w:rsidRPr="008D3D9F">
                  <w:rPr>
                    <w:noProof/>
                    <w:webHidden/>
                  </w:rPr>
                  <w:fldChar w:fldCharType="end"/>
                </w:r>
              </w:hyperlink>
            </w:p>
            <w:p w14:paraId="4DC55776" w14:textId="437E525B" w:rsidR="00052A46" w:rsidRPr="008D3D9F" w:rsidRDefault="00052A46" w:rsidP="00E67243">
              <w:pPr>
                <w:pStyle w:val="Turinys1"/>
                <w:spacing w:line="240" w:lineRule="auto"/>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00AA1844">
                  <w:rPr>
                    <w:noProof/>
                    <w:webHidden/>
                  </w:rPr>
                  <w:t>3</w:t>
                </w:r>
                <w:r w:rsidRPr="008D3D9F">
                  <w:rPr>
                    <w:noProof/>
                    <w:webHidden/>
                  </w:rPr>
                  <w:fldChar w:fldCharType="end"/>
                </w:r>
              </w:hyperlink>
            </w:p>
            <w:p w14:paraId="26B91A7E" w14:textId="2C26F9D1" w:rsidR="00052A46" w:rsidRPr="008D3D9F" w:rsidRDefault="00052A46" w:rsidP="00E67243">
              <w:pPr>
                <w:pStyle w:val="Turinys1"/>
                <w:spacing w:line="240" w:lineRule="auto"/>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00AA1844">
                  <w:rPr>
                    <w:noProof/>
                    <w:webHidden/>
                  </w:rPr>
                  <w:t>5</w:t>
                </w:r>
                <w:r w:rsidRPr="008D3D9F">
                  <w:rPr>
                    <w:noProof/>
                    <w:webHidden/>
                  </w:rPr>
                  <w:fldChar w:fldCharType="end"/>
                </w:r>
              </w:hyperlink>
            </w:p>
            <w:p w14:paraId="263A1856" w14:textId="402F2BB4"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00AA1844">
                  <w:rPr>
                    <w:noProof/>
                    <w:webHidden/>
                  </w:rPr>
                  <w:t>6</w:t>
                </w:r>
                <w:r w:rsidRPr="008D3D9F">
                  <w:rPr>
                    <w:noProof/>
                    <w:webHidden/>
                  </w:rPr>
                  <w:fldChar w:fldCharType="end"/>
                </w:r>
              </w:hyperlink>
            </w:p>
            <w:p w14:paraId="1DC45670" w14:textId="2535E6D4"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00AA1844">
                  <w:rPr>
                    <w:noProof/>
                    <w:webHidden/>
                  </w:rPr>
                  <w:t>6</w:t>
                </w:r>
                <w:r w:rsidRPr="008D3D9F">
                  <w:rPr>
                    <w:noProof/>
                    <w:webHidden/>
                  </w:rPr>
                  <w:fldChar w:fldCharType="end"/>
                </w:r>
              </w:hyperlink>
            </w:p>
            <w:p w14:paraId="1034CD33" w14:textId="4BFB55D5"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00AA1844">
                  <w:rPr>
                    <w:noProof/>
                    <w:webHidden/>
                  </w:rPr>
                  <w:t>6</w:t>
                </w:r>
                <w:r w:rsidRPr="008D3D9F">
                  <w:rPr>
                    <w:noProof/>
                    <w:webHidden/>
                  </w:rPr>
                  <w:fldChar w:fldCharType="end"/>
                </w:r>
              </w:hyperlink>
            </w:p>
            <w:p w14:paraId="54B0CE14" w14:textId="606D072C"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00AA1844">
                  <w:rPr>
                    <w:noProof/>
                    <w:webHidden/>
                  </w:rPr>
                  <w:t>7</w:t>
                </w:r>
                <w:r w:rsidRPr="008D3D9F">
                  <w:rPr>
                    <w:noProof/>
                    <w:webHidden/>
                  </w:rPr>
                  <w:fldChar w:fldCharType="end"/>
                </w:r>
              </w:hyperlink>
            </w:p>
            <w:p w14:paraId="1DDECA15" w14:textId="4BF6048D"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00AA1844">
                  <w:rPr>
                    <w:noProof/>
                    <w:webHidden/>
                  </w:rPr>
                  <w:t>7</w:t>
                </w:r>
                <w:r w:rsidRPr="008D3D9F">
                  <w:rPr>
                    <w:noProof/>
                    <w:webHidden/>
                  </w:rPr>
                  <w:fldChar w:fldCharType="end"/>
                </w:r>
              </w:hyperlink>
            </w:p>
            <w:p w14:paraId="06FB41ED" w14:textId="2EB71855" w:rsidR="00052A46" w:rsidRPr="008D3D9F" w:rsidRDefault="00052A46" w:rsidP="00E67243">
              <w:pPr>
                <w:pStyle w:val="Turinys1"/>
                <w:tabs>
                  <w:tab w:val="left" w:pos="720"/>
                </w:tabs>
                <w:spacing w:line="240" w:lineRule="auto"/>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00AA1844">
                  <w:rPr>
                    <w:noProof/>
                    <w:webHidden/>
                  </w:rPr>
                  <w:t>7</w:t>
                </w:r>
                <w:r w:rsidRPr="008D3D9F">
                  <w:rPr>
                    <w:noProof/>
                    <w:webHidden/>
                  </w:rPr>
                  <w:fldChar w:fldCharType="end"/>
                </w:r>
              </w:hyperlink>
            </w:p>
            <w:p w14:paraId="6FA24298" w14:textId="66A3FD94" w:rsidR="001F3EC3" w:rsidRPr="008D3D9F" w:rsidRDefault="001C24BC" w:rsidP="00AA1844">
              <w:pPr>
                <w:pStyle w:val="Turinys2"/>
              </w:pPr>
              <w:r w:rsidRPr="008D3D9F">
                <w:rPr>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AA1844">
              <w:pPr>
                <w:pStyle w:val="Turinys2"/>
              </w:pPr>
            </w:p>
            <w:p w14:paraId="0DDC40AE" w14:textId="40A28A09" w:rsidR="001C24BC" w:rsidRPr="008D3D9F" w:rsidRDefault="008A583D" w:rsidP="00AA1844">
              <w:pPr>
                <w:pStyle w:val="Turinys2"/>
                <w:rPr>
                  <w:noProof/>
                  <w:kern w:val="2"/>
                  <w:sz w:val="24"/>
                  <w:szCs w:val="24"/>
                  <w14:ligatures w14:val="standardContextual"/>
                </w:rPr>
              </w:pPr>
            </w:p>
          </w:sdtContent>
        </w:sdt>
        <w:p w14:paraId="73CCB438" w14:textId="4D844494" w:rsidR="005F13F0" w:rsidRPr="008D3D9F" w:rsidRDefault="000E350F" w:rsidP="00AA1844">
          <w:pPr>
            <w:pStyle w:val="Turinys2"/>
          </w:pPr>
          <w:r>
            <w:t>Priedai:</w:t>
          </w:r>
        </w:p>
      </w:sdtContent>
    </w:sdt>
    <w:bookmarkStart w:id="0" w:name="_Toc190416432"/>
    <w:bookmarkStart w:id="1" w:name="_Toc335201954"/>
    <w:bookmarkStart w:id="2" w:name="_Toc147739116"/>
    <w:p w14:paraId="34F4C939" w14:textId="77777777" w:rsidR="001F3EC3" w:rsidRPr="008D3D9F" w:rsidRDefault="001F3EC3" w:rsidP="00AA1844">
      <w:pPr>
        <w:pStyle w:val="Turinys2"/>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Pr>
        <w:t>Pirkimo sąlygų 1 priedas „Terminai“</w:t>
      </w:r>
      <w:r w:rsidRPr="008D3D9F">
        <w:fldChar w:fldCharType="end"/>
      </w:r>
      <w:r w:rsidRPr="008D3D9F">
        <w:rPr>
          <w:noProof/>
          <w:kern w:val="2"/>
          <w:sz w:val="24"/>
          <w:szCs w:val="24"/>
          <w14:ligatures w14:val="standardContextual"/>
        </w:rPr>
        <w:t xml:space="preserve"> </w:t>
      </w:r>
    </w:p>
    <w:p w14:paraId="2DD84D4D" w14:textId="6CC9BE97" w:rsidR="001F3EC3" w:rsidRPr="008D3D9F" w:rsidRDefault="001F3EC3" w:rsidP="00AA1844">
      <w:pPr>
        <w:pStyle w:val="Turinys2"/>
        <w:rPr>
          <w:noProof/>
          <w:kern w:val="2"/>
          <w:sz w:val="24"/>
          <w:szCs w:val="24"/>
          <w14:ligatures w14:val="standardContextual"/>
        </w:rPr>
      </w:pPr>
      <w:hyperlink w:anchor="_Toc195618405" w:history="1">
        <w:r w:rsidRPr="008D3D9F">
          <w:rPr>
            <w:rStyle w:val="Hipersaitas"/>
            <w:rFonts w:eastAsia="Calibri"/>
          </w:rPr>
          <w:t>Pirkimo sąlygų 2 priedas „Techninė specifikacija“</w:t>
        </w:r>
      </w:hyperlink>
    </w:p>
    <w:p w14:paraId="72966F5C" w14:textId="4ADC79F8" w:rsidR="009C03D0" w:rsidRPr="008D3D9F" w:rsidRDefault="001F3EC3" w:rsidP="00AA1844">
      <w:pPr>
        <w:pStyle w:val="Turinys2"/>
      </w:pPr>
      <w:hyperlink w:anchor="_Toc195618406" w:history="1">
        <w:r w:rsidRPr="008D3D9F">
          <w:rPr>
            <w:rStyle w:val="Hipersaitas"/>
            <w:rFonts w:eastAsia="Calibri"/>
          </w:rPr>
          <w:t>Pirkimo sąlygų 3 priedas „Pasiūlymo forma“</w:t>
        </w:r>
      </w:hyperlink>
    </w:p>
    <w:p w14:paraId="751CA3E1" w14:textId="12A18FC2" w:rsidR="001F3EC3" w:rsidRPr="008D3D9F" w:rsidRDefault="001F3EC3" w:rsidP="00AA1844">
      <w:pPr>
        <w:pStyle w:val="Turinys2"/>
        <w:rPr>
          <w:noProof/>
          <w:kern w:val="2"/>
          <w:sz w:val="24"/>
          <w:szCs w:val="24"/>
          <w14:ligatures w14:val="standardContextual"/>
        </w:rPr>
      </w:pPr>
      <w:hyperlink w:anchor="_Toc195618407" w:history="1">
        <w:r w:rsidRPr="008D3D9F">
          <w:rPr>
            <w:rStyle w:val="Hipersaitas"/>
            <w:rFonts w:eastAsia="Calibri"/>
          </w:rPr>
          <w:t>Pirkimo sąlygų 4 priedas „Pasiūlymų vertinimo kriterijai ir sąlygos“</w:t>
        </w:r>
      </w:hyperlink>
    </w:p>
    <w:p w14:paraId="0EEAEDD7" w14:textId="77777777" w:rsidR="001F3EC3" w:rsidRPr="008D3D9F" w:rsidRDefault="001F3EC3" w:rsidP="00AA1844">
      <w:pPr>
        <w:pStyle w:val="Turinys2"/>
        <w:rPr>
          <w:noProof/>
          <w:kern w:val="2"/>
          <w:sz w:val="24"/>
          <w:szCs w:val="24"/>
          <w14:ligatures w14:val="standardContextual"/>
        </w:rPr>
      </w:pPr>
      <w:hyperlink w:anchor="_Toc195618408" w:history="1">
        <w:r w:rsidRPr="008D3D9F">
          <w:rPr>
            <w:rStyle w:val="Hipersaitas"/>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AA1844">
      <w:pPr>
        <w:pStyle w:val="Turinys2"/>
        <w:rPr>
          <w:noProof/>
          <w:kern w:val="2"/>
          <w:sz w:val="24"/>
          <w:szCs w:val="24"/>
          <w14:ligatures w14:val="standardContextual"/>
        </w:rPr>
      </w:pPr>
      <w:hyperlink w:anchor="_Toc195618409" w:history="1">
        <w:r w:rsidRPr="008D3D9F">
          <w:rPr>
            <w:rStyle w:val="Hipersaitas"/>
            <w:rFonts w:eastAsia="Calibri"/>
          </w:rPr>
          <w:t>Pirkimo sąlygų 6 priedas „Tiekėjų pašalinimo pagrindai“</w:t>
        </w:r>
      </w:hyperlink>
    </w:p>
    <w:p w14:paraId="4601730F" w14:textId="77777777" w:rsidR="00531CC0" w:rsidRPr="00E7565A" w:rsidRDefault="001F3EC3" w:rsidP="00AA1844">
      <w:pPr>
        <w:pStyle w:val="Turinys2"/>
      </w:pPr>
      <w:hyperlink w:anchor="_Toc195618410" w:history="1">
        <w:r w:rsidRPr="00E7565A">
          <w:rPr>
            <w:rStyle w:val="Hipersaitas"/>
            <w:rFonts w:eastAsia="Calibri"/>
          </w:rPr>
          <w:t xml:space="preserve">Pirkimo sąlygų 7 priedas „EBVPD“ </w:t>
        </w:r>
        <w:r w:rsidRPr="00E7565A">
          <w:rPr>
            <w:rStyle w:val="Hipersaitas"/>
          </w:rPr>
          <w:t>(XML formatu)</w:t>
        </w:r>
      </w:hyperlink>
    </w:p>
    <w:p w14:paraId="158A2C1F" w14:textId="3873C497" w:rsidR="00D84BF3" w:rsidRPr="00DA09AE" w:rsidRDefault="00531CC0" w:rsidP="00AA1844">
      <w:pPr>
        <w:pStyle w:val="Turinys2"/>
        <w:rPr>
          <w:color w:val="FF0000"/>
        </w:rPr>
      </w:pPr>
      <w:bookmarkStart w:id="3" w:name="_Hlk210224439"/>
      <w:r w:rsidRPr="00AA1844">
        <w:t>Pirkimo sąlygų 8 priedas „</w:t>
      </w:r>
      <w:r w:rsidR="00205C35" w:rsidRPr="00AA1844">
        <w:t>Nacionalinio saugumo reikalavimų atitikties deklaracija“</w:t>
      </w:r>
      <w:bookmarkEnd w:id="3"/>
      <w:r w:rsidR="00D84BF3" w:rsidRPr="00DA09AE">
        <w:rPr>
          <w:color w:val="FF0000"/>
        </w:rPr>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4" w:name="_Toc206592296"/>
      <w:r w:rsidRPr="008D3D9F">
        <w:rPr>
          <w:rFonts w:asciiTheme="minorHAnsi" w:hAnsiTheme="minorHAnsi" w:cstheme="minorHAnsi"/>
        </w:rPr>
        <w:lastRenderedPageBreak/>
        <w:t>Bendra informacija</w:t>
      </w:r>
      <w:bookmarkEnd w:id="0"/>
      <w:bookmarkEnd w:id="4"/>
    </w:p>
    <w:p w14:paraId="20B4CC80" w14:textId="0038DBD2" w:rsidR="008272CE" w:rsidRPr="008D3D9F" w:rsidRDefault="008272CE" w:rsidP="00E67243">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396CF2" w:rsidRPr="00396CF2">
        <w:rPr>
          <w:rFonts w:cstheme="minorHAnsi"/>
          <w:color w:val="000000" w:themeColor="text1"/>
          <w:sz w:val="22"/>
          <w:szCs w:val="22"/>
        </w:rPr>
        <w:t>Vilniaus miesto klinikinė ligoninė, kodas 302692454, adresas Antakalnio g. 57, LT-10207 Vilnius</w:t>
      </w:r>
      <w:r w:rsidR="00503B35" w:rsidRPr="008D3D9F">
        <w:rPr>
          <w:rFonts w:eastAsia="Calibri" w:cstheme="minorHAnsi"/>
          <w:sz w:val="22"/>
          <w:szCs w:val="22"/>
        </w:rPr>
        <w:t xml:space="preserve">. Perkančioji organizacija </w:t>
      </w:r>
      <w:r w:rsidR="00396CF2">
        <w:rPr>
          <w:rFonts w:eastAsia="Calibri" w:cstheme="minorHAnsi"/>
          <w:b/>
          <w:bCs/>
          <w:sz w:val="22"/>
          <w:szCs w:val="22"/>
        </w:rPr>
        <w:t>y</w:t>
      </w:r>
      <w:r w:rsidR="008D295A">
        <w:rPr>
          <w:rFonts w:eastAsia="Calibri" w:cstheme="minorHAnsi"/>
          <w:b/>
          <w:bCs/>
          <w:sz w:val="22"/>
          <w:szCs w:val="22"/>
        </w:rPr>
        <w:t>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01525D08" w:rsidR="00E32C8E" w:rsidRPr="008D3D9F" w:rsidRDefault="00E32C8E"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396CF2" w:rsidRPr="00396CF2">
        <w:rPr>
          <w:rStyle w:val="normaltextrun"/>
          <w:b/>
          <w:bCs/>
          <w:color w:val="000000" w:themeColor="text1"/>
          <w:sz w:val="22"/>
          <w:szCs w:val="22"/>
        </w:rPr>
        <w:t>Vilniaus miesto klinikin</w:t>
      </w:r>
      <w:r w:rsidR="00396CF2">
        <w:rPr>
          <w:rStyle w:val="normaltextrun"/>
          <w:b/>
          <w:bCs/>
          <w:color w:val="000000" w:themeColor="text1"/>
          <w:sz w:val="22"/>
          <w:szCs w:val="22"/>
        </w:rPr>
        <w:t>e</w:t>
      </w:r>
      <w:r w:rsidR="00396CF2" w:rsidRPr="00396CF2">
        <w:rPr>
          <w:rStyle w:val="normaltextrun"/>
          <w:b/>
          <w:bCs/>
          <w:color w:val="000000" w:themeColor="text1"/>
          <w:sz w:val="22"/>
          <w:szCs w:val="22"/>
        </w:rPr>
        <w:t xml:space="preserve"> ligonin</w:t>
      </w:r>
      <w:r w:rsidR="00396CF2">
        <w:rPr>
          <w:rStyle w:val="normaltextrun"/>
          <w:b/>
          <w:bCs/>
          <w:color w:val="000000" w:themeColor="text1"/>
          <w:sz w:val="22"/>
          <w:szCs w:val="22"/>
        </w:rPr>
        <w:t>e</w:t>
      </w:r>
      <w:r w:rsidR="00BB3F33" w:rsidRPr="008D3D9F">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66B02CFB" w:rsidR="005E62F0" w:rsidRPr="008D3D9F" w:rsidRDefault="003A502A" w:rsidP="00E67243">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840D82" w:rsidRPr="008D3D9F">
        <w:rPr>
          <w:rFonts w:cstheme="minorHAnsi"/>
          <w:sz w:val="22"/>
          <w:szCs w:val="22"/>
        </w:rPr>
        <w:t>papunkči</w:t>
      </w:r>
      <w:r w:rsidR="00025C7B">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r w:rsidR="00E32C8E" w:rsidRPr="008D3D9F">
        <w:rPr>
          <w:i/>
          <w:iCs/>
          <w:sz w:val="22"/>
          <w:szCs w:val="22"/>
          <w:lang w:eastAsia="en-US"/>
        </w:rPr>
        <w:t>ex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E67243">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24526" w:rsidRDefault="005E7A2A"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5" w:name="_Ref39426332"/>
      <w:bookmarkStart w:id="6" w:name="_Ref39426338"/>
      <w:bookmarkStart w:id="7" w:name="_Toc190416433"/>
      <w:bookmarkStart w:id="8"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5"/>
      <w:bookmarkEnd w:id="6"/>
      <w:bookmarkEnd w:id="7"/>
      <w:bookmarkEnd w:id="8"/>
    </w:p>
    <w:p w14:paraId="0B7B0A50" w14:textId="09244DFE" w:rsidR="00B41C66" w:rsidRPr="008D3D9F" w:rsidRDefault="00B41C66" w:rsidP="00E67243">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medicininę įrangą</w:t>
      </w:r>
      <w:r w:rsidR="00617E8D">
        <w:rPr>
          <w:rFonts w:eastAsia="Calibri" w:cstheme="minorHAnsi"/>
          <w:i/>
          <w:iCs/>
          <w:sz w:val="22"/>
          <w:szCs w:val="22"/>
        </w:rPr>
        <w:t>, naujam operaciniam blokui</w:t>
      </w:r>
      <w:r w:rsidR="00105E6D">
        <w:rPr>
          <w:rFonts w:eastAsia="Calibri" w:cstheme="minorHAnsi"/>
          <w:i/>
          <w:iCs/>
          <w:sz w:val="22"/>
          <w:szCs w:val="22"/>
        </w:rPr>
        <w:t xml:space="preserve"> (skaitmeninę angiografijos sistemą)</w:t>
      </w:r>
      <w:r w:rsidR="00E53590" w:rsidRPr="008D3D9F">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60DCE1D3" w14:textId="32CCF682" w:rsidR="003050E9" w:rsidRDefault="003050E9" w:rsidP="003050E9">
      <w:pPr>
        <w:pStyle w:val="Betarp"/>
        <w:ind w:firstLine="567"/>
        <w:contextualSpacing/>
        <w:jc w:val="both"/>
        <w:rPr>
          <w:rFonts w:cstheme="minorHAnsi"/>
          <w:color w:val="7030A0"/>
          <w:sz w:val="22"/>
          <w:szCs w:val="22"/>
        </w:rPr>
      </w:pPr>
      <w:r w:rsidRPr="00682B25">
        <w:rPr>
          <w:rFonts w:cstheme="minorHAnsi"/>
          <w:sz w:val="22"/>
          <w:szCs w:val="22"/>
        </w:rPr>
        <w:t>2.2</w:t>
      </w:r>
      <w:r w:rsidRPr="5B41CBD9">
        <w:rPr>
          <w:sz w:val="22"/>
          <w:szCs w:val="22"/>
        </w:rPr>
        <w:t xml:space="preserve"> </w:t>
      </w:r>
      <w:r w:rsidRPr="00682B25">
        <w:rPr>
          <w:rFonts w:cstheme="minorHAnsi"/>
          <w:sz w:val="22"/>
          <w:szCs w:val="22"/>
        </w:rPr>
        <w:t xml:space="preserve">Pirkimo objektas į dalis neskaidomas. Pirkimo apimtys, reikalavimai ir techninė specifikacija apibrėžti specialiųjų pirkimo </w:t>
      </w:r>
      <w:r w:rsidRPr="00A123A0">
        <w:rPr>
          <w:rFonts w:cstheme="minorHAnsi"/>
          <w:sz w:val="22"/>
          <w:szCs w:val="22"/>
        </w:rPr>
        <w:t>sąlygų 2 priede „Techninė specifikacija</w:t>
      </w:r>
      <w:r w:rsidR="00CC1C15">
        <w:rPr>
          <w:rFonts w:cstheme="minorHAnsi"/>
          <w:sz w:val="22"/>
          <w:szCs w:val="22"/>
        </w:rPr>
        <w:t>“</w:t>
      </w:r>
      <w:r w:rsidRPr="00840437">
        <w:rPr>
          <w:rFonts w:cstheme="minorHAnsi"/>
          <w:sz w:val="22"/>
          <w:szCs w:val="22"/>
        </w:rPr>
        <w:t>.</w:t>
      </w:r>
      <w:r>
        <w:rPr>
          <w:rFonts w:cstheme="minorHAnsi"/>
          <w:sz w:val="22"/>
          <w:szCs w:val="22"/>
        </w:rPr>
        <w:t xml:space="preserve"> </w:t>
      </w:r>
      <w:r w:rsidR="008174FF" w:rsidRPr="008174FF">
        <w:rPr>
          <w:rFonts w:cstheme="minorHAnsi"/>
          <w:sz w:val="22"/>
          <w:szCs w:val="22"/>
        </w:rPr>
        <w:t>Pirkimo objekto skaidymas techniniu požiūriu nėra galimas, nes skaitmeninė angiografijos sistema yra nedalomas įrangos kompleksas, kurio komponentai glaudžiai susiję ir veikia kaip integruota visuma</w:t>
      </w:r>
      <w:r>
        <w:rPr>
          <w:rFonts w:cstheme="minorHAnsi"/>
          <w:sz w:val="22"/>
          <w:szCs w:val="22"/>
        </w:rPr>
        <w:t>.</w:t>
      </w:r>
    </w:p>
    <w:p w14:paraId="14D0484D" w14:textId="77777777" w:rsidR="003050E9" w:rsidRPr="00682B25"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C0AACAF" w14:textId="77777777" w:rsidR="003050E9"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Pr>
          <w:rFonts w:cstheme="minorHAnsi"/>
          <w:sz w:val="22"/>
          <w:szCs w:val="22"/>
        </w:rPr>
        <w:t>pirkimo dokumentuose</w:t>
      </w:r>
      <w:r w:rsidRPr="00682B25">
        <w:rPr>
          <w:rFonts w:cstheme="minorHAnsi"/>
          <w:sz w:val="22"/>
          <w:szCs w:val="22"/>
        </w:rPr>
        <w:t xml:space="preserve"> nurodytas standartas, </w:t>
      </w:r>
      <w:r w:rsidRPr="00682B2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682B25">
        <w:rPr>
          <w:rFonts w:cstheme="minorHAnsi"/>
          <w:color w:val="000000"/>
          <w:sz w:val="22"/>
          <w:szCs w:val="22"/>
        </w:rPr>
        <w:lastRenderedPageBreak/>
        <w:t xml:space="preserve">su darbų projektavimu, sąmatų apskaičiavimu ir vykdymu bei prekių naudojimu), </w:t>
      </w:r>
      <w:r w:rsidRPr="00682B25">
        <w:rPr>
          <w:rFonts w:cstheme="minorHAnsi"/>
          <w:sz w:val="22"/>
          <w:szCs w:val="22"/>
        </w:rPr>
        <w:t>turi būti laikoma, kad kiekviena tokia nuoroda yra pateikta su žodžiais „arba lygiavertis“. Lygiavertiškumo įrodymas yra tiekėjo pareiga.</w:t>
      </w:r>
    </w:p>
    <w:p w14:paraId="05E9F78F" w14:textId="108F641C" w:rsidR="00055536"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3050E9">
        <w:rPr>
          <w:rFonts w:cstheme="minorHAnsi"/>
          <w:sz w:val="22"/>
          <w:szCs w:val="22"/>
        </w:rPr>
        <w:t xml:space="preserve">Perkančioji organizacija </w:t>
      </w:r>
      <w:r w:rsidRPr="003050E9">
        <w:rPr>
          <w:rFonts w:cstheme="minorHAnsi"/>
          <w:b/>
          <w:bCs/>
          <w:sz w:val="22"/>
          <w:szCs w:val="22"/>
        </w:rPr>
        <w:t>nereikalauja</w:t>
      </w:r>
      <w:r w:rsidRPr="003050E9">
        <w:rPr>
          <w:rFonts w:cstheme="minorHAnsi"/>
          <w:sz w:val="22"/>
          <w:szCs w:val="22"/>
        </w:rPr>
        <w:t>, kad esmines užduotis atliktų pats pasiūlymą pateikęs dalyvis, o jeigu pasiūlymą pateikė tiekėjų grupė, – tos grupės partneris</w:t>
      </w:r>
      <w:r>
        <w:rPr>
          <w:rFonts w:cstheme="minorHAnsi"/>
          <w:sz w:val="22"/>
          <w:szCs w:val="22"/>
        </w:rPr>
        <w:t>.</w:t>
      </w:r>
    </w:p>
    <w:p w14:paraId="6A88544B" w14:textId="77777777" w:rsidR="003050E9" w:rsidRPr="003050E9" w:rsidRDefault="003050E9" w:rsidP="003050E9">
      <w:pPr>
        <w:tabs>
          <w:tab w:val="left" w:pos="993"/>
        </w:tabs>
        <w:spacing w:after="0" w:line="240" w:lineRule="auto"/>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9" w:name="_Toc190416434"/>
      <w:bookmarkStart w:id="10"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1" w:name="_Ref39427921"/>
      <w:bookmarkStart w:id="12" w:name="_Ref39427927"/>
      <w:bookmarkStart w:id="13" w:name="_Ref39740354"/>
      <w:r w:rsidR="00D22226" w:rsidRPr="008D3D9F">
        <w:rPr>
          <w:rFonts w:asciiTheme="minorHAnsi" w:hAnsiTheme="minorHAnsi" w:cstheme="minorHAnsi"/>
        </w:rPr>
        <w:t>Susitikimai su tiekėjais</w:t>
      </w:r>
      <w:bookmarkEnd w:id="11"/>
      <w:bookmarkEnd w:id="12"/>
      <w:r w:rsidR="003B6924" w:rsidRPr="008D3D9F">
        <w:rPr>
          <w:rFonts w:asciiTheme="minorHAnsi" w:hAnsiTheme="minorHAnsi" w:cstheme="minorHAnsi"/>
        </w:rPr>
        <w:t xml:space="preserve"> ir objekto apžiūra</w:t>
      </w:r>
      <w:bookmarkEnd w:id="9"/>
      <w:bookmarkEnd w:id="10"/>
      <w:bookmarkEnd w:id="13"/>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4"/>
      <w:bookmarkEnd w:id="15"/>
      <w:bookmarkEnd w:id="16"/>
      <w:r w:rsidR="00975F1F" w:rsidRPr="008D3D9F">
        <w:rPr>
          <w:rFonts w:asciiTheme="minorHAnsi" w:hAnsiTheme="minorHAnsi" w:cstheme="minorHAnsi"/>
        </w:rPr>
        <w:t xml:space="preserve"> ir kvalifikacijos reikalavimai</w:t>
      </w:r>
      <w:bookmarkEnd w:id="17"/>
      <w:bookmarkEnd w:id="18"/>
    </w:p>
    <w:p w14:paraId="66E3ADBF" w14:textId="3BBE9F8E"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9"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9"/>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614326BE"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šis reikalavimas netaikomas 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20" w:name="_Toc190416436"/>
      <w:bookmarkStart w:id="21"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20"/>
      <w:bookmarkEnd w:id="21"/>
      <w:r w:rsidR="009743D3" w:rsidRPr="008D3D9F">
        <w:rPr>
          <w:rFonts w:asciiTheme="minorHAnsi" w:hAnsiTheme="minorHAnsi" w:cstheme="minorHAnsi"/>
        </w:rPr>
        <w:t xml:space="preserve"> </w:t>
      </w:r>
    </w:p>
    <w:p w14:paraId="28B37993" w14:textId="77777777" w:rsidR="005C6818" w:rsidRPr="008D3D9F" w:rsidRDefault="007E3A91"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51C88F20"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09A6BD2B" w14:textId="7A62FB6F" w:rsidR="00CF0E17" w:rsidRPr="008D3D9F" w:rsidRDefault="00F80B9A" w:rsidP="00E67243">
      <w:pPr>
        <w:pStyle w:val="Sraopastraipa"/>
        <w:spacing w:after="0" w:line="240" w:lineRule="auto"/>
        <w:ind w:left="0" w:firstLine="567"/>
        <w:jc w:val="both"/>
        <w:rPr>
          <w:rFonts w:cstheme="minorHAnsi"/>
          <w:sz w:val="22"/>
          <w:szCs w:val="22"/>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269CF250" w14:textId="7A14536F" w:rsidR="00D00A99" w:rsidRPr="00025C7B" w:rsidRDefault="00D00A99" w:rsidP="00D00A99">
      <w:pPr>
        <w:spacing w:after="0" w:line="240" w:lineRule="auto"/>
        <w:ind w:firstLine="567"/>
        <w:jc w:val="both"/>
        <w:rPr>
          <w:sz w:val="22"/>
          <w:szCs w:val="22"/>
          <w:shd w:val="clear" w:color="auto" w:fill="FFFFFF"/>
        </w:rPr>
      </w:pPr>
      <w:r w:rsidRPr="00025C7B">
        <w:rPr>
          <w:rFonts w:ascii="Calibri" w:eastAsia="Calibri" w:hAnsi="Calibri" w:cs="Calibri"/>
          <w:sz w:val="24"/>
          <w:szCs w:val="24"/>
        </w:rPr>
        <w:t xml:space="preserve">5.6. </w:t>
      </w:r>
      <w:r w:rsidRPr="00025C7B">
        <w:rPr>
          <w:sz w:val="22"/>
          <w:szCs w:val="22"/>
          <w:shd w:val="clear" w:color="auto" w:fill="FFFFFF"/>
        </w:rPr>
        <w:t xml:space="preserve">Tiekėjo siūlomos  prekės (įskaitant jų gamintojus) ir su prekėmis teiktinos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025C7B">
        <w:rPr>
          <w:spacing w:val="2"/>
          <w:sz w:val="22"/>
          <w:szCs w:val="22"/>
          <w:shd w:val="clear" w:color="auto" w:fill="FFFFFF"/>
        </w:rPr>
        <w:t>sandorio atitikties nacionalinio saugumo interesams</w:t>
      </w:r>
      <w:r w:rsidRPr="00025C7B">
        <w:rPr>
          <w:sz w:val="22"/>
          <w:szCs w:val="22"/>
          <w:shd w:val="clear" w:color="auto" w:fill="FFFFFF"/>
        </w:rPr>
        <w:t>. Perkančioji organizacija prašys tiekėjo pateikti Nacionaliniam saugumui užtikrinti svarbių objektų apsaugos koordinavimo komisijos prašomus dokumentus.</w:t>
      </w:r>
    </w:p>
    <w:p w14:paraId="6E08A0C1" w14:textId="78D1BFB5" w:rsidR="00D00A99" w:rsidRPr="002A4A69" w:rsidRDefault="00D00A99" w:rsidP="00D00A99">
      <w:pPr>
        <w:spacing w:after="0" w:line="240" w:lineRule="auto"/>
        <w:ind w:firstLine="567"/>
        <w:jc w:val="both"/>
        <w:rPr>
          <w:sz w:val="22"/>
          <w:szCs w:val="22"/>
          <w:shd w:val="clear" w:color="auto" w:fill="FFFFFF"/>
        </w:rPr>
      </w:pPr>
      <w:r w:rsidRPr="00025C7B">
        <w:rPr>
          <w:sz w:val="22"/>
          <w:szCs w:val="22"/>
          <w:shd w:val="clear" w:color="auto" w:fill="FFFFFF"/>
        </w:rPr>
        <w:t xml:space="preserve">5.7. Perkančioji organizacija laiko, kad tiekėjas kelia grėsmę nacionaliniam saugumui </w:t>
      </w:r>
      <w:r w:rsidRPr="00025C7B">
        <w:rPr>
          <w:sz w:val="22"/>
          <w:szCs w:val="22"/>
        </w:rPr>
        <w:t xml:space="preserve">kai sandorio pagrindu susidarytų aplinkybės, nurodytos Nacionaliniam saugumui užtikrinti svarbių objektų apsaugos įstatymo 13 straipsnio 4 dalies 1 punkte. </w:t>
      </w:r>
      <w:r w:rsidRPr="00025C7B">
        <w:rPr>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025C7B">
        <w:rPr>
          <w:spacing w:val="2"/>
          <w:sz w:val="22"/>
          <w:szCs w:val="22"/>
          <w:shd w:val="clear" w:color="auto" w:fill="FFFFFF"/>
        </w:rPr>
        <w:t>sandorio atitikties nacionalinio saugumo interesams</w:t>
      </w:r>
      <w:r w:rsidRPr="00025C7B">
        <w:rPr>
          <w:sz w:val="22"/>
          <w:szCs w:val="22"/>
          <w:shd w:val="clear" w:color="auto" w:fill="FFFFFF"/>
        </w:rPr>
        <w:t xml:space="preserve">. Perkančioji organizacija prašys tiekėjo pateikti Nacionaliniam saugumui </w:t>
      </w:r>
      <w:r w:rsidRPr="002A4A69">
        <w:rPr>
          <w:sz w:val="22"/>
          <w:szCs w:val="22"/>
          <w:shd w:val="clear" w:color="auto" w:fill="FFFFFF"/>
        </w:rPr>
        <w:t>užtikrinti svarbių objektų apsaugos koordinavimo komisijos prašomus dokumentus.</w:t>
      </w:r>
    </w:p>
    <w:p w14:paraId="2250C38F" w14:textId="21B482A9" w:rsidR="00780C95" w:rsidRPr="002A4A69" w:rsidRDefault="00780C95" w:rsidP="00780C95">
      <w:pPr>
        <w:spacing w:after="0" w:line="240" w:lineRule="auto"/>
        <w:ind w:firstLine="567"/>
        <w:jc w:val="both"/>
        <w:rPr>
          <w:rFonts w:cstheme="minorHAnsi"/>
          <w:sz w:val="22"/>
          <w:szCs w:val="22"/>
        </w:rPr>
      </w:pPr>
      <w:r w:rsidRPr="002A4A69">
        <w:rPr>
          <w:rFonts w:cstheme="minorHAnsi"/>
          <w:sz w:val="22"/>
          <w:szCs w:val="22"/>
        </w:rPr>
        <w:t>5.</w:t>
      </w:r>
      <w:r w:rsidR="00D00A99" w:rsidRPr="002A4A69">
        <w:rPr>
          <w:rFonts w:cstheme="minorHAnsi"/>
          <w:sz w:val="22"/>
          <w:szCs w:val="22"/>
        </w:rPr>
        <w:t>8</w:t>
      </w:r>
      <w:r w:rsidRPr="002A4A69">
        <w:rPr>
          <w:rFonts w:cstheme="minorHAnsi"/>
          <w:sz w:val="22"/>
          <w:szCs w:val="22"/>
        </w:rPr>
        <w:t xml:space="preserve">. Perkančioji organizacija laiko, kad </w:t>
      </w:r>
      <w:r w:rsidRPr="002A4A69">
        <w:rPr>
          <w:rFonts w:cstheme="minorHAnsi"/>
          <w:sz w:val="22"/>
          <w:szCs w:val="22"/>
          <w:shd w:val="clear" w:color="auto" w:fill="FFFFFF"/>
        </w:rPr>
        <w:t>pirkimo objektas kelia grėsmę nacionaliniam saugumui</w:t>
      </w:r>
      <w:r w:rsidRPr="002A4A69">
        <w:rPr>
          <w:rFonts w:cstheme="minorHAnsi"/>
          <w:sz w:val="22"/>
          <w:szCs w:val="22"/>
        </w:rPr>
        <w:t xml:space="preserve">, jei jis atitinka VPĮ 37 straipsnio 9 dalies 1 ir (ar) 2 punkte numatytas sąlygas. </w:t>
      </w:r>
      <w:r w:rsidRPr="002A4A69">
        <w:rPr>
          <w:rFonts w:eastAsia="Times New Roman" w:cstheme="minorHAnsi"/>
          <w:sz w:val="22"/>
          <w:szCs w:val="22"/>
          <w:lang w:eastAsia="en-US"/>
        </w:rPr>
        <w:t>Tiekėjai kartu su pasiūlymu turi pateikti Viešųjų pirkimų tarnybos nustatytos formos atitikties deklaraciją</w:t>
      </w:r>
      <w:r w:rsidRPr="002A4A69">
        <w:rPr>
          <w:rStyle w:val="Puslapioinaosnuoroda"/>
          <w:rFonts w:eastAsia="Times New Roman" w:cstheme="minorHAnsi"/>
          <w:sz w:val="22"/>
          <w:szCs w:val="22"/>
          <w:lang w:eastAsia="en-US"/>
        </w:rPr>
        <w:footnoteReference w:id="4"/>
      </w:r>
      <w:r w:rsidRPr="002A4A69">
        <w:rPr>
          <w:rFonts w:eastAsia="Times New Roman" w:cstheme="minorHAnsi"/>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F6B08FD" w14:textId="77777777" w:rsidR="00780C95" w:rsidRPr="002A4A69" w:rsidRDefault="00780C95" w:rsidP="00780C95">
      <w:pPr>
        <w:spacing w:after="0" w:line="240" w:lineRule="auto"/>
        <w:ind w:firstLine="567"/>
        <w:jc w:val="both"/>
        <w:rPr>
          <w:rFonts w:cstheme="minorHAnsi"/>
          <w:i/>
          <w:iCs/>
          <w:sz w:val="22"/>
          <w:szCs w:val="22"/>
        </w:rPr>
      </w:pPr>
      <w:r w:rsidRPr="002A4A69">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84482B1" w14:textId="177F5069" w:rsidR="00780C95" w:rsidRPr="002A4A69" w:rsidRDefault="00780C95" w:rsidP="6C46D595">
      <w:pPr>
        <w:spacing w:after="0" w:line="240" w:lineRule="auto"/>
        <w:ind w:firstLine="567"/>
        <w:jc w:val="both"/>
        <w:rPr>
          <w:i/>
          <w:iCs/>
          <w:sz w:val="22"/>
          <w:szCs w:val="22"/>
        </w:rPr>
      </w:pPr>
      <w:r w:rsidRPr="002A4A69">
        <w:rPr>
          <w:i/>
          <w:iCs/>
          <w:sz w:val="22"/>
          <w:szCs w:val="22"/>
        </w:rPr>
        <w:lastRenderedPageBreak/>
        <w:t xml:space="preserve">Reikalavimas taikomas pirkimo objekto sudėtiniams elementams (ne visam pirkimo objektui), kurių BVPŽ kodai yra: </w:t>
      </w:r>
      <w:r w:rsidRPr="002A4A69">
        <w:rPr>
          <w:rFonts w:eastAsia="Times New Roman"/>
          <w:i/>
          <w:iCs/>
          <w:sz w:val="22"/>
          <w:szCs w:val="22"/>
        </w:rPr>
        <w:t>30211200-3 Pagrindinė techninė kompiuterio įranga; 31154000-0 Nenutrūkstamojo maitinimo šaltiniai</w:t>
      </w:r>
      <w:r w:rsidRPr="002A4A69">
        <w:rPr>
          <w:i/>
          <w:iCs/>
          <w:sz w:val="22"/>
          <w:szCs w:val="22"/>
        </w:rPr>
        <w:t>. Pirkimo objekto sudėtiniai elementai ir jų BVPŽ kodai nurodyti pirkimo sąlygų 2 priede „Techninė specifikacija“</w:t>
      </w:r>
      <w:r w:rsidR="38982FF4" w:rsidRPr="002A4A69">
        <w:rPr>
          <w:i/>
          <w:iCs/>
          <w:sz w:val="22"/>
          <w:szCs w:val="22"/>
        </w:rPr>
        <w:t>.</w:t>
      </w:r>
    </w:p>
    <w:p w14:paraId="17567D4C" w14:textId="77777777" w:rsidR="00780C95" w:rsidRPr="002A4A69" w:rsidRDefault="00780C95" w:rsidP="00780C95">
      <w:pPr>
        <w:spacing w:after="0" w:line="240" w:lineRule="auto"/>
        <w:ind w:firstLine="567"/>
        <w:jc w:val="both"/>
        <w:rPr>
          <w:rFonts w:cstheme="minorHAnsi"/>
          <w:i/>
          <w:iCs/>
          <w:sz w:val="22"/>
          <w:szCs w:val="22"/>
        </w:rPr>
      </w:pPr>
      <w:r w:rsidRPr="002A4A69">
        <w:rPr>
          <w:rFonts w:cstheme="minorHAnsi"/>
          <w:i/>
          <w:iCs/>
          <w:sz w:val="22"/>
          <w:szCs w:val="22"/>
        </w:rPr>
        <w:t>Pažymėtina, kad nustačius, jog tiekėjo siūlomo  objekto sudėtinis (-iai) elementas (-ai), kurių BVPŽ kodams taikomos VPĮ 37 str. 9 d. nuostatos, neatitinka nacionalinio saugumo reikalavimų, toks pasiūlymas atmetamas.</w:t>
      </w:r>
    </w:p>
    <w:p w14:paraId="6C117A8A" w14:textId="25054345" w:rsidR="00780C95" w:rsidRPr="002A4A69" w:rsidRDefault="00780C95" w:rsidP="00780C95">
      <w:pPr>
        <w:spacing w:after="0" w:line="240" w:lineRule="auto"/>
        <w:ind w:firstLine="567"/>
        <w:jc w:val="both"/>
        <w:rPr>
          <w:rFonts w:cstheme="minorHAnsi"/>
          <w:sz w:val="22"/>
          <w:szCs w:val="22"/>
        </w:rPr>
      </w:pPr>
      <w:r w:rsidRPr="002A4A69">
        <w:rPr>
          <w:rFonts w:cstheme="minorHAnsi"/>
          <w:sz w:val="22"/>
          <w:szCs w:val="22"/>
        </w:rPr>
        <w:t>5.</w:t>
      </w:r>
      <w:r w:rsidR="00D00A99" w:rsidRPr="002A4A69">
        <w:rPr>
          <w:rFonts w:cstheme="minorHAnsi"/>
          <w:sz w:val="22"/>
          <w:szCs w:val="22"/>
        </w:rPr>
        <w:t>9</w:t>
      </w:r>
      <w:r w:rsidRPr="002A4A69">
        <w:rPr>
          <w:rFonts w:cstheme="minorHAnsi"/>
          <w:sz w:val="22"/>
          <w:szCs w:val="22"/>
        </w:rPr>
        <w:t xml:space="preserve">. Perkančioji organizacija </w:t>
      </w:r>
      <w:r w:rsidRPr="002A4A69">
        <w:rPr>
          <w:rFonts w:cstheme="minorHAnsi"/>
          <w:sz w:val="22"/>
          <w:szCs w:val="22"/>
          <w:shd w:val="clear" w:color="auto" w:fill="FFFFFF"/>
        </w:rPr>
        <w:t>laiko, kad tiekėjas turi interesų, galinčių kelti grėsmę nacionaliniam saugumui</w:t>
      </w:r>
      <w:r w:rsidRPr="002A4A69">
        <w:rPr>
          <w:rFonts w:cstheme="minorHAnsi"/>
          <w:sz w:val="22"/>
          <w:szCs w:val="22"/>
        </w:rPr>
        <w:t xml:space="preserve">, jei jis, </w:t>
      </w:r>
      <w:r w:rsidRPr="002A4A69">
        <w:rPr>
          <w:rFonts w:cstheme="minorHAnsi"/>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2A4A69">
        <w:rPr>
          <w:rFonts w:eastAsia="Times New Roman" w:cstheme="minorHAnsi"/>
          <w:sz w:val="22"/>
          <w:szCs w:val="22"/>
          <w:lang w:eastAsia="en-US"/>
        </w:rPr>
        <w:t>Viešųjų pirkimų tarnybos nustatytos formos atitikties deklaraciją</w:t>
      </w:r>
      <w:r w:rsidRPr="002A4A69">
        <w:rPr>
          <w:rStyle w:val="Puslapioinaosnuoroda"/>
          <w:rFonts w:eastAsia="Times New Roman" w:cstheme="minorHAnsi"/>
          <w:sz w:val="22"/>
          <w:szCs w:val="22"/>
          <w:lang w:eastAsia="en-US"/>
        </w:rPr>
        <w:footnoteReference w:id="5"/>
      </w:r>
      <w:r w:rsidRPr="002A4A69">
        <w:rPr>
          <w:rFonts w:eastAsia="Times New Roman" w:cstheme="minorHAnsi"/>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7596E73B" w14:textId="77777777" w:rsidR="00780C95" w:rsidRPr="002A4A69" w:rsidRDefault="00780C95" w:rsidP="00780C95">
      <w:pPr>
        <w:spacing w:after="0" w:line="240" w:lineRule="auto"/>
        <w:ind w:firstLine="567"/>
        <w:jc w:val="both"/>
        <w:rPr>
          <w:rFonts w:cstheme="minorHAnsi"/>
          <w:i/>
          <w:iCs/>
          <w:sz w:val="22"/>
          <w:szCs w:val="22"/>
          <w:shd w:val="clear" w:color="auto" w:fill="FFFFFF"/>
        </w:rPr>
      </w:pPr>
      <w:r w:rsidRPr="002A4A69">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931C03D" w14:textId="68F32361" w:rsidR="00780C95" w:rsidRPr="002A4A69" w:rsidRDefault="00780C95" w:rsidP="6C46D595">
      <w:pPr>
        <w:spacing w:after="0" w:line="240" w:lineRule="auto"/>
        <w:ind w:firstLine="567"/>
        <w:jc w:val="both"/>
        <w:rPr>
          <w:i/>
          <w:iCs/>
          <w:sz w:val="22"/>
          <w:szCs w:val="22"/>
        </w:rPr>
      </w:pPr>
      <w:r w:rsidRPr="002A4A69">
        <w:rPr>
          <w:i/>
          <w:iCs/>
          <w:sz w:val="22"/>
          <w:szCs w:val="22"/>
        </w:rPr>
        <w:t xml:space="preserve">Reikalavimas taikomas pirkimo objekto sudėtiniams elementams (ne visam pirkimo objektui), kurių BVPŽ kodai yra: </w:t>
      </w:r>
      <w:r w:rsidRPr="002A4A69">
        <w:rPr>
          <w:rFonts w:eastAsia="Times New Roman"/>
          <w:i/>
          <w:iCs/>
          <w:sz w:val="22"/>
          <w:szCs w:val="22"/>
        </w:rPr>
        <w:t>30211200-3 Pagrindinė techninė kompiuterio įranga; 31154000-0 Nenutrūkstamojo maitinimo šaltiniai</w:t>
      </w:r>
      <w:r w:rsidRPr="002A4A69">
        <w:rPr>
          <w:i/>
          <w:iCs/>
          <w:sz w:val="22"/>
          <w:szCs w:val="22"/>
        </w:rPr>
        <w:t xml:space="preserve">. Pirkimo objekto sudėtiniai elementai ir jų BVPŽ kodai nurodyti pirkimo sąlygų </w:t>
      </w:r>
      <w:r w:rsidR="003D4AFC" w:rsidRPr="002A4A69">
        <w:rPr>
          <w:i/>
          <w:iCs/>
          <w:sz w:val="22"/>
          <w:szCs w:val="22"/>
        </w:rPr>
        <w:t>2 priede „Techninė specifikacija</w:t>
      </w:r>
      <w:r w:rsidR="5F889A20" w:rsidRPr="002A4A69">
        <w:rPr>
          <w:i/>
          <w:iCs/>
          <w:sz w:val="22"/>
          <w:szCs w:val="22"/>
        </w:rPr>
        <w:t>“</w:t>
      </w:r>
      <w:r w:rsidRPr="002A4A69">
        <w:rPr>
          <w:i/>
          <w:iCs/>
          <w:sz w:val="22"/>
          <w:szCs w:val="22"/>
        </w:rPr>
        <w:t xml:space="preserve">. </w:t>
      </w:r>
    </w:p>
    <w:p w14:paraId="44A8BD1A" w14:textId="77777777" w:rsidR="00780C95" w:rsidRPr="002A4A69" w:rsidRDefault="00780C95" w:rsidP="00780C95">
      <w:pPr>
        <w:spacing w:after="0" w:line="240" w:lineRule="auto"/>
        <w:ind w:firstLine="567"/>
        <w:jc w:val="both"/>
        <w:rPr>
          <w:rFonts w:cstheme="minorHAnsi"/>
          <w:i/>
          <w:iCs/>
          <w:sz w:val="22"/>
          <w:szCs w:val="22"/>
        </w:rPr>
      </w:pPr>
      <w:r w:rsidRPr="002A4A69">
        <w:rPr>
          <w:rFonts w:cstheme="minorHAnsi"/>
          <w:i/>
          <w:iCs/>
          <w:sz w:val="22"/>
          <w:szCs w:val="22"/>
        </w:rPr>
        <w:t>Pažymėtina, kad nustačius, jog tiekėjo siūlomo  objekto „sudėtinis (-iai) elementas (-ai)“. kurių BVPŽ kodams taikomos VPĮ 47 str. 9 d. nuostatos, neatitinka nacionalinio saugumo reikalavimų, toks pasiūlymas atmetamas.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8" w:name="_Ref39666794"/>
      <w:bookmarkStart w:id="29" w:name="_Ref39666796"/>
      <w:bookmarkStart w:id="30" w:name="_Toc190416437"/>
      <w:bookmarkStart w:id="31"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8"/>
      <w:bookmarkEnd w:id="29"/>
      <w:bookmarkEnd w:id="30"/>
      <w:bookmarkEnd w:id="31"/>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14367517" w:rsidR="00B22EBE" w:rsidRPr="009B197A"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specialiųjų pirkimo sąlygų 2</w:t>
      </w:r>
      <w:r w:rsidR="003D0D9A">
        <w:rPr>
          <w:rFonts w:cstheme="minorHAnsi"/>
          <w:i/>
          <w:iCs/>
          <w:sz w:val="22"/>
          <w:szCs w:val="22"/>
        </w:rPr>
        <w:t xml:space="preserve"> </w:t>
      </w:r>
      <w:r w:rsidR="00D54680" w:rsidRPr="008D3D9F">
        <w:rPr>
          <w:rFonts w:cstheme="minorHAnsi"/>
          <w:sz w:val="22"/>
          <w:szCs w:val="22"/>
        </w:rPr>
        <w:t>priedą</w:t>
      </w:r>
      <w:r w:rsidR="00265AFE">
        <w:rPr>
          <w:rFonts w:cstheme="minorHAnsi"/>
          <w:sz w:val="22"/>
          <w:szCs w:val="22"/>
        </w:rPr>
        <w:t xml:space="preserve"> „Techninė specifikacija“</w:t>
      </w:r>
      <w:r w:rsidR="00D54680" w:rsidRPr="008D3D9F">
        <w:rPr>
          <w:rFonts w:cstheme="minorHAnsi"/>
          <w:sz w:val="22"/>
          <w:szCs w:val="22"/>
        </w:rPr>
        <w:t>;</w:t>
      </w:r>
    </w:p>
    <w:p w14:paraId="13F45100" w14:textId="43D6D8B7" w:rsidR="00FD0D09" w:rsidRPr="008D3D9F" w:rsidRDefault="00FD0D09"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užpildytas</w:t>
      </w:r>
      <w:r w:rsidR="00D65D7C">
        <w:rPr>
          <w:rFonts w:cstheme="minorHAnsi"/>
          <w:sz w:val="22"/>
          <w:szCs w:val="22"/>
        </w:rPr>
        <w:t xml:space="preserve"> 4 priedas „</w:t>
      </w:r>
      <w:r w:rsidR="00D65D7C" w:rsidRPr="00D65D7C">
        <w:rPr>
          <w:rFonts w:cstheme="minorHAnsi"/>
          <w:sz w:val="22"/>
          <w:szCs w:val="22"/>
        </w:rPr>
        <w:t>Pasiūlymų vertinimo kriterijai ir sąlygos</w:t>
      </w:r>
      <w:r w:rsidR="00D65D7C">
        <w:rPr>
          <w:rFonts w:cstheme="minorHAnsi"/>
          <w:sz w:val="22"/>
          <w:szCs w:val="22"/>
        </w:rPr>
        <w:t>“;</w:t>
      </w:r>
    </w:p>
    <w:p w14:paraId="21EDA3EA" w14:textId="72F703D6" w:rsidR="009B32FA" w:rsidRPr="009B32FA" w:rsidRDefault="002731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273108">
        <w:rPr>
          <w:rFonts w:cstheme="minorHAnsi"/>
          <w:bCs/>
          <w:sz w:val="22"/>
          <w:szCs w:val="22"/>
        </w:rPr>
        <w:t>dokument</w:t>
      </w:r>
      <w:r>
        <w:rPr>
          <w:rFonts w:cstheme="minorHAnsi"/>
          <w:bCs/>
          <w:sz w:val="22"/>
          <w:szCs w:val="22"/>
        </w:rPr>
        <w:t>ai</w:t>
      </w:r>
      <w:r w:rsidRPr="00273108">
        <w:rPr>
          <w:rFonts w:cstheme="minorHAnsi"/>
          <w:bCs/>
          <w:sz w:val="22"/>
          <w:szCs w:val="22"/>
        </w:rPr>
        <w:t>, įrodan</w:t>
      </w:r>
      <w:r>
        <w:rPr>
          <w:rFonts w:cstheme="minorHAnsi"/>
          <w:bCs/>
          <w:sz w:val="22"/>
          <w:szCs w:val="22"/>
        </w:rPr>
        <w:t>ty</w:t>
      </w:r>
      <w:r w:rsidRPr="00273108">
        <w:rPr>
          <w:rFonts w:cstheme="minorHAnsi"/>
          <w:bCs/>
          <w:sz w:val="22"/>
          <w:szCs w:val="22"/>
        </w:rPr>
        <w:t>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w:t>
      </w:r>
      <w:r w:rsidR="009B32FA">
        <w:rPr>
          <w:rFonts w:cstheme="minorHAnsi"/>
          <w:bCs/>
          <w:sz w:val="22"/>
          <w:szCs w:val="22"/>
        </w:rPr>
        <w:t>;</w:t>
      </w:r>
    </w:p>
    <w:p w14:paraId="26787C22" w14:textId="77777777" w:rsidR="00B53322" w:rsidRPr="009B197A" w:rsidRDefault="00273108" w:rsidP="00B53322">
      <w:pPr>
        <w:pStyle w:val="Sraopastraipa"/>
        <w:numPr>
          <w:ilvl w:val="2"/>
          <w:numId w:val="6"/>
        </w:numPr>
        <w:tabs>
          <w:tab w:val="left" w:pos="1134"/>
        </w:tabs>
        <w:spacing w:after="0" w:line="240" w:lineRule="auto"/>
        <w:ind w:left="0" w:firstLine="567"/>
        <w:jc w:val="both"/>
        <w:rPr>
          <w:rFonts w:cstheme="minorHAnsi"/>
          <w:sz w:val="22"/>
          <w:szCs w:val="22"/>
          <w:u w:val="single"/>
        </w:rPr>
      </w:pPr>
      <w:r w:rsidRPr="00273108">
        <w:rPr>
          <w:rFonts w:cstheme="minorHAnsi"/>
          <w:bCs/>
          <w:sz w:val="22"/>
          <w:szCs w:val="22"/>
        </w:rPr>
        <w:t>nuorod</w:t>
      </w:r>
      <w:r w:rsidR="009B32FA">
        <w:rPr>
          <w:rFonts w:cstheme="minorHAnsi"/>
          <w:bCs/>
          <w:sz w:val="22"/>
          <w:szCs w:val="22"/>
        </w:rPr>
        <w:t>o</w:t>
      </w:r>
      <w:r w:rsidRPr="00273108">
        <w:rPr>
          <w:rFonts w:cstheme="minorHAnsi"/>
          <w:bCs/>
          <w:sz w:val="22"/>
          <w:szCs w:val="22"/>
        </w:rPr>
        <w:t>s į gamintojo interneto tinklalapį (jei toks yra), kuriame perkančiosios organizacijos vertintojai galėtų patikrinti teikiamų duomenų autentiškumą (nuorodos turi būti parašytos pateikiamuose kataloguose ar aprašymuose)</w:t>
      </w:r>
      <w:r w:rsidR="00205C35" w:rsidRPr="00273108">
        <w:rPr>
          <w:rFonts w:cstheme="minorHAnsi"/>
          <w:bCs/>
          <w:sz w:val="22"/>
          <w:szCs w:val="22"/>
        </w:rPr>
        <w:t>;</w:t>
      </w:r>
    </w:p>
    <w:p w14:paraId="27B90FD1" w14:textId="377B5B9E" w:rsidR="00B53322" w:rsidRPr="009B197A" w:rsidRDefault="00B53322" w:rsidP="009B197A">
      <w:pPr>
        <w:pStyle w:val="Sraopastraipa"/>
        <w:numPr>
          <w:ilvl w:val="2"/>
          <w:numId w:val="6"/>
        </w:numPr>
        <w:tabs>
          <w:tab w:val="left" w:pos="1134"/>
        </w:tabs>
        <w:spacing w:after="0" w:line="240" w:lineRule="auto"/>
        <w:ind w:left="0" w:firstLine="567"/>
        <w:jc w:val="both"/>
        <w:rPr>
          <w:rFonts w:cstheme="minorHAnsi"/>
          <w:sz w:val="22"/>
          <w:szCs w:val="22"/>
        </w:rPr>
      </w:pPr>
      <w:r w:rsidRPr="009B197A">
        <w:rPr>
          <w:rStyle w:val="normaltextrun"/>
          <w:rFonts w:ascii="Calibri" w:hAnsi="Calibri" w:cs="Calibri"/>
          <w:sz w:val="22"/>
          <w:szCs w:val="22"/>
        </w:rPr>
        <w:t>dokumentai, įrodantys, kad Tiekėjas yra siūlomos sistemos gamintojas arba oficialus siūlomos įrangos gamintojo įgaliotasis atstovas, arba rašytinis susitarimas su tokiu įgaliotuoju atstovu dėl prekybos šia įranga;</w:t>
      </w:r>
    </w:p>
    <w:p w14:paraId="5B87F1C8" w14:textId="7251FDBE" w:rsidR="00205C35" w:rsidRPr="002A4A69" w:rsidRDefault="00205C35"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2A4A69">
        <w:rPr>
          <w:rFonts w:cstheme="minorHAnsi"/>
          <w:sz w:val="22"/>
          <w:szCs w:val="22"/>
        </w:rPr>
        <w:t>pasirašyta Nacionalinio saugumo reikalavimų atitikties deklaracija (pirkimo sąlygų 8 priedas);</w:t>
      </w:r>
    </w:p>
    <w:p w14:paraId="39D4C3CB" w14:textId="79158167" w:rsidR="00592AF6" w:rsidRPr="008D3D9F" w:rsidRDefault="003512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6592302"/>
      <w:bookmarkEnd w:id="32"/>
      <w:bookmarkEnd w:id="33"/>
      <w:bookmarkEnd w:id="34"/>
      <w:bookmarkEnd w:id="35"/>
      <w:bookmarkEnd w:id="36"/>
      <w:r w:rsidRPr="008D3D9F">
        <w:rPr>
          <w:rFonts w:asciiTheme="minorHAnsi" w:hAnsiTheme="minorHAnsi" w:cstheme="minorHAnsi"/>
        </w:rPr>
        <w:t>Pasiūlymo galiojimo užtikrinimas</w:t>
      </w:r>
      <w:bookmarkEnd w:id="37"/>
      <w:bookmarkEnd w:id="38"/>
      <w:bookmarkEnd w:id="39"/>
      <w:bookmarkEnd w:id="40"/>
    </w:p>
    <w:p w14:paraId="2F001098" w14:textId="1EB00A37"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1" w:name="_Hlk208385295"/>
      <w:r w:rsidR="00F72F73">
        <w:rPr>
          <w:color w:val="000000" w:themeColor="text1"/>
          <w:sz w:val="22"/>
          <w:szCs w:val="22"/>
        </w:rPr>
        <w:t>24 800,00</w:t>
      </w:r>
      <w:r w:rsidR="00F90D35">
        <w:rPr>
          <w:color w:val="000000" w:themeColor="text1"/>
          <w:sz w:val="22"/>
          <w:szCs w:val="22"/>
        </w:rPr>
        <w:t xml:space="preserve"> Eur</w:t>
      </w:r>
      <w:r w:rsidRPr="008D3D9F">
        <w:rPr>
          <w:color w:val="000000" w:themeColor="text1"/>
          <w:sz w:val="22"/>
          <w:szCs w:val="22"/>
        </w:rPr>
        <w:t xml:space="preserve"> </w:t>
      </w:r>
      <w:bookmarkEnd w:id="41"/>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06592303"/>
      <w:bookmarkStart w:id="48" w:name="_Ref39485250"/>
      <w:bookmarkStart w:id="49" w:name="_Ref39485258"/>
      <w:r w:rsidRPr="008D3D9F">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50" w:name="_Ref39667303"/>
      <w:bookmarkStart w:id="51" w:name="_Ref39667308"/>
      <w:bookmarkStart w:id="52" w:name="_Toc190416440"/>
      <w:bookmarkStart w:id="53"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8"/>
      <w:bookmarkEnd w:id="49"/>
      <w:bookmarkEnd w:id="50"/>
      <w:bookmarkEnd w:id="51"/>
      <w:bookmarkEnd w:id="52"/>
      <w:bookmarkEnd w:id="53"/>
    </w:p>
    <w:p w14:paraId="11ED664E" w14:textId="461E367D" w:rsidR="006B5E8C" w:rsidRPr="00F72F73" w:rsidRDefault="00D638E5" w:rsidP="00F72F7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F72F73">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F72F73">
        <w:rPr>
          <w:rFonts w:cstheme="minorHAnsi"/>
          <w:sz w:val="22"/>
          <w:szCs w:val="22"/>
          <w:shd w:val="clear" w:color="auto" w:fill="FFFFFF"/>
        </w:rPr>
        <w:t xml:space="preserve">3 priede „Pasiūlymo forma“ ir 4 priede </w:t>
      </w:r>
      <w:r w:rsidRPr="00F72F73">
        <w:rPr>
          <w:rFonts w:eastAsia="Calibri" w:cstheme="minorHAnsi"/>
          <w:sz w:val="22"/>
          <w:szCs w:val="22"/>
        </w:rPr>
        <w:t>„Pasiūlymų vertinimo kriterijai ir sąlygos“.</w:t>
      </w:r>
    </w:p>
    <w:p w14:paraId="416BE89A" w14:textId="78D7832F" w:rsidR="00863B22" w:rsidRPr="008D3D9F" w:rsidRDefault="006E7E0E" w:rsidP="00E6724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2E2B96">
        <w:rPr>
          <w:rFonts w:cstheme="minorHAnsi"/>
          <w:color w:val="000000" w:themeColor="text1"/>
          <w:sz w:val="22"/>
          <w:szCs w:val="22"/>
        </w:rPr>
        <w:t>Laimėjusiu pasiūlymu galės būti pripažintas tik 1 (vienas) ekonomiškai naudingiausias pasiūlymas, esantis pasiūlymų eilės pirmojoje vietoje</w:t>
      </w:r>
      <w:r w:rsidR="00D734C6" w:rsidRPr="008D3D9F">
        <w:rPr>
          <w:rFonts w:cstheme="minorHAnsi"/>
          <w:sz w:val="22"/>
          <w:szCs w:val="22"/>
        </w:rPr>
        <w:t xml:space="preserve">.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lastRenderedPageBreak/>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4" w:name="_Ref39425999"/>
      <w:bookmarkStart w:id="55" w:name="_Ref39426005"/>
      <w:bookmarkStart w:id="56" w:name="_Toc190416441"/>
      <w:bookmarkStart w:id="57"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4"/>
      <w:bookmarkEnd w:id="55"/>
      <w:bookmarkEnd w:id="56"/>
      <w:bookmarkEnd w:id="57"/>
    </w:p>
    <w:p w14:paraId="27CAEFF7" w14:textId="285C87AB" w:rsidR="00F57665" w:rsidRPr="008D3D9F" w:rsidRDefault="00C30B77" w:rsidP="00E67243">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 su tiekėju, kurio pasiūlymas, vadovaujantis pirkimo sąlygose</w:t>
      </w:r>
      <w:r w:rsidRPr="00682B25">
        <w:rPr>
          <w:rFonts w:cstheme="minorHAnsi"/>
          <w:color w:val="0070C0"/>
          <w:sz w:val="22"/>
          <w:szCs w:val="22"/>
        </w:rPr>
        <w:t xml:space="preserve"> </w:t>
      </w:r>
      <w:r w:rsidRPr="00682B25">
        <w:rPr>
          <w:rFonts w:cstheme="minorHAnsi"/>
          <w:color w:val="000000" w:themeColor="text1"/>
          <w:sz w:val="22"/>
          <w:szCs w:val="22"/>
        </w:rPr>
        <w:t>nustatyta tvarka, bus pripažintas laimėjęs, o jei pirkimas skaidomas į dalis – su tiekėjais, kurių pasiūlymai</w:t>
      </w:r>
      <w:r w:rsidRPr="00885B6A">
        <w:rPr>
          <w:rFonts w:cstheme="minorHAnsi"/>
          <w:sz w:val="22"/>
          <w:szCs w:val="22"/>
        </w:rPr>
        <w:t xml:space="preserve"> bus pripažinti laimėję. Sutarties sąlygos pateikiamos specialiųjų pirkimo sąlygų 5 priede „Sutarties projektas“</w:t>
      </w:r>
      <w:r w:rsidR="004B2DE4" w:rsidRPr="008D3D9F">
        <w:rPr>
          <w:rFonts w:cstheme="minorHAnsi"/>
          <w:sz w:val="22"/>
          <w:szCs w:val="22"/>
        </w:rPr>
        <w:t>.</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8" w:name="_Toc195271834"/>
      <w:bookmarkStart w:id="59" w:name="_Toc206592306"/>
      <w:bookmarkStart w:id="60" w:name="_Toc190416442"/>
      <w:bookmarkEnd w:id="2"/>
      <w:r w:rsidRPr="008D3D9F">
        <w:rPr>
          <w:rFonts w:asciiTheme="minorHAnsi" w:hAnsiTheme="minorHAnsi" w:cstheme="minorHAnsi"/>
        </w:rPr>
        <w:t>Sutarties įvykdymo užtikrinimas</w:t>
      </w:r>
      <w:bookmarkEnd w:id="58"/>
      <w:bookmarkEnd w:id="59"/>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r w:rsidR="007662DC" w:rsidRPr="008D3D9F">
        <w:rPr>
          <w:rFonts w:eastAsia="Times New Roman" w:cstheme="minorHAnsi"/>
          <w:i/>
          <w:sz w:val="22"/>
          <w:szCs w:val="22"/>
          <w:lang w:eastAsia="en-US"/>
        </w:rPr>
        <w:t>mutatis mutandis</w:t>
      </w:r>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1" w:name="_Toc206592307"/>
      <w:r w:rsidRPr="008D3D9F">
        <w:rPr>
          <w:rFonts w:asciiTheme="minorHAnsi" w:hAnsiTheme="minorHAnsi" w:cstheme="minorHAnsi"/>
        </w:rPr>
        <w:t>Asmens duomenų tvarkymas</w:t>
      </w:r>
      <w:bookmarkEnd w:id="61"/>
    </w:p>
    <w:p w14:paraId="0BA320BF" w14:textId="7F354A8E"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E67243">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E67243">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60"/>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2" w:name="_Toc190416443"/>
      <w:bookmarkStart w:id="63" w:name="_Toc195618404"/>
      <w:bookmarkStart w:id="64" w:name="_Toc206591402"/>
      <w:bookmarkStart w:id="65"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2"/>
      <w:bookmarkEnd w:id="63"/>
      <w:bookmarkEnd w:id="64"/>
      <w:bookmarkEnd w:id="65"/>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E67243">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E67243">
      <w:pPr>
        <w:spacing w:after="0" w:line="240" w:lineRule="auto"/>
        <w:ind w:left="5100"/>
        <w:textAlignment w:val="baseline"/>
        <w:rPr>
          <w:rFonts w:ascii="Segoe UI" w:eastAsia="Times New Roman" w:hAnsi="Segoe UI" w:cs="Segoe UI"/>
          <w:color w:val="ED7D31"/>
          <w:sz w:val="18"/>
          <w:szCs w:val="18"/>
        </w:rPr>
      </w:pPr>
      <w:bookmarkStart w:id="66" w:name="_Pirkimo_sąlygų_2"/>
      <w:bookmarkStart w:id="67" w:name="_Ref38291223"/>
      <w:bookmarkStart w:id="68" w:name="_Ref38291334"/>
      <w:bookmarkStart w:id="69" w:name="_Ref38533412"/>
      <w:bookmarkStart w:id="70" w:name="_Toc190416446"/>
      <w:bookmarkEnd w:id="66"/>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E67243">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E67243">
            <w:pPr>
              <w:jc w:val="both"/>
              <w:textAlignment w:val="baseline"/>
              <w:rPr>
                <w:rFonts w:asciiTheme="minorHAnsi" w:eastAsia="Times New Roman" w:cstheme="minorHAnsi"/>
                <w:sz w:val="22"/>
                <w:szCs w:val="22"/>
              </w:rPr>
            </w:pPr>
          </w:p>
          <w:p w14:paraId="1A274B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E67243">
            <w:pPr>
              <w:jc w:val="both"/>
              <w:textAlignment w:val="baseline"/>
              <w:rPr>
                <w:rFonts w:asciiTheme="minorHAnsi" w:eastAsia="Times New Roman" w:cstheme="minorHAnsi"/>
                <w:sz w:val="22"/>
                <w:szCs w:val="22"/>
              </w:rPr>
            </w:pPr>
          </w:p>
          <w:p w14:paraId="16353AA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3EEC7F3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E67243">
            <w:pPr>
              <w:jc w:val="both"/>
              <w:textAlignment w:val="baseline"/>
              <w:rPr>
                <w:rFonts w:asciiTheme="minorHAnsi" w:eastAsia="Times New Roman" w:cstheme="minorHAnsi"/>
                <w:sz w:val="22"/>
                <w:szCs w:val="22"/>
              </w:rPr>
            </w:pPr>
          </w:p>
          <w:p w14:paraId="31C9B98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E67243">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E67243">
            <w:pPr>
              <w:jc w:val="both"/>
              <w:textAlignment w:val="baseline"/>
              <w:rPr>
                <w:rFonts w:asciiTheme="minorHAnsi" w:eastAsia="Times New Roman" w:cstheme="minorHAnsi"/>
                <w:bCs/>
                <w:sz w:val="22"/>
                <w:szCs w:val="22"/>
              </w:rPr>
            </w:pPr>
          </w:p>
          <w:p w14:paraId="19B7751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E67243">
            <w:pPr>
              <w:jc w:val="both"/>
              <w:textAlignment w:val="baseline"/>
              <w:rPr>
                <w:rFonts w:asciiTheme="minorHAnsi" w:eastAsia="Times New Roman" w:cstheme="minorHAnsi"/>
                <w:sz w:val="22"/>
                <w:szCs w:val="22"/>
              </w:rPr>
            </w:pPr>
          </w:p>
          <w:p w14:paraId="1C05FB4E"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E67243">
            <w:pPr>
              <w:jc w:val="both"/>
              <w:textAlignment w:val="baseline"/>
              <w:rPr>
                <w:rFonts w:asciiTheme="minorHAnsi" w:eastAsia="Times New Roman" w:cstheme="minorHAnsi"/>
                <w:sz w:val="22"/>
                <w:szCs w:val="22"/>
              </w:rPr>
            </w:pPr>
          </w:p>
          <w:p w14:paraId="28A2B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7"/>
            </w:r>
            <w:r w:rsidRPr="008D3D9F">
              <w:rPr>
                <w:rFonts w:asciiTheme="minorHAnsi" w:eastAsia="Times New Roman" w:cstheme="minorHAnsi"/>
                <w:sz w:val="22"/>
                <w:szCs w:val="22"/>
              </w:rPr>
              <w:t>.</w:t>
            </w:r>
          </w:p>
          <w:p w14:paraId="430C709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E67243">
            <w:pPr>
              <w:jc w:val="both"/>
              <w:textAlignment w:val="baseline"/>
              <w:rPr>
                <w:rFonts w:asciiTheme="minorHAnsi" w:eastAsia="Times New Roman" w:cstheme="minorHAnsi"/>
                <w:i/>
                <w:iCs/>
                <w:sz w:val="22"/>
                <w:szCs w:val="22"/>
              </w:rPr>
            </w:pPr>
          </w:p>
          <w:p w14:paraId="2A147C2B"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E67243">
            <w:pPr>
              <w:jc w:val="both"/>
              <w:textAlignment w:val="baseline"/>
              <w:rPr>
                <w:rFonts w:asciiTheme="minorHAnsi" w:eastAsia="Times New Roman" w:cstheme="minorHAnsi"/>
                <w:b/>
                <w:bCs/>
                <w:sz w:val="22"/>
                <w:szCs w:val="22"/>
              </w:rPr>
            </w:pPr>
          </w:p>
          <w:p w14:paraId="774F504D"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E67243">
            <w:pPr>
              <w:jc w:val="both"/>
              <w:textAlignment w:val="baseline"/>
              <w:rPr>
                <w:rFonts w:asciiTheme="minorHAnsi" w:eastAsia="Times New Roman" w:cstheme="minorHAnsi"/>
                <w:b/>
                <w:bCs/>
                <w:sz w:val="22"/>
                <w:szCs w:val="22"/>
              </w:rPr>
            </w:pPr>
          </w:p>
          <w:p w14:paraId="4C70A52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E67243">
            <w:pPr>
              <w:jc w:val="both"/>
              <w:textAlignment w:val="baseline"/>
              <w:rPr>
                <w:rFonts w:asciiTheme="minorHAnsi" w:eastAsia="Times New Roman" w:cstheme="minorHAnsi"/>
                <w:b/>
                <w:bCs/>
                <w:sz w:val="22"/>
                <w:szCs w:val="22"/>
              </w:rPr>
            </w:pPr>
          </w:p>
          <w:p w14:paraId="7D3500E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8"/>
            </w:r>
            <w:r w:rsidRPr="008D3D9F">
              <w:rPr>
                <w:rFonts w:asciiTheme="minorHAnsi" w:eastAsia="Times New Roman" w:cstheme="minorHAnsi"/>
                <w:sz w:val="22"/>
                <w:szCs w:val="22"/>
              </w:rPr>
              <w:t>.</w:t>
            </w:r>
          </w:p>
          <w:p w14:paraId="2B6F7FA7" w14:textId="77777777" w:rsidR="00931DA9" w:rsidRPr="008D3D9F" w:rsidRDefault="00931DA9" w:rsidP="00E67243">
            <w:pPr>
              <w:jc w:val="both"/>
              <w:textAlignment w:val="baseline"/>
              <w:rPr>
                <w:rFonts w:asciiTheme="minorHAnsi" w:eastAsia="Times New Roman" w:cstheme="minorHAnsi"/>
                <w:b/>
                <w:bCs/>
                <w:sz w:val="22"/>
                <w:szCs w:val="22"/>
              </w:rPr>
            </w:pPr>
          </w:p>
          <w:p w14:paraId="6F80F07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E67243">
            <w:pPr>
              <w:jc w:val="both"/>
              <w:textAlignment w:val="baseline"/>
              <w:rPr>
                <w:rFonts w:asciiTheme="minorHAnsi" w:eastAsia="Times New Roman" w:cstheme="minorHAnsi"/>
                <w:sz w:val="22"/>
                <w:szCs w:val="22"/>
              </w:rPr>
            </w:pPr>
            <w:hyperlink r:id="rId16"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E67243">
            <w:pPr>
              <w:jc w:val="both"/>
              <w:textAlignment w:val="baseline"/>
              <w:rPr>
                <w:rFonts w:asciiTheme="minorHAnsi" w:eastAsia="Times New Roman" w:cstheme="minorHAnsi"/>
                <w:sz w:val="22"/>
                <w:szCs w:val="22"/>
              </w:rPr>
            </w:pPr>
            <w:hyperlink r:id="rId17"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18"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E67243">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E67243">
            <w:pPr>
              <w:jc w:val="both"/>
              <w:textAlignment w:val="baseline"/>
              <w:rPr>
                <w:rFonts w:asciiTheme="minorHAnsi" w:eastAsia="Times New Roman" w:cstheme="minorHAnsi"/>
                <w:sz w:val="22"/>
                <w:szCs w:val="22"/>
              </w:rPr>
            </w:pPr>
          </w:p>
          <w:p w14:paraId="78ECCD6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E67243">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4761614B" w14:textId="2BA53F9B" w:rsidR="004770A1" w:rsidRPr="008D3D9F" w:rsidRDefault="005B2C3E" w:rsidP="00E6724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7"/>
      <w:bookmarkEnd w:id="68"/>
      <w:bookmarkEnd w:id="69"/>
      <w:bookmarkEnd w:id="70"/>
    </w:p>
    <w:sectPr w:rsidR="004770A1" w:rsidRPr="008D3D9F" w:rsidSect="00AB3E93">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0E31" w14:textId="77777777" w:rsidR="005E42CF" w:rsidRDefault="005E42CF" w:rsidP="00D05666">
      <w:r>
        <w:separator/>
      </w:r>
    </w:p>
  </w:endnote>
  <w:endnote w:type="continuationSeparator" w:id="0">
    <w:p w14:paraId="7F6F0712" w14:textId="77777777" w:rsidR="005E42CF" w:rsidRDefault="005E42CF" w:rsidP="00D05666">
      <w:r>
        <w:continuationSeparator/>
      </w:r>
    </w:p>
  </w:endnote>
  <w:endnote w:type="continuationNotice" w:id="1">
    <w:p w14:paraId="006D38B5" w14:textId="77777777" w:rsidR="005E42CF" w:rsidRDefault="005E4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9669" w14:textId="77777777" w:rsidR="005E42CF" w:rsidRDefault="005E42CF" w:rsidP="00D05666">
      <w:r>
        <w:separator/>
      </w:r>
    </w:p>
  </w:footnote>
  <w:footnote w:type="continuationSeparator" w:id="0">
    <w:p w14:paraId="3AB4645E" w14:textId="77777777" w:rsidR="005E42CF" w:rsidRDefault="005E42CF" w:rsidP="00D05666">
      <w:r>
        <w:continuationSeparator/>
      </w:r>
    </w:p>
  </w:footnote>
  <w:footnote w:type="continuationNotice" w:id="1">
    <w:p w14:paraId="5384C2BF" w14:textId="77777777" w:rsidR="005E42CF" w:rsidRDefault="005E42CF">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2" w:name="part_29487b7782f74ee9be5d1642b97e750c"/>
      <w:bookmarkEnd w:id="22"/>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3" w:name="part_0bf49b47971946ecbbec156f895bdd28"/>
      <w:bookmarkEnd w:id="23"/>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4" w:name="part_ce0c1ec65cd04504a5c7e7a6019a52b2"/>
      <w:bookmarkEnd w:id="24"/>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5" w:name="part_4d260bdcf87f459c83aabd2d136ae520"/>
      <w:bookmarkEnd w:id="25"/>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6" w:name="part_3d5d32906196413b80fb75b99a833278"/>
      <w:bookmarkEnd w:id="26"/>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7" w:name="part_a491402f5e924f31a6416d99deb47276"/>
      <w:bookmarkEnd w:id="27"/>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86B593A" w14:textId="77777777" w:rsidR="00780C95" w:rsidRPr="004836E9" w:rsidRDefault="00780C95" w:rsidP="00780C95">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694AC42F" w14:textId="77777777" w:rsidR="00780C95" w:rsidRPr="004836E9" w:rsidRDefault="00780C95" w:rsidP="00780C95">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74552F2A" w14:textId="77777777" w:rsidR="00780C95" w:rsidRPr="004836E9" w:rsidRDefault="00780C95" w:rsidP="00780C95">
      <w:pPr>
        <w:pStyle w:val="Puslapioinaostekstas"/>
        <w:rPr>
          <w:rFonts w:cstheme="minorHAnsi"/>
        </w:rPr>
      </w:pPr>
    </w:p>
  </w:footnote>
  <w:footnote w:id="6">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8">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8A583D"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7B"/>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6A"/>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E6D"/>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2C"/>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FE"/>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108"/>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77F41"/>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6B"/>
    <w:rsid w:val="002A08C3"/>
    <w:rsid w:val="002A16BF"/>
    <w:rsid w:val="002A1EB6"/>
    <w:rsid w:val="002A25D9"/>
    <w:rsid w:val="002A2E1C"/>
    <w:rsid w:val="002A3B3E"/>
    <w:rsid w:val="002A3C89"/>
    <w:rsid w:val="002A43AA"/>
    <w:rsid w:val="002A4A69"/>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2CB"/>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0E9"/>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83A"/>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A3"/>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AF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258"/>
    <w:rsid w:val="004624F4"/>
    <w:rsid w:val="00462587"/>
    <w:rsid w:val="004625A4"/>
    <w:rsid w:val="004625A5"/>
    <w:rsid w:val="004627FD"/>
    <w:rsid w:val="00463465"/>
    <w:rsid w:val="004635E0"/>
    <w:rsid w:val="00463897"/>
    <w:rsid w:val="004642FA"/>
    <w:rsid w:val="00464400"/>
    <w:rsid w:val="0046472C"/>
    <w:rsid w:val="00464EDF"/>
    <w:rsid w:val="00465067"/>
    <w:rsid w:val="0046510E"/>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2AA"/>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4E6F"/>
    <w:rsid w:val="0049538A"/>
    <w:rsid w:val="00495B3C"/>
    <w:rsid w:val="00495E7C"/>
    <w:rsid w:val="00495F71"/>
    <w:rsid w:val="004965D7"/>
    <w:rsid w:val="00496EFB"/>
    <w:rsid w:val="004972FE"/>
    <w:rsid w:val="00497851"/>
    <w:rsid w:val="0049788B"/>
    <w:rsid w:val="00497CBA"/>
    <w:rsid w:val="00497DF3"/>
    <w:rsid w:val="004A01E0"/>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2D1"/>
    <w:rsid w:val="004D459D"/>
    <w:rsid w:val="004D4BAD"/>
    <w:rsid w:val="004D4C7B"/>
    <w:rsid w:val="004D57E9"/>
    <w:rsid w:val="004D67E1"/>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20B"/>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679"/>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EFE"/>
    <w:rsid w:val="005A58E1"/>
    <w:rsid w:val="005A58E6"/>
    <w:rsid w:val="005A5DF1"/>
    <w:rsid w:val="005A6249"/>
    <w:rsid w:val="005A65C8"/>
    <w:rsid w:val="005A6AE6"/>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348"/>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2CF"/>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D66"/>
    <w:rsid w:val="00626F71"/>
    <w:rsid w:val="006274B9"/>
    <w:rsid w:val="006275D6"/>
    <w:rsid w:val="0062770C"/>
    <w:rsid w:val="00627808"/>
    <w:rsid w:val="0062788C"/>
    <w:rsid w:val="00627CD4"/>
    <w:rsid w:val="006300AE"/>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E8B"/>
    <w:rsid w:val="0064751F"/>
    <w:rsid w:val="00647553"/>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247"/>
    <w:rsid w:val="006824FC"/>
    <w:rsid w:val="00682B25"/>
    <w:rsid w:val="00683104"/>
    <w:rsid w:val="006831DB"/>
    <w:rsid w:val="006836AF"/>
    <w:rsid w:val="006837D6"/>
    <w:rsid w:val="006839E6"/>
    <w:rsid w:val="00683A19"/>
    <w:rsid w:val="0068448B"/>
    <w:rsid w:val="00684A39"/>
    <w:rsid w:val="00684E3B"/>
    <w:rsid w:val="00685417"/>
    <w:rsid w:val="00685538"/>
    <w:rsid w:val="00685C49"/>
    <w:rsid w:val="00685F30"/>
    <w:rsid w:val="00685F98"/>
    <w:rsid w:val="006860D2"/>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A7E29"/>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E7E0E"/>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5A0"/>
    <w:rsid w:val="0071379D"/>
    <w:rsid w:val="00713C6F"/>
    <w:rsid w:val="00714305"/>
    <w:rsid w:val="0071511C"/>
    <w:rsid w:val="007152B7"/>
    <w:rsid w:val="007160DA"/>
    <w:rsid w:val="0071650A"/>
    <w:rsid w:val="0071679C"/>
    <w:rsid w:val="00716AEE"/>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C95"/>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6AB6"/>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FF9"/>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4FF"/>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526"/>
    <w:rsid w:val="00824816"/>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0F3E"/>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0D82"/>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8EF"/>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F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3D"/>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679D"/>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4EF2"/>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12E"/>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97A"/>
    <w:rsid w:val="009B1A76"/>
    <w:rsid w:val="009B2302"/>
    <w:rsid w:val="009B2D7A"/>
    <w:rsid w:val="009B3266"/>
    <w:rsid w:val="009B32FA"/>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519"/>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14A"/>
    <w:rsid w:val="00A30644"/>
    <w:rsid w:val="00A30738"/>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2FA"/>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844"/>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58F"/>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322"/>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9D2"/>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0B77"/>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EA8"/>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2AB"/>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C1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82F"/>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0B8A"/>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7C"/>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6AC8"/>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3F3A"/>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01"/>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65DB"/>
    <w:rsid w:val="00E47270"/>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C15"/>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A83"/>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2F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163"/>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0D09"/>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AA1844"/>
    <w:pPr>
      <w:tabs>
        <w:tab w:val="right" w:leader="dot" w:pos="9962"/>
      </w:tabs>
      <w:spacing w:after="0" w:line="240" w:lineRule="auto"/>
      <w:ind w:left="220"/>
    </w:pPr>
    <w:rPr>
      <w:rFonts w:cstheme="minorHAns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B53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B5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732026">
      <w:bodyDiv w:val="1"/>
      <w:marLeft w:val="0"/>
      <w:marRight w:val="0"/>
      <w:marTop w:val="0"/>
      <w:marBottom w:val="0"/>
      <w:divBdr>
        <w:top w:val="none" w:sz="0" w:space="0" w:color="auto"/>
        <w:left w:val="none" w:sz="0" w:space="0" w:color="auto"/>
        <w:bottom w:val="none" w:sz="0" w:space="0" w:color="auto"/>
        <w:right w:val="none" w:sz="0" w:space="0" w:color="auto"/>
      </w:divBdr>
      <w:divsChild>
        <w:div w:id="1032727465">
          <w:marLeft w:val="0"/>
          <w:marRight w:val="0"/>
          <w:marTop w:val="0"/>
          <w:marBottom w:val="0"/>
          <w:divBdr>
            <w:top w:val="none" w:sz="0" w:space="0" w:color="auto"/>
            <w:left w:val="none" w:sz="0" w:space="0" w:color="auto"/>
            <w:bottom w:val="none" w:sz="0" w:space="0" w:color="auto"/>
            <w:right w:val="none" w:sz="0" w:space="0" w:color="auto"/>
          </w:divBdr>
        </w:div>
        <w:div w:id="2051831701">
          <w:marLeft w:val="0"/>
          <w:marRight w:val="0"/>
          <w:marTop w:val="0"/>
          <w:marBottom w:val="0"/>
          <w:divBdr>
            <w:top w:val="none" w:sz="0" w:space="0" w:color="auto"/>
            <w:left w:val="none" w:sz="0" w:space="0" w:color="auto"/>
            <w:bottom w:val="none" w:sz="0" w:space="0" w:color="auto"/>
            <w:right w:val="none" w:sz="0" w:space="0" w:color="auto"/>
          </w:divBdr>
        </w:div>
      </w:divsChild>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7EDB93C-F558-4B18-8447-401A68BE7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28377</Words>
  <Characters>16176</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Oleg.Ulias</dc:creator>
  <cp:keywords/>
  <dc:description/>
  <cp:lastModifiedBy>Sandra Čiukšytė-Nagienė</cp:lastModifiedBy>
  <cp:revision>9</cp:revision>
  <cp:lastPrinted>2025-02-28T19:45:00Z</cp:lastPrinted>
  <dcterms:created xsi:type="dcterms:W3CDTF">2025-10-23T06:06:00Z</dcterms:created>
  <dcterms:modified xsi:type="dcterms:W3CDTF">2025-11-11T09:35:00Z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