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BB41EF" w14:paraId="67E286EA" w14:textId="77777777" w:rsidTr="00F73531">
        <w:tc>
          <w:tcPr>
            <w:tcW w:w="568" w:type="dxa"/>
          </w:tcPr>
          <w:p w14:paraId="654395FE" w14:textId="77777777" w:rsidR="0060770C" w:rsidRPr="00BB41EF" w:rsidRDefault="0060770C" w:rsidP="003575B7">
            <w:pPr>
              <w:spacing w:line="278" w:lineRule="auto"/>
              <w:jc w:val="both"/>
              <w:rPr>
                <w:rFonts w:ascii="Times New Roman" w:eastAsia="Aptos" w:hAnsi="Times New Roman" w:cs="Times New Roman"/>
                <w:b/>
              </w:rPr>
            </w:pPr>
            <w:r w:rsidRPr="00BB41EF">
              <w:rPr>
                <w:rFonts w:ascii="Times New Roman" w:eastAsia="Aptos" w:hAnsi="Times New Roman" w:cs="Times New Roman"/>
                <w:b/>
              </w:rPr>
              <w:t xml:space="preserve">Eil. Nr. </w:t>
            </w:r>
          </w:p>
        </w:tc>
        <w:tc>
          <w:tcPr>
            <w:tcW w:w="2264" w:type="dxa"/>
          </w:tcPr>
          <w:p w14:paraId="6CDE0E1B" w14:textId="77777777" w:rsidR="0060770C" w:rsidRPr="00BB41EF" w:rsidRDefault="0060770C" w:rsidP="003575B7">
            <w:pPr>
              <w:spacing w:line="278" w:lineRule="auto"/>
              <w:jc w:val="both"/>
              <w:rPr>
                <w:rFonts w:ascii="Times New Roman" w:eastAsia="Aptos" w:hAnsi="Times New Roman" w:cs="Times New Roman"/>
                <w:b/>
              </w:rPr>
            </w:pPr>
            <w:r w:rsidRPr="00BB41EF">
              <w:rPr>
                <w:rFonts w:ascii="Times New Roman" w:eastAsia="Aptos" w:hAnsi="Times New Roman" w:cs="Times New Roman"/>
                <w:b/>
              </w:rPr>
              <w:t>Prietaiso parametrai</w:t>
            </w:r>
          </w:p>
        </w:tc>
        <w:tc>
          <w:tcPr>
            <w:tcW w:w="3859" w:type="dxa"/>
          </w:tcPr>
          <w:p w14:paraId="1DD02409" w14:textId="77777777" w:rsidR="0060770C" w:rsidRPr="00BB41EF" w:rsidRDefault="0060770C" w:rsidP="003575B7">
            <w:pPr>
              <w:spacing w:line="278" w:lineRule="auto"/>
              <w:jc w:val="both"/>
              <w:rPr>
                <w:rFonts w:ascii="Times New Roman" w:eastAsia="Aptos" w:hAnsi="Times New Roman" w:cs="Times New Roman"/>
                <w:b/>
              </w:rPr>
            </w:pPr>
            <w:r w:rsidRPr="00BB41EF">
              <w:rPr>
                <w:rFonts w:ascii="Times New Roman" w:eastAsia="Aptos" w:hAnsi="Times New Roman" w:cs="Times New Roman"/>
                <w:b/>
              </w:rPr>
              <w:t>Reikalaujamų parametrų reikšmė</w:t>
            </w:r>
          </w:p>
          <w:p w14:paraId="55033B6B" w14:textId="77777777" w:rsidR="0060770C" w:rsidRPr="00BB41EF"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BB41EF" w:rsidRDefault="0060770C" w:rsidP="003575B7">
            <w:pPr>
              <w:spacing w:line="278" w:lineRule="auto"/>
              <w:jc w:val="both"/>
              <w:rPr>
                <w:rFonts w:ascii="Times New Roman" w:eastAsia="Aptos" w:hAnsi="Times New Roman" w:cs="Times New Roman"/>
                <w:b/>
              </w:rPr>
            </w:pPr>
            <w:r w:rsidRPr="00BB41EF">
              <w:rPr>
                <w:rFonts w:ascii="Times New Roman" w:eastAsia="Aptos" w:hAnsi="Times New Roman" w:cs="Times New Roman"/>
                <w:b/>
              </w:rPr>
              <w:t>Tiekėjo siūlomi parametrai</w:t>
            </w:r>
          </w:p>
        </w:tc>
      </w:tr>
      <w:tr w:rsidR="0060770C" w:rsidRPr="00BB41EF" w14:paraId="293A1E12" w14:textId="77777777" w:rsidTr="00F73531">
        <w:tc>
          <w:tcPr>
            <w:tcW w:w="568" w:type="dxa"/>
          </w:tcPr>
          <w:p w14:paraId="785E9F96" w14:textId="77777777" w:rsidR="0060770C" w:rsidRPr="00BB41EF" w:rsidRDefault="0060770C" w:rsidP="003575B7">
            <w:pPr>
              <w:spacing w:line="278" w:lineRule="auto"/>
              <w:jc w:val="center"/>
              <w:rPr>
                <w:rFonts w:ascii="Times New Roman" w:eastAsia="Aptos" w:hAnsi="Times New Roman" w:cs="Times New Roman"/>
                <w:b/>
              </w:rPr>
            </w:pPr>
            <w:r w:rsidRPr="00BB41EF">
              <w:rPr>
                <w:rFonts w:ascii="Times New Roman" w:eastAsia="Aptos" w:hAnsi="Times New Roman" w:cs="Times New Roman"/>
                <w:b/>
              </w:rPr>
              <w:t>1</w:t>
            </w:r>
          </w:p>
        </w:tc>
        <w:tc>
          <w:tcPr>
            <w:tcW w:w="2264" w:type="dxa"/>
          </w:tcPr>
          <w:p w14:paraId="611D42DD" w14:textId="77777777" w:rsidR="0060770C" w:rsidRPr="00BB41EF" w:rsidRDefault="0060770C" w:rsidP="003575B7">
            <w:pPr>
              <w:spacing w:line="278" w:lineRule="auto"/>
              <w:jc w:val="center"/>
              <w:rPr>
                <w:rFonts w:ascii="Times New Roman" w:eastAsia="Aptos" w:hAnsi="Times New Roman" w:cs="Times New Roman"/>
                <w:b/>
              </w:rPr>
            </w:pPr>
            <w:r w:rsidRPr="00BB41EF">
              <w:rPr>
                <w:rFonts w:ascii="Times New Roman" w:eastAsia="Aptos" w:hAnsi="Times New Roman" w:cs="Times New Roman"/>
                <w:b/>
              </w:rPr>
              <w:t>2</w:t>
            </w:r>
          </w:p>
        </w:tc>
        <w:tc>
          <w:tcPr>
            <w:tcW w:w="3859" w:type="dxa"/>
          </w:tcPr>
          <w:p w14:paraId="3A9AFE6A" w14:textId="77777777" w:rsidR="0060770C" w:rsidRPr="00BB41EF" w:rsidRDefault="0060770C" w:rsidP="003575B7">
            <w:pPr>
              <w:spacing w:line="278" w:lineRule="auto"/>
              <w:jc w:val="center"/>
              <w:rPr>
                <w:rFonts w:ascii="Times New Roman" w:eastAsia="Aptos" w:hAnsi="Times New Roman" w:cs="Times New Roman"/>
                <w:b/>
              </w:rPr>
            </w:pPr>
            <w:r w:rsidRPr="00BB41EF">
              <w:rPr>
                <w:rFonts w:ascii="Times New Roman" w:eastAsia="Aptos" w:hAnsi="Times New Roman" w:cs="Times New Roman"/>
                <w:b/>
              </w:rPr>
              <w:t>3</w:t>
            </w:r>
          </w:p>
        </w:tc>
        <w:tc>
          <w:tcPr>
            <w:tcW w:w="2948" w:type="dxa"/>
          </w:tcPr>
          <w:p w14:paraId="671EF216" w14:textId="77777777" w:rsidR="0060770C" w:rsidRPr="00BB41EF" w:rsidRDefault="0060770C" w:rsidP="003575B7">
            <w:pPr>
              <w:spacing w:line="278" w:lineRule="auto"/>
              <w:jc w:val="center"/>
              <w:rPr>
                <w:rFonts w:ascii="Times New Roman" w:eastAsia="Aptos" w:hAnsi="Times New Roman" w:cs="Times New Roman"/>
                <w:b/>
              </w:rPr>
            </w:pPr>
            <w:r w:rsidRPr="00BB41EF">
              <w:rPr>
                <w:rFonts w:ascii="Times New Roman" w:eastAsia="Aptos" w:hAnsi="Times New Roman" w:cs="Times New Roman"/>
                <w:b/>
              </w:rPr>
              <w:t>4</w:t>
            </w:r>
          </w:p>
        </w:tc>
      </w:tr>
      <w:tr w:rsidR="0060770C" w:rsidRPr="00BB41EF" w14:paraId="3F68B17F" w14:textId="77777777" w:rsidTr="00F73531">
        <w:tc>
          <w:tcPr>
            <w:tcW w:w="568" w:type="dxa"/>
          </w:tcPr>
          <w:p w14:paraId="35A0577B" w14:textId="77777777" w:rsidR="0060770C" w:rsidRPr="00BB41EF" w:rsidRDefault="0060770C" w:rsidP="003575B7">
            <w:pPr>
              <w:rPr>
                <w:rFonts w:ascii="Times New Roman" w:eastAsia="Aptos" w:hAnsi="Times New Roman" w:cs="Times New Roman"/>
              </w:rPr>
            </w:pPr>
            <w:r w:rsidRPr="00BB41EF">
              <w:rPr>
                <w:rFonts w:ascii="Times New Roman" w:eastAsia="Aptos" w:hAnsi="Times New Roman" w:cs="Times New Roman"/>
              </w:rPr>
              <w:t>1.</w:t>
            </w:r>
          </w:p>
        </w:tc>
        <w:tc>
          <w:tcPr>
            <w:tcW w:w="2264" w:type="dxa"/>
          </w:tcPr>
          <w:p w14:paraId="6348D356" w14:textId="77777777" w:rsidR="0060770C" w:rsidRPr="00BB41EF" w:rsidRDefault="0060770C" w:rsidP="003575B7">
            <w:pPr>
              <w:spacing w:line="278" w:lineRule="auto"/>
              <w:rPr>
                <w:rFonts w:ascii="Times New Roman" w:eastAsia="Aptos" w:hAnsi="Times New Roman" w:cs="Times New Roman"/>
              </w:rPr>
            </w:pPr>
            <w:r w:rsidRPr="00BB41EF">
              <w:rPr>
                <w:rFonts w:ascii="Times New Roman" w:eastAsia="Aptos" w:hAnsi="Times New Roman" w:cs="Times New Roman"/>
              </w:rPr>
              <w:t>Palaikoma temperatūra</w:t>
            </w:r>
          </w:p>
        </w:tc>
        <w:tc>
          <w:tcPr>
            <w:tcW w:w="3859" w:type="dxa"/>
          </w:tcPr>
          <w:p w14:paraId="7BE07948" w14:textId="1CE43756" w:rsidR="0060770C" w:rsidRPr="00BB41EF" w:rsidRDefault="0060770C" w:rsidP="003575B7">
            <w:pPr>
              <w:spacing w:line="278" w:lineRule="auto"/>
              <w:rPr>
                <w:rFonts w:ascii="Times New Roman" w:eastAsia="Aptos" w:hAnsi="Times New Roman" w:cs="Times New Roman"/>
              </w:rPr>
            </w:pPr>
            <w:r w:rsidRPr="00BB41EF">
              <w:rPr>
                <w:rFonts w:ascii="Times New Roman" w:eastAsia="Aptos" w:hAnsi="Times New Roman" w:cs="Times New Roman"/>
              </w:rPr>
              <w:t>Ne siauresnėse ribose nei nuo -86 iki -</w:t>
            </w:r>
            <w:r w:rsidR="00AD3F54" w:rsidRPr="00BB41EF">
              <w:rPr>
                <w:rFonts w:ascii="Times New Roman" w:eastAsia="Aptos" w:hAnsi="Times New Roman" w:cs="Times New Roman"/>
              </w:rPr>
              <w:t>5</w:t>
            </w:r>
            <w:r w:rsidRPr="00BB41EF">
              <w:rPr>
                <w:rFonts w:ascii="Times New Roman" w:eastAsia="Aptos" w:hAnsi="Times New Roman" w:cs="Times New Roman"/>
              </w:rPr>
              <w:t xml:space="preserve">0 °C </w:t>
            </w:r>
          </w:p>
        </w:tc>
        <w:tc>
          <w:tcPr>
            <w:tcW w:w="2948" w:type="dxa"/>
          </w:tcPr>
          <w:p w14:paraId="6D99C6B3" w14:textId="77777777" w:rsidR="0060770C" w:rsidRPr="00BB41EF" w:rsidRDefault="0060770C" w:rsidP="003575B7">
            <w:pPr>
              <w:spacing w:line="278" w:lineRule="auto"/>
              <w:rPr>
                <w:rFonts w:ascii="Times New Roman" w:eastAsia="Aptos" w:hAnsi="Times New Roman" w:cs="Times New Roman"/>
              </w:rPr>
            </w:pPr>
          </w:p>
        </w:tc>
      </w:tr>
      <w:tr w:rsidR="00847169" w:rsidRPr="00BB41EF" w14:paraId="7D187D88" w14:textId="77777777" w:rsidTr="00F73531">
        <w:tc>
          <w:tcPr>
            <w:tcW w:w="568" w:type="dxa"/>
          </w:tcPr>
          <w:p w14:paraId="1B8F7ED4" w14:textId="4A183061" w:rsidR="00847169" w:rsidRPr="00BB41EF" w:rsidRDefault="00847169" w:rsidP="00847169">
            <w:pPr>
              <w:rPr>
                <w:rFonts w:ascii="Times New Roman" w:eastAsia="Aptos" w:hAnsi="Times New Roman" w:cs="Times New Roman"/>
              </w:rPr>
            </w:pPr>
            <w:r w:rsidRPr="00BB41EF">
              <w:rPr>
                <w:rFonts w:ascii="Times New Roman" w:eastAsia="Aptos" w:hAnsi="Times New Roman" w:cs="Times New Roman"/>
              </w:rPr>
              <w:t>2.</w:t>
            </w:r>
          </w:p>
        </w:tc>
        <w:tc>
          <w:tcPr>
            <w:tcW w:w="2264" w:type="dxa"/>
          </w:tcPr>
          <w:p w14:paraId="6B0159B0" w14:textId="32236F8D"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Tūris </w:t>
            </w:r>
          </w:p>
        </w:tc>
        <w:tc>
          <w:tcPr>
            <w:tcW w:w="3859" w:type="dxa"/>
          </w:tcPr>
          <w:p w14:paraId="2DDAAA80" w14:textId="147B2F64"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Ne mažesnis kaip 450 L </w:t>
            </w:r>
          </w:p>
        </w:tc>
        <w:tc>
          <w:tcPr>
            <w:tcW w:w="2948" w:type="dxa"/>
          </w:tcPr>
          <w:p w14:paraId="38CBCA31"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1802F1D3" w14:textId="77777777" w:rsidTr="00F73531">
        <w:tc>
          <w:tcPr>
            <w:tcW w:w="568" w:type="dxa"/>
          </w:tcPr>
          <w:p w14:paraId="255F1104" w14:textId="5FA65AF8" w:rsidR="00847169" w:rsidRPr="00BB41EF" w:rsidRDefault="00847169" w:rsidP="00847169">
            <w:pPr>
              <w:rPr>
                <w:rFonts w:ascii="Times New Roman" w:eastAsia="Aptos" w:hAnsi="Times New Roman" w:cs="Times New Roman"/>
              </w:rPr>
            </w:pPr>
            <w:r w:rsidRPr="00BB41EF">
              <w:rPr>
                <w:rFonts w:ascii="Times New Roman" w:eastAsia="Aptos" w:hAnsi="Times New Roman" w:cs="Times New Roman"/>
              </w:rPr>
              <w:t>3.</w:t>
            </w:r>
          </w:p>
        </w:tc>
        <w:tc>
          <w:tcPr>
            <w:tcW w:w="2264" w:type="dxa"/>
          </w:tcPr>
          <w:p w14:paraId="4B1C9F18" w14:textId="29530305"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Valdymas</w:t>
            </w:r>
          </w:p>
        </w:tc>
        <w:tc>
          <w:tcPr>
            <w:tcW w:w="3859" w:type="dxa"/>
          </w:tcPr>
          <w:p w14:paraId="241030FD" w14:textId="7931568F"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prasčiau nei 7 colių įstrižainės liečiamu ekranu</w:t>
            </w:r>
            <w:r w:rsidR="00E71DFA">
              <w:rPr>
                <w:rFonts w:ascii="Times New Roman" w:eastAsia="Aptos" w:hAnsi="Times New Roman" w:cs="Times New Roman"/>
              </w:rPr>
              <w:t>,</w:t>
            </w:r>
            <w:r w:rsidR="00251218">
              <w:rPr>
                <w:rFonts w:ascii="Times New Roman" w:eastAsia="Aptos" w:hAnsi="Times New Roman" w:cs="Times New Roman"/>
              </w:rPr>
              <w:t xml:space="preserve"> akių lygyje. Valdymo</w:t>
            </w:r>
            <w:r w:rsidR="00E71DFA">
              <w:rPr>
                <w:rFonts w:ascii="Times New Roman" w:eastAsia="Aptos" w:hAnsi="Times New Roman" w:cs="Times New Roman"/>
              </w:rPr>
              <w:t xml:space="preserve"> programinė įranga </w:t>
            </w:r>
            <w:r w:rsidR="00251218">
              <w:rPr>
                <w:rFonts w:ascii="Times New Roman" w:eastAsia="Aptos" w:hAnsi="Times New Roman" w:cs="Times New Roman"/>
              </w:rPr>
              <w:t xml:space="preserve">turi būti </w:t>
            </w:r>
            <w:r w:rsidR="00E71DFA">
              <w:rPr>
                <w:rFonts w:ascii="Times New Roman" w:eastAsia="Aptos" w:hAnsi="Times New Roman" w:cs="Times New Roman"/>
              </w:rPr>
              <w:t>nemokama</w:t>
            </w:r>
          </w:p>
        </w:tc>
        <w:tc>
          <w:tcPr>
            <w:tcW w:w="2948" w:type="dxa"/>
          </w:tcPr>
          <w:p w14:paraId="1C342883"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706810C0" w14:textId="77777777" w:rsidTr="00F73531">
        <w:tc>
          <w:tcPr>
            <w:tcW w:w="568" w:type="dxa"/>
          </w:tcPr>
          <w:p w14:paraId="0961B089"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4.</w:t>
            </w:r>
          </w:p>
        </w:tc>
        <w:tc>
          <w:tcPr>
            <w:tcW w:w="2264" w:type="dxa"/>
          </w:tcPr>
          <w:p w14:paraId="03BE3ECE" w14:textId="32390B1F"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Temperatūros registravimas</w:t>
            </w:r>
          </w:p>
        </w:tc>
        <w:tc>
          <w:tcPr>
            <w:tcW w:w="3859" w:type="dxa"/>
          </w:tcPr>
          <w:p w14:paraId="347C1FCE" w14:textId="5E6F6FAC" w:rsidR="00847169" w:rsidRPr="00BB41EF" w:rsidRDefault="00847169" w:rsidP="00847169">
            <w:pPr>
              <w:tabs>
                <w:tab w:val="left" w:pos="2910"/>
              </w:tabs>
              <w:spacing w:line="278" w:lineRule="auto"/>
              <w:rPr>
                <w:rFonts w:ascii="Times New Roman" w:eastAsia="Aptos" w:hAnsi="Times New Roman" w:cs="Times New Roman"/>
              </w:rPr>
            </w:pPr>
            <w:r w:rsidRPr="00BB41EF">
              <w:rPr>
                <w:rFonts w:ascii="Times New Roman" w:eastAsia="Aptos" w:hAnsi="Times New Roman" w:cs="Times New Roman"/>
              </w:rPr>
              <w:t>Ne mažiau nei 12 mėnesių registravimas atvaizduojamas ekrane</w:t>
            </w:r>
          </w:p>
        </w:tc>
        <w:tc>
          <w:tcPr>
            <w:tcW w:w="2948" w:type="dxa"/>
          </w:tcPr>
          <w:p w14:paraId="18DCF9CE" w14:textId="77777777" w:rsidR="00847169" w:rsidRPr="00BB41EF" w:rsidRDefault="00847169" w:rsidP="00847169">
            <w:pPr>
              <w:tabs>
                <w:tab w:val="left" w:pos="2910"/>
              </w:tabs>
              <w:spacing w:line="278" w:lineRule="auto"/>
              <w:rPr>
                <w:rFonts w:ascii="Times New Roman" w:eastAsia="Aptos" w:hAnsi="Times New Roman" w:cs="Times New Roman"/>
              </w:rPr>
            </w:pPr>
          </w:p>
        </w:tc>
      </w:tr>
      <w:tr w:rsidR="00847169" w:rsidRPr="00BB41EF" w14:paraId="3DBE6847" w14:textId="77777777" w:rsidTr="00F73531">
        <w:tc>
          <w:tcPr>
            <w:tcW w:w="568" w:type="dxa"/>
          </w:tcPr>
          <w:p w14:paraId="63578970"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5.</w:t>
            </w:r>
          </w:p>
        </w:tc>
        <w:tc>
          <w:tcPr>
            <w:tcW w:w="2264" w:type="dxa"/>
          </w:tcPr>
          <w:p w14:paraId="304078E9" w14:textId="1781E526"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Išoriniai matmenys įskaitant rankeną (plotis x gylis x aukštis)</w:t>
            </w:r>
          </w:p>
        </w:tc>
        <w:tc>
          <w:tcPr>
            <w:tcW w:w="3859" w:type="dxa"/>
          </w:tcPr>
          <w:p w14:paraId="346B59B6" w14:textId="714F9E6C"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didesni nei 905 x 890x 2000 mm</w:t>
            </w:r>
          </w:p>
        </w:tc>
        <w:tc>
          <w:tcPr>
            <w:tcW w:w="2948" w:type="dxa"/>
          </w:tcPr>
          <w:p w14:paraId="155D7782"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214757E4" w14:textId="77777777" w:rsidTr="00F73531">
        <w:tc>
          <w:tcPr>
            <w:tcW w:w="568" w:type="dxa"/>
          </w:tcPr>
          <w:p w14:paraId="4CB35285"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6.</w:t>
            </w:r>
          </w:p>
        </w:tc>
        <w:tc>
          <w:tcPr>
            <w:tcW w:w="2264" w:type="dxa"/>
          </w:tcPr>
          <w:p w14:paraId="16719348"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Vidiniai matmenys (plotis x gylis</w:t>
            </w:r>
            <w:r w:rsidRPr="00BB41EF">
              <w:rPr>
                <w:rFonts w:ascii="Times New Roman" w:hAnsi="Times New Roman" w:cs="Times New Roman"/>
              </w:rPr>
              <w:t xml:space="preserve"> </w:t>
            </w:r>
            <w:r w:rsidRPr="00BB41EF">
              <w:rPr>
                <w:rFonts w:ascii="Times New Roman" w:eastAsia="Aptos" w:hAnsi="Times New Roman" w:cs="Times New Roman"/>
              </w:rPr>
              <w:t>x aukštis)</w:t>
            </w:r>
          </w:p>
        </w:tc>
        <w:tc>
          <w:tcPr>
            <w:tcW w:w="3859" w:type="dxa"/>
          </w:tcPr>
          <w:p w14:paraId="1E2BF844" w14:textId="54B9C1D6"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Ne mažesni nei 600 x 625 x 1200 mm </w:t>
            </w:r>
          </w:p>
          <w:p w14:paraId="17E00AA5" w14:textId="77777777" w:rsidR="00847169" w:rsidRPr="00BB41EF" w:rsidRDefault="00847169" w:rsidP="00847169">
            <w:pPr>
              <w:spacing w:line="278" w:lineRule="auto"/>
              <w:rPr>
                <w:rFonts w:ascii="Times New Roman" w:eastAsia="Aptos" w:hAnsi="Times New Roman" w:cs="Times New Roman"/>
              </w:rPr>
            </w:pPr>
          </w:p>
        </w:tc>
        <w:tc>
          <w:tcPr>
            <w:tcW w:w="2948" w:type="dxa"/>
          </w:tcPr>
          <w:p w14:paraId="0905096D"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79F36D56" w14:textId="77777777" w:rsidTr="00F73531">
        <w:tc>
          <w:tcPr>
            <w:tcW w:w="568" w:type="dxa"/>
          </w:tcPr>
          <w:p w14:paraId="49038FA2"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7. </w:t>
            </w:r>
          </w:p>
        </w:tc>
        <w:tc>
          <w:tcPr>
            <w:tcW w:w="2264" w:type="dxa"/>
          </w:tcPr>
          <w:p w14:paraId="28AA1078"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Durys</w:t>
            </w:r>
          </w:p>
        </w:tc>
        <w:tc>
          <w:tcPr>
            <w:tcW w:w="3859" w:type="dxa"/>
          </w:tcPr>
          <w:p w14:paraId="1F46A489" w14:textId="11FC6734"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mažiau nei 2 vidinės durys</w:t>
            </w:r>
            <w:r w:rsidR="00BB41EF" w:rsidRPr="00BB41EF">
              <w:rPr>
                <w:rFonts w:ascii="Times New Roman" w:eastAsia="Aptos" w:hAnsi="Times New Roman" w:cs="Times New Roman"/>
              </w:rPr>
              <w:t xml:space="preserve"> pagamintos iš nerūdijančio plieno</w:t>
            </w:r>
            <w:r w:rsidRPr="00BB41EF">
              <w:rPr>
                <w:rFonts w:ascii="Times New Roman" w:eastAsia="Aptos" w:hAnsi="Times New Roman" w:cs="Times New Roman"/>
              </w:rPr>
              <w:t>, ne daugiau nei 1 išorinė dur</w:t>
            </w:r>
            <w:r w:rsidR="00BB41EF">
              <w:rPr>
                <w:rFonts w:ascii="Times New Roman" w:eastAsia="Aptos" w:hAnsi="Times New Roman" w:cs="Times New Roman"/>
              </w:rPr>
              <w:t>ys rakinamos su raktu.</w:t>
            </w:r>
          </w:p>
        </w:tc>
        <w:tc>
          <w:tcPr>
            <w:tcW w:w="2948" w:type="dxa"/>
          </w:tcPr>
          <w:p w14:paraId="7422E68C"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3B7A0D02" w14:textId="77777777" w:rsidTr="00F73531">
        <w:tc>
          <w:tcPr>
            <w:tcW w:w="568" w:type="dxa"/>
          </w:tcPr>
          <w:p w14:paraId="0AB66C6A"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8. </w:t>
            </w:r>
          </w:p>
        </w:tc>
        <w:tc>
          <w:tcPr>
            <w:tcW w:w="2264" w:type="dxa"/>
          </w:tcPr>
          <w:p w14:paraId="1369CED7"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Triukšmo lygis</w:t>
            </w:r>
          </w:p>
        </w:tc>
        <w:tc>
          <w:tcPr>
            <w:tcW w:w="3859" w:type="dxa"/>
          </w:tcPr>
          <w:p w14:paraId="5D30C7A6" w14:textId="4D6710E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Ne daugiau nei 55 dB </w:t>
            </w:r>
          </w:p>
        </w:tc>
        <w:tc>
          <w:tcPr>
            <w:tcW w:w="2948" w:type="dxa"/>
          </w:tcPr>
          <w:p w14:paraId="33681854"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7222C066" w14:textId="77777777" w:rsidTr="00F73531">
        <w:tc>
          <w:tcPr>
            <w:tcW w:w="568" w:type="dxa"/>
          </w:tcPr>
          <w:p w14:paraId="5451CBEF"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9.</w:t>
            </w:r>
          </w:p>
        </w:tc>
        <w:tc>
          <w:tcPr>
            <w:tcW w:w="2264" w:type="dxa"/>
          </w:tcPr>
          <w:p w14:paraId="6109713B"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Maitinimas</w:t>
            </w:r>
          </w:p>
        </w:tc>
        <w:tc>
          <w:tcPr>
            <w:tcW w:w="3859" w:type="dxa"/>
          </w:tcPr>
          <w:p w14:paraId="4249C35E" w14:textId="16AEC775"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220-240 V, 50Hz, energijos sąnaudos ne didesnės nei 13 kWh/24 valandas</w:t>
            </w:r>
          </w:p>
        </w:tc>
        <w:tc>
          <w:tcPr>
            <w:tcW w:w="2948" w:type="dxa"/>
          </w:tcPr>
          <w:p w14:paraId="22D8CC4F"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54DE51EB" w14:textId="77777777" w:rsidTr="00F73531">
        <w:tc>
          <w:tcPr>
            <w:tcW w:w="568" w:type="dxa"/>
          </w:tcPr>
          <w:p w14:paraId="3A3BF0C2"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10.</w:t>
            </w:r>
          </w:p>
        </w:tc>
        <w:tc>
          <w:tcPr>
            <w:tcW w:w="2264" w:type="dxa"/>
          </w:tcPr>
          <w:p w14:paraId="289004F1"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Jungtys</w:t>
            </w:r>
          </w:p>
        </w:tc>
        <w:tc>
          <w:tcPr>
            <w:tcW w:w="3859" w:type="dxa"/>
          </w:tcPr>
          <w:p w14:paraId="381A4973" w14:textId="6B06AB9E"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prasčiau nei USB ir Ethernet</w:t>
            </w:r>
          </w:p>
        </w:tc>
        <w:tc>
          <w:tcPr>
            <w:tcW w:w="2948" w:type="dxa"/>
          </w:tcPr>
          <w:p w14:paraId="63808795"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6C51E949" w14:textId="77777777" w:rsidTr="00F73531">
        <w:tc>
          <w:tcPr>
            <w:tcW w:w="568" w:type="dxa"/>
          </w:tcPr>
          <w:p w14:paraId="6FF988B3"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11.</w:t>
            </w:r>
          </w:p>
        </w:tc>
        <w:tc>
          <w:tcPr>
            <w:tcW w:w="2264" w:type="dxa"/>
          </w:tcPr>
          <w:p w14:paraId="52FE1D2F"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Aliarmų sistema</w:t>
            </w:r>
          </w:p>
        </w:tc>
        <w:tc>
          <w:tcPr>
            <w:tcW w:w="3859" w:type="dxa"/>
          </w:tcPr>
          <w:p w14:paraId="79B26C1D"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mažiau kaip:</w:t>
            </w:r>
          </w:p>
          <w:p w14:paraId="4CEA7EC8" w14:textId="77777777" w:rsidR="00847169" w:rsidRPr="00BB41EF" w:rsidRDefault="00847169" w:rsidP="00847169">
            <w:pPr>
              <w:numPr>
                <w:ilvl w:val="0"/>
                <w:numId w:val="2"/>
              </w:numPr>
              <w:spacing w:after="0" w:line="240" w:lineRule="auto"/>
              <w:contextualSpacing/>
              <w:rPr>
                <w:rFonts w:ascii="Times New Roman" w:eastAsia="Aptos" w:hAnsi="Times New Roman" w:cs="Times New Roman"/>
              </w:rPr>
            </w:pPr>
            <w:r w:rsidRPr="00BB41EF">
              <w:rPr>
                <w:rFonts w:ascii="Times New Roman" w:eastAsia="Aptos" w:hAnsi="Times New Roman" w:cs="Times New Roman"/>
              </w:rPr>
              <w:lastRenderedPageBreak/>
              <w:t>Atidarytų durų aliarmas;</w:t>
            </w:r>
          </w:p>
          <w:p w14:paraId="5B0EAE5F" w14:textId="77777777" w:rsidR="00847169" w:rsidRPr="00BB41EF" w:rsidRDefault="00847169" w:rsidP="00847169">
            <w:pPr>
              <w:numPr>
                <w:ilvl w:val="0"/>
                <w:numId w:val="2"/>
              </w:numPr>
              <w:spacing w:after="0" w:line="240" w:lineRule="auto"/>
              <w:contextualSpacing/>
              <w:rPr>
                <w:rFonts w:ascii="Times New Roman" w:eastAsia="Aptos" w:hAnsi="Times New Roman" w:cs="Times New Roman"/>
              </w:rPr>
            </w:pPr>
            <w:r w:rsidRPr="00BB41EF">
              <w:rPr>
                <w:rFonts w:ascii="Times New Roman" w:eastAsia="Aptos" w:hAnsi="Times New Roman" w:cs="Times New Roman"/>
              </w:rPr>
              <w:t>Nukrypus nuo nustatytos temperatūros aliarmas.</w:t>
            </w:r>
          </w:p>
          <w:p w14:paraId="5D446C0B" w14:textId="77777777" w:rsidR="00847169" w:rsidRPr="00BB41EF" w:rsidRDefault="00847169" w:rsidP="00847169">
            <w:pPr>
              <w:numPr>
                <w:ilvl w:val="0"/>
                <w:numId w:val="2"/>
              </w:numPr>
              <w:spacing w:after="0" w:line="240" w:lineRule="auto"/>
              <w:contextualSpacing/>
              <w:rPr>
                <w:rFonts w:ascii="Times New Roman" w:eastAsia="Aptos" w:hAnsi="Times New Roman" w:cs="Times New Roman"/>
              </w:rPr>
            </w:pPr>
            <w:r w:rsidRPr="00BB41EF">
              <w:rPr>
                <w:rFonts w:ascii="Times New Roman" w:eastAsia="Aptos" w:hAnsi="Times New Roman" w:cs="Times New Roman"/>
              </w:rPr>
              <w:t>Avarinio CO2 šaldymo įsijungimo aliarmas.</w:t>
            </w:r>
          </w:p>
        </w:tc>
        <w:tc>
          <w:tcPr>
            <w:tcW w:w="2948" w:type="dxa"/>
          </w:tcPr>
          <w:p w14:paraId="24F1D3AA" w14:textId="77777777" w:rsidR="00847169" w:rsidRPr="00BB41EF" w:rsidRDefault="00847169" w:rsidP="00847169">
            <w:pPr>
              <w:spacing w:line="278" w:lineRule="auto"/>
              <w:contextualSpacing/>
              <w:rPr>
                <w:rFonts w:ascii="Times New Roman" w:eastAsia="Aptos" w:hAnsi="Times New Roman" w:cs="Times New Roman"/>
              </w:rPr>
            </w:pPr>
          </w:p>
        </w:tc>
      </w:tr>
      <w:tr w:rsidR="00847169" w:rsidRPr="00BB41EF" w14:paraId="63C02CA0" w14:textId="77777777" w:rsidTr="00F73531">
        <w:tc>
          <w:tcPr>
            <w:tcW w:w="568" w:type="dxa"/>
          </w:tcPr>
          <w:p w14:paraId="1D6F8F21"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12.</w:t>
            </w:r>
          </w:p>
        </w:tc>
        <w:tc>
          <w:tcPr>
            <w:tcW w:w="2264" w:type="dxa"/>
          </w:tcPr>
          <w:p w14:paraId="5BD2B755"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Šaldymas</w:t>
            </w:r>
          </w:p>
        </w:tc>
        <w:tc>
          <w:tcPr>
            <w:tcW w:w="3859" w:type="dxa"/>
          </w:tcPr>
          <w:p w14:paraId="3DD0299F" w14:textId="77777777" w:rsidR="00847169" w:rsidRPr="00BB41EF" w:rsidRDefault="00847169" w:rsidP="00847169">
            <w:pPr>
              <w:numPr>
                <w:ilvl w:val="0"/>
                <w:numId w:val="1"/>
              </w:numPr>
              <w:spacing w:after="0" w:line="240" w:lineRule="auto"/>
              <w:contextualSpacing/>
              <w:rPr>
                <w:rFonts w:ascii="Times New Roman" w:eastAsia="Aptos" w:hAnsi="Times New Roman" w:cs="Times New Roman"/>
              </w:rPr>
            </w:pPr>
            <w:r w:rsidRPr="00BB41EF">
              <w:rPr>
                <w:rFonts w:ascii="Times New Roman" w:eastAsia="Aptos" w:hAnsi="Times New Roman" w:cs="Times New Roman"/>
              </w:rPr>
              <w:t>R-290 ir/arba R-170 arba lygiaverčiai šaldymo agentai;</w:t>
            </w:r>
          </w:p>
          <w:p w14:paraId="4C890B83" w14:textId="77777777" w:rsidR="00847169" w:rsidRDefault="00847169" w:rsidP="00847169">
            <w:pPr>
              <w:numPr>
                <w:ilvl w:val="0"/>
                <w:numId w:val="1"/>
              </w:numPr>
              <w:spacing w:after="0" w:line="240" w:lineRule="auto"/>
              <w:contextualSpacing/>
              <w:rPr>
                <w:rFonts w:ascii="Times New Roman" w:eastAsia="Aptos" w:hAnsi="Times New Roman" w:cs="Times New Roman"/>
              </w:rPr>
            </w:pPr>
            <w:r w:rsidRPr="00BB41EF">
              <w:rPr>
                <w:rFonts w:ascii="Times New Roman" w:eastAsia="Aptos" w:hAnsi="Times New Roman" w:cs="Times New Roman"/>
              </w:rPr>
              <w:t>Ne mažiau kaip vienas dviejų pakompų kompresorius.</w:t>
            </w:r>
          </w:p>
          <w:p w14:paraId="354D4177" w14:textId="62BA07D3" w:rsidR="004A4437" w:rsidRPr="00BB41EF" w:rsidRDefault="004A4437" w:rsidP="00847169">
            <w:pPr>
              <w:numPr>
                <w:ilvl w:val="0"/>
                <w:numId w:val="1"/>
              </w:numPr>
              <w:spacing w:after="0" w:line="240" w:lineRule="auto"/>
              <w:contextualSpacing/>
              <w:rPr>
                <w:rFonts w:ascii="Times New Roman" w:eastAsia="Aptos" w:hAnsi="Times New Roman" w:cs="Times New Roman"/>
              </w:rPr>
            </w:pPr>
            <w:r>
              <w:rPr>
                <w:rFonts w:ascii="Times New Roman" w:eastAsia="Aptos" w:hAnsi="Times New Roman" w:cs="Times New Roman"/>
              </w:rPr>
              <w:t>Su automatiniu vakuumo nuleidimu, lengvam durų atidarymui.</w:t>
            </w:r>
          </w:p>
        </w:tc>
        <w:tc>
          <w:tcPr>
            <w:tcW w:w="2948" w:type="dxa"/>
          </w:tcPr>
          <w:p w14:paraId="6FD544E0" w14:textId="77777777" w:rsidR="00847169" w:rsidRPr="00BB41EF" w:rsidRDefault="00847169" w:rsidP="00847169">
            <w:pPr>
              <w:ind w:left="720"/>
              <w:contextualSpacing/>
              <w:rPr>
                <w:rFonts w:ascii="Times New Roman" w:eastAsia="Aptos" w:hAnsi="Times New Roman" w:cs="Times New Roman"/>
              </w:rPr>
            </w:pPr>
          </w:p>
        </w:tc>
      </w:tr>
      <w:tr w:rsidR="00847169" w:rsidRPr="00BB41EF" w14:paraId="284C95C9" w14:textId="77777777" w:rsidTr="00F73531">
        <w:tc>
          <w:tcPr>
            <w:tcW w:w="568" w:type="dxa"/>
          </w:tcPr>
          <w:p w14:paraId="5E7CDBA7"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13.</w:t>
            </w:r>
          </w:p>
        </w:tc>
        <w:tc>
          <w:tcPr>
            <w:tcW w:w="2264" w:type="dxa"/>
          </w:tcPr>
          <w:p w14:paraId="77037439"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Lentynos</w:t>
            </w:r>
          </w:p>
        </w:tc>
        <w:tc>
          <w:tcPr>
            <w:tcW w:w="3859" w:type="dxa"/>
          </w:tcPr>
          <w:p w14:paraId="5A8EB7C0" w14:textId="2105BCC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Ne mažiau nei 3 </w:t>
            </w:r>
            <w:r w:rsidR="00E87FEE">
              <w:rPr>
                <w:rFonts w:ascii="Times New Roman" w:eastAsia="Aptos" w:hAnsi="Times New Roman" w:cs="Times New Roman"/>
              </w:rPr>
              <w:t>nerūdijančio plieno lentynos, turi būti galima keisti lentynų aukštį, viena lentyna turi atlaikyti ne mažiau 90 kg.</w:t>
            </w:r>
          </w:p>
        </w:tc>
        <w:tc>
          <w:tcPr>
            <w:tcW w:w="2948" w:type="dxa"/>
          </w:tcPr>
          <w:p w14:paraId="302C2322"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296CE29A" w14:textId="77777777" w:rsidTr="00F73531">
        <w:tc>
          <w:tcPr>
            <w:tcW w:w="568" w:type="dxa"/>
          </w:tcPr>
          <w:p w14:paraId="1D1B0FF8"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14.</w:t>
            </w:r>
          </w:p>
        </w:tc>
        <w:tc>
          <w:tcPr>
            <w:tcW w:w="2264" w:type="dxa"/>
          </w:tcPr>
          <w:p w14:paraId="32406FAA"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Skyriai</w:t>
            </w:r>
          </w:p>
        </w:tc>
        <w:tc>
          <w:tcPr>
            <w:tcW w:w="3859" w:type="dxa"/>
          </w:tcPr>
          <w:p w14:paraId="6D08AD0A"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mažiau kaip 4 skyriai</w:t>
            </w:r>
          </w:p>
        </w:tc>
        <w:tc>
          <w:tcPr>
            <w:tcW w:w="2948" w:type="dxa"/>
          </w:tcPr>
          <w:p w14:paraId="00E34223"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6D387269" w14:textId="77777777" w:rsidTr="00F73531">
        <w:tc>
          <w:tcPr>
            <w:tcW w:w="568" w:type="dxa"/>
          </w:tcPr>
          <w:p w14:paraId="513DF607"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15.</w:t>
            </w:r>
          </w:p>
        </w:tc>
        <w:tc>
          <w:tcPr>
            <w:tcW w:w="2264" w:type="dxa"/>
          </w:tcPr>
          <w:p w14:paraId="511445D8"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Svoris</w:t>
            </w:r>
          </w:p>
        </w:tc>
        <w:tc>
          <w:tcPr>
            <w:tcW w:w="3859" w:type="dxa"/>
          </w:tcPr>
          <w:p w14:paraId="11C842CB" w14:textId="57DFC341"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daugiau nei 320 kg</w:t>
            </w:r>
          </w:p>
        </w:tc>
        <w:tc>
          <w:tcPr>
            <w:tcW w:w="2948" w:type="dxa"/>
          </w:tcPr>
          <w:p w14:paraId="4AB7189F"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6D761DC7" w14:textId="77777777" w:rsidTr="00F73531">
        <w:tc>
          <w:tcPr>
            <w:tcW w:w="568" w:type="dxa"/>
          </w:tcPr>
          <w:p w14:paraId="298A2081"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16.</w:t>
            </w:r>
          </w:p>
        </w:tc>
        <w:tc>
          <w:tcPr>
            <w:tcW w:w="2264" w:type="dxa"/>
          </w:tcPr>
          <w:p w14:paraId="330DC02B"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Ratukai</w:t>
            </w:r>
          </w:p>
        </w:tc>
        <w:tc>
          <w:tcPr>
            <w:tcW w:w="3859" w:type="dxa"/>
          </w:tcPr>
          <w:p w14:paraId="3191FA27" w14:textId="0480A8D5"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Ne mažiau kaip 4 ratukai</w:t>
            </w:r>
            <w:r w:rsidR="00E71DFA">
              <w:rPr>
                <w:rFonts w:ascii="Times New Roman" w:eastAsia="Aptos" w:hAnsi="Times New Roman" w:cs="Times New Roman"/>
              </w:rPr>
              <w:t>, priekiniai ratukai su stabdžiais</w:t>
            </w:r>
          </w:p>
        </w:tc>
        <w:tc>
          <w:tcPr>
            <w:tcW w:w="2948" w:type="dxa"/>
          </w:tcPr>
          <w:p w14:paraId="48367D6A"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659BCF20" w14:textId="77777777" w:rsidTr="00F73531">
        <w:tc>
          <w:tcPr>
            <w:tcW w:w="568" w:type="dxa"/>
          </w:tcPr>
          <w:p w14:paraId="67614610"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 xml:space="preserve">17. </w:t>
            </w:r>
          </w:p>
        </w:tc>
        <w:tc>
          <w:tcPr>
            <w:tcW w:w="2264" w:type="dxa"/>
          </w:tcPr>
          <w:p w14:paraId="19C9CDE0"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Vidinė komplektacija</w:t>
            </w:r>
          </w:p>
        </w:tc>
        <w:tc>
          <w:tcPr>
            <w:tcW w:w="3859" w:type="dxa"/>
          </w:tcPr>
          <w:p w14:paraId="6DEBB9BA" w14:textId="134CE05A"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Šaldiklio vidus užpildytas ištraukiamais stalčių aliuminiais blokais mėginių laikymui, talpinančiais ne mažiau nei 350 mėginių laikymo dėžučių, kurių išmatavimai ne mažesni nei G (gylis) 130mm x I (ilgis)130mm x A (aukštis) 50mm.</w:t>
            </w:r>
          </w:p>
        </w:tc>
        <w:tc>
          <w:tcPr>
            <w:tcW w:w="2948" w:type="dxa"/>
          </w:tcPr>
          <w:p w14:paraId="07410CFC"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1CE5226D" w14:textId="77777777" w:rsidTr="00F73531">
        <w:tc>
          <w:tcPr>
            <w:tcW w:w="568" w:type="dxa"/>
          </w:tcPr>
          <w:p w14:paraId="2565E594"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18.</w:t>
            </w:r>
          </w:p>
        </w:tc>
        <w:tc>
          <w:tcPr>
            <w:tcW w:w="2264" w:type="dxa"/>
          </w:tcPr>
          <w:p w14:paraId="51252845"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Priedai</w:t>
            </w:r>
          </w:p>
        </w:tc>
        <w:tc>
          <w:tcPr>
            <w:tcW w:w="3859" w:type="dxa"/>
          </w:tcPr>
          <w:p w14:paraId="464DBB19" w14:textId="1630C45D" w:rsidR="00847169" w:rsidRPr="00BB41EF" w:rsidRDefault="00847169" w:rsidP="00847169">
            <w:pPr>
              <w:pStyle w:val="ListParagraph"/>
              <w:numPr>
                <w:ilvl w:val="0"/>
                <w:numId w:val="3"/>
              </w:numPr>
              <w:spacing w:line="278" w:lineRule="auto"/>
              <w:rPr>
                <w:rFonts w:ascii="Times New Roman" w:eastAsia="Aptos" w:hAnsi="Times New Roman" w:cs="Times New Roman"/>
              </w:rPr>
            </w:pPr>
            <w:r w:rsidRPr="00BB41EF">
              <w:rPr>
                <w:rFonts w:ascii="Times New Roman" w:eastAsia="Aptos" w:hAnsi="Times New Roman" w:cs="Times New Roman"/>
              </w:rPr>
              <w:t>Būtina to paties gamintojo CO2 avarinio šaldymo (“back-up”) sistema</w:t>
            </w:r>
            <w:r w:rsidR="004B25C9">
              <w:rPr>
                <w:rFonts w:ascii="Times New Roman" w:eastAsia="Aptos" w:hAnsi="Times New Roman" w:cs="Times New Roman"/>
              </w:rPr>
              <w:t xml:space="preserve"> pilnai integruota į šaldiklį, turi nepageidauti išorinių prietaisų apart CO2 baliono.</w:t>
            </w:r>
          </w:p>
          <w:p w14:paraId="7ADD3014" w14:textId="1E2D03DD" w:rsidR="00847169" w:rsidRPr="00BB41EF" w:rsidRDefault="00847169" w:rsidP="00847169">
            <w:pPr>
              <w:pStyle w:val="ListParagraph"/>
              <w:numPr>
                <w:ilvl w:val="0"/>
                <w:numId w:val="3"/>
              </w:numPr>
              <w:spacing w:line="278" w:lineRule="auto"/>
              <w:rPr>
                <w:rFonts w:ascii="Times New Roman" w:eastAsia="Aptos" w:hAnsi="Times New Roman" w:cs="Times New Roman"/>
              </w:rPr>
            </w:pPr>
            <w:r w:rsidRPr="00BB41EF">
              <w:rPr>
                <w:rFonts w:ascii="Times New Roman" w:eastAsia="Aptos" w:hAnsi="Times New Roman" w:cs="Times New Roman"/>
              </w:rPr>
              <w:lastRenderedPageBreak/>
              <w:t>Priedėlis aliarmų siuntimui SMS ar el.paštu sutrikus šaldikliui</w:t>
            </w:r>
          </w:p>
          <w:p w14:paraId="1986C02D" w14:textId="0B8233FF" w:rsidR="00847169" w:rsidRPr="00BB41EF" w:rsidRDefault="00847169" w:rsidP="00847169">
            <w:pPr>
              <w:pStyle w:val="ListParagraph"/>
              <w:numPr>
                <w:ilvl w:val="0"/>
                <w:numId w:val="3"/>
              </w:numPr>
              <w:spacing w:line="278" w:lineRule="auto"/>
              <w:rPr>
                <w:rFonts w:ascii="Times New Roman" w:eastAsia="Aptos" w:hAnsi="Times New Roman" w:cs="Times New Roman"/>
              </w:rPr>
            </w:pPr>
            <w:r w:rsidRPr="00BB41EF">
              <w:rPr>
                <w:rFonts w:ascii="Times New Roman" w:eastAsia="Aptos" w:hAnsi="Times New Roman" w:cs="Times New Roman"/>
              </w:rPr>
              <w:t>Įtampos stabilizatorius</w:t>
            </w:r>
          </w:p>
        </w:tc>
        <w:tc>
          <w:tcPr>
            <w:tcW w:w="2948" w:type="dxa"/>
          </w:tcPr>
          <w:p w14:paraId="61874168" w14:textId="77777777" w:rsidR="00847169" w:rsidRPr="00BB41EF" w:rsidRDefault="00847169" w:rsidP="00847169">
            <w:pPr>
              <w:spacing w:line="278" w:lineRule="auto"/>
              <w:rPr>
                <w:rFonts w:ascii="Times New Roman" w:eastAsia="Aptos" w:hAnsi="Times New Roman" w:cs="Times New Roman"/>
              </w:rPr>
            </w:pPr>
          </w:p>
        </w:tc>
      </w:tr>
      <w:tr w:rsidR="00847169" w:rsidRPr="00BB41EF" w14:paraId="7283922A" w14:textId="77777777" w:rsidTr="00F73531">
        <w:tc>
          <w:tcPr>
            <w:tcW w:w="568" w:type="dxa"/>
          </w:tcPr>
          <w:p w14:paraId="1D667BCD"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19.</w:t>
            </w:r>
          </w:p>
        </w:tc>
        <w:tc>
          <w:tcPr>
            <w:tcW w:w="2264" w:type="dxa"/>
          </w:tcPr>
          <w:p w14:paraId="7FA836E5"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Papildomi reikalavimai</w:t>
            </w:r>
          </w:p>
        </w:tc>
        <w:tc>
          <w:tcPr>
            <w:tcW w:w="3859" w:type="dxa"/>
          </w:tcPr>
          <w:p w14:paraId="734EDDB5" w14:textId="77777777" w:rsidR="00847169" w:rsidRPr="00BB41EF" w:rsidRDefault="00847169" w:rsidP="00847169">
            <w:pPr>
              <w:jc w:val="both"/>
              <w:rPr>
                <w:rFonts w:ascii="Times New Roman" w:eastAsia="Calibri" w:hAnsi="Times New Roman" w:cs="Times New Roman"/>
                <w:color w:val="000000"/>
                <w:shd w:val="clear" w:color="auto" w:fill="FFFFFF"/>
              </w:rPr>
            </w:pPr>
            <w:r w:rsidRPr="00BB41EF">
              <w:rPr>
                <w:rFonts w:ascii="Times New Roman" w:eastAsia="Calibri" w:hAnsi="Times New Roman" w:cs="Times New Roman"/>
                <w:color w:val="000000"/>
                <w:shd w:val="clear" w:color="auto" w:fill="FFFFFF"/>
              </w:rPr>
              <w:t>1)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3 (tris) pirkėjo specialistus, ne trumpiau  kaip 2 valandas.</w:t>
            </w:r>
          </w:p>
          <w:p w14:paraId="339C65F6" w14:textId="77777777" w:rsidR="00847169" w:rsidRPr="00BB41EF" w:rsidRDefault="00847169" w:rsidP="00847169">
            <w:pPr>
              <w:contextualSpacing/>
              <w:rPr>
                <w:rFonts w:ascii="Times New Roman" w:eastAsia="Aptos" w:hAnsi="Times New Roman" w:cs="Times New Roman"/>
              </w:rPr>
            </w:pPr>
          </w:p>
          <w:p w14:paraId="120055ED" w14:textId="77777777" w:rsidR="00847169" w:rsidRPr="00BB41EF" w:rsidRDefault="00847169" w:rsidP="00847169">
            <w:pPr>
              <w:contextualSpacing/>
              <w:jc w:val="both"/>
              <w:rPr>
                <w:rFonts w:ascii="Times New Roman" w:eastAsia="Aptos" w:hAnsi="Times New Roman" w:cs="Times New Roman"/>
              </w:rPr>
            </w:pPr>
            <w:r w:rsidRPr="00BB41EF">
              <w:rPr>
                <w:rFonts w:ascii="Times New Roman" w:eastAsia="Aptos" w:hAnsi="Times New Roman" w:cs="Times New Roman"/>
              </w:rPr>
              <w:t>2) Įranga turi būti nauja, nenaudota, pristatoma originaliame gamykliniame įpakavime.</w:t>
            </w:r>
          </w:p>
        </w:tc>
        <w:tc>
          <w:tcPr>
            <w:tcW w:w="2948" w:type="dxa"/>
          </w:tcPr>
          <w:p w14:paraId="31ED2A7C" w14:textId="77777777" w:rsidR="00847169" w:rsidRPr="00BB41EF" w:rsidRDefault="00847169" w:rsidP="00847169">
            <w:pPr>
              <w:ind w:left="720"/>
              <w:contextualSpacing/>
              <w:rPr>
                <w:rFonts w:ascii="Times New Roman" w:eastAsia="Aptos" w:hAnsi="Times New Roman" w:cs="Times New Roman"/>
              </w:rPr>
            </w:pPr>
          </w:p>
        </w:tc>
      </w:tr>
      <w:tr w:rsidR="00847169" w:rsidRPr="00BB41EF" w14:paraId="00B04385" w14:textId="77777777" w:rsidTr="00F73531">
        <w:tc>
          <w:tcPr>
            <w:tcW w:w="568" w:type="dxa"/>
          </w:tcPr>
          <w:p w14:paraId="3C8B3B29"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20.</w:t>
            </w:r>
          </w:p>
        </w:tc>
        <w:tc>
          <w:tcPr>
            <w:tcW w:w="2264" w:type="dxa"/>
          </w:tcPr>
          <w:p w14:paraId="44696EEF" w14:textId="77777777" w:rsidR="00847169" w:rsidRPr="00BB41EF" w:rsidRDefault="00847169" w:rsidP="00847169">
            <w:pPr>
              <w:spacing w:line="278" w:lineRule="auto"/>
              <w:rPr>
                <w:rFonts w:ascii="Times New Roman" w:eastAsia="Aptos" w:hAnsi="Times New Roman" w:cs="Times New Roman"/>
              </w:rPr>
            </w:pPr>
            <w:r w:rsidRPr="00BB41EF">
              <w:rPr>
                <w:rFonts w:ascii="Times New Roman" w:eastAsia="Aptos" w:hAnsi="Times New Roman" w:cs="Times New Roman"/>
              </w:rPr>
              <w:t>Garantinis laikotarpis</w:t>
            </w:r>
          </w:p>
        </w:tc>
        <w:tc>
          <w:tcPr>
            <w:tcW w:w="3859" w:type="dxa"/>
          </w:tcPr>
          <w:p w14:paraId="1BD194E7" w14:textId="77777777" w:rsidR="00847169" w:rsidRPr="00BB41EF" w:rsidRDefault="00847169" w:rsidP="00847169">
            <w:pPr>
              <w:rPr>
                <w:rFonts w:ascii="Times New Roman" w:eastAsia="Aptos" w:hAnsi="Times New Roman" w:cs="Times New Roman"/>
              </w:rPr>
            </w:pPr>
            <w:r w:rsidRPr="00BB41EF">
              <w:rPr>
                <w:rFonts w:ascii="Times New Roman" w:eastAsia="Aptos" w:hAnsi="Times New Roman" w:cs="Times New Roman"/>
              </w:rPr>
              <w:t>Ne mažiau kaip 12 mėn.</w:t>
            </w:r>
          </w:p>
        </w:tc>
        <w:tc>
          <w:tcPr>
            <w:tcW w:w="2948" w:type="dxa"/>
          </w:tcPr>
          <w:p w14:paraId="524A1FBC" w14:textId="77777777" w:rsidR="00847169" w:rsidRPr="00BB41EF" w:rsidRDefault="00847169" w:rsidP="00847169">
            <w:pPr>
              <w:rPr>
                <w:rFonts w:ascii="Times New Roman" w:eastAsia="Aptos" w:hAnsi="Times New Roman" w:cs="Times New Roman"/>
              </w:rPr>
            </w:pPr>
          </w:p>
        </w:tc>
      </w:tr>
    </w:tbl>
    <w:p w14:paraId="6E6C5CB8" w14:textId="77777777" w:rsidR="008C5A45" w:rsidRPr="0041777F" w:rsidRDefault="008C5A45" w:rsidP="008C5A45">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4E2DE831" w14:textId="77777777" w:rsidR="008C5A45" w:rsidRPr="0041777F" w:rsidRDefault="008C5A45" w:rsidP="008C5A45">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523188A0" w14:textId="77777777" w:rsidR="008C5A45" w:rsidRPr="0041777F" w:rsidRDefault="008C5A45" w:rsidP="008C5A45">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40298C2" w14:textId="6C46FE19" w:rsidR="00954834" w:rsidRPr="008C5A45" w:rsidRDefault="008C5A45" w:rsidP="008C5A45">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r>
        <w:rPr>
          <w:rFonts w:ascii="Times New Roman" w:hAnsi="Times New Roman" w:cs="Times New Roman"/>
        </w:rPr>
        <w:t>.</w:t>
      </w:r>
    </w:p>
    <w:sectPr w:rsidR="00954834" w:rsidRPr="008C5A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0C4C" w14:textId="77777777" w:rsidR="00143511" w:rsidRDefault="00143511" w:rsidP="0091311B">
      <w:pPr>
        <w:spacing w:after="0" w:line="240" w:lineRule="auto"/>
      </w:pPr>
      <w:r>
        <w:separator/>
      </w:r>
    </w:p>
  </w:endnote>
  <w:endnote w:type="continuationSeparator" w:id="0">
    <w:p w14:paraId="22F06003" w14:textId="77777777" w:rsidR="00143511" w:rsidRDefault="00143511"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50A4" w14:textId="77777777" w:rsidR="00143511" w:rsidRDefault="00143511" w:rsidP="0091311B">
      <w:pPr>
        <w:spacing w:after="0" w:line="240" w:lineRule="auto"/>
      </w:pPr>
      <w:r>
        <w:separator/>
      </w:r>
    </w:p>
  </w:footnote>
  <w:footnote w:type="continuationSeparator" w:id="0">
    <w:p w14:paraId="144368CB" w14:textId="77777777" w:rsidR="00143511" w:rsidRDefault="00143511"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D720" w14:textId="77777777" w:rsidR="00685D26" w:rsidRPr="00FD5B4D" w:rsidRDefault="00685D26" w:rsidP="00685D26">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62C2B11A" w14:textId="77777777" w:rsidR="00685D26" w:rsidRPr="00FD5B4D" w:rsidRDefault="00685D26" w:rsidP="00685D26">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6211216A" w14:textId="77777777" w:rsidR="00685D26" w:rsidRDefault="00685D26" w:rsidP="00685D26">
    <w:pPr>
      <w:spacing w:after="0"/>
      <w:jc w:val="center"/>
      <w:rPr>
        <w:rFonts w:ascii="Times New Roman" w:hAnsi="Times New Roman" w:cs="Times New Roman"/>
        <w:b/>
      </w:rPr>
    </w:pPr>
  </w:p>
  <w:p w14:paraId="463BB9B9" w14:textId="77777777" w:rsidR="00685D26" w:rsidRPr="00FD5B4D" w:rsidRDefault="00685D26" w:rsidP="00685D26">
    <w:pPr>
      <w:jc w:val="center"/>
      <w:rPr>
        <w:rFonts w:ascii="Times New Roman" w:hAnsi="Times New Roman" w:cs="Times New Roman"/>
        <w:b/>
      </w:rPr>
    </w:pPr>
    <w:r w:rsidRPr="00FD5B4D">
      <w:rPr>
        <w:rFonts w:ascii="Times New Roman" w:hAnsi="Times New Roman" w:cs="Times New Roman"/>
        <w:b/>
      </w:rPr>
      <w:t>TECHNINĖ SPECIFIKACIJA</w:t>
    </w:r>
  </w:p>
  <w:p w14:paraId="7C50BC5B" w14:textId="77777777" w:rsidR="00685D26" w:rsidRPr="00FD5B4D" w:rsidRDefault="00685D26" w:rsidP="00685D26">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056DA35" w14:textId="77777777" w:rsidR="00685D26" w:rsidRDefault="00685D26" w:rsidP="00685D26">
    <w:pPr>
      <w:spacing w:after="0"/>
      <w:rPr>
        <w:rFonts w:ascii="Times New Roman" w:hAnsi="Times New Roman" w:cs="Times New Roman"/>
        <w:lang w:val="en-US"/>
      </w:rPr>
    </w:pPr>
  </w:p>
  <w:p w14:paraId="5EFDF380" w14:textId="5B60E579" w:rsidR="00685D26" w:rsidRPr="00763CC6" w:rsidRDefault="00685D26" w:rsidP="00685D26">
    <w:pPr>
      <w:spacing w:after="0"/>
      <w:jc w:val="center"/>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 xml:space="preserve"> pirkimo objekto dalis. </w:t>
    </w:r>
    <w:r w:rsidRPr="009B7F17">
      <w:rPr>
        <w:b/>
        <w:bCs/>
      </w:rPr>
      <w:t>Šaldiklis</w:t>
    </w:r>
    <w:r>
      <w:rPr>
        <w:b/>
        <w:bCs/>
      </w:rPr>
      <w:t xml:space="preserve"> </w:t>
    </w:r>
    <w:r>
      <w:rPr>
        <w:b/>
        <w:bCs/>
      </w:rPr>
      <w:t>(</w:t>
    </w:r>
    <w:r>
      <w:rPr>
        <w:b/>
        <w:bCs/>
      </w:rPr>
      <w:t>1</w:t>
    </w:r>
    <w:r>
      <w:rPr>
        <w:b/>
        <w:bCs/>
      </w:rPr>
      <w:t xml:space="preserve"> vnt.)</w:t>
    </w:r>
  </w:p>
  <w:p w14:paraId="29952C59" w14:textId="4975C8F3" w:rsidR="00B26117" w:rsidRPr="00685D26" w:rsidRDefault="00B26117" w:rsidP="00685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2"/>
  </w:num>
  <w:num w:numId="2" w16cid:durableId="999187877">
    <w:abstractNumId w:val="0"/>
  </w:num>
  <w:num w:numId="3" w16cid:durableId="2128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B0C49"/>
    <w:rsid w:val="00143511"/>
    <w:rsid w:val="001F4C9B"/>
    <w:rsid w:val="0021696A"/>
    <w:rsid w:val="00251218"/>
    <w:rsid w:val="00313DFB"/>
    <w:rsid w:val="00334459"/>
    <w:rsid w:val="00395034"/>
    <w:rsid w:val="003C7E29"/>
    <w:rsid w:val="0044777D"/>
    <w:rsid w:val="004821DC"/>
    <w:rsid w:val="004A4437"/>
    <w:rsid w:val="004B25C9"/>
    <w:rsid w:val="0060770C"/>
    <w:rsid w:val="00685D26"/>
    <w:rsid w:val="00847169"/>
    <w:rsid w:val="008C5A45"/>
    <w:rsid w:val="0091311B"/>
    <w:rsid w:val="00954834"/>
    <w:rsid w:val="00AA1E9C"/>
    <w:rsid w:val="00AD3F54"/>
    <w:rsid w:val="00B26117"/>
    <w:rsid w:val="00BB0DB6"/>
    <w:rsid w:val="00BB41EF"/>
    <w:rsid w:val="00E71DFA"/>
    <w:rsid w:val="00E87FEE"/>
    <w:rsid w:val="00F27923"/>
    <w:rsid w:val="00F73531"/>
    <w:rsid w:val="00F8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F48E3473-AF4C-46B1-9755-EC6B4A59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NVSPL58</cp:lastModifiedBy>
  <cp:revision>4</cp:revision>
  <dcterms:created xsi:type="dcterms:W3CDTF">2025-10-30T13:42:00Z</dcterms:created>
  <dcterms:modified xsi:type="dcterms:W3CDTF">2025-11-11T17:11:00Z</dcterms:modified>
</cp:coreProperties>
</file>