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017D0D" w:rsidRDefault="00901AC2" w:rsidP="00901AC2">
      <w:pPr>
        <w:jc w:val="right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017D0D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265DB450" w14:textId="58A7EFB3" w:rsidR="00C62C02" w:rsidRPr="00017D0D" w:rsidRDefault="00C62C02" w:rsidP="00C62C02">
      <w:pPr>
        <w:rPr>
          <w:rFonts w:eastAsia="SimSun"/>
          <w:sz w:val="24"/>
          <w:szCs w:val="24"/>
          <w:lang w:val="lt-LT"/>
        </w:rPr>
      </w:pPr>
    </w:p>
    <w:p w14:paraId="73DB3415" w14:textId="77777777" w:rsidR="00C62C02" w:rsidRPr="00017D0D" w:rsidRDefault="00C62C02" w:rsidP="00C62C02">
      <w:pPr>
        <w:jc w:val="center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SPEC. PASKIRTIES NARO SAUGOS SISTEMOS</w:t>
      </w:r>
    </w:p>
    <w:p w14:paraId="3B69ED5C" w14:textId="5F166AAF" w:rsidR="00C62C02" w:rsidRPr="00017D0D" w:rsidRDefault="00C62C02" w:rsidP="00C62C02">
      <w:pPr>
        <w:jc w:val="center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 xml:space="preserve">TECHNINĖ SPECIFIKACIJA </w:t>
      </w:r>
    </w:p>
    <w:p w14:paraId="767C3199" w14:textId="71E1FCF6" w:rsidR="00C62C02" w:rsidRPr="00017D0D" w:rsidRDefault="00C62C02" w:rsidP="00C62C02">
      <w:pPr>
        <w:ind w:right="458"/>
        <w:rPr>
          <w:b/>
          <w:sz w:val="24"/>
          <w:szCs w:val="24"/>
          <w:lang w:val="lt-LT"/>
        </w:rPr>
      </w:pPr>
    </w:p>
    <w:p w14:paraId="1587A894" w14:textId="77777777" w:rsidR="00C62C02" w:rsidRPr="00017D0D" w:rsidRDefault="00C62C02" w:rsidP="00C62C02">
      <w:pPr>
        <w:rPr>
          <w:sz w:val="24"/>
          <w:szCs w:val="24"/>
          <w:lang w:val="lt-LT"/>
        </w:rPr>
      </w:pPr>
    </w:p>
    <w:p w14:paraId="0C4DFF75" w14:textId="77777777" w:rsidR="00017D0D" w:rsidRPr="00017D0D" w:rsidRDefault="00017D0D" w:rsidP="00017D0D">
      <w:pPr>
        <w:spacing w:after="200"/>
        <w:ind w:firstLine="567"/>
        <w:jc w:val="center"/>
        <w:rPr>
          <w:b/>
          <w:sz w:val="24"/>
          <w:szCs w:val="24"/>
          <w:u w:val="single"/>
          <w:lang w:val="lt-LT"/>
        </w:rPr>
      </w:pPr>
      <w:bookmarkStart w:id="0" w:name="_GoBack"/>
      <w:r w:rsidRPr="00017D0D">
        <w:rPr>
          <w:b/>
          <w:sz w:val="24"/>
          <w:szCs w:val="24"/>
          <w:u w:val="single"/>
          <w:lang w:val="lt-LT"/>
        </w:rPr>
        <w:t>BENDROSIOS NUOSTATOS</w:t>
      </w:r>
    </w:p>
    <w:p w14:paraId="274DE5E0" w14:textId="77777777" w:rsidR="00017D0D" w:rsidRPr="00017D0D" w:rsidRDefault="00017D0D" w:rsidP="00017D0D">
      <w:pPr>
        <w:pStyle w:val="ListParagraph"/>
        <w:numPr>
          <w:ilvl w:val="3"/>
          <w:numId w:val="38"/>
        </w:numPr>
        <w:tabs>
          <w:tab w:val="clear" w:pos="2880"/>
          <w:tab w:val="left" w:pos="900"/>
        </w:tabs>
        <w:ind w:left="0" w:right="98" w:firstLine="709"/>
        <w:jc w:val="both"/>
        <w:rPr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Bendrieji reikalavimai</w:t>
      </w:r>
      <w:r w:rsidRPr="00017D0D">
        <w:rPr>
          <w:sz w:val="24"/>
          <w:szCs w:val="24"/>
          <w:lang w:val="lt-LT"/>
        </w:rPr>
        <w:t>:</w:t>
      </w:r>
    </w:p>
    <w:p w14:paraId="727888F4" w14:textId="77777777" w:rsidR="00017D0D" w:rsidRPr="00017D0D" w:rsidRDefault="00017D0D" w:rsidP="00017D0D">
      <w:pPr>
        <w:pStyle w:val="ListParagraph"/>
        <w:numPr>
          <w:ilvl w:val="1"/>
          <w:numId w:val="39"/>
        </w:numPr>
        <w:tabs>
          <w:tab w:val="left" w:pos="900"/>
          <w:tab w:val="left" w:pos="993"/>
        </w:tabs>
        <w:suppressAutoHyphens w:val="0"/>
        <w:ind w:left="0" w:right="-1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Šioje techninėje specifikacijoje pateikiami pageidaujamos spec. paskirties naro saugos sistemos (toliau – sistema), skirtos Lietuvos kariuomenės kariams, medžiagų, konstrukcijos ir kokybės reikalavimai.</w:t>
      </w:r>
    </w:p>
    <w:p w14:paraId="152AFCE4" w14:textId="77777777" w:rsidR="00017D0D" w:rsidRPr="00017D0D" w:rsidRDefault="00017D0D" w:rsidP="00017D0D">
      <w:pPr>
        <w:pStyle w:val="ListParagraph"/>
        <w:numPr>
          <w:ilvl w:val="1"/>
          <w:numId w:val="39"/>
        </w:numPr>
        <w:suppressAutoHyphens w:val="0"/>
        <w:ind w:left="0" w:right="-1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Tikslinė paskirtis – sistema bus naudojama apsaugoti narą atsitikus avariniam ar nelaimingam atsitikimui, iškilti į vandens paviršių ir išlaikyti narą ant vandens paviršiaus.</w:t>
      </w:r>
    </w:p>
    <w:p w14:paraId="2D34813C" w14:textId="77777777" w:rsidR="00017D0D" w:rsidRPr="00017D0D" w:rsidRDefault="00017D0D" w:rsidP="00017D0D">
      <w:pPr>
        <w:tabs>
          <w:tab w:val="left" w:pos="900"/>
        </w:tabs>
        <w:spacing w:before="120"/>
        <w:ind w:right="98" w:firstLine="709"/>
        <w:jc w:val="both"/>
        <w:rPr>
          <w:sz w:val="24"/>
          <w:szCs w:val="24"/>
          <w:lang w:val="lt-LT"/>
        </w:rPr>
      </w:pPr>
    </w:p>
    <w:p w14:paraId="524E9C6F" w14:textId="77777777" w:rsidR="00017D0D" w:rsidRPr="00017D0D" w:rsidRDefault="00017D0D" w:rsidP="00017D0D">
      <w:pPr>
        <w:spacing w:after="200"/>
        <w:ind w:left="360"/>
        <w:jc w:val="center"/>
        <w:rPr>
          <w:b/>
          <w:sz w:val="24"/>
          <w:szCs w:val="24"/>
          <w:u w:val="single"/>
          <w:lang w:val="lt-LT"/>
        </w:rPr>
      </w:pPr>
      <w:r w:rsidRPr="00017D0D">
        <w:rPr>
          <w:b/>
          <w:sz w:val="24"/>
          <w:szCs w:val="24"/>
          <w:u w:val="single"/>
          <w:lang w:val="lt-LT"/>
        </w:rPr>
        <w:t>TECHNINIAI REIKALAVIMAI</w:t>
      </w:r>
    </w:p>
    <w:p w14:paraId="2CD42CA9" w14:textId="77777777" w:rsidR="00017D0D" w:rsidRPr="00017D0D" w:rsidRDefault="00017D0D" w:rsidP="00017D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2C21D2B" w14:textId="77777777" w:rsidR="00017D0D" w:rsidRPr="00017D0D" w:rsidRDefault="00017D0D" w:rsidP="00017D0D">
      <w:pPr>
        <w:pStyle w:val="ListParagraph"/>
        <w:numPr>
          <w:ilvl w:val="0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244"/>
        <w:jc w:val="both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Reikalavimai spec</w:t>
      </w:r>
      <w:r w:rsidRPr="00017D0D">
        <w:rPr>
          <w:sz w:val="24"/>
          <w:szCs w:val="24"/>
          <w:lang w:val="lt-LT"/>
        </w:rPr>
        <w:t>.</w:t>
      </w:r>
      <w:r w:rsidRPr="00017D0D">
        <w:rPr>
          <w:b/>
          <w:sz w:val="24"/>
          <w:szCs w:val="24"/>
          <w:lang w:val="lt-LT"/>
        </w:rPr>
        <w:t xml:space="preserve"> paskirties naro sistemos konstrukcijai ir medžiagoms:</w:t>
      </w:r>
    </w:p>
    <w:p w14:paraId="4BE5E94A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2.1.</w:t>
      </w:r>
      <w:r w:rsidRPr="00017D0D">
        <w:rPr>
          <w:sz w:val="24"/>
          <w:szCs w:val="24"/>
          <w:lang w:val="lt-LT"/>
        </w:rPr>
        <w:tab/>
        <w:t>sistema sukurta taip, kad naudotojui atsidūrus vandenyje visada atverčia galva aukštyn;</w:t>
      </w:r>
    </w:p>
    <w:p w14:paraId="4E33A096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2.2.</w:t>
      </w:r>
      <w:r w:rsidRPr="00017D0D">
        <w:rPr>
          <w:sz w:val="24"/>
          <w:szCs w:val="24"/>
          <w:lang w:val="lt-LT"/>
        </w:rPr>
        <w:tab/>
        <w:t>sistema pagaminta iš specialaus vandens neįgeriančio audinio. T. y. panėrus po vandeniu, einant laikui sistema neturi keisti savo plūdrumo;</w:t>
      </w:r>
    </w:p>
    <w:p w14:paraId="2DA4792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2.3.</w:t>
      </w:r>
      <w:r w:rsidRPr="00017D0D">
        <w:rPr>
          <w:sz w:val="24"/>
          <w:szCs w:val="24"/>
          <w:lang w:val="lt-LT"/>
        </w:rPr>
        <w:tab/>
        <w:t>sistema aprūpinta „</w:t>
      </w:r>
      <w:r w:rsidRPr="00017D0D">
        <w:rPr>
          <w:i/>
          <w:sz w:val="24"/>
          <w:szCs w:val="24"/>
          <w:lang w:val="lt-LT"/>
        </w:rPr>
        <w:t>MOLE“</w:t>
      </w:r>
      <w:r w:rsidRPr="00017D0D">
        <w:rPr>
          <w:sz w:val="24"/>
          <w:szCs w:val="24"/>
          <w:lang w:val="lt-LT"/>
        </w:rPr>
        <w:t xml:space="preserve"> sistemos diržais įrangos / kišenių išdėstymui;</w:t>
      </w:r>
    </w:p>
    <w:p w14:paraId="19C7AA47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2.4.</w:t>
      </w:r>
      <w:r w:rsidRPr="00017D0D">
        <w:rPr>
          <w:sz w:val="24"/>
          <w:szCs w:val="24"/>
          <w:lang w:val="lt-LT"/>
        </w:rPr>
        <w:tab/>
        <w:t>turi sutvirtintas vietas pečių plote ginklų ir amunicijos nešiojimo patogumui;</w:t>
      </w:r>
    </w:p>
    <w:p w14:paraId="1BDC1D9E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2.5.</w:t>
      </w:r>
      <w:r w:rsidRPr="00017D0D">
        <w:rPr>
          <w:sz w:val="24"/>
          <w:szCs w:val="24"/>
          <w:lang w:val="lt-LT"/>
        </w:rPr>
        <w:tab/>
        <w:t>sistema pritaikyta talpinti plūdrumo kompensatorius ir atsarginius plūdrumo įrenginius, kurie palaiko ne mažesnį plūdrumą:</w:t>
      </w:r>
    </w:p>
    <w:p w14:paraId="6668F63C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2.5.1. 20 kg teigiamą plūdrumą sūriame vandenyje, 10 m gylyje;</w:t>
      </w:r>
    </w:p>
    <w:p w14:paraId="63BB52B5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2.5.2. 25 kg teigiamą plūdrumą 4,5 m gylyje;</w:t>
      </w:r>
    </w:p>
    <w:p w14:paraId="2460CDB6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2.5.3. 33 kg plūdrumą vandens paviršiuje;</w:t>
      </w:r>
    </w:p>
    <w:p w14:paraId="30C07E6F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2.6.</w:t>
      </w:r>
      <w:r w:rsidRPr="00017D0D">
        <w:rPr>
          <w:sz w:val="24"/>
          <w:szCs w:val="24"/>
          <w:lang w:val="lt-LT"/>
        </w:rPr>
        <w:tab/>
        <w:t>turi turėti reguliuojamas pečių ir juosmens jungtis;</w:t>
      </w:r>
    </w:p>
    <w:p w14:paraId="63BF2E75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2.7.</w:t>
      </w:r>
      <w:r w:rsidRPr="00017D0D">
        <w:rPr>
          <w:sz w:val="24"/>
          <w:szCs w:val="24"/>
          <w:lang w:val="lt-LT"/>
        </w:rPr>
        <w:tab/>
        <w:t>sistemos dydžiai turi būti nuo M iki XL. Sistemos dydžiai turi būti pritaikyti pagal balistinių plokščių dydžius „</w:t>
      </w:r>
      <w:r w:rsidRPr="00017D0D">
        <w:rPr>
          <w:i/>
          <w:sz w:val="24"/>
          <w:szCs w:val="24"/>
          <w:lang w:val="lt-LT"/>
        </w:rPr>
        <w:t xml:space="preserve">SAPI </w:t>
      </w:r>
      <w:proofErr w:type="spellStart"/>
      <w:r w:rsidRPr="00017D0D">
        <w:rPr>
          <w:i/>
          <w:sz w:val="24"/>
          <w:szCs w:val="24"/>
          <w:lang w:val="lt-LT"/>
        </w:rPr>
        <w:t>Cut</w:t>
      </w:r>
      <w:proofErr w:type="spellEnd"/>
      <w:r w:rsidRPr="00017D0D">
        <w:rPr>
          <w:sz w:val="24"/>
          <w:szCs w:val="24"/>
          <w:lang w:val="lt-LT"/>
        </w:rPr>
        <w:t>“ plokštėms;</w:t>
      </w:r>
    </w:p>
    <w:p w14:paraId="386618F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2.8.</w:t>
      </w:r>
      <w:r w:rsidRPr="00017D0D">
        <w:rPr>
          <w:sz w:val="24"/>
          <w:szCs w:val="24"/>
          <w:lang w:val="lt-LT"/>
        </w:rPr>
        <w:tab/>
        <w:t>pagrindinių plūdrumo kompensatorių turi būti ne mažiau kaip 2 vnt.;</w:t>
      </w:r>
    </w:p>
    <w:p w14:paraId="3FD7B89B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2.9.</w:t>
      </w:r>
      <w:r w:rsidRPr="00017D0D">
        <w:rPr>
          <w:sz w:val="24"/>
          <w:szCs w:val="24"/>
          <w:lang w:val="lt-LT"/>
        </w:rPr>
        <w:tab/>
        <w:t>pagrindiniai plūdrumo kompensatoriai tvirtinami vidinėje sistemos dalyje;</w:t>
      </w:r>
    </w:p>
    <w:p w14:paraId="51D1F118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2.10.</w:t>
      </w:r>
      <w:r w:rsidRPr="00017D0D">
        <w:rPr>
          <w:sz w:val="24"/>
          <w:szCs w:val="24"/>
          <w:lang w:val="lt-LT"/>
        </w:rPr>
        <w:tab/>
        <w:t>plūdrumo kompensatorių komplekto palaikomas plūdrumas – ne mažiau kaip 10 kg mažiausiam sistemos gaminamam dydžiui;</w:t>
      </w:r>
    </w:p>
    <w:p w14:paraId="7E1AF6F0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2.11.</w:t>
      </w:r>
      <w:r w:rsidRPr="00017D0D">
        <w:rPr>
          <w:sz w:val="24"/>
          <w:szCs w:val="24"/>
          <w:lang w:val="lt-LT"/>
        </w:rPr>
        <w:tab/>
        <w:t>pagrindinius plūdrumo kompensatorius galima pritaikyti dešiniarankiams ar kairiarankiams naudotojams;</w:t>
      </w:r>
    </w:p>
    <w:p w14:paraId="6B80517E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2.12.</w:t>
      </w:r>
      <w:r w:rsidRPr="00017D0D">
        <w:rPr>
          <w:sz w:val="24"/>
          <w:szCs w:val="24"/>
          <w:lang w:val="lt-LT"/>
        </w:rPr>
        <w:tab/>
        <w:t>kiekviena sistema privalo turėti pagalbinę plūdrumo sistemą, susidedančią iš keturių pripučiamų kamerų;</w:t>
      </w:r>
    </w:p>
    <w:p w14:paraId="34C335CD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2.13.</w:t>
      </w:r>
      <w:r w:rsidRPr="00017D0D">
        <w:rPr>
          <w:sz w:val="24"/>
          <w:szCs w:val="24"/>
          <w:lang w:val="lt-LT"/>
        </w:rPr>
        <w:tab/>
        <w:t>didžioji plūdrumo kamera prie sistemos pritvirtinta tokiu būdu, kad netrukdytų naudotojui, nekeistų standartinės sistemos (be plūdrumo kameros) ergonomikos, ji turi būti įdėta tam skirtame dėkle;</w:t>
      </w:r>
    </w:p>
    <w:p w14:paraId="3FF3CA05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2.14.</w:t>
      </w:r>
      <w:r w:rsidRPr="00017D0D">
        <w:rPr>
          <w:sz w:val="24"/>
          <w:szCs w:val="24"/>
          <w:lang w:val="lt-LT"/>
        </w:rPr>
        <w:tab/>
        <w:t>nugarinė ir priekinė plūdrumo kameros turi būti sumontuotos taip, kad naudojant apsaugines balistines plokštes, joms turi būti užtikrinta balistinė apsauga;</w:t>
      </w:r>
    </w:p>
    <w:p w14:paraId="069A05C6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2.15.</w:t>
      </w:r>
      <w:r w:rsidRPr="00017D0D">
        <w:rPr>
          <w:sz w:val="24"/>
          <w:szCs w:val="24"/>
          <w:lang w:val="lt-LT"/>
        </w:rPr>
        <w:tab/>
        <w:t>nugarinė ir priekinė kameros privalo turėti apsauginį slėgio ir greito išleidimo vožtuvus;</w:t>
      </w:r>
    </w:p>
    <w:p w14:paraId="5DDC3C3E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2.16.</w:t>
      </w:r>
      <w:r w:rsidRPr="00017D0D">
        <w:rPr>
          <w:sz w:val="24"/>
          <w:szCs w:val="24"/>
          <w:lang w:val="lt-LT"/>
        </w:rPr>
        <w:tab/>
        <w:t>didžioji plūdrumo kamera turi turėti papūtimo burna galimybę;</w:t>
      </w:r>
    </w:p>
    <w:p w14:paraId="65000305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2.17.</w:t>
      </w:r>
      <w:r w:rsidRPr="00017D0D">
        <w:rPr>
          <w:sz w:val="24"/>
          <w:szCs w:val="24"/>
          <w:lang w:val="lt-LT"/>
        </w:rPr>
        <w:tab/>
        <w:t>teigiamas kameros plūdrumas vandens paviršiuje ne mažiau 33 kg;</w:t>
      </w:r>
    </w:p>
    <w:p w14:paraId="4C80B14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2.18.</w:t>
      </w:r>
      <w:r w:rsidRPr="00017D0D">
        <w:rPr>
          <w:sz w:val="24"/>
          <w:szCs w:val="24"/>
          <w:lang w:val="lt-LT"/>
        </w:rPr>
        <w:tab/>
        <w:t>veikimo vandenyje metu kameros išdėstymas ir forma turi užtikrinti galimybę naudotis automatiniu ginklu;</w:t>
      </w:r>
    </w:p>
    <w:p w14:paraId="001CEDAC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2.19.</w:t>
      </w:r>
      <w:r w:rsidRPr="00017D0D">
        <w:rPr>
          <w:sz w:val="24"/>
          <w:szCs w:val="24"/>
          <w:lang w:val="lt-LT"/>
        </w:rPr>
        <w:tab/>
        <w:t>veiksmų vandenyje metu kameros išdėstymas ir forma turi užtikrinti galimybę plaukti;</w:t>
      </w:r>
    </w:p>
    <w:p w14:paraId="70D697E7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2.20.</w:t>
      </w:r>
      <w:r w:rsidRPr="00017D0D">
        <w:rPr>
          <w:sz w:val="24"/>
          <w:szCs w:val="24"/>
          <w:lang w:val="lt-LT"/>
        </w:rPr>
        <w:tab/>
        <w:t>veiksmų vandenyje metu kameros išdėstymas ir forma turi užtikrinti, kad naudotojo galva visais įmanomais atvejais bus virš vandens;</w:t>
      </w:r>
    </w:p>
    <w:p w14:paraId="738E708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2.21.</w:t>
      </w:r>
      <w:r w:rsidRPr="00017D0D">
        <w:rPr>
          <w:sz w:val="24"/>
          <w:szCs w:val="24"/>
          <w:lang w:val="lt-LT"/>
        </w:rPr>
        <w:tab/>
        <w:t>kamera turi būti lengvai ir greitai prisegama / nusegama nuo neperšaunamos sistemos aptarnavimui atlikti;</w:t>
      </w:r>
    </w:p>
    <w:p w14:paraId="3A7EE93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2.22.</w:t>
      </w:r>
      <w:r w:rsidRPr="00017D0D">
        <w:rPr>
          <w:sz w:val="24"/>
          <w:szCs w:val="24"/>
          <w:lang w:val="lt-LT"/>
        </w:rPr>
        <w:tab/>
        <w:t>plūdrumo kamera turi būti numatyta daugkartiniam naudojimui jūrinėmis sąlygomis;</w:t>
      </w:r>
    </w:p>
    <w:p w14:paraId="31C4DF08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2.23.</w:t>
      </w:r>
      <w:r w:rsidRPr="00017D0D">
        <w:rPr>
          <w:sz w:val="24"/>
          <w:szCs w:val="24"/>
          <w:lang w:val="lt-LT"/>
        </w:rPr>
        <w:tab/>
        <w:t>mažosios plūdrumo kameros turi susidėti iš dviejų atskirų plūdrumo kamerų su automatinio pripūtimo sistemomis ir paleidimo rankenėlėmis, kiekvienoje kameroje po vieną CO2 balionėlį (iš viso – 2 vnt.);</w:t>
      </w:r>
    </w:p>
    <w:p w14:paraId="68AD14C3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2.24.</w:t>
      </w:r>
      <w:r w:rsidRPr="00017D0D">
        <w:rPr>
          <w:sz w:val="24"/>
          <w:szCs w:val="24"/>
          <w:lang w:val="lt-LT"/>
        </w:rPr>
        <w:tab/>
        <w:t>mažosios plūdrumo kameros turi būti numatytos daugkartiniam naudojimui;</w:t>
      </w:r>
    </w:p>
    <w:p w14:paraId="53027B65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2.25.</w:t>
      </w:r>
      <w:r w:rsidRPr="00017D0D">
        <w:rPr>
          <w:sz w:val="24"/>
          <w:szCs w:val="24"/>
          <w:lang w:val="lt-LT"/>
        </w:rPr>
        <w:tab/>
        <w:t>turi būti numatytas mažųjų kamerų papūtimas burna;</w:t>
      </w:r>
    </w:p>
    <w:p w14:paraId="2144A384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2.26.</w:t>
      </w:r>
      <w:r w:rsidRPr="00017D0D">
        <w:rPr>
          <w:sz w:val="24"/>
          <w:szCs w:val="24"/>
          <w:lang w:val="lt-LT"/>
        </w:rPr>
        <w:tab/>
        <w:t>sistemos pečių diržai susiūti specialiomis neyrančiomis siūlėmis, kad prireikus juos būtų galima patrumpinti nepakenkiant patiems diržams;</w:t>
      </w:r>
    </w:p>
    <w:p w14:paraId="6141BFEA" w14:textId="77777777" w:rsidR="00017D0D" w:rsidRPr="00017D0D" w:rsidRDefault="00017D0D" w:rsidP="00017D0D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2.27.</w:t>
      </w:r>
      <w:r w:rsidRPr="00017D0D">
        <w:rPr>
          <w:sz w:val="24"/>
          <w:szCs w:val="24"/>
          <w:lang w:val="lt-LT"/>
        </w:rPr>
        <w:tab/>
        <w:t>svoriai: jūrinė konfigūracija – ne daugiau 2,5 kg be balistinių priedų, sausumos konfigūracija – ne daugiau 1,1 kg be balistinių priedų; be plūdrumo kompensatorių sistemos;</w:t>
      </w:r>
    </w:p>
    <w:p w14:paraId="326C605B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2.28.</w:t>
      </w:r>
      <w:r w:rsidRPr="00017D0D">
        <w:rPr>
          <w:sz w:val="24"/>
          <w:szCs w:val="24"/>
          <w:lang w:val="lt-LT"/>
        </w:rPr>
        <w:tab/>
        <w:t>sistema turi būti tiekiama su specialiais diržais, skirtais greitai (iki 10 sekundžių) pritvirtinti, nuimti LK naudojamus „</w:t>
      </w:r>
      <w:proofErr w:type="spellStart"/>
      <w:r w:rsidRPr="00017D0D">
        <w:rPr>
          <w:sz w:val="24"/>
          <w:szCs w:val="24"/>
          <w:lang w:val="lt-LT"/>
        </w:rPr>
        <w:t>Draeger</w:t>
      </w:r>
      <w:proofErr w:type="spellEnd"/>
      <w:r w:rsidRPr="00017D0D">
        <w:rPr>
          <w:sz w:val="24"/>
          <w:szCs w:val="24"/>
          <w:lang w:val="lt-LT"/>
        </w:rPr>
        <w:t>“ uždaro ciklo kvėpavimo aparatus, skirtus nardymui;</w:t>
      </w:r>
    </w:p>
    <w:p w14:paraId="02B94F90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2.29.</w:t>
      </w:r>
      <w:r w:rsidRPr="00017D0D">
        <w:rPr>
          <w:sz w:val="24"/>
          <w:szCs w:val="24"/>
          <w:lang w:val="lt-LT"/>
        </w:rPr>
        <w:tab/>
        <w:t>sagtys / jungtys turi užtikrinti greitą (iki 10 sekundžių) aparato prisegimą ar atsegimą;</w:t>
      </w:r>
    </w:p>
    <w:p w14:paraId="1A2E0C40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2.30.</w:t>
      </w:r>
      <w:r w:rsidRPr="00017D0D">
        <w:rPr>
          <w:sz w:val="24"/>
          <w:szCs w:val="24"/>
          <w:lang w:val="lt-LT"/>
        </w:rPr>
        <w:tab/>
        <w:t>sistemos konstrukcija turi būti tokia, kad naudotojas lengvai, viena ranka galėtų atsisegti ir nusivilkti / užsivilkti visiškai paruoštą darbui sistemą;</w:t>
      </w:r>
    </w:p>
    <w:p w14:paraId="7398AAEC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2.31.</w:t>
      </w:r>
      <w:r w:rsidRPr="00017D0D">
        <w:rPr>
          <w:sz w:val="24"/>
          <w:szCs w:val="24"/>
          <w:lang w:val="lt-LT"/>
        </w:rPr>
        <w:tab/>
        <w:t>būtina pateikti oficialius gamintojo testavimo dokumentus, patvirtinančius atitiktį 2.5 papunktyje iškeltiems reikalavimams;</w:t>
      </w:r>
    </w:p>
    <w:p w14:paraId="42E20F0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 xml:space="preserve">2.32. </w:t>
      </w:r>
      <w:r w:rsidRPr="00017D0D">
        <w:rPr>
          <w:sz w:val="24"/>
          <w:szCs w:val="24"/>
          <w:lang w:val="lt-LT"/>
        </w:rPr>
        <w:tab/>
        <w:t>sistema turi būti nauja, nenaudota;</w:t>
      </w:r>
    </w:p>
    <w:p w14:paraId="75666929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2.33.</w:t>
      </w:r>
      <w:r w:rsidRPr="00017D0D">
        <w:rPr>
          <w:sz w:val="24"/>
          <w:szCs w:val="24"/>
          <w:lang w:val="lt-LT"/>
        </w:rPr>
        <w:tab/>
        <w:t>sistema skirta profesionaliam naudojimui jūrinėmis sąlygomis;</w:t>
      </w:r>
    </w:p>
    <w:p w14:paraId="74DD34E4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2.34.</w:t>
      </w:r>
      <w:r w:rsidRPr="00017D0D">
        <w:rPr>
          <w:sz w:val="24"/>
          <w:szCs w:val="24"/>
          <w:lang w:val="lt-LT"/>
        </w:rPr>
        <w:tab/>
        <w:t>sistemos spalva:</w:t>
      </w:r>
      <w:r w:rsidRPr="00017D0D">
        <w:rPr>
          <w:i/>
          <w:sz w:val="24"/>
          <w:szCs w:val="24"/>
          <w:lang w:val="lt-LT"/>
        </w:rPr>
        <w:t xml:space="preserve"> </w:t>
      </w:r>
      <w:r w:rsidRPr="00017D0D">
        <w:rPr>
          <w:sz w:val="24"/>
          <w:szCs w:val="24"/>
          <w:lang w:val="lt-LT"/>
        </w:rPr>
        <w:t xml:space="preserve">žalia </w:t>
      </w:r>
      <w:r w:rsidRPr="00017D0D">
        <w:rPr>
          <w:i/>
          <w:sz w:val="24"/>
          <w:szCs w:val="24"/>
          <w:lang w:val="lt-LT"/>
        </w:rPr>
        <w:t>(</w:t>
      </w:r>
      <w:r w:rsidRPr="00017D0D">
        <w:rPr>
          <w:sz w:val="24"/>
          <w:szCs w:val="24"/>
          <w:lang w:val="lt-LT"/>
        </w:rPr>
        <w:t>angl.</w:t>
      </w:r>
      <w:r w:rsidRPr="00017D0D">
        <w:rPr>
          <w:i/>
          <w:sz w:val="24"/>
          <w:szCs w:val="24"/>
          <w:lang w:val="lt-LT"/>
        </w:rPr>
        <w:t xml:space="preserve"> </w:t>
      </w:r>
      <w:proofErr w:type="spellStart"/>
      <w:r w:rsidRPr="00017D0D">
        <w:rPr>
          <w:i/>
          <w:sz w:val="24"/>
          <w:szCs w:val="24"/>
          <w:lang w:val="lt-LT"/>
        </w:rPr>
        <w:t>ranger</w:t>
      </w:r>
      <w:proofErr w:type="spellEnd"/>
      <w:r w:rsidRPr="00017D0D">
        <w:rPr>
          <w:i/>
          <w:sz w:val="24"/>
          <w:szCs w:val="24"/>
          <w:lang w:val="lt-LT"/>
        </w:rPr>
        <w:t xml:space="preserve"> </w:t>
      </w:r>
      <w:proofErr w:type="spellStart"/>
      <w:r w:rsidRPr="00017D0D">
        <w:rPr>
          <w:i/>
          <w:sz w:val="24"/>
          <w:szCs w:val="24"/>
          <w:lang w:val="lt-LT"/>
        </w:rPr>
        <w:t>green</w:t>
      </w:r>
      <w:proofErr w:type="spellEnd"/>
      <w:r w:rsidRPr="00017D0D">
        <w:rPr>
          <w:i/>
          <w:sz w:val="24"/>
          <w:szCs w:val="24"/>
          <w:lang w:val="lt-LT"/>
        </w:rPr>
        <w:t>)</w:t>
      </w:r>
      <w:r w:rsidRPr="00017D0D">
        <w:rPr>
          <w:sz w:val="24"/>
          <w:szCs w:val="24"/>
          <w:lang w:val="lt-LT"/>
        </w:rPr>
        <w:t>;</w:t>
      </w:r>
    </w:p>
    <w:p w14:paraId="6542F75A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2.35.</w:t>
      </w:r>
      <w:r w:rsidRPr="00017D0D">
        <w:rPr>
          <w:sz w:val="24"/>
          <w:szCs w:val="24"/>
          <w:lang w:val="lt-LT"/>
        </w:rPr>
        <w:tab/>
        <w:t xml:space="preserve">sistemos diržas (angl. </w:t>
      </w:r>
      <w:proofErr w:type="spellStart"/>
      <w:r w:rsidRPr="00017D0D">
        <w:rPr>
          <w:i/>
          <w:sz w:val="24"/>
          <w:szCs w:val="24"/>
          <w:lang w:val="lt-LT"/>
        </w:rPr>
        <w:t>cummerbund</w:t>
      </w:r>
      <w:proofErr w:type="spellEnd"/>
      <w:r w:rsidRPr="00017D0D">
        <w:rPr>
          <w:sz w:val="24"/>
          <w:szCs w:val="24"/>
          <w:lang w:val="lt-LT"/>
        </w:rPr>
        <w:t>) nuo S iki XL.</w:t>
      </w:r>
    </w:p>
    <w:p w14:paraId="55182085" w14:textId="77777777" w:rsidR="00017D0D" w:rsidRPr="00017D0D" w:rsidRDefault="00017D0D" w:rsidP="00017D0D">
      <w:pPr>
        <w:pStyle w:val="ListParagraph"/>
        <w:numPr>
          <w:ilvl w:val="0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244"/>
        <w:jc w:val="both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Komplektacija:</w:t>
      </w:r>
    </w:p>
    <w:p w14:paraId="19A46C94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3.1.</w:t>
      </w:r>
      <w:r w:rsidRPr="00017D0D">
        <w:rPr>
          <w:sz w:val="24"/>
          <w:szCs w:val="24"/>
          <w:lang w:val="lt-LT"/>
        </w:rPr>
        <w:tab/>
        <w:t>Spec. paskirties naro saugos sistema;</w:t>
      </w:r>
    </w:p>
    <w:p w14:paraId="53E63092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3.2.</w:t>
      </w:r>
      <w:r w:rsidRPr="00017D0D">
        <w:rPr>
          <w:sz w:val="24"/>
          <w:szCs w:val="24"/>
          <w:lang w:val="lt-LT"/>
        </w:rPr>
        <w:tab/>
        <w:t>didžioji plūdrumo kamera;</w:t>
      </w:r>
    </w:p>
    <w:p w14:paraId="40E243D4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3.3.</w:t>
      </w:r>
      <w:r w:rsidRPr="00017D0D">
        <w:rPr>
          <w:sz w:val="24"/>
          <w:szCs w:val="24"/>
          <w:lang w:val="lt-LT"/>
        </w:rPr>
        <w:tab/>
        <w:t>du pagrindiniai plūdrumo kompensatoriai;</w:t>
      </w:r>
    </w:p>
    <w:p w14:paraId="43510058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3.4.</w:t>
      </w:r>
      <w:r w:rsidRPr="00017D0D">
        <w:rPr>
          <w:sz w:val="24"/>
          <w:szCs w:val="24"/>
          <w:lang w:val="lt-LT"/>
        </w:rPr>
        <w:tab/>
        <w:t>greito atsegimo / užsegimo sagtys uždaro ciklo aparatui;</w:t>
      </w:r>
    </w:p>
    <w:p w14:paraId="15871221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3.5.</w:t>
      </w:r>
      <w:r w:rsidRPr="00017D0D">
        <w:rPr>
          <w:sz w:val="24"/>
          <w:szCs w:val="24"/>
          <w:lang w:val="lt-LT"/>
        </w:rPr>
        <w:tab/>
        <w:t>gamintojo testavimo dokumentai;</w:t>
      </w:r>
    </w:p>
    <w:p w14:paraId="79CF2D83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3.6.</w:t>
      </w:r>
      <w:r w:rsidRPr="00017D0D">
        <w:rPr>
          <w:sz w:val="24"/>
          <w:szCs w:val="24"/>
          <w:lang w:val="lt-LT"/>
        </w:rPr>
        <w:tab/>
        <w:t>naudojimosi instrukcija.</w:t>
      </w:r>
    </w:p>
    <w:p w14:paraId="1C11FD44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 w:firstLine="142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 xml:space="preserve">3.7. </w:t>
      </w:r>
      <w:r w:rsidRPr="00017D0D">
        <w:rPr>
          <w:sz w:val="24"/>
          <w:szCs w:val="24"/>
          <w:lang w:val="lt-LT"/>
        </w:rPr>
        <w:tab/>
        <w:t>papildomai 4 vnt. CO2 balionėlių.</w:t>
      </w:r>
    </w:p>
    <w:p w14:paraId="792DEB26" w14:textId="77777777" w:rsidR="00017D0D" w:rsidRPr="00017D0D" w:rsidRDefault="00017D0D" w:rsidP="00017D0D">
      <w:pPr>
        <w:pStyle w:val="ListParagraph"/>
        <w:numPr>
          <w:ilvl w:val="0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244"/>
        <w:jc w:val="both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Atitikties sertifikatas:</w:t>
      </w:r>
    </w:p>
    <w:p w14:paraId="71A2FBA6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/>
        <w:jc w:val="both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 xml:space="preserve">   Tiekėjas su prekėmis turi pateikti prekių atitikties sertifikatą.</w:t>
      </w:r>
    </w:p>
    <w:p w14:paraId="149D1069" w14:textId="77777777" w:rsidR="00017D0D" w:rsidRPr="00017D0D" w:rsidRDefault="00017D0D" w:rsidP="00017D0D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567"/>
        <w:jc w:val="center"/>
        <w:rPr>
          <w:sz w:val="24"/>
          <w:szCs w:val="24"/>
          <w:lang w:val="lt-LT"/>
        </w:rPr>
      </w:pPr>
      <w:r w:rsidRPr="00017D0D">
        <w:rPr>
          <w:sz w:val="24"/>
          <w:szCs w:val="24"/>
          <w:lang w:val="lt-LT"/>
        </w:rPr>
        <w:t>_______________________________</w:t>
      </w:r>
    </w:p>
    <w:bookmarkEnd w:id="0"/>
    <w:p w14:paraId="6F269FB5" w14:textId="6C68D205" w:rsidR="00722305" w:rsidRPr="00017D0D" w:rsidRDefault="00722305" w:rsidP="00017D0D">
      <w:pPr>
        <w:spacing w:after="200"/>
        <w:ind w:firstLine="567"/>
        <w:jc w:val="center"/>
        <w:rPr>
          <w:sz w:val="24"/>
          <w:szCs w:val="24"/>
          <w:lang w:val="lt-LT"/>
        </w:rPr>
      </w:pPr>
    </w:p>
    <w:sectPr w:rsidR="00722305" w:rsidRPr="00017D0D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3D557934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D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3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2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9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7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2"/>
  </w:num>
  <w:num w:numId="8">
    <w:abstractNumId w:val="11"/>
  </w:num>
  <w:num w:numId="9">
    <w:abstractNumId w:val="23"/>
  </w:num>
  <w:num w:numId="10">
    <w:abstractNumId w:val="3"/>
  </w:num>
  <w:num w:numId="11">
    <w:abstractNumId w:val="9"/>
  </w:num>
  <w:num w:numId="12">
    <w:abstractNumId w:val="27"/>
  </w:num>
  <w:num w:numId="13">
    <w:abstractNumId w:val="32"/>
  </w:num>
  <w:num w:numId="14">
    <w:abstractNumId w:val="30"/>
  </w:num>
  <w:num w:numId="15">
    <w:abstractNumId w:val="14"/>
  </w:num>
  <w:num w:numId="16">
    <w:abstractNumId w:val="26"/>
  </w:num>
  <w:num w:numId="17">
    <w:abstractNumId w:val="12"/>
  </w:num>
  <w:num w:numId="18">
    <w:abstractNumId w:val="18"/>
  </w:num>
  <w:num w:numId="19">
    <w:abstractNumId w:val="29"/>
  </w:num>
  <w:num w:numId="20">
    <w:abstractNumId w:val="5"/>
  </w:num>
  <w:num w:numId="21">
    <w:abstractNumId w:val="35"/>
  </w:num>
  <w:num w:numId="22">
    <w:abstractNumId w:val="37"/>
  </w:num>
  <w:num w:numId="23">
    <w:abstractNumId w:val="36"/>
  </w:num>
  <w:num w:numId="24">
    <w:abstractNumId w:val="15"/>
  </w:num>
  <w:num w:numId="25">
    <w:abstractNumId w:val="34"/>
  </w:num>
  <w:num w:numId="26">
    <w:abstractNumId w:val="19"/>
  </w:num>
  <w:num w:numId="27">
    <w:abstractNumId w:val="16"/>
  </w:num>
  <w:num w:numId="28">
    <w:abstractNumId w:val="31"/>
  </w:num>
  <w:num w:numId="29">
    <w:abstractNumId w:val="21"/>
  </w:num>
  <w:num w:numId="30">
    <w:abstractNumId w:val="24"/>
  </w:num>
  <w:num w:numId="31">
    <w:abstractNumId w:val="13"/>
  </w:num>
  <w:num w:numId="32">
    <w:abstractNumId w:val="2"/>
  </w:num>
  <w:num w:numId="33">
    <w:abstractNumId w:val="6"/>
  </w:num>
  <w:num w:numId="34">
    <w:abstractNumId w:val="25"/>
  </w:num>
  <w:num w:numId="35">
    <w:abstractNumId w:val="20"/>
  </w:num>
  <w:num w:numId="36">
    <w:abstractNumId w:val="33"/>
  </w:num>
  <w:num w:numId="37">
    <w:abstractNumId w:val="1"/>
  </w:num>
  <w:num w:numId="3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17D0D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86C1E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4F302D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80A69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62C02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0C7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1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DEEA-A458-4AC6-9450-F31A9C72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valdas02</cp:lastModifiedBy>
  <cp:revision>10</cp:revision>
  <dcterms:created xsi:type="dcterms:W3CDTF">2024-11-27T09:45:00Z</dcterms:created>
  <dcterms:modified xsi:type="dcterms:W3CDTF">2025-11-11T12:25:00Z</dcterms:modified>
</cp:coreProperties>
</file>