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953B" w14:textId="77777777" w:rsidR="005515D2" w:rsidRPr="005515D2" w:rsidRDefault="005515D2" w:rsidP="005515D2">
      <w:pPr>
        <w:spacing w:after="0" w:line="240" w:lineRule="auto"/>
        <w:jc w:val="both"/>
        <w:rPr>
          <w:szCs w:val="24"/>
          <w:lang w:eastAsia="lt-LT"/>
        </w:rPr>
      </w:pPr>
    </w:p>
    <w:p w14:paraId="6EBA880C" w14:textId="357E653C" w:rsidR="005515D2" w:rsidRPr="005515D2" w:rsidRDefault="005515D2" w:rsidP="005515D2">
      <w:pPr>
        <w:spacing w:after="0" w:line="240" w:lineRule="auto"/>
        <w:jc w:val="right"/>
        <w:rPr>
          <w:szCs w:val="24"/>
          <w:lang w:eastAsia="lt-LT"/>
        </w:rPr>
      </w:pPr>
      <w:r w:rsidRPr="005515D2">
        <w:rPr>
          <w:szCs w:val="24"/>
          <w:lang w:eastAsia="lt-LT"/>
        </w:rPr>
        <w:t xml:space="preserve">Pirkimo sąlygų </w:t>
      </w:r>
      <w:r>
        <w:rPr>
          <w:szCs w:val="24"/>
          <w:lang w:eastAsia="lt-LT"/>
        </w:rPr>
        <w:t>5</w:t>
      </w:r>
      <w:r w:rsidRPr="005515D2">
        <w:rPr>
          <w:szCs w:val="24"/>
          <w:lang w:eastAsia="lt-LT"/>
        </w:rPr>
        <w:t xml:space="preserve"> priedas</w:t>
      </w:r>
    </w:p>
    <w:p w14:paraId="7601D4AB" w14:textId="2DBE0B0C" w:rsidR="005515D2" w:rsidRPr="005515D2" w:rsidRDefault="005515D2" w:rsidP="005515D2">
      <w:pPr>
        <w:spacing w:after="0" w:line="240" w:lineRule="auto"/>
        <w:jc w:val="right"/>
        <w:rPr>
          <w:szCs w:val="24"/>
          <w:lang w:eastAsia="lt-LT"/>
        </w:rPr>
      </w:pPr>
      <w:r w:rsidRPr="005515D2">
        <w:rPr>
          <w:szCs w:val="24"/>
          <w:lang w:eastAsia="lt-LT"/>
        </w:rPr>
        <w:t xml:space="preserve"> „Pasiūlymų vertinimo kriterijai ir sąlygos“</w:t>
      </w:r>
    </w:p>
    <w:p w14:paraId="3F4894F7" w14:textId="77777777" w:rsidR="005515D2" w:rsidRPr="005515D2" w:rsidRDefault="005515D2" w:rsidP="005515D2">
      <w:pPr>
        <w:spacing w:after="0" w:line="240" w:lineRule="auto"/>
        <w:ind w:left="7314"/>
        <w:jc w:val="both"/>
        <w:rPr>
          <w:szCs w:val="24"/>
          <w:lang w:eastAsia="lt-LT"/>
        </w:rPr>
      </w:pPr>
    </w:p>
    <w:p w14:paraId="5E87907C" w14:textId="77777777" w:rsidR="005515D2" w:rsidRPr="005515D2" w:rsidRDefault="005515D2" w:rsidP="005515D2">
      <w:pPr>
        <w:spacing w:after="0" w:line="300" w:lineRule="auto"/>
        <w:ind w:firstLine="697"/>
        <w:jc w:val="center"/>
        <w:rPr>
          <w:b/>
          <w:szCs w:val="24"/>
          <w:lang w:eastAsia="lt-LT"/>
        </w:rPr>
      </w:pPr>
    </w:p>
    <w:p w14:paraId="11BECD33" w14:textId="77777777" w:rsidR="005515D2" w:rsidRPr="005515D2" w:rsidRDefault="005515D2" w:rsidP="005515D2">
      <w:pPr>
        <w:numPr>
          <w:ilvl w:val="1"/>
          <w:numId w:val="0"/>
        </w:numPr>
        <w:spacing w:after="240" w:line="300" w:lineRule="auto"/>
        <w:ind w:left="1004" w:hanging="437"/>
        <w:jc w:val="center"/>
        <w:rPr>
          <w:b/>
          <w:bCs/>
          <w:caps/>
          <w:smallCaps/>
          <w:color w:val="404040"/>
          <w:spacing w:val="20"/>
          <w:szCs w:val="24"/>
          <w:lang w:eastAsia="lt-LT"/>
        </w:rPr>
      </w:pPr>
      <w:r w:rsidRPr="005515D2">
        <w:rPr>
          <w:b/>
          <w:bCs/>
          <w:caps/>
          <w:color w:val="404040"/>
          <w:spacing w:val="20"/>
          <w:szCs w:val="24"/>
          <w:lang w:eastAsia="lt-LT"/>
        </w:rPr>
        <w:t>PASIŪLYMŲ VERTINIMO KRITERIJAI ir Sąlygos</w:t>
      </w:r>
    </w:p>
    <w:p w14:paraId="5FD2E36F" w14:textId="77777777" w:rsidR="005515D2" w:rsidRPr="005515D2" w:rsidRDefault="005515D2" w:rsidP="005515D2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515D2">
        <w:rPr>
          <w:szCs w:val="24"/>
        </w:rPr>
        <w:t>Komisija ekonomiškai naudingiausią pasiūlymą išrenka pagal kainos ir kokybės santykį.</w:t>
      </w:r>
    </w:p>
    <w:p w14:paraId="386C0539" w14:textId="77777777" w:rsidR="005515D2" w:rsidRPr="005515D2" w:rsidRDefault="005515D2" w:rsidP="005515D2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515D2">
        <w:rPr>
          <w:szCs w:val="24"/>
        </w:rPr>
        <w:t>Pirkimo pasiūlymų vertinimui tiekėjas parametro reikšmę nurodo pasiūlymo formoje (pirkimo sąlygų 4 priedas).</w:t>
      </w:r>
    </w:p>
    <w:p w14:paraId="231124C4" w14:textId="77777777" w:rsidR="005515D2" w:rsidRPr="005515D2" w:rsidRDefault="005515D2" w:rsidP="005515D2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515D2">
        <w:rPr>
          <w:szCs w:val="24"/>
        </w:rPr>
        <w:t>Ekonomiškai naudingiausias kiekvienos pirkimo dalies pasiūlymas bus išrenkamas pagal šiuos kiekybinius vertinimo kriterijus: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551"/>
      </w:tblGrid>
      <w:tr w:rsidR="005515D2" w:rsidRPr="005515D2" w14:paraId="46F679EA" w14:textId="77777777" w:rsidTr="00BC55FD">
        <w:trPr>
          <w:cantSplit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2A80" w14:textId="77777777" w:rsidR="005515D2" w:rsidRPr="005515D2" w:rsidRDefault="005515D2" w:rsidP="005515D2">
            <w:pPr>
              <w:spacing w:after="0" w:line="240" w:lineRule="auto"/>
              <w:jc w:val="center"/>
              <w:rPr>
                <w:szCs w:val="24"/>
              </w:rPr>
            </w:pPr>
            <w:r w:rsidRPr="005515D2">
              <w:rPr>
                <w:szCs w:val="24"/>
              </w:rPr>
              <w:t>Vertinimo kriterijai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4C4A" w14:textId="77777777" w:rsidR="005515D2" w:rsidRPr="005515D2" w:rsidRDefault="005515D2" w:rsidP="005515D2">
            <w:pPr>
              <w:spacing w:after="0" w:line="240" w:lineRule="auto"/>
              <w:ind w:left="-7"/>
              <w:jc w:val="center"/>
              <w:rPr>
                <w:szCs w:val="24"/>
              </w:rPr>
            </w:pPr>
            <w:r w:rsidRPr="005515D2">
              <w:rPr>
                <w:szCs w:val="24"/>
              </w:rPr>
              <w:t>Lyginamasis svoris ekonominio naudingumo įvertinime</w:t>
            </w:r>
          </w:p>
        </w:tc>
      </w:tr>
      <w:tr w:rsidR="005515D2" w:rsidRPr="005515D2" w14:paraId="0E2E36DC" w14:textId="77777777" w:rsidTr="00BC55F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E756" w14:textId="77777777" w:rsidR="005515D2" w:rsidRPr="005515D2" w:rsidRDefault="005515D2" w:rsidP="005515D2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szCs w:val="24"/>
              </w:rPr>
            </w:pPr>
            <w:r w:rsidRPr="005515D2">
              <w:rPr>
                <w:b/>
                <w:szCs w:val="24"/>
              </w:rPr>
              <w:t>Kriterijus (C )</w:t>
            </w:r>
            <w:r w:rsidRPr="005515D2">
              <w:rPr>
                <w:szCs w:val="24"/>
              </w:rPr>
              <w:t xml:space="preserve"> – kaina.</w:t>
            </w:r>
          </w:p>
          <w:p w14:paraId="0F4ACC93" w14:textId="77777777" w:rsidR="005515D2" w:rsidRPr="005515D2" w:rsidRDefault="005515D2" w:rsidP="005515D2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szCs w:val="24"/>
              </w:rPr>
            </w:pPr>
            <w:r w:rsidRPr="005515D2">
              <w:rPr>
                <w:szCs w:val="24"/>
              </w:rPr>
              <w:t xml:space="preserve">Tiekėjas, pasiūlęs mažiausią kainą, gauna maksimalų įvertinimą. Kitų tiekėjų įvertinimai apskaičiuojami proporcingai.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E078" w14:textId="77777777" w:rsidR="005515D2" w:rsidRPr="005515D2" w:rsidRDefault="005515D2" w:rsidP="005515D2">
            <w:pPr>
              <w:spacing w:after="0" w:line="240" w:lineRule="auto"/>
              <w:ind w:firstLine="340"/>
              <w:jc w:val="center"/>
              <w:rPr>
                <w:szCs w:val="24"/>
              </w:rPr>
            </w:pPr>
            <w:r w:rsidRPr="005515D2">
              <w:rPr>
                <w:szCs w:val="24"/>
              </w:rPr>
              <w:t>X=90</w:t>
            </w:r>
          </w:p>
        </w:tc>
      </w:tr>
      <w:tr w:rsidR="005515D2" w:rsidRPr="005515D2" w14:paraId="33F9F29F" w14:textId="77777777" w:rsidTr="00BC55F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528B" w14:textId="77777777" w:rsidR="005515D2" w:rsidRPr="005515D2" w:rsidRDefault="005515D2" w:rsidP="005515D2">
            <w:pPr>
              <w:spacing w:after="0" w:line="252" w:lineRule="auto"/>
              <w:jc w:val="both"/>
              <w:rPr>
                <w:b/>
                <w:szCs w:val="24"/>
              </w:rPr>
            </w:pPr>
            <w:r w:rsidRPr="005515D2">
              <w:rPr>
                <w:b/>
                <w:szCs w:val="24"/>
              </w:rPr>
              <w:t>Antras kriterijus (T)</w:t>
            </w:r>
            <w:r w:rsidRPr="005515D2">
              <w:rPr>
                <w:szCs w:val="24"/>
              </w:rPr>
              <w:t xml:space="preserve"> –  suteikiamos garantijos laikotarpis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4FF3" w14:textId="77777777" w:rsidR="005515D2" w:rsidRPr="005515D2" w:rsidRDefault="005515D2" w:rsidP="005515D2">
            <w:pPr>
              <w:spacing w:after="0" w:line="240" w:lineRule="auto"/>
              <w:ind w:firstLine="340"/>
              <w:jc w:val="center"/>
              <w:rPr>
                <w:szCs w:val="24"/>
              </w:rPr>
            </w:pPr>
            <w:r w:rsidRPr="005515D2">
              <w:rPr>
                <w:szCs w:val="24"/>
              </w:rPr>
              <w:t>Y=10</w:t>
            </w:r>
          </w:p>
        </w:tc>
      </w:tr>
    </w:tbl>
    <w:p w14:paraId="16DD9355" w14:textId="77777777" w:rsidR="005515D2" w:rsidRPr="005515D2" w:rsidRDefault="005515D2" w:rsidP="005515D2">
      <w:pPr>
        <w:spacing w:after="0" w:line="240" w:lineRule="auto"/>
        <w:jc w:val="both"/>
        <w:rPr>
          <w:szCs w:val="24"/>
        </w:rPr>
      </w:pPr>
    </w:p>
    <w:p w14:paraId="4D69E7FD" w14:textId="77777777" w:rsidR="005515D2" w:rsidRPr="005515D2" w:rsidRDefault="005515D2" w:rsidP="005515D2">
      <w:pPr>
        <w:numPr>
          <w:ilvl w:val="0"/>
          <w:numId w:val="1"/>
        </w:numPr>
        <w:tabs>
          <w:tab w:val="left" w:pos="1134"/>
        </w:tabs>
        <w:autoSpaceDN w:val="0"/>
        <w:spacing w:after="240" w:line="240" w:lineRule="auto"/>
        <w:jc w:val="both"/>
        <w:rPr>
          <w:bCs/>
          <w:szCs w:val="24"/>
        </w:rPr>
      </w:pPr>
      <w:bookmarkStart w:id="0" w:name="_Ref497165090"/>
      <w:r w:rsidRPr="005515D2">
        <w:rPr>
          <w:szCs w:val="24"/>
        </w:rPr>
        <w:t>Ekonominis naudingumas (S) apskaičiuojamas sudedant tiekėjo pasiūlymo kainos C ir kitų kriterijų (T) balus:</w:t>
      </w:r>
    </w:p>
    <w:p w14:paraId="72F5B304" w14:textId="77777777" w:rsidR="005515D2" w:rsidRPr="005515D2" w:rsidRDefault="005515D2" w:rsidP="005515D2">
      <w:pPr>
        <w:tabs>
          <w:tab w:val="num" w:pos="567"/>
        </w:tabs>
        <w:suppressAutoHyphens/>
        <w:spacing w:after="0" w:line="240" w:lineRule="auto"/>
        <w:jc w:val="center"/>
        <w:rPr>
          <w:szCs w:val="24"/>
        </w:rPr>
      </w:pPr>
      <w:r w:rsidRPr="005515D2">
        <w:rPr>
          <w:rFonts w:eastAsia="Times New Roman"/>
          <w:position w:val="-6"/>
          <w:szCs w:val="24"/>
          <w:lang w:eastAsia="lt-LT"/>
        </w:rPr>
        <w:object w:dxaOrig="1032" w:dyaOrig="252" w14:anchorId="608D2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2.75pt" o:ole="" fillcolor="window">
            <v:imagedata r:id="rId5" o:title=""/>
          </v:shape>
          <o:OLEObject Type="Embed" ProgID="Equation.3" ShapeID="_x0000_i1025" DrawAspect="Content" ObjectID="_1824364211" r:id="rId6"/>
        </w:object>
      </w:r>
      <w:r w:rsidRPr="005515D2">
        <w:rPr>
          <w:szCs w:val="24"/>
        </w:rPr>
        <w:t xml:space="preserve"> </w:t>
      </w:r>
    </w:p>
    <w:p w14:paraId="56E1A60D" w14:textId="77777777" w:rsidR="005515D2" w:rsidRPr="005515D2" w:rsidRDefault="005515D2" w:rsidP="005515D2">
      <w:pPr>
        <w:tabs>
          <w:tab w:val="left" w:pos="1134"/>
        </w:tabs>
        <w:spacing w:after="0" w:line="240" w:lineRule="auto"/>
        <w:ind w:firstLine="709"/>
        <w:jc w:val="both"/>
        <w:rPr>
          <w:b/>
          <w:szCs w:val="24"/>
        </w:rPr>
      </w:pPr>
    </w:p>
    <w:p w14:paraId="29AC1578" w14:textId="77777777" w:rsidR="005515D2" w:rsidRPr="005515D2" w:rsidRDefault="005515D2" w:rsidP="005515D2">
      <w:pPr>
        <w:numPr>
          <w:ilvl w:val="0"/>
          <w:numId w:val="1"/>
        </w:numPr>
        <w:tabs>
          <w:tab w:val="left" w:pos="1134"/>
        </w:tabs>
        <w:autoSpaceDN w:val="0"/>
        <w:spacing w:after="120" w:line="240" w:lineRule="auto"/>
        <w:jc w:val="both"/>
        <w:rPr>
          <w:bCs/>
          <w:szCs w:val="24"/>
        </w:rPr>
      </w:pPr>
      <w:r w:rsidRPr="005515D2">
        <w:rPr>
          <w:szCs w:val="24"/>
        </w:rPr>
        <w:t>Pasiūlymo kainos (C) balai apskaičiuojami mažiausios pasiūlytos kainos (</w:t>
      </w:r>
      <w:proofErr w:type="spellStart"/>
      <w:r w:rsidRPr="005515D2">
        <w:rPr>
          <w:szCs w:val="24"/>
        </w:rPr>
        <w:t>C</w:t>
      </w:r>
      <w:r w:rsidRPr="005515D2">
        <w:rPr>
          <w:szCs w:val="24"/>
          <w:vertAlign w:val="subscript"/>
        </w:rPr>
        <w:t>min</w:t>
      </w:r>
      <w:proofErr w:type="spellEnd"/>
      <w:r w:rsidRPr="005515D2">
        <w:rPr>
          <w:szCs w:val="24"/>
        </w:rPr>
        <w:t>) ir vertinamo pasiūlymo kainos (</w:t>
      </w:r>
      <w:proofErr w:type="spellStart"/>
      <w:r w:rsidRPr="005515D2">
        <w:rPr>
          <w:szCs w:val="24"/>
        </w:rPr>
        <w:t>C</w:t>
      </w:r>
      <w:r w:rsidRPr="005515D2">
        <w:rPr>
          <w:szCs w:val="24"/>
          <w:vertAlign w:val="subscript"/>
        </w:rPr>
        <w:t>p</w:t>
      </w:r>
      <w:proofErr w:type="spellEnd"/>
      <w:r w:rsidRPr="005515D2">
        <w:rPr>
          <w:szCs w:val="24"/>
        </w:rPr>
        <w:t>) santykį padauginant iš kainos lyginamojo svorio (X):</w:t>
      </w:r>
    </w:p>
    <w:p w14:paraId="49C060C7" w14:textId="77777777" w:rsidR="005515D2" w:rsidRPr="005515D2" w:rsidRDefault="005515D2" w:rsidP="005515D2">
      <w:pPr>
        <w:tabs>
          <w:tab w:val="left" w:pos="1134"/>
        </w:tabs>
        <w:spacing w:after="120" w:line="240" w:lineRule="auto"/>
        <w:jc w:val="center"/>
        <w:rPr>
          <w:b/>
          <w:szCs w:val="24"/>
        </w:rPr>
      </w:pPr>
      <w:r w:rsidRPr="005515D2">
        <w:rPr>
          <w:rFonts w:eastAsia="Times New Roman"/>
          <w:position w:val="-32"/>
          <w:szCs w:val="24"/>
          <w:lang w:eastAsia="lt-LT"/>
        </w:rPr>
        <w:object w:dxaOrig="1308" w:dyaOrig="732" w14:anchorId="22CE9EEB">
          <v:shape id="_x0000_i1026" type="#_x0000_t75" style="width:65.25pt;height:36.75pt" o:ole="" fillcolor="window">
            <v:imagedata r:id="rId7" o:title=""/>
          </v:shape>
          <o:OLEObject Type="Embed" ProgID="Equation.3" ShapeID="_x0000_i1026" DrawAspect="Content" ObjectID="_1824364212" r:id="rId8"/>
        </w:object>
      </w:r>
    </w:p>
    <w:p w14:paraId="744D975E" w14:textId="77777777" w:rsidR="005515D2" w:rsidRPr="005515D2" w:rsidRDefault="005515D2" w:rsidP="005515D2">
      <w:pPr>
        <w:numPr>
          <w:ilvl w:val="0"/>
          <w:numId w:val="1"/>
        </w:numPr>
        <w:tabs>
          <w:tab w:val="left" w:pos="1134"/>
        </w:tabs>
        <w:autoSpaceDN w:val="0"/>
        <w:spacing w:after="120" w:line="240" w:lineRule="auto"/>
        <w:jc w:val="both"/>
        <w:rPr>
          <w:bCs/>
          <w:szCs w:val="24"/>
        </w:rPr>
      </w:pPr>
      <w:r w:rsidRPr="005515D2">
        <w:rPr>
          <w:szCs w:val="24"/>
        </w:rPr>
        <w:t>Antro kokybės kriterijaus pasiūlymas lyginamas su geriausiu pasiūlymu, t. y. (T) apskaičiuojamas vertinamo pasiūlymo parametro reikšmę (</w:t>
      </w:r>
      <w:proofErr w:type="spellStart"/>
      <w:r w:rsidRPr="005515D2">
        <w:rPr>
          <w:szCs w:val="24"/>
        </w:rPr>
        <w:t>Tp</w:t>
      </w:r>
      <w:proofErr w:type="spellEnd"/>
      <w:r w:rsidRPr="005515D2">
        <w:rPr>
          <w:szCs w:val="24"/>
        </w:rPr>
        <w:t>) palyginant su geriausia to paties parametro reikšme (</w:t>
      </w:r>
      <w:proofErr w:type="spellStart"/>
      <w:r w:rsidRPr="005515D2">
        <w:rPr>
          <w:szCs w:val="24"/>
        </w:rPr>
        <w:t>T</w:t>
      </w:r>
      <w:r w:rsidRPr="005515D2">
        <w:rPr>
          <w:szCs w:val="24"/>
          <w:vertAlign w:val="subscript"/>
        </w:rPr>
        <w:t>max</w:t>
      </w:r>
      <w:proofErr w:type="spellEnd"/>
      <w:r w:rsidRPr="005515D2">
        <w:rPr>
          <w:szCs w:val="24"/>
        </w:rPr>
        <w:t>) ir padauginant iš atitinkamo lyginamojo svorio (Y). Apvalinama iki dviejų skaičių po kablelio.</w:t>
      </w:r>
    </w:p>
    <w:p w14:paraId="5FB4F29F" w14:textId="77777777" w:rsidR="005515D2" w:rsidRPr="005515D2" w:rsidRDefault="005515D2" w:rsidP="005515D2">
      <w:pPr>
        <w:tabs>
          <w:tab w:val="left" w:pos="1134"/>
        </w:tabs>
        <w:spacing w:after="120" w:line="240" w:lineRule="auto"/>
        <w:jc w:val="center"/>
        <w:rPr>
          <w:b/>
          <w:szCs w:val="24"/>
        </w:rPr>
      </w:pPr>
      <w:r w:rsidRPr="005515D2">
        <w:rPr>
          <w:noProof/>
          <w:szCs w:val="24"/>
          <w:lang w:val="en-US"/>
        </w:rPr>
        <w:drawing>
          <wp:inline distT="0" distB="0" distL="0" distR="0" wp14:anchorId="1D4D3B7C" wp14:editId="36EFC097">
            <wp:extent cx="800100" cy="485775"/>
            <wp:effectExtent l="0" t="0" r="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B92B" w14:textId="77777777" w:rsidR="005515D2" w:rsidRPr="005515D2" w:rsidRDefault="005515D2" w:rsidP="005515D2">
      <w:pPr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jc w:val="both"/>
        <w:rPr>
          <w:bCs/>
          <w:szCs w:val="24"/>
        </w:rPr>
      </w:pPr>
      <w:r w:rsidRPr="005515D2">
        <w:rPr>
          <w:szCs w:val="24"/>
        </w:rPr>
        <w:t>Pasiūlymai bus vertinami nuo 0 iki 3 balų skalėje.</w:t>
      </w:r>
    </w:p>
    <w:p w14:paraId="37E886AE" w14:textId="77777777" w:rsidR="005515D2" w:rsidRPr="005515D2" w:rsidRDefault="005515D2" w:rsidP="005515D2">
      <w:pPr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jc w:val="both"/>
        <w:rPr>
          <w:bCs/>
          <w:szCs w:val="24"/>
        </w:rPr>
      </w:pPr>
      <w:r w:rsidRPr="005515D2">
        <w:rPr>
          <w:szCs w:val="24"/>
        </w:rPr>
        <w:t>Antras kriterijus – suteikiamos garantijos laikotarpis (T), viršijantis techninėje specifikacijoje (pirkimo dokumentų 1 priede) nurodytą minimalų, 12 mėnesių garantinį laikotarpį:</w:t>
      </w:r>
    </w:p>
    <w:p w14:paraId="6E8395CD" w14:textId="77777777" w:rsidR="005515D2" w:rsidRPr="005515D2" w:rsidRDefault="005515D2" w:rsidP="005515D2">
      <w:pPr>
        <w:numPr>
          <w:ilvl w:val="1"/>
          <w:numId w:val="1"/>
        </w:numPr>
        <w:tabs>
          <w:tab w:val="left" w:pos="1560"/>
        </w:tabs>
        <w:autoSpaceDN w:val="0"/>
        <w:spacing w:after="0" w:line="240" w:lineRule="auto"/>
        <w:jc w:val="both"/>
        <w:rPr>
          <w:bCs/>
          <w:szCs w:val="24"/>
        </w:rPr>
      </w:pPr>
      <w:r w:rsidRPr="005515D2">
        <w:rPr>
          <w:szCs w:val="24"/>
        </w:rPr>
        <w:t>0 balų – Tiekėjo siūloma garantija yra lygi 12 mėnesių;</w:t>
      </w:r>
    </w:p>
    <w:bookmarkEnd w:id="0"/>
    <w:p w14:paraId="4916DC72" w14:textId="77777777" w:rsidR="005515D2" w:rsidRPr="005515D2" w:rsidRDefault="005515D2" w:rsidP="005515D2">
      <w:pPr>
        <w:numPr>
          <w:ilvl w:val="1"/>
          <w:numId w:val="1"/>
        </w:numPr>
        <w:tabs>
          <w:tab w:val="left" w:pos="1560"/>
        </w:tabs>
        <w:autoSpaceDN w:val="0"/>
        <w:spacing w:after="0" w:line="240" w:lineRule="auto"/>
        <w:jc w:val="both"/>
        <w:rPr>
          <w:bCs/>
          <w:szCs w:val="24"/>
        </w:rPr>
      </w:pPr>
      <w:r w:rsidRPr="005515D2">
        <w:rPr>
          <w:szCs w:val="24"/>
        </w:rPr>
        <w:t>1 balas – Tiekėjo siūloma garantija yra didesnė nei 12 mėnesių, bet ne didesnė arba lygi 24 mėnesiams;</w:t>
      </w:r>
    </w:p>
    <w:p w14:paraId="0D13EEBD" w14:textId="77777777" w:rsidR="005515D2" w:rsidRPr="005515D2" w:rsidRDefault="005515D2" w:rsidP="005515D2">
      <w:pPr>
        <w:numPr>
          <w:ilvl w:val="1"/>
          <w:numId w:val="1"/>
        </w:numPr>
        <w:tabs>
          <w:tab w:val="left" w:pos="1560"/>
        </w:tabs>
        <w:autoSpaceDN w:val="0"/>
        <w:spacing w:after="0" w:line="240" w:lineRule="auto"/>
        <w:jc w:val="both"/>
        <w:rPr>
          <w:bCs/>
          <w:szCs w:val="24"/>
        </w:rPr>
      </w:pPr>
      <w:r w:rsidRPr="005515D2">
        <w:rPr>
          <w:szCs w:val="24"/>
        </w:rPr>
        <w:t>2 balai – Tiekėjo siūloma garantija yra didesnė nei 24 mėnesiai, bet ne didesnė arba lygi 36 mėnesiams;</w:t>
      </w:r>
    </w:p>
    <w:p w14:paraId="599CBF20" w14:textId="34E9BD38" w:rsidR="00C93A0A" w:rsidRPr="005515D2" w:rsidRDefault="005515D2" w:rsidP="005515D2">
      <w:pPr>
        <w:numPr>
          <w:ilvl w:val="1"/>
          <w:numId w:val="1"/>
        </w:numPr>
        <w:tabs>
          <w:tab w:val="left" w:pos="1560"/>
        </w:tabs>
        <w:autoSpaceDN w:val="0"/>
        <w:spacing w:after="0" w:line="240" w:lineRule="auto"/>
        <w:jc w:val="both"/>
        <w:rPr>
          <w:bCs/>
          <w:szCs w:val="24"/>
        </w:rPr>
      </w:pPr>
      <w:r w:rsidRPr="005515D2">
        <w:rPr>
          <w:szCs w:val="24"/>
        </w:rPr>
        <w:t>3 balai – Tiekėjo siūloma garantija prekėms yra didesnė nei 36 mėnesiai.</w:t>
      </w:r>
    </w:p>
    <w:sectPr w:rsidR="00C93A0A" w:rsidRPr="005515D2" w:rsidSect="00A57A94">
      <w:pgSz w:w="11907" w:h="16840" w:code="9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11D9"/>
    <w:multiLevelType w:val="multilevel"/>
    <w:tmpl w:val="EAA0AF4C"/>
    <w:lvl w:ilvl="0">
      <w:start w:val="1"/>
      <w:numFmt w:val="decimal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1.%2."/>
      <w:lvlJc w:val="left"/>
      <w:pPr>
        <w:ind w:left="142" w:firstLine="709"/>
      </w:pPr>
      <w:rPr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01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D2"/>
    <w:rsid w:val="00297DED"/>
    <w:rsid w:val="002B094E"/>
    <w:rsid w:val="005515D2"/>
    <w:rsid w:val="00990E7E"/>
    <w:rsid w:val="00A57A94"/>
    <w:rsid w:val="00A63EBC"/>
    <w:rsid w:val="00BF5DAE"/>
    <w:rsid w:val="00C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1E42"/>
  <w15:chartTrackingRefBased/>
  <w15:docId w15:val="{2DCAE759-1FA9-424A-BA10-316E3140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DAE"/>
    <w:pPr>
      <w:spacing w:after="200" w:line="276" w:lineRule="auto"/>
    </w:pPr>
    <w:rPr>
      <w:sz w:val="24"/>
      <w:szCs w:val="2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5DA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15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15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15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15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15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15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15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F5DAE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Betarp">
    <w:name w:val="No Spacing"/>
    <w:uiPriority w:val="1"/>
    <w:qFormat/>
    <w:rsid w:val="00BF5DAE"/>
    <w:rPr>
      <w:sz w:val="24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1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15D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15D2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15D2"/>
    <w:rPr>
      <w:rFonts w:asciiTheme="minorHAnsi" w:eastAsiaTheme="majorEastAsia" w:hAnsiTheme="minorHAnsi" w:cstheme="majorBidi"/>
      <w:color w:val="2F5496" w:themeColor="accent1" w:themeShade="BF"/>
      <w:sz w:val="24"/>
      <w:szCs w:val="28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15D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8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15D2"/>
    <w:rPr>
      <w:rFonts w:asciiTheme="minorHAnsi" w:eastAsiaTheme="majorEastAsia" w:hAnsiTheme="minorHAnsi" w:cstheme="majorBidi"/>
      <w:color w:val="595959" w:themeColor="text1" w:themeTint="A6"/>
      <w:sz w:val="24"/>
      <w:szCs w:val="28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15D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15D2"/>
    <w:rPr>
      <w:rFonts w:asciiTheme="minorHAnsi" w:eastAsiaTheme="majorEastAsia" w:hAnsiTheme="minorHAnsi" w:cstheme="majorBidi"/>
      <w:color w:val="272727" w:themeColor="text1" w:themeTint="D8"/>
      <w:sz w:val="24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15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15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15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15D2"/>
    <w:rPr>
      <w:i/>
      <w:iCs/>
      <w:color w:val="404040" w:themeColor="text1" w:themeTint="BF"/>
      <w:sz w:val="24"/>
      <w:szCs w:val="28"/>
    </w:rPr>
  </w:style>
  <w:style w:type="paragraph" w:styleId="Sraopastraipa">
    <w:name w:val="List Paragraph"/>
    <w:basedOn w:val="prastasis"/>
    <w:uiPriority w:val="34"/>
    <w:qFormat/>
    <w:rsid w:val="005515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15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1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15D2"/>
    <w:rPr>
      <w:i/>
      <w:iCs/>
      <w:color w:val="2F5496" w:themeColor="accent1" w:themeShade="BF"/>
      <w:sz w:val="24"/>
      <w:szCs w:val="28"/>
    </w:rPr>
  </w:style>
  <w:style w:type="character" w:styleId="Rykinuoroda">
    <w:name w:val="Intense Reference"/>
    <w:basedOn w:val="Numatytasispastraiposriftas"/>
    <w:uiPriority w:val="32"/>
    <w:qFormat/>
    <w:rsid w:val="00551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Gitenis</dc:creator>
  <cp:keywords/>
  <dc:description/>
  <cp:lastModifiedBy>Gitenis</cp:lastModifiedBy>
  <cp:revision>2</cp:revision>
  <dcterms:created xsi:type="dcterms:W3CDTF">2025-11-11T09:04:00Z</dcterms:created>
  <dcterms:modified xsi:type="dcterms:W3CDTF">2025-11-11T09:04:00Z</dcterms:modified>
</cp:coreProperties>
</file>