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586A6" w14:textId="77777777" w:rsidR="00E75F75" w:rsidRPr="008D5AE1" w:rsidRDefault="00E75F75" w:rsidP="00E75F75">
      <w:pPr>
        <w:tabs>
          <w:tab w:val="left" w:pos="426"/>
        </w:tabs>
        <w:jc w:val="right"/>
        <w:rPr>
          <w:sz w:val="20"/>
          <w:szCs w:val="20"/>
        </w:rPr>
      </w:pPr>
      <w:bookmarkStart w:id="0" w:name="_Hlk210507509"/>
      <w:r w:rsidRPr="008D5AE1">
        <w:rPr>
          <w:sz w:val="20"/>
          <w:szCs w:val="20"/>
        </w:rPr>
        <w:t xml:space="preserve">Pirkimo sąlygų </w:t>
      </w:r>
    </w:p>
    <w:p w14:paraId="24DB50C5" w14:textId="77777777" w:rsidR="00E75F75" w:rsidRPr="008D5AE1" w:rsidRDefault="00E75F75" w:rsidP="00E75F75">
      <w:pPr>
        <w:tabs>
          <w:tab w:val="left" w:pos="426"/>
        </w:tabs>
        <w:jc w:val="right"/>
        <w:rPr>
          <w:sz w:val="20"/>
          <w:szCs w:val="20"/>
        </w:rPr>
      </w:pPr>
      <w:r w:rsidRPr="008D5AE1">
        <w:rPr>
          <w:sz w:val="20"/>
          <w:szCs w:val="20"/>
        </w:rPr>
        <w:t>2.1 Priedas „Techninės specifikacijos atitiktis“</w:t>
      </w:r>
    </w:p>
    <w:bookmarkEnd w:id="0"/>
    <w:p w14:paraId="3F910212" w14:textId="77777777" w:rsidR="001D2235" w:rsidRDefault="001D2235"/>
    <w:tbl>
      <w:tblPr>
        <w:tblStyle w:val="Lentelstinklelis"/>
        <w:tblW w:w="5000" w:type="pct"/>
        <w:tblLook w:val="04A0" w:firstRow="1" w:lastRow="0" w:firstColumn="1" w:lastColumn="0" w:noHBand="0" w:noVBand="1"/>
      </w:tblPr>
      <w:tblGrid>
        <w:gridCol w:w="576"/>
        <w:gridCol w:w="1643"/>
        <w:gridCol w:w="5142"/>
        <w:gridCol w:w="5589"/>
      </w:tblGrid>
      <w:tr w:rsidR="00E75F75" w:rsidRPr="000C73E6" w14:paraId="73148A6A" w14:textId="29FBD7F1" w:rsidTr="00D051E3">
        <w:trPr>
          <w:tblHeader/>
        </w:trPr>
        <w:tc>
          <w:tcPr>
            <w:tcW w:w="229" w:type="pct"/>
            <w:shd w:val="clear" w:color="auto" w:fill="EDEDED" w:themeFill="accent3" w:themeFillTint="33"/>
            <w:vAlign w:val="center"/>
          </w:tcPr>
          <w:p w14:paraId="7AE949B5" w14:textId="77777777" w:rsidR="003A66EA" w:rsidRPr="008E239E" w:rsidRDefault="003A66EA" w:rsidP="003A66EA">
            <w:pPr>
              <w:widowControl w:val="0"/>
              <w:suppressAutoHyphens/>
              <w:jc w:val="center"/>
              <w:rPr>
                <w:rFonts w:eastAsia="Lucida Sans Unicode"/>
                <w:b/>
                <w:bCs/>
                <w:color w:val="000000"/>
              </w:rPr>
            </w:pPr>
            <w:r w:rsidRPr="008E239E">
              <w:rPr>
                <w:rFonts w:eastAsia="Lucida Sans Unicode"/>
                <w:b/>
                <w:bCs/>
                <w:color w:val="000000"/>
              </w:rPr>
              <w:t>Eil.</w:t>
            </w:r>
          </w:p>
          <w:p w14:paraId="6E6A5CB7" w14:textId="62BDA448" w:rsidR="00E75F75" w:rsidRPr="000C73E6" w:rsidRDefault="003A66EA" w:rsidP="003A66EA">
            <w:pPr>
              <w:jc w:val="center"/>
              <w:rPr>
                <w:b/>
                <w:sz w:val="22"/>
                <w:szCs w:val="22"/>
                <w:lang w:val="lt-LT"/>
              </w:rPr>
            </w:pPr>
            <w:r w:rsidRPr="008E239E">
              <w:rPr>
                <w:rFonts w:eastAsia="Lucida Sans Unicode"/>
                <w:b/>
                <w:bCs/>
                <w:color w:val="000000"/>
              </w:rPr>
              <w:t>Nr.</w:t>
            </w:r>
          </w:p>
        </w:tc>
        <w:tc>
          <w:tcPr>
            <w:tcW w:w="614" w:type="pct"/>
            <w:shd w:val="clear" w:color="auto" w:fill="EDEDED" w:themeFill="accent3" w:themeFillTint="33"/>
            <w:vAlign w:val="center"/>
          </w:tcPr>
          <w:p w14:paraId="52DC93E0" w14:textId="77777777" w:rsidR="00E75F75" w:rsidRPr="000C73E6" w:rsidRDefault="00E75F75" w:rsidP="00412976">
            <w:pPr>
              <w:jc w:val="center"/>
              <w:rPr>
                <w:b/>
                <w:sz w:val="22"/>
                <w:szCs w:val="22"/>
                <w:lang w:val="lt-LT"/>
              </w:rPr>
            </w:pPr>
            <w:r w:rsidRPr="000C73E6">
              <w:rPr>
                <w:b/>
                <w:sz w:val="22"/>
                <w:szCs w:val="22"/>
                <w:lang w:val="lt-LT"/>
              </w:rPr>
              <w:t>Pavadinimas</w:t>
            </w:r>
          </w:p>
        </w:tc>
        <w:tc>
          <w:tcPr>
            <w:tcW w:w="1992" w:type="pct"/>
            <w:shd w:val="clear" w:color="auto" w:fill="EDEDED" w:themeFill="accent3" w:themeFillTint="33"/>
            <w:vAlign w:val="center"/>
          </w:tcPr>
          <w:p w14:paraId="7321CF24" w14:textId="6449E6CA" w:rsidR="00E75F75" w:rsidRPr="000C73E6" w:rsidRDefault="00E75F75" w:rsidP="00412976">
            <w:pPr>
              <w:jc w:val="center"/>
              <w:rPr>
                <w:b/>
                <w:sz w:val="22"/>
                <w:szCs w:val="22"/>
                <w:lang w:val="lt-LT"/>
              </w:rPr>
            </w:pPr>
            <w:r w:rsidRPr="000C73E6">
              <w:rPr>
                <w:b/>
                <w:sz w:val="22"/>
                <w:szCs w:val="22"/>
                <w:lang w:val="lt-LT"/>
              </w:rPr>
              <w:t xml:space="preserve">Reikalaujamos </w:t>
            </w:r>
            <w:r>
              <w:rPr>
                <w:b/>
                <w:sz w:val="22"/>
                <w:szCs w:val="22"/>
                <w:lang w:val="lt-LT"/>
              </w:rPr>
              <w:t>prekės specifikacija</w:t>
            </w:r>
          </w:p>
        </w:tc>
        <w:tc>
          <w:tcPr>
            <w:tcW w:w="2164" w:type="pct"/>
            <w:shd w:val="clear" w:color="auto" w:fill="EDEDED" w:themeFill="accent3" w:themeFillTint="33"/>
          </w:tcPr>
          <w:p w14:paraId="715AE728" w14:textId="77777777" w:rsidR="00E75F75" w:rsidRPr="00E75F75" w:rsidRDefault="00E75F75" w:rsidP="00E75F75">
            <w:pPr>
              <w:jc w:val="center"/>
              <w:rPr>
                <w:b/>
                <w:sz w:val="22"/>
                <w:szCs w:val="22"/>
                <w:lang w:val="lt-LT"/>
              </w:rPr>
            </w:pPr>
            <w:r w:rsidRPr="00E75F75">
              <w:rPr>
                <w:b/>
                <w:sz w:val="22"/>
                <w:szCs w:val="22"/>
                <w:lang w:val="lt-LT"/>
              </w:rPr>
              <w:t>Tiekėjo siūlomos prekės specifikacija (gamintojas, modelis ir kt.) brėžiniai ir nuotraukos ar vizualizacijos</w:t>
            </w:r>
          </w:p>
          <w:p w14:paraId="3D97F578" w14:textId="4762D534" w:rsidR="00E75F75" w:rsidRPr="00E75F75" w:rsidRDefault="00E75F75" w:rsidP="00E75F75">
            <w:pPr>
              <w:jc w:val="center"/>
              <w:rPr>
                <w:b/>
                <w:sz w:val="22"/>
                <w:szCs w:val="22"/>
                <w:lang w:val="lt-LT"/>
              </w:rPr>
            </w:pPr>
            <w:r w:rsidRPr="00E75F75">
              <w:rPr>
                <w:b/>
                <w:sz w:val="22"/>
                <w:szCs w:val="22"/>
                <w:lang w:val="lt-LT"/>
              </w:rPr>
              <w:t>Pildo tiekėjas</w:t>
            </w:r>
          </w:p>
        </w:tc>
      </w:tr>
      <w:tr w:rsidR="00E75F75" w:rsidRPr="000C73E6" w14:paraId="7D1FDECC" w14:textId="09B0C9EC" w:rsidTr="00D051E3">
        <w:trPr>
          <w:tblHeader/>
        </w:trPr>
        <w:tc>
          <w:tcPr>
            <w:tcW w:w="229" w:type="pct"/>
            <w:shd w:val="clear" w:color="auto" w:fill="EDEDED" w:themeFill="accent3" w:themeFillTint="33"/>
          </w:tcPr>
          <w:p w14:paraId="760F0BE6" w14:textId="352AD055" w:rsidR="00E75F75" w:rsidRPr="003A66EA" w:rsidRDefault="003A66EA" w:rsidP="00412976">
            <w:pPr>
              <w:jc w:val="center"/>
              <w:rPr>
                <w:b/>
                <w:bCs/>
                <w:i/>
                <w:iCs/>
                <w:sz w:val="22"/>
                <w:szCs w:val="22"/>
                <w:lang w:val="lt-LT"/>
              </w:rPr>
            </w:pPr>
            <w:r w:rsidRPr="003A66EA">
              <w:rPr>
                <w:b/>
                <w:bCs/>
                <w:i/>
                <w:iCs/>
                <w:sz w:val="22"/>
                <w:szCs w:val="22"/>
                <w:lang w:val="lt-LT"/>
              </w:rPr>
              <w:t>1</w:t>
            </w:r>
          </w:p>
        </w:tc>
        <w:tc>
          <w:tcPr>
            <w:tcW w:w="614" w:type="pct"/>
            <w:shd w:val="clear" w:color="auto" w:fill="EDEDED" w:themeFill="accent3" w:themeFillTint="33"/>
          </w:tcPr>
          <w:p w14:paraId="0A4E333A" w14:textId="2F6A61D5" w:rsidR="00E75F75" w:rsidRPr="003A66EA" w:rsidRDefault="00E75F75" w:rsidP="00412976">
            <w:pPr>
              <w:jc w:val="center"/>
              <w:rPr>
                <w:b/>
                <w:bCs/>
                <w:i/>
                <w:iCs/>
                <w:sz w:val="22"/>
                <w:szCs w:val="22"/>
                <w:lang w:val="lt-LT"/>
              </w:rPr>
            </w:pPr>
            <w:r w:rsidRPr="003A66EA">
              <w:rPr>
                <w:b/>
                <w:bCs/>
                <w:i/>
                <w:iCs/>
                <w:sz w:val="22"/>
                <w:szCs w:val="22"/>
                <w:lang w:val="lt-LT"/>
              </w:rPr>
              <w:t>2</w:t>
            </w:r>
          </w:p>
        </w:tc>
        <w:tc>
          <w:tcPr>
            <w:tcW w:w="1992" w:type="pct"/>
            <w:shd w:val="clear" w:color="auto" w:fill="EDEDED" w:themeFill="accent3" w:themeFillTint="33"/>
            <w:vAlign w:val="center"/>
          </w:tcPr>
          <w:p w14:paraId="750FE061" w14:textId="3E4A831A" w:rsidR="00E75F75" w:rsidRPr="003A66EA" w:rsidRDefault="00E75F75" w:rsidP="00412976">
            <w:pPr>
              <w:jc w:val="center"/>
              <w:rPr>
                <w:b/>
                <w:bCs/>
                <w:i/>
                <w:iCs/>
                <w:sz w:val="22"/>
                <w:szCs w:val="22"/>
                <w:lang w:val="lt-LT"/>
              </w:rPr>
            </w:pPr>
            <w:r w:rsidRPr="003A66EA">
              <w:rPr>
                <w:b/>
                <w:bCs/>
                <w:i/>
                <w:iCs/>
                <w:sz w:val="22"/>
                <w:szCs w:val="22"/>
                <w:lang w:val="lt-LT"/>
              </w:rPr>
              <w:t>3</w:t>
            </w:r>
          </w:p>
        </w:tc>
        <w:tc>
          <w:tcPr>
            <w:tcW w:w="2164" w:type="pct"/>
            <w:shd w:val="clear" w:color="auto" w:fill="EDEDED" w:themeFill="accent3" w:themeFillTint="33"/>
          </w:tcPr>
          <w:p w14:paraId="5E3F2798" w14:textId="4B944008" w:rsidR="00E75F75" w:rsidRPr="003A66EA" w:rsidRDefault="00E75F75" w:rsidP="00412976">
            <w:pPr>
              <w:jc w:val="center"/>
              <w:rPr>
                <w:b/>
                <w:bCs/>
                <w:i/>
                <w:iCs/>
                <w:sz w:val="22"/>
                <w:szCs w:val="22"/>
                <w:lang w:val="lt-LT"/>
              </w:rPr>
            </w:pPr>
            <w:r w:rsidRPr="003A66EA">
              <w:rPr>
                <w:b/>
                <w:bCs/>
                <w:i/>
                <w:iCs/>
                <w:sz w:val="22"/>
                <w:szCs w:val="22"/>
                <w:lang w:val="lt-LT"/>
              </w:rPr>
              <w:t>4</w:t>
            </w:r>
          </w:p>
        </w:tc>
      </w:tr>
      <w:tr w:rsidR="00D051E3" w:rsidRPr="000C73E6" w14:paraId="7E6DB993" w14:textId="4A6D89B2" w:rsidTr="00D051E3">
        <w:tc>
          <w:tcPr>
            <w:tcW w:w="229" w:type="pct"/>
          </w:tcPr>
          <w:p w14:paraId="2ED628A0" w14:textId="506ED895" w:rsidR="00D051E3" w:rsidRPr="00D051E3" w:rsidRDefault="00D051E3" w:rsidP="00D051E3">
            <w:pPr>
              <w:pStyle w:val="Sraopastraipa"/>
              <w:numPr>
                <w:ilvl w:val="0"/>
                <w:numId w:val="42"/>
              </w:numPr>
              <w:rPr>
                <w:sz w:val="22"/>
                <w:szCs w:val="22"/>
                <w:lang w:val="lt-LT"/>
              </w:rPr>
            </w:pPr>
          </w:p>
        </w:tc>
        <w:tc>
          <w:tcPr>
            <w:tcW w:w="614" w:type="pct"/>
          </w:tcPr>
          <w:p w14:paraId="25F9E247" w14:textId="067D3ABB" w:rsidR="00D051E3" w:rsidRPr="000C73E6" w:rsidRDefault="00D051E3" w:rsidP="00D051E3">
            <w:pPr>
              <w:jc w:val="center"/>
              <w:rPr>
                <w:sz w:val="22"/>
                <w:szCs w:val="22"/>
                <w:lang w:val="lt-LT"/>
              </w:rPr>
            </w:pPr>
            <w:proofErr w:type="spellStart"/>
            <w:r w:rsidRPr="00783DD7">
              <w:t>Laboratorinė</w:t>
            </w:r>
            <w:proofErr w:type="spellEnd"/>
            <w:r w:rsidRPr="00783DD7">
              <w:t xml:space="preserve"> </w:t>
            </w:r>
            <w:proofErr w:type="spellStart"/>
            <w:r w:rsidRPr="00783DD7">
              <w:t>mokinio</w:t>
            </w:r>
            <w:proofErr w:type="spellEnd"/>
            <w:r w:rsidRPr="00783DD7">
              <w:t xml:space="preserve">  </w:t>
            </w:r>
            <w:proofErr w:type="spellStart"/>
            <w:r w:rsidRPr="00783DD7">
              <w:t>kėdė</w:t>
            </w:r>
            <w:proofErr w:type="spellEnd"/>
            <w:r w:rsidRPr="00783DD7">
              <w:t xml:space="preserve"> </w:t>
            </w:r>
          </w:p>
        </w:tc>
        <w:tc>
          <w:tcPr>
            <w:tcW w:w="1992" w:type="pct"/>
            <w:vAlign w:val="center"/>
          </w:tcPr>
          <w:p w14:paraId="0D7E74BC" w14:textId="77777777" w:rsidR="00D051E3" w:rsidRPr="00783DD7" w:rsidRDefault="00D051E3" w:rsidP="00D051E3">
            <w:pPr>
              <w:numPr>
                <w:ilvl w:val="0"/>
                <w:numId w:val="20"/>
              </w:numPr>
              <w:spacing w:line="259" w:lineRule="auto"/>
              <w:contextualSpacing/>
              <w:jc w:val="both"/>
              <w:rPr>
                <w:bCs/>
                <w:lang w:val="pt-BR"/>
              </w:rPr>
            </w:pPr>
            <w:r w:rsidRPr="00783DD7">
              <w:rPr>
                <w:bCs/>
                <w:lang w:val="pt-BR"/>
              </w:rPr>
              <w:t>Sėdimoji ir atraminė dalys turi būti pagamintos iš 100 % perdirbamo polipropileno (PP) arba lygiavertės perdirbamos medžiagos, kurios mechaninis tvirtumas, elastingumas ir ilgaamžiškumas pagal atitinkamus bandymų standartus (pvz., EN 1729, EN 16139 arba lygiaverčius) nėra prastesni nei PP. Konstrukcija turi būti ergonomiška, dvisienė, formuota pagal žmogaus nugaros liniją, užtikrinanti elastingą atramą nugarai pagal EN 1729 reikalavimus.</w:t>
            </w:r>
          </w:p>
          <w:p w14:paraId="475104F9" w14:textId="77777777" w:rsidR="00D051E3" w:rsidRPr="00783DD7" w:rsidRDefault="00D051E3" w:rsidP="00D051E3">
            <w:pPr>
              <w:numPr>
                <w:ilvl w:val="0"/>
                <w:numId w:val="20"/>
              </w:numPr>
              <w:spacing w:after="160" w:line="259" w:lineRule="auto"/>
              <w:contextualSpacing/>
              <w:jc w:val="both"/>
              <w:rPr>
                <w:bCs/>
                <w:lang w:val="pt-BR"/>
              </w:rPr>
            </w:pPr>
            <w:r w:rsidRPr="00783DD7">
              <w:rPr>
                <w:bCs/>
                <w:lang w:val="pt-BR"/>
              </w:rPr>
              <w:t>Kėdės atlošo forma turi atitikti ergonominius reikalavimus pagal EN 1729 arba lygiavertį standartą, leidžiančius naudotojui keisti sėdėjimo pozicijas, įskaitant sėdėjimą atsisukus į atlošą (kai sėdima atsisukus į kėdės atlošą, kojas išdėstant abipus sėdimosios dalies ir remiantis į atlošą krūtine), kaip numatyta EN 1729 arba lygiaverčiame ergonomikos standarte.</w:t>
            </w:r>
          </w:p>
          <w:p w14:paraId="0A389289" w14:textId="77777777" w:rsidR="00D051E3" w:rsidRPr="00783DD7" w:rsidRDefault="00D051E3" w:rsidP="00D051E3">
            <w:pPr>
              <w:numPr>
                <w:ilvl w:val="0"/>
                <w:numId w:val="20"/>
              </w:numPr>
              <w:spacing w:line="259" w:lineRule="auto"/>
              <w:contextualSpacing/>
              <w:jc w:val="both"/>
              <w:rPr>
                <w:bCs/>
                <w:lang w:val="pt-BR"/>
              </w:rPr>
            </w:pPr>
            <w:r w:rsidRPr="00783DD7">
              <w:rPr>
                <w:bCs/>
                <w:lang w:val="pt-BR"/>
              </w:rPr>
              <w:t>Atloše turi būti integruota ergonomiškai išdėstyta anga, skirta kėdei perkelti ir oro cirkuliacijai užtikrinti, kaip numatyta EN 1729 arba lygiaverčiame ergonomikos standarte.</w:t>
            </w:r>
          </w:p>
          <w:p w14:paraId="375A4F96" w14:textId="77777777" w:rsidR="00D051E3" w:rsidRPr="00783DD7" w:rsidRDefault="00D051E3" w:rsidP="00D051E3">
            <w:pPr>
              <w:numPr>
                <w:ilvl w:val="0"/>
                <w:numId w:val="20"/>
              </w:numPr>
              <w:contextualSpacing/>
              <w:jc w:val="both"/>
              <w:rPr>
                <w:bCs/>
                <w:lang w:val="pt-BR"/>
              </w:rPr>
            </w:pPr>
            <w:r w:rsidRPr="00783DD7">
              <w:rPr>
                <w:bCs/>
                <w:lang w:val="pt-BR"/>
              </w:rPr>
              <w:lastRenderedPageBreak/>
              <w:t>Kėdės rėmas turi būti išlenktas dviem priešingomis kryptimis – į priekį apatinėje dalyje ir į galą viršutinėje dalyje – sudarant vientisą konstrukciją, suformuotą išlenkiant apvalų, ovalų arba konstrukciškai lygiavertį plieninį vamzdį, be papildomų suvirinimų ar jungimo elementų. Tokia konstrukcija turi užtikrinti reikiamą konstrukcinį elastingumą ir atsparumą deformacijai, atitinkantį EN 1729 arba EN 16139 ar kitų lygiaverčių bandymų reikalavimus.</w:t>
            </w:r>
          </w:p>
          <w:p w14:paraId="1EAC01B7" w14:textId="77777777" w:rsidR="00D051E3" w:rsidRPr="00783DD7" w:rsidRDefault="00D051E3" w:rsidP="00D051E3">
            <w:pPr>
              <w:numPr>
                <w:ilvl w:val="0"/>
                <w:numId w:val="20"/>
              </w:numPr>
              <w:spacing w:line="259" w:lineRule="auto"/>
              <w:contextualSpacing/>
              <w:jc w:val="both"/>
              <w:rPr>
                <w:bCs/>
                <w:lang w:val="pt-BR"/>
              </w:rPr>
            </w:pPr>
            <w:r w:rsidRPr="00783DD7">
              <w:rPr>
                <w:bCs/>
                <w:lang w:val="pt-BR"/>
              </w:rPr>
              <w:t>Vamzdžio skersmuo turi būti ne mažesnis kaip 22 mm arba konstrukciškai lygiavertis.</w:t>
            </w:r>
          </w:p>
          <w:p w14:paraId="47CA8340" w14:textId="77777777" w:rsidR="00D051E3" w:rsidRPr="00783DD7" w:rsidRDefault="00D051E3" w:rsidP="00D051E3">
            <w:pPr>
              <w:numPr>
                <w:ilvl w:val="0"/>
                <w:numId w:val="20"/>
              </w:numPr>
              <w:spacing w:line="259" w:lineRule="auto"/>
              <w:contextualSpacing/>
              <w:jc w:val="both"/>
              <w:rPr>
                <w:bCs/>
                <w:lang w:val="pt-BR"/>
              </w:rPr>
            </w:pPr>
            <w:r w:rsidRPr="00783DD7">
              <w:rPr>
                <w:bCs/>
                <w:lang w:val="pt-BR"/>
              </w:rPr>
              <w:t>Rėmas turi būti padengtas milteliniu būdu epoksidine derva arba lygiaverčiu būdu, užtikrinančiu ne prastesnį atsparumą dilimui, korozijai ir spalvos pokyčiams nei epoksidinė miltelinė danga (pvz., pagal ISO 9227, ISO 2409 arba lygiaverčius bandymus). Jis turi būti įmontuotas į sėdynės atlošą.</w:t>
            </w:r>
          </w:p>
          <w:p w14:paraId="3F1A09D0" w14:textId="77777777" w:rsidR="00D051E3" w:rsidRPr="00783DD7" w:rsidRDefault="00D051E3" w:rsidP="00D051E3">
            <w:pPr>
              <w:numPr>
                <w:ilvl w:val="0"/>
                <w:numId w:val="20"/>
              </w:numPr>
              <w:spacing w:line="259" w:lineRule="auto"/>
              <w:contextualSpacing/>
              <w:jc w:val="both"/>
              <w:rPr>
                <w:bCs/>
                <w:lang w:val="pt-BR"/>
              </w:rPr>
            </w:pPr>
            <w:r w:rsidRPr="00783DD7">
              <w:rPr>
                <w:bCs/>
                <w:lang w:val="pt-BR"/>
              </w:rPr>
              <w:t xml:space="preserve">Tiekėjas turi pasiūlyti tokį kėdžių plastikinių ir metalinių dalių spalvų pasirinkimą pagal RAL spalvų katalogą, kad būtų galima parinkti techninio projekto architektūros dalyje nurodytas ar joms lygiavertes spalvas, kurių spalvinis skirtumas nuo nurodytos spalvos neviršija ΔE ≤ 2 pagal CIE L*a*b* arba </w:t>
            </w:r>
            <w:r w:rsidRPr="00783DD7">
              <w:rPr>
                <w:bCs/>
                <w:lang w:val="pt-BR"/>
              </w:rPr>
              <w:lastRenderedPageBreak/>
              <w:t>lygiavertį standartą, užtikrinančias baldų vizualinį vientisumą patalpoje.</w:t>
            </w:r>
          </w:p>
          <w:p w14:paraId="64F7490D" w14:textId="77777777" w:rsidR="00D051E3" w:rsidRPr="00783DD7" w:rsidRDefault="00D051E3" w:rsidP="00D051E3">
            <w:pPr>
              <w:numPr>
                <w:ilvl w:val="0"/>
                <w:numId w:val="20"/>
              </w:numPr>
              <w:spacing w:line="259" w:lineRule="auto"/>
              <w:contextualSpacing/>
              <w:jc w:val="both"/>
              <w:rPr>
                <w:bCs/>
                <w:lang w:val="pt-BR"/>
              </w:rPr>
            </w:pPr>
            <w:r w:rsidRPr="00783DD7">
              <w:rPr>
                <w:bCs/>
                <w:lang w:val="pt-BR"/>
              </w:rPr>
              <w:t>Ant rėmo (kojų) galų, kurie liečiasi su žeme turi būti pritvirtinti plastikiniai arba lygiaverčiai antgaliai, Lygiaverčiai antgaliai turi būti pagaminti iš medžiagos, kurios atsparumas dilimui ir slydimui nėra prastesnis nei plastiko (pvz., pagal ISO 9352 ar lygiaverčius bandymus).</w:t>
            </w:r>
          </w:p>
          <w:p w14:paraId="7DBA656A" w14:textId="77777777" w:rsidR="00D051E3" w:rsidRPr="00783DD7" w:rsidRDefault="00D051E3" w:rsidP="00D051E3">
            <w:pPr>
              <w:numPr>
                <w:ilvl w:val="0"/>
                <w:numId w:val="20"/>
              </w:numPr>
              <w:spacing w:line="259" w:lineRule="auto"/>
              <w:contextualSpacing/>
              <w:jc w:val="both"/>
              <w:rPr>
                <w:bCs/>
                <w:lang w:val="pt-BR"/>
              </w:rPr>
            </w:pPr>
            <w:r w:rsidRPr="00783DD7">
              <w:rPr>
                <w:bCs/>
                <w:lang w:val="pt-BR"/>
              </w:rPr>
              <w:t>Kėdės turi atitikti EN 1729-1:2015+A1:2023 ir EN 1729-2:2012+A1:2015 standartuose nustatytus ergonominius ir matmenų reikalavimus (atitiktį privaloma pagrįsti gamintojo techniniais dokumentais, pateikiamais kartu su pasiūlymu).</w:t>
            </w:r>
          </w:p>
          <w:p w14:paraId="72D190B6" w14:textId="77777777" w:rsidR="00D051E3" w:rsidRPr="00783DD7" w:rsidRDefault="00D051E3" w:rsidP="00D051E3">
            <w:pPr>
              <w:numPr>
                <w:ilvl w:val="0"/>
                <w:numId w:val="20"/>
              </w:numPr>
              <w:spacing w:line="259" w:lineRule="auto"/>
              <w:contextualSpacing/>
              <w:jc w:val="both"/>
              <w:rPr>
                <w:bCs/>
                <w:lang w:val="pt-BR"/>
              </w:rPr>
            </w:pPr>
            <w:r w:rsidRPr="00783DD7">
              <w:rPr>
                <w:bCs/>
                <w:lang w:val="pt-BR"/>
              </w:rPr>
              <w:t>Kėdžių dydis turi būti EN 6 (L), skirtas mokiniams, kurių ūgio intervalas yra nuo 146 cm iki 176 cm, t. y. atitinkantis vidurinių ir vyresniųjų klasių mokinių amžiaus grupę, pagal EN 1729 arba lygiaverčio sertifikato reikalavimus</w:t>
            </w:r>
          </w:p>
          <w:p w14:paraId="6CA98409" w14:textId="77777777" w:rsidR="00D051E3" w:rsidRPr="00783DD7" w:rsidRDefault="00D051E3" w:rsidP="00D051E3">
            <w:pPr>
              <w:numPr>
                <w:ilvl w:val="0"/>
                <w:numId w:val="20"/>
              </w:numPr>
              <w:spacing w:line="259" w:lineRule="auto"/>
              <w:contextualSpacing/>
              <w:jc w:val="both"/>
              <w:rPr>
                <w:bCs/>
                <w:lang w:val="pt-BR"/>
              </w:rPr>
            </w:pPr>
            <w:r w:rsidRPr="00783DD7">
              <w:rPr>
                <w:bCs/>
                <w:lang w:val="pt-BR"/>
              </w:rPr>
              <w:t>Kėdės sėdynės aukštis turi būti 460 mm, o sėdynės ir atlošo dydžiai (plotis × gylis × aukštis) – ne mažesni kaip 430 × 460 × 410 mm, kaip nustatyta EN 1729 arba lygiaverčiame standarte;</w:t>
            </w:r>
          </w:p>
          <w:p w14:paraId="3E3B3917" w14:textId="77777777" w:rsidR="00D051E3" w:rsidRPr="00783DD7" w:rsidRDefault="00D051E3" w:rsidP="00D051E3">
            <w:pPr>
              <w:numPr>
                <w:ilvl w:val="0"/>
                <w:numId w:val="20"/>
              </w:numPr>
              <w:contextualSpacing/>
              <w:jc w:val="both"/>
              <w:rPr>
                <w:bCs/>
                <w:lang w:val="pt-BR"/>
              </w:rPr>
            </w:pPr>
            <w:r w:rsidRPr="00783DD7">
              <w:rPr>
                <w:bCs/>
                <w:lang w:val="pt-BR"/>
              </w:rPr>
              <w:lastRenderedPageBreak/>
              <w:t>Kėdės turi būti sertifikuotos pagal visus toliau nurodytus arba lygiaverčius standartus:</w:t>
            </w:r>
          </w:p>
          <w:p w14:paraId="010A0FE2" w14:textId="77777777" w:rsidR="00D051E3" w:rsidRPr="00783DD7" w:rsidRDefault="00D051E3" w:rsidP="00D051E3">
            <w:pPr>
              <w:ind w:left="360"/>
              <w:contextualSpacing/>
              <w:jc w:val="both"/>
              <w:rPr>
                <w:bCs/>
                <w:lang w:val="pt-BR"/>
              </w:rPr>
            </w:pPr>
            <w:r w:rsidRPr="00783DD7">
              <w:rPr>
                <w:bCs/>
                <w:lang w:val="pt-BR"/>
              </w:rPr>
              <w:t>– GS – saugos sertifikatas, patvirtinantis produkto atitiktį saugos reikalavimams;</w:t>
            </w:r>
          </w:p>
          <w:p w14:paraId="7A10137C" w14:textId="77777777" w:rsidR="00D051E3" w:rsidRPr="00783DD7" w:rsidRDefault="00D051E3" w:rsidP="00D051E3">
            <w:pPr>
              <w:ind w:left="360"/>
              <w:contextualSpacing/>
              <w:jc w:val="both"/>
              <w:rPr>
                <w:bCs/>
                <w:lang w:val="pt-BR"/>
              </w:rPr>
            </w:pPr>
            <w:r w:rsidRPr="00783DD7">
              <w:rPr>
                <w:bCs/>
                <w:lang w:val="pt-BR"/>
              </w:rPr>
              <w:t>– BIFMA – tvarumo standartas, vertinantis gaminio eksploatacines savybes ir patvarumą;</w:t>
            </w:r>
          </w:p>
          <w:p w14:paraId="55C879B4" w14:textId="77777777" w:rsidR="00D051E3" w:rsidRPr="00783DD7" w:rsidRDefault="00D051E3" w:rsidP="00D051E3">
            <w:pPr>
              <w:ind w:left="360"/>
              <w:contextualSpacing/>
              <w:jc w:val="both"/>
              <w:rPr>
                <w:bCs/>
                <w:lang w:val="pt-BR"/>
              </w:rPr>
            </w:pPr>
            <w:r w:rsidRPr="00783DD7">
              <w:rPr>
                <w:bCs/>
                <w:lang w:val="pt-BR"/>
              </w:rPr>
              <w:t>– FEMB – Europos tvarumo sertifikatas, taikomas metalinėms ir plastikinėms baldų dalims.</w:t>
            </w:r>
          </w:p>
          <w:p w14:paraId="5A25FD27" w14:textId="06F1C4F0" w:rsidR="00D051E3" w:rsidRPr="000C73E6" w:rsidRDefault="00D051E3" w:rsidP="00D051E3">
            <w:pPr>
              <w:pStyle w:val="Sraopastraipa"/>
              <w:numPr>
                <w:ilvl w:val="0"/>
                <w:numId w:val="16"/>
              </w:numPr>
              <w:suppressAutoHyphens/>
              <w:autoSpaceDN w:val="0"/>
              <w:contextualSpacing w:val="0"/>
              <w:jc w:val="both"/>
              <w:textAlignment w:val="baseline"/>
              <w:rPr>
                <w:sz w:val="22"/>
                <w:szCs w:val="22"/>
                <w:lang w:val="lt-LT"/>
              </w:rPr>
            </w:pPr>
            <w:r w:rsidRPr="00783DD7">
              <w:rPr>
                <w:bCs/>
                <w:lang w:val="pt-BR"/>
              </w:rPr>
              <w:t>Baldo dizainas turi atitikti techninio projekto architektūrinėje dalyje (pridėta prie pirkimo dokumentų) numatytą interjero stilistiką, siekiant patalpų vizualinio vientisumo, vertinama pagal pateiktas vizualizacijas ir RAL spalvų parinktis. Jeigu techninio projekto architektūrinėje dalyje nurodyti konkretūs dizaino ar estetikos sprendiniai, jie taikomi lygiaverčiu principu, leidžiant siūlyti lygiaverčius sprendinius, užtikrinančius tokio paties lygmens estetinę ir vizualinę kokybę.</w:t>
            </w:r>
          </w:p>
        </w:tc>
        <w:tc>
          <w:tcPr>
            <w:tcW w:w="2164" w:type="pct"/>
          </w:tcPr>
          <w:p w14:paraId="57EDAD1B" w14:textId="77777777" w:rsidR="00D051E3" w:rsidRPr="00E75F75" w:rsidRDefault="00D051E3" w:rsidP="00D051E3">
            <w:pPr>
              <w:tabs>
                <w:tab w:val="left" w:pos="319"/>
              </w:tabs>
              <w:rPr>
                <w:lang w:val="lt-LT"/>
              </w:rPr>
            </w:pPr>
            <w:r w:rsidRPr="00E75F75">
              <w:rPr>
                <w:lang w:val="lt-LT"/>
              </w:rPr>
              <w:lastRenderedPageBreak/>
              <w:t xml:space="preserve">Gamintojas </w:t>
            </w:r>
            <w:r w:rsidRPr="00E75F75">
              <w:rPr>
                <w:i/>
                <w:color w:val="0070C0"/>
                <w:lang w:val="lt-LT"/>
              </w:rPr>
              <w:t>(nurodyti)</w:t>
            </w:r>
          </w:p>
          <w:p w14:paraId="5416C757" w14:textId="77777777" w:rsidR="00D051E3" w:rsidRPr="00E75F75" w:rsidRDefault="00D051E3" w:rsidP="00D051E3">
            <w:pPr>
              <w:rPr>
                <w:i/>
                <w:color w:val="0070C0"/>
                <w:lang w:val="lt-LT"/>
              </w:rPr>
            </w:pPr>
            <w:r w:rsidRPr="00E75F75">
              <w:rPr>
                <w:lang w:val="lt-LT"/>
              </w:rPr>
              <w:t xml:space="preserve">Modelis </w:t>
            </w:r>
            <w:r w:rsidRPr="00E75F75">
              <w:rPr>
                <w:i/>
                <w:color w:val="0070C0"/>
                <w:lang w:val="lt-LT"/>
              </w:rPr>
              <w:t>(nurodyti, jeigu yra)</w:t>
            </w:r>
          </w:p>
          <w:p w14:paraId="67485864" w14:textId="08EA28FA" w:rsidR="00D051E3" w:rsidRPr="00E75F75" w:rsidRDefault="00D051E3" w:rsidP="00D051E3">
            <w:pPr>
              <w:suppressAutoHyphens/>
              <w:autoSpaceDN w:val="0"/>
              <w:jc w:val="both"/>
              <w:textAlignment w:val="baseline"/>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D051E3" w:rsidRPr="000C73E6" w14:paraId="15DC37B1" w14:textId="77777777" w:rsidTr="00D051E3">
        <w:tc>
          <w:tcPr>
            <w:tcW w:w="229" w:type="pct"/>
          </w:tcPr>
          <w:p w14:paraId="01C21AE2" w14:textId="77777777" w:rsidR="00D051E3" w:rsidRPr="00D051E3" w:rsidRDefault="00D051E3" w:rsidP="00D051E3">
            <w:pPr>
              <w:pStyle w:val="Sraopastraipa"/>
              <w:numPr>
                <w:ilvl w:val="0"/>
                <w:numId w:val="42"/>
              </w:numPr>
              <w:rPr>
                <w:sz w:val="22"/>
                <w:szCs w:val="22"/>
              </w:rPr>
            </w:pPr>
          </w:p>
        </w:tc>
        <w:tc>
          <w:tcPr>
            <w:tcW w:w="614" w:type="pct"/>
          </w:tcPr>
          <w:p w14:paraId="0E8E0441" w14:textId="332254CC" w:rsidR="00D051E3" w:rsidRPr="00783DD7" w:rsidRDefault="00D051E3" w:rsidP="00D051E3">
            <w:pPr>
              <w:jc w:val="center"/>
            </w:pPr>
            <w:proofErr w:type="spellStart"/>
            <w:r w:rsidRPr="00783DD7">
              <w:rPr>
                <w:b/>
                <w:bCs/>
              </w:rPr>
              <w:t>Laboratorinė</w:t>
            </w:r>
            <w:proofErr w:type="spellEnd"/>
            <w:r w:rsidRPr="00783DD7">
              <w:rPr>
                <w:b/>
                <w:bCs/>
              </w:rPr>
              <w:t xml:space="preserve"> </w:t>
            </w:r>
            <w:proofErr w:type="spellStart"/>
            <w:r w:rsidRPr="00783DD7">
              <w:rPr>
                <w:b/>
                <w:bCs/>
              </w:rPr>
              <w:t>mokinio</w:t>
            </w:r>
            <w:proofErr w:type="spellEnd"/>
            <w:r w:rsidRPr="00783DD7">
              <w:rPr>
                <w:b/>
                <w:bCs/>
              </w:rPr>
              <w:t xml:space="preserve"> </w:t>
            </w:r>
            <w:proofErr w:type="spellStart"/>
            <w:r w:rsidRPr="00783DD7">
              <w:rPr>
                <w:b/>
                <w:bCs/>
              </w:rPr>
              <w:t>kėdė</w:t>
            </w:r>
            <w:proofErr w:type="spellEnd"/>
          </w:p>
        </w:tc>
        <w:tc>
          <w:tcPr>
            <w:tcW w:w="1992" w:type="pct"/>
          </w:tcPr>
          <w:p w14:paraId="093FC512" w14:textId="77777777" w:rsidR="00D051E3" w:rsidRPr="00783DD7" w:rsidRDefault="00D051E3" w:rsidP="00D051E3">
            <w:pPr>
              <w:pStyle w:val="Sraopastraipa"/>
              <w:numPr>
                <w:ilvl w:val="0"/>
                <w:numId w:val="20"/>
              </w:numPr>
              <w:suppressAutoHyphens/>
              <w:autoSpaceDN w:val="0"/>
              <w:contextualSpacing w:val="0"/>
              <w:jc w:val="both"/>
              <w:textAlignment w:val="baseline"/>
              <w:rPr>
                <w:bCs/>
                <w:lang w:val="pt-BR"/>
              </w:rPr>
            </w:pPr>
            <w:r w:rsidRPr="00783DD7">
              <w:rPr>
                <w:bCs/>
                <w:lang w:val="pt-BR"/>
              </w:rPr>
              <w:t xml:space="preserve">Sėdimoji ir atraminė dalys turi būti pagamintos iš  dvigubos sienelės struktūros struktūrinio polipropileno arba lygiavertės perdirbamos konstrukcinės medžiagos. </w:t>
            </w:r>
          </w:p>
          <w:p w14:paraId="6E780207" w14:textId="77777777" w:rsidR="00D051E3" w:rsidRPr="00783DD7" w:rsidRDefault="00D051E3" w:rsidP="00D051E3">
            <w:pPr>
              <w:pStyle w:val="Sraopastraipa"/>
              <w:numPr>
                <w:ilvl w:val="0"/>
                <w:numId w:val="20"/>
              </w:numPr>
              <w:suppressAutoHyphens/>
              <w:autoSpaceDN w:val="0"/>
              <w:contextualSpacing w:val="0"/>
              <w:jc w:val="both"/>
              <w:textAlignment w:val="baseline"/>
              <w:rPr>
                <w:bCs/>
                <w:lang w:val="pt-BR"/>
              </w:rPr>
            </w:pPr>
            <w:r w:rsidRPr="00783DD7">
              <w:rPr>
                <w:bCs/>
                <w:lang w:val="pt-BR"/>
              </w:rPr>
              <w:t xml:space="preserve">Sėdimoji dalis turi atitikti ergonominius ir biomechaninius reikalavimus pagal EN 1729 arba lygiavertį standartą, užtikrinančius nugaros atramą ir svorio pasiskirstymą. Leidžiami konstrukciniai sprendimai (pvz., oro pagalvės </w:t>
            </w:r>
            <w:r w:rsidRPr="00783DD7">
              <w:rPr>
                <w:bCs/>
                <w:lang w:val="pt-BR"/>
              </w:rPr>
              <w:lastRenderedPageBreak/>
              <w:t>efektas ar lygiavertis), jeigu jie atitinka minėto standarto reikalavimus.</w:t>
            </w:r>
          </w:p>
          <w:p w14:paraId="0CF2B31E" w14:textId="77777777" w:rsidR="00D051E3" w:rsidRPr="00783DD7" w:rsidRDefault="00D051E3" w:rsidP="00D051E3">
            <w:pPr>
              <w:pStyle w:val="Sraopastraipa"/>
              <w:numPr>
                <w:ilvl w:val="0"/>
                <w:numId w:val="20"/>
              </w:numPr>
              <w:suppressAutoHyphens/>
              <w:autoSpaceDN w:val="0"/>
              <w:contextualSpacing w:val="0"/>
              <w:jc w:val="both"/>
              <w:textAlignment w:val="baseline"/>
              <w:rPr>
                <w:bCs/>
                <w:lang w:val="pt-BR"/>
              </w:rPr>
            </w:pPr>
            <w:r w:rsidRPr="00783DD7">
              <w:rPr>
                <w:bCs/>
                <w:lang w:val="pt-BR"/>
              </w:rPr>
              <w:t>Kėdė turi turėti sėdynės aukščio reguliavimo funkciją, veikiančią pneumatiniu (arba lygiaverčiu) mechanizmu, turinčiu apsaugą nuo staigaus nuleidimo. Sėdynės aukštis turi būti reguliuojamas ne siauresniame intervale, kaip 510-750 mm.</w:t>
            </w:r>
          </w:p>
          <w:p w14:paraId="55CE4104" w14:textId="77777777" w:rsidR="00D051E3" w:rsidRPr="00783DD7" w:rsidRDefault="00D051E3" w:rsidP="00D051E3">
            <w:pPr>
              <w:pStyle w:val="Sraopastraipa"/>
              <w:numPr>
                <w:ilvl w:val="0"/>
                <w:numId w:val="20"/>
              </w:numPr>
              <w:suppressAutoHyphens/>
              <w:autoSpaceDN w:val="0"/>
              <w:jc w:val="both"/>
              <w:textAlignment w:val="baseline"/>
              <w:rPr>
                <w:bCs/>
                <w:lang w:val="pt-BR"/>
              </w:rPr>
            </w:pPr>
            <w:r w:rsidRPr="00783DD7">
              <w:rPr>
                <w:bCs/>
                <w:lang w:val="pt-BR"/>
              </w:rPr>
              <w:t>Kėdės pagrindas turi būti žvaigždės formos, pagamintas iš metalo lydinio (pvz., aliuminio) arba lygiavertės konstrukcijos medžiagos, padengtas atsparia milteline danga (pvz., epoksidine derva) arba lygiaverte.</w:t>
            </w:r>
            <w:r w:rsidRPr="00783DD7">
              <w:rPr>
                <w:bCs/>
                <w:lang w:val="pt-BR"/>
              </w:rPr>
              <w:br/>
              <w:t>Ratukai turi būti minkšto tipo, skirti naudoti ant kietų grindų dangų</w:t>
            </w:r>
          </w:p>
          <w:p w14:paraId="64A11C5B" w14:textId="77777777" w:rsidR="00D051E3" w:rsidRPr="00783DD7" w:rsidRDefault="00D051E3" w:rsidP="00D051E3">
            <w:pPr>
              <w:pStyle w:val="Sraopastraipa"/>
              <w:numPr>
                <w:ilvl w:val="0"/>
                <w:numId w:val="20"/>
              </w:numPr>
              <w:suppressAutoHyphens/>
              <w:autoSpaceDN w:val="0"/>
              <w:contextualSpacing w:val="0"/>
              <w:jc w:val="both"/>
              <w:textAlignment w:val="baseline"/>
              <w:rPr>
                <w:bCs/>
                <w:lang w:val="pt-BR"/>
              </w:rPr>
            </w:pPr>
            <w:r w:rsidRPr="00783DD7">
              <w:rPr>
                <w:bCs/>
                <w:lang w:val="pt-BR"/>
              </w:rPr>
              <w:t>Turi būti kojų lankas pagamintas iš juodo poliuretano arba lygiavertės medžiagos.</w:t>
            </w:r>
          </w:p>
          <w:p w14:paraId="13C9AA19" w14:textId="77777777" w:rsidR="00D051E3" w:rsidRPr="00783DD7" w:rsidRDefault="00D051E3" w:rsidP="00D051E3">
            <w:pPr>
              <w:pStyle w:val="Sraopastraipa"/>
              <w:numPr>
                <w:ilvl w:val="0"/>
                <w:numId w:val="20"/>
              </w:numPr>
              <w:suppressAutoHyphens/>
              <w:autoSpaceDN w:val="0"/>
              <w:contextualSpacing w:val="0"/>
              <w:jc w:val="both"/>
              <w:textAlignment w:val="baseline"/>
              <w:rPr>
                <w:bCs/>
                <w:lang w:val="pt-BR"/>
              </w:rPr>
            </w:pPr>
            <w:r w:rsidRPr="00783DD7">
              <w:rPr>
                <w:bCs/>
                <w:lang w:val="pt-BR"/>
              </w:rPr>
              <w:t xml:space="preserve">Sėdynės ir atlošo dydis turi atitikti EN 6 (L) dydį, t.y. skirtas mokiniams, kurių ūgio intervalas yra nuo 146 cm iki 176 cm, atitinkantis vidurinių ir vyresniųjų klasių mokinių amžiaus grupę pagal EN 1729 arba lygiaverčio sertifikato reikalavimus. </w:t>
            </w:r>
          </w:p>
          <w:p w14:paraId="3A8F4F28" w14:textId="77777777" w:rsidR="00D051E3" w:rsidRPr="00783DD7" w:rsidRDefault="00D051E3" w:rsidP="00D051E3">
            <w:pPr>
              <w:pStyle w:val="Sraopastraipa"/>
              <w:numPr>
                <w:ilvl w:val="0"/>
                <w:numId w:val="20"/>
              </w:numPr>
              <w:suppressAutoHyphens/>
              <w:autoSpaceDN w:val="0"/>
              <w:contextualSpacing w:val="0"/>
              <w:jc w:val="both"/>
              <w:textAlignment w:val="baseline"/>
              <w:rPr>
                <w:bCs/>
                <w:lang w:val="pt-BR"/>
              </w:rPr>
            </w:pPr>
            <w:r w:rsidRPr="00783DD7">
              <w:rPr>
                <w:bCs/>
                <w:lang w:val="pt-BR"/>
              </w:rPr>
              <w:t xml:space="preserve">Tiekėjas turi pasiūlyti tokį kėdžių plastikinių ir metalinių dalių spalvų pasirinkimą pagal RAL spalvų katalogą, kad būtų galima parinkti techninio projekto architektūros dalyje nurodytas ar joms lygiavertes spalvas, kurių spalvinis skirtumas nuo nurodytos spalvos </w:t>
            </w:r>
            <w:r w:rsidRPr="00783DD7">
              <w:rPr>
                <w:bCs/>
                <w:lang w:val="pt-BR"/>
              </w:rPr>
              <w:lastRenderedPageBreak/>
              <w:t>neviršija ΔE ≤ 2 pagal CIE L*a*b* arba lygiavertį standartą, užtikrinančias baldų vizualinį vientisumą patalpoje.</w:t>
            </w:r>
          </w:p>
          <w:p w14:paraId="26DC95B6" w14:textId="77777777" w:rsidR="00D051E3" w:rsidRPr="00783DD7" w:rsidRDefault="00D051E3" w:rsidP="00D051E3">
            <w:pPr>
              <w:numPr>
                <w:ilvl w:val="0"/>
                <w:numId w:val="20"/>
              </w:numPr>
              <w:spacing w:line="259" w:lineRule="auto"/>
              <w:contextualSpacing/>
              <w:jc w:val="both"/>
              <w:rPr>
                <w:bCs/>
                <w:lang w:val="pt-BR"/>
              </w:rPr>
            </w:pPr>
            <w:r w:rsidRPr="00783DD7">
              <w:rPr>
                <w:bCs/>
                <w:lang w:val="pt-BR"/>
              </w:rPr>
              <w:t>Kėdės turi būti sertifikuotos pagal visus toliau nurodytus arba lygiaverčius standartus:</w:t>
            </w:r>
          </w:p>
          <w:p w14:paraId="77683B55" w14:textId="77777777" w:rsidR="00D051E3" w:rsidRPr="00783DD7" w:rsidRDefault="00D051E3" w:rsidP="00D051E3">
            <w:pPr>
              <w:ind w:left="360"/>
              <w:contextualSpacing/>
              <w:jc w:val="both"/>
              <w:rPr>
                <w:bCs/>
                <w:lang w:val="pt-BR"/>
              </w:rPr>
            </w:pPr>
            <w:r w:rsidRPr="00783DD7">
              <w:rPr>
                <w:bCs/>
                <w:lang w:val="pt-BR"/>
              </w:rPr>
              <w:t>– GS – saugos sertifikatas, patvirtinantis produkto atitiktį saugos reikalavimams;</w:t>
            </w:r>
          </w:p>
          <w:p w14:paraId="74B9325F" w14:textId="77777777" w:rsidR="00D051E3" w:rsidRPr="00783DD7" w:rsidRDefault="00D051E3" w:rsidP="00D051E3">
            <w:pPr>
              <w:ind w:left="360"/>
              <w:contextualSpacing/>
              <w:jc w:val="both"/>
              <w:rPr>
                <w:bCs/>
                <w:lang w:val="pt-BR"/>
              </w:rPr>
            </w:pPr>
            <w:r w:rsidRPr="00783DD7">
              <w:rPr>
                <w:bCs/>
                <w:lang w:val="pt-BR"/>
              </w:rPr>
              <w:t>– BIFMA – tvarumo standartas, vertinantis gaminio eksploatacines savybes ir patvarumą;</w:t>
            </w:r>
          </w:p>
          <w:p w14:paraId="7FCE6882" w14:textId="77777777" w:rsidR="00D051E3" w:rsidRPr="00783DD7" w:rsidRDefault="00D051E3" w:rsidP="00D051E3">
            <w:pPr>
              <w:ind w:left="360"/>
              <w:contextualSpacing/>
              <w:jc w:val="both"/>
              <w:rPr>
                <w:bCs/>
                <w:lang w:val="pt-BR"/>
              </w:rPr>
            </w:pPr>
            <w:r w:rsidRPr="00783DD7">
              <w:rPr>
                <w:bCs/>
                <w:lang w:val="pt-BR"/>
              </w:rPr>
              <w:t>– FEMB – Europos tvarumo sertifikatas, taikomas metalinėms ir plastikinėms baldų dalims.</w:t>
            </w:r>
          </w:p>
          <w:p w14:paraId="7945F546" w14:textId="2C8C4920" w:rsidR="00D051E3" w:rsidRPr="00783DD7" w:rsidRDefault="00D051E3" w:rsidP="00D051E3">
            <w:pPr>
              <w:numPr>
                <w:ilvl w:val="0"/>
                <w:numId w:val="20"/>
              </w:numPr>
              <w:spacing w:line="259" w:lineRule="auto"/>
              <w:contextualSpacing/>
              <w:jc w:val="both"/>
              <w:rPr>
                <w:bCs/>
                <w:lang w:val="pt-BR"/>
              </w:rPr>
            </w:pPr>
            <w:r w:rsidRPr="00783DD7">
              <w:rPr>
                <w:bCs/>
                <w:lang w:val="pt-BR"/>
              </w:rPr>
              <w:t>Baldo dizainas turi atitikti techninio projekto architektūrinėje dalyje (pridėta prie pirkimo dokumentų) numatytą interjero stilistiką, siekiant patalpų vizualinio vientisumo, vertinama pagal pateiktas vizualizacijas ir RAL spalvų parinktis. Jeigu techninio projekto architektūrinėje dalyje nurodyti konkretūs dizaino ar estetikos sprendiniai, jie taikomi lygiaverčiu principu, leidžiant siūlyti lygiaverčius sprendinius, užtikrinančius tokio paties lygmens estetinę ir vizualinę kokybę.</w:t>
            </w:r>
          </w:p>
        </w:tc>
        <w:tc>
          <w:tcPr>
            <w:tcW w:w="2164" w:type="pct"/>
          </w:tcPr>
          <w:p w14:paraId="0FC1360A" w14:textId="77777777" w:rsidR="00D051E3" w:rsidRPr="00E75F75" w:rsidRDefault="00D051E3" w:rsidP="00D051E3">
            <w:pPr>
              <w:tabs>
                <w:tab w:val="left" w:pos="319"/>
              </w:tabs>
              <w:rPr>
                <w:lang w:val="lt-LT"/>
              </w:rPr>
            </w:pPr>
            <w:r w:rsidRPr="00E75F75">
              <w:rPr>
                <w:lang w:val="lt-LT"/>
              </w:rPr>
              <w:lastRenderedPageBreak/>
              <w:t xml:space="preserve">Gamintojas </w:t>
            </w:r>
            <w:r w:rsidRPr="00E75F75">
              <w:rPr>
                <w:i/>
                <w:color w:val="0070C0"/>
                <w:lang w:val="lt-LT"/>
              </w:rPr>
              <w:t>(nurodyti)</w:t>
            </w:r>
          </w:p>
          <w:p w14:paraId="0242E2F2" w14:textId="77777777" w:rsidR="00D051E3" w:rsidRPr="00E75F75" w:rsidRDefault="00D051E3" w:rsidP="00D051E3">
            <w:pPr>
              <w:rPr>
                <w:i/>
                <w:color w:val="0070C0"/>
                <w:lang w:val="lt-LT"/>
              </w:rPr>
            </w:pPr>
            <w:r w:rsidRPr="00E75F75">
              <w:rPr>
                <w:lang w:val="lt-LT"/>
              </w:rPr>
              <w:t xml:space="preserve">Modelis </w:t>
            </w:r>
            <w:r w:rsidRPr="00E75F75">
              <w:rPr>
                <w:i/>
                <w:color w:val="0070C0"/>
                <w:lang w:val="lt-LT"/>
              </w:rPr>
              <w:t>(nurodyti, jeigu yra)</w:t>
            </w:r>
          </w:p>
          <w:p w14:paraId="0BDF7019" w14:textId="5B091210" w:rsidR="00D051E3" w:rsidRPr="00E75F75" w:rsidRDefault="00D051E3" w:rsidP="00D051E3">
            <w:pPr>
              <w:tabs>
                <w:tab w:val="left" w:pos="319"/>
              </w:tabs>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D051E3" w:rsidRPr="000C73E6" w14:paraId="4354F406" w14:textId="77777777" w:rsidTr="00D051E3">
        <w:tc>
          <w:tcPr>
            <w:tcW w:w="229" w:type="pct"/>
          </w:tcPr>
          <w:p w14:paraId="19981B1C" w14:textId="77777777" w:rsidR="00D051E3" w:rsidRPr="00D051E3" w:rsidRDefault="00D051E3" w:rsidP="00D051E3">
            <w:pPr>
              <w:pStyle w:val="Sraopastraipa"/>
              <w:numPr>
                <w:ilvl w:val="0"/>
                <w:numId w:val="42"/>
              </w:numPr>
              <w:rPr>
                <w:sz w:val="22"/>
                <w:szCs w:val="22"/>
              </w:rPr>
            </w:pPr>
          </w:p>
        </w:tc>
        <w:tc>
          <w:tcPr>
            <w:tcW w:w="614" w:type="pct"/>
          </w:tcPr>
          <w:p w14:paraId="7B54D2B1" w14:textId="202C05AC" w:rsidR="00D051E3" w:rsidRPr="00783DD7" w:rsidRDefault="00D051E3" w:rsidP="00D051E3">
            <w:pPr>
              <w:jc w:val="center"/>
              <w:rPr>
                <w:b/>
                <w:bCs/>
              </w:rPr>
            </w:pPr>
            <w:proofErr w:type="spellStart"/>
            <w:r w:rsidRPr="00783DD7">
              <w:rPr>
                <w:b/>
                <w:bCs/>
              </w:rPr>
              <w:t>Laboratorijos</w:t>
            </w:r>
            <w:proofErr w:type="spellEnd"/>
            <w:r w:rsidRPr="00783DD7">
              <w:rPr>
                <w:b/>
                <w:bCs/>
              </w:rPr>
              <w:t xml:space="preserve"> </w:t>
            </w:r>
            <w:proofErr w:type="spellStart"/>
            <w:r w:rsidRPr="00783DD7">
              <w:rPr>
                <w:b/>
                <w:bCs/>
              </w:rPr>
              <w:t>mokytojo</w:t>
            </w:r>
            <w:proofErr w:type="spellEnd"/>
            <w:r w:rsidRPr="00783DD7">
              <w:rPr>
                <w:b/>
                <w:bCs/>
              </w:rPr>
              <w:t xml:space="preserve"> </w:t>
            </w:r>
            <w:proofErr w:type="spellStart"/>
            <w:r w:rsidRPr="00783DD7">
              <w:rPr>
                <w:b/>
                <w:bCs/>
              </w:rPr>
              <w:t>kėdė</w:t>
            </w:r>
            <w:proofErr w:type="spellEnd"/>
          </w:p>
        </w:tc>
        <w:tc>
          <w:tcPr>
            <w:tcW w:w="1992" w:type="pct"/>
          </w:tcPr>
          <w:p w14:paraId="59F009CA" w14:textId="77777777" w:rsidR="00D051E3" w:rsidRPr="00783DD7" w:rsidRDefault="00D051E3" w:rsidP="00D051E3">
            <w:pPr>
              <w:pStyle w:val="Sraopastraipa"/>
              <w:numPr>
                <w:ilvl w:val="0"/>
                <w:numId w:val="20"/>
              </w:numPr>
              <w:suppressAutoHyphens/>
              <w:autoSpaceDN w:val="0"/>
              <w:spacing w:after="160" w:line="259" w:lineRule="auto"/>
              <w:contextualSpacing w:val="0"/>
              <w:jc w:val="both"/>
              <w:textAlignment w:val="baseline"/>
              <w:rPr>
                <w:bCs/>
                <w:lang w:val="pt-BR"/>
              </w:rPr>
            </w:pPr>
            <w:r w:rsidRPr="00783DD7">
              <w:rPr>
                <w:bCs/>
                <w:lang w:val="pt-BR"/>
              </w:rPr>
              <w:t xml:space="preserve">Sėdimoji ir atraminė dalys turi būti pagamintos iš sluoksniuotos (klijuotinės) medienos (faneros) arba lygiaverčių konstrukcinių medžiagų, </w:t>
            </w:r>
            <w:r w:rsidRPr="00783DD7">
              <w:rPr>
                <w:bCs/>
                <w:lang w:val="lt-LT"/>
              </w:rPr>
              <w:t xml:space="preserve">kurių mechaninis atsparumas, stabilumas ir ilgaamžiškumas nėra prastesni už </w:t>
            </w:r>
            <w:r w:rsidRPr="00783DD7">
              <w:rPr>
                <w:bCs/>
                <w:lang w:val="lt-LT"/>
              </w:rPr>
              <w:lastRenderedPageBreak/>
              <w:t>faneros savybes</w:t>
            </w:r>
            <w:r w:rsidRPr="00783DD7">
              <w:rPr>
                <w:bCs/>
                <w:lang w:val="pt-BR"/>
              </w:rPr>
              <w:t xml:space="preserve"> ir padengtos dažais / laku su neslystančiu paviršiumi.</w:t>
            </w:r>
          </w:p>
          <w:p w14:paraId="68B47A8C" w14:textId="77777777" w:rsidR="00D051E3" w:rsidRPr="00783DD7" w:rsidRDefault="00D051E3" w:rsidP="00D051E3">
            <w:pPr>
              <w:pStyle w:val="Sraopastraipa"/>
              <w:numPr>
                <w:ilvl w:val="0"/>
                <w:numId w:val="20"/>
              </w:numPr>
              <w:suppressAutoHyphens/>
              <w:autoSpaceDN w:val="0"/>
              <w:spacing w:after="160" w:line="259" w:lineRule="auto"/>
              <w:jc w:val="both"/>
              <w:textAlignment w:val="baseline"/>
              <w:rPr>
                <w:bCs/>
                <w:lang w:val="lt-LT"/>
              </w:rPr>
            </w:pPr>
            <w:r w:rsidRPr="00783DD7">
              <w:rPr>
                <w:bCs/>
                <w:lang w:val="pt-BR"/>
              </w:rPr>
              <w:t>Sėdimoji ir atraminė dalys turi turėti vientisą, į korpusą integruotą paminkštinimą, atitinkantį mechaninio atsparumo reikalavimus pagal EN 1729 arba lygiavertį standartą. Paminkštinimo užpildas turi būti pagamintas iš aukšto tankio (ne mažiau kaip 320 g/m</w:t>
            </w:r>
            <w:r w:rsidRPr="00783DD7">
              <w:rPr>
                <w:bCs/>
                <w:vertAlign w:val="superscript"/>
                <w:lang w:val="pt-BR"/>
              </w:rPr>
              <w:t>2</w:t>
            </w:r>
            <w:r w:rsidRPr="00783DD7">
              <w:rPr>
                <w:bCs/>
                <w:lang w:val="pt-BR"/>
              </w:rPr>
              <w:t xml:space="preserve">) poliuretano putų arba lygiavertės medžiagos. </w:t>
            </w:r>
            <w:r w:rsidRPr="00783DD7">
              <w:rPr>
                <w:bCs/>
                <w:lang w:val="lt-LT"/>
              </w:rPr>
              <w:t xml:space="preserve">Išorinis paviršius turi būti padengtas dilimui atspariu audiniu, kurio atsparumas trinčiai ne mažesnis kaip 100 000 </w:t>
            </w:r>
            <w:proofErr w:type="spellStart"/>
            <w:r w:rsidRPr="00783DD7">
              <w:rPr>
                <w:bCs/>
                <w:lang w:val="lt-LT"/>
              </w:rPr>
              <w:t>Martindale</w:t>
            </w:r>
            <w:proofErr w:type="spellEnd"/>
            <w:r w:rsidRPr="00783DD7">
              <w:rPr>
                <w:bCs/>
                <w:lang w:val="lt-LT"/>
              </w:rPr>
              <w:t xml:space="preserve"> ciklų (pagal EN ISO 12947-2). Audinys turi būti atsparus ugniai pagal EN 1021-1 ir EN 1021-2 (arba lygiaverčius standartus) bei atitikti aplinkosaugos reikalavimus OEKO-TEX Standard 100 (II kategorija) arba lygiavertį sertifikatą.</w:t>
            </w:r>
          </w:p>
          <w:p w14:paraId="6ECE49D6" w14:textId="77777777" w:rsidR="00D051E3" w:rsidRPr="00783DD7" w:rsidRDefault="00D051E3" w:rsidP="00D051E3">
            <w:pPr>
              <w:numPr>
                <w:ilvl w:val="0"/>
                <w:numId w:val="20"/>
              </w:numPr>
              <w:spacing w:after="160" w:line="259" w:lineRule="auto"/>
              <w:contextualSpacing/>
              <w:jc w:val="both"/>
              <w:rPr>
                <w:bCs/>
                <w:lang w:val="pt-BR"/>
              </w:rPr>
            </w:pPr>
            <w:r w:rsidRPr="00783DD7">
              <w:rPr>
                <w:bCs/>
                <w:lang w:val="pt-BR"/>
              </w:rPr>
              <w:t>Kėdė turi turėti sėdynės aukščio reguliavimo funkciją, veikiančią pneumatiniu (arba lygiaverčiu) mechanizmu, turinčiu apsaugą nuo staigaus nuleidimo. Sėdynės aukštis turi būti reguliuojamas ne daugiau, kaip nuo 510 mm ir ne mažiau kaip 770 mm intervale.</w:t>
            </w:r>
          </w:p>
          <w:p w14:paraId="7AF3960B" w14:textId="77777777" w:rsidR="00D051E3" w:rsidRPr="00783DD7" w:rsidRDefault="00D051E3" w:rsidP="00D051E3">
            <w:pPr>
              <w:numPr>
                <w:ilvl w:val="0"/>
                <w:numId w:val="20"/>
              </w:numPr>
              <w:spacing w:after="160" w:line="259" w:lineRule="auto"/>
              <w:contextualSpacing/>
              <w:jc w:val="both"/>
              <w:rPr>
                <w:bCs/>
                <w:lang w:val="pt-BR"/>
              </w:rPr>
            </w:pPr>
            <w:r w:rsidRPr="00783DD7">
              <w:rPr>
                <w:bCs/>
                <w:lang w:val="pt-BR"/>
              </w:rPr>
              <w:t xml:space="preserve">Kėdės pagrindas turi būti žvaigždės formos, pagamintas iš metalo lydinio (pvz., aliuminio) arba lygiavertės konstrukcijos medžiagos, </w:t>
            </w:r>
            <w:r w:rsidRPr="00783DD7">
              <w:rPr>
                <w:bCs/>
                <w:lang w:val="pt-BR"/>
              </w:rPr>
              <w:lastRenderedPageBreak/>
              <w:t>padengtas atsparia milteline danga (pvz., epoksidine derva) arba lygiaverte.</w:t>
            </w:r>
            <w:r w:rsidRPr="00783DD7">
              <w:rPr>
                <w:bCs/>
                <w:lang w:val="pt-BR"/>
              </w:rPr>
              <w:br/>
              <w:t>Ratukai turi būti minkšto tipo, skirti naudoti ant kietų grindų dangų</w:t>
            </w:r>
          </w:p>
          <w:p w14:paraId="6DD01536" w14:textId="77777777" w:rsidR="00D051E3" w:rsidRPr="00783DD7" w:rsidRDefault="00D051E3" w:rsidP="00D051E3">
            <w:pPr>
              <w:numPr>
                <w:ilvl w:val="0"/>
                <w:numId w:val="20"/>
              </w:numPr>
              <w:spacing w:after="160" w:line="259" w:lineRule="auto"/>
              <w:contextualSpacing/>
              <w:jc w:val="both"/>
              <w:rPr>
                <w:bCs/>
                <w:lang w:val="pt-BR"/>
              </w:rPr>
            </w:pPr>
            <w:r w:rsidRPr="00783DD7">
              <w:rPr>
                <w:bCs/>
                <w:lang w:val="pt-BR"/>
              </w:rPr>
              <w:t>Tiekėjas turi pasiūlyti tokį kėdžių apmušalo, plastikinių ir metalinių dalių spalvų pasirinkimą pagal RAL spalvų katalogą, kad būtų galima parinkti techninio projekto architektūros dalyje (pridedama) nurodytas ar joms lygiavertes spalvas, kurių spalvinis skirtumas nuo nurodytos spalvos neviršija ΔE ≤ 2 pagal CIE L*a*b* arba lygiavertį standartą, užtikrinančias baldų vizualinį vientisumą patalpoje.</w:t>
            </w:r>
          </w:p>
          <w:p w14:paraId="62CAA423" w14:textId="77777777" w:rsidR="00D051E3" w:rsidRPr="00783DD7" w:rsidRDefault="00D051E3" w:rsidP="00D051E3">
            <w:pPr>
              <w:numPr>
                <w:ilvl w:val="0"/>
                <w:numId w:val="20"/>
              </w:numPr>
              <w:spacing w:after="160" w:line="259" w:lineRule="auto"/>
              <w:contextualSpacing/>
              <w:jc w:val="both"/>
              <w:rPr>
                <w:bCs/>
                <w:lang w:val="pt-BR"/>
              </w:rPr>
            </w:pPr>
            <w:r w:rsidRPr="00783DD7">
              <w:rPr>
                <w:bCs/>
                <w:lang w:val="pt-BR"/>
              </w:rPr>
              <w:t xml:space="preserve">Sėdynės ir atlošo dydis turi atitikti EN 6 (L) dydį pagal EN 1729 arba lygiaverčio sertifikato reikalavimus. </w:t>
            </w:r>
          </w:p>
          <w:p w14:paraId="1307C5BC" w14:textId="77777777" w:rsidR="00D051E3" w:rsidRPr="00783DD7" w:rsidRDefault="00D051E3" w:rsidP="00D051E3">
            <w:pPr>
              <w:numPr>
                <w:ilvl w:val="0"/>
                <w:numId w:val="20"/>
              </w:numPr>
              <w:spacing w:after="160" w:line="259" w:lineRule="auto"/>
              <w:contextualSpacing/>
              <w:jc w:val="both"/>
              <w:rPr>
                <w:bCs/>
                <w:lang w:val="pt-BR"/>
              </w:rPr>
            </w:pPr>
            <w:r w:rsidRPr="00783DD7">
              <w:rPr>
                <w:bCs/>
                <w:lang w:val="pt-BR"/>
              </w:rPr>
              <w:t>Kėdės turi būti sertifikuotos pagal visus toliau nurodytus arba lygiaverčius standartus:</w:t>
            </w:r>
          </w:p>
          <w:p w14:paraId="2C3969CE" w14:textId="77777777" w:rsidR="00D051E3" w:rsidRPr="00783DD7" w:rsidRDefault="00D051E3" w:rsidP="00D051E3">
            <w:pPr>
              <w:ind w:left="360"/>
              <w:contextualSpacing/>
              <w:jc w:val="both"/>
              <w:rPr>
                <w:bCs/>
                <w:lang w:val="pt-BR"/>
              </w:rPr>
            </w:pPr>
            <w:r w:rsidRPr="00783DD7">
              <w:rPr>
                <w:bCs/>
                <w:lang w:val="pt-BR"/>
              </w:rPr>
              <w:t>– GS – saugos sertifikatas, patvirtinantis produkto atitiktį saugos reikalavimams;</w:t>
            </w:r>
          </w:p>
          <w:p w14:paraId="319CD9A1" w14:textId="77777777" w:rsidR="00D051E3" w:rsidRPr="00783DD7" w:rsidRDefault="00D051E3" w:rsidP="00D051E3">
            <w:pPr>
              <w:ind w:left="360"/>
              <w:contextualSpacing/>
              <w:jc w:val="both"/>
              <w:rPr>
                <w:bCs/>
                <w:lang w:val="pt-BR"/>
              </w:rPr>
            </w:pPr>
            <w:r w:rsidRPr="00783DD7">
              <w:rPr>
                <w:bCs/>
                <w:lang w:val="pt-BR"/>
              </w:rPr>
              <w:t>– BIFMA – tvarumo standartas, vertinantis gaminio eksploatacines savybes ir patvarumą;</w:t>
            </w:r>
          </w:p>
          <w:p w14:paraId="6955CE80" w14:textId="77777777" w:rsidR="00D051E3" w:rsidRPr="00783DD7" w:rsidRDefault="00D051E3" w:rsidP="00D051E3">
            <w:pPr>
              <w:ind w:left="360"/>
              <w:contextualSpacing/>
              <w:jc w:val="both"/>
              <w:rPr>
                <w:bCs/>
                <w:lang w:val="pt-BR"/>
              </w:rPr>
            </w:pPr>
            <w:r w:rsidRPr="00783DD7">
              <w:rPr>
                <w:bCs/>
                <w:lang w:val="pt-BR"/>
              </w:rPr>
              <w:t>– FEMB – Europos tvarumo sertifikatas, taikomas metalinėms ir plastikinėms baldų dalims.</w:t>
            </w:r>
          </w:p>
          <w:p w14:paraId="0023C21F" w14:textId="1BDFFC9D" w:rsidR="00D051E3" w:rsidRPr="00783DD7" w:rsidRDefault="00D051E3" w:rsidP="00D051E3">
            <w:pPr>
              <w:pStyle w:val="Sraopastraipa"/>
              <w:numPr>
                <w:ilvl w:val="0"/>
                <w:numId w:val="20"/>
              </w:numPr>
              <w:suppressAutoHyphens/>
              <w:autoSpaceDN w:val="0"/>
              <w:contextualSpacing w:val="0"/>
              <w:jc w:val="both"/>
              <w:textAlignment w:val="baseline"/>
              <w:rPr>
                <w:bCs/>
                <w:lang w:val="pt-BR"/>
              </w:rPr>
            </w:pPr>
            <w:r w:rsidRPr="00783DD7">
              <w:rPr>
                <w:bCs/>
                <w:lang w:val="pt-BR"/>
              </w:rPr>
              <w:t xml:space="preserve">Baldo dizainas turi atitikti techninio projekto architektūrinėje dalyje (pridėta prie pirkimo dokumentų) numatytą interjero stilistiką, </w:t>
            </w:r>
            <w:r w:rsidRPr="00783DD7">
              <w:rPr>
                <w:bCs/>
                <w:lang w:val="pt-BR"/>
              </w:rPr>
              <w:lastRenderedPageBreak/>
              <w:t>siekiant patalpų vizualinio vientisumo, vertinama pagal pateiktas vizualizacijas ir RAL spalvų parinktis. Jeigu techninio projekto architektūrinėje dalyje nurodyti konkretūs dizaino ar estetikos sprendiniai, jie taikomi lygiaverčiu principu, leidžiant siūlyti lygiaverčius sprendinius, užtikrinančius tokio paties lygmens estetinę ir vizualinę kokybę.</w:t>
            </w:r>
          </w:p>
        </w:tc>
        <w:tc>
          <w:tcPr>
            <w:tcW w:w="2164" w:type="pct"/>
          </w:tcPr>
          <w:p w14:paraId="2D226778" w14:textId="77777777" w:rsidR="00D051E3" w:rsidRPr="00E75F75" w:rsidRDefault="00D051E3" w:rsidP="00D051E3">
            <w:pPr>
              <w:tabs>
                <w:tab w:val="left" w:pos="319"/>
              </w:tabs>
              <w:rPr>
                <w:lang w:val="lt-LT"/>
              </w:rPr>
            </w:pPr>
            <w:r w:rsidRPr="00E75F75">
              <w:rPr>
                <w:lang w:val="lt-LT"/>
              </w:rPr>
              <w:lastRenderedPageBreak/>
              <w:t xml:space="preserve">Gamintojas </w:t>
            </w:r>
            <w:r w:rsidRPr="00E75F75">
              <w:rPr>
                <w:i/>
                <w:color w:val="0070C0"/>
                <w:lang w:val="lt-LT"/>
              </w:rPr>
              <w:t>(nurodyti)</w:t>
            </w:r>
          </w:p>
          <w:p w14:paraId="1BE81F8B" w14:textId="77777777" w:rsidR="00D051E3" w:rsidRPr="00E75F75" w:rsidRDefault="00D051E3" w:rsidP="00D051E3">
            <w:pPr>
              <w:rPr>
                <w:i/>
                <w:color w:val="0070C0"/>
                <w:lang w:val="lt-LT"/>
              </w:rPr>
            </w:pPr>
            <w:r w:rsidRPr="00E75F75">
              <w:rPr>
                <w:lang w:val="lt-LT"/>
              </w:rPr>
              <w:t xml:space="preserve">Modelis </w:t>
            </w:r>
            <w:r w:rsidRPr="00E75F75">
              <w:rPr>
                <w:i/>
                <w:color w:val="0070C0"/>
                <w:lang w:val="lt-LT"/>
              </w:rPr>
              <w:t>(nurodyti, jeigu yra)</w:t>
            </w:r>
          </w:p>
          <w:p w14:paraId="76DACF70" w14:textId="330ECCC5" w:rsidR="00D051E3" w:rsidRPr="00E75F75" w:rsidRDefault="00D051E3" w:rsidP="00D051E3">
            <w:pPr>
              <w:tabs>
                <w:tab w:val="left" w:pos="319"/>
              </w:tabs>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bl>
    <w:p w14:paraId="3AF8EAA2" w14:textId="77777777" w:rsidR="00E75F75" w:rsidRDefault="00E75F75"/>
    <w:sectPr w:rsidR="00E75F75" w:rsidSect="00E75F7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243"/>
    <w:multiLevelType w:val="multilevel"/>
    <w:tmpl w:val="39C6F38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B12702"/>
    <w:multiLevelType w:val="multilevel"/>
    <w:tmpl w:val="29B6B04C"/>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522108"/>
    <w:multiLevelType w:val="hybridMultilevel"/>
    <w:tmpl w:val="9F004B18"/>
    <w:lvl w:ilvl="0" w:tplc="41F48C36">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3" w15:restartNumberingAfterBreak="0">
    <w:nsid w:val="0378317A"/>
    <w:multiLevelType w:val="hybridMultilevel"/>
    <w:tmpl w:val="A7F60F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6A76E02"/>
    <w:multiLevelType w:val="hybridMultilevel"/>
    <w:tmpl w:val="5DDC27F0"/>
    <w:lvl w:ilvl="0" w:tplc="0427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B353109"/>
    <w:multiLevelType w:val="hybridMultilevel"/>
    <w:tmpl w:val="E5767F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94C17"/>
    <w:multiLevelType w:val="multilevel"/>
    <w:tmpl w:val="88640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4B60B0"/>
    <w:multiLevelType w:val="multilevel"/>
    <w:tmpl w:val="22A479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7706B9"/>
    <w:multiLevelType w:val="hybridMultilevel"/>
    <w:tmpl w:val="0928874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9405D02"/>
    <w:multiLevelType w:val="multilevel"/>
    <w:tmpl w:val="D3588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5C211E"/>
    <w:multiLevelType w:val="hybridMultilevel"/>
    <w:tmpl w:val="3356DF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EC6B1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707AA3"/>
    <w:multiLevelType w:val="multilevel"/>
    <w:tmpl w:val="FFC827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1968BE"/>
    <w:multiLevelType w:val="multilevel"/>
    <w:tmpl w:val="3B9072EC"/>
    <w:lvl w:ilvl="0">
      <w:start w:val="3"/>
      <w:numFmt w:val="decimal"/>
      <w:lvlText w:val="%1."/>
      <w:lvlJc w:val="left"/>
      <w:pPr>
        <w:ind w:left="360" w:hanging="360"/>
      </w:pPr>
      <w:rPr>
        <w:rFonts w:hint="default"/>
        <w:sz w:val="21"/>
      </w:rPr>
    </w:lvl>
    <w:lvl w:ilvl="1">
      <w:start w:val="3"/>
      <w:numFmt w:val="decimal"/>
      <w:lvlText w:val="%1.%2."/>
      <w:lvlJc w:val="left"/>
      <w:pPr>
        <w:ind w:left="720" w:hanging="360"/>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600" w:hanging="144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680" w:hanging="1800"/>
      </w:pPr>
      <w:rPr>
        <w:rFonts w:hint="default"/>
        <w:sz w:val="21"/>
      </w:rPr>
    </w:lvl>
  </w:abstractNum>
  <w:abstractNum w:abstractNumId="14" w15:restartNumberingAfterBreak="0">
    <w:nsid w:val="361F7A95"/>
    <w:multiLevelType w:val="hybridMultilevel"/>
    <w:tmpl w:val="0AA22B4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38C35CF4"/>
    <w:multiLevelType w:val="hybridMultilevel"/>
    <w:tmpl w:val="92B6BF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A5C2DB3"/>
    <w:multiLevelType w:val="hybridMultilevel"/>
    <w:tmpl w:val="E4F08A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F851F68"/>
    <w:multiLevelType w:val="hybridMultilevel"/>
    <w:tmpl w:val="718EC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F7C51"/>
    <w:multiLevelType w:val="hybridMultilevel"/>
    <w:tmpl w:val="F55671C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42980D04"/>
    <w:multiLevelType w:val="hybridMultilevel"/>
    <w:tmpl w:val="47FA9A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2EB611E"/>
    <w:multiLevelType w:val="multilevel"/>
    <w:tmpl w:val="00449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547ADD"/>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A60EA1"/>
    <w:multiLevelType w:val="multilevel"/>
    <w:tmpl w:val="D96A558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2647DC"/>
    <w:multiLevelType w:val="multilevel"/>
    <w:tmpl w:val="ECD8C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FB26C3"/>
    <w:multiLevelType w:val="multilevel"/>
    <w:tmpl w:val="5A340C96"/>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9F1CF6"/>
    <w:multiLevelType w:val="multilevel"/>
    <w:tmpl w:val="7402D7D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AE56DC8"/>
    <w:multiLevelType w:val="hybridMultilevel"/>
    <w:tmpl w:val="894CB1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B3741D8"/>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CED541A"/>
    <w:multiLevelType w:val="multilevel"/>
    <w:tmpl w:val="87E83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AF74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74658A3"/>
    <w:multiLevelType w:val="hybridMultilevel"/>
    <w:tmpl w:val="4CAE2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183582"/>
    <w:multiLevelType w:val="multilevel"/>
    <w:tmpl w:val="193E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205771"/>
    <w:multiLevelType w:val="multilevel"/>
    <w:tmpl w:val="A4249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BA09ED"/>
    <w:multiLevelType w:val="multilevel"/>
    <w:tmpl w:val="FE1639CC"/>
    <w:lvl w:ilvl="0">
      <w:start w:val="2"/>
      <w:numFmt w:val="decimal"/>
      <w:lvlText w:val="%1."/>
      <w:lvlJc w:val="left"/>
      <w:pPr>
        <w:ind w:left="504" w:hanging="504"/>
      </w:pPr>
      <w:rPr>
        <w:rFonts w:hint="default"/>
      </w:rPr>
    </w:lvl>
    <w:lvl w:ilvl="1">
      <w:start w:val="4"/>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835BC1"/>
    <w:multiLevelType w:val="hybridMultilevel"/>
    <w:tmpl w:val="6F72C0C6"/>
    <w:lvl w:ilvl="0" w:tplc="23CA422A">
      <w:start w:val="1"/>
      <w:numFmt w:val="decimal"/>
      <w:lvlText w:val="%1)"/>
      <w:lvlJc w:val="left"/>
      <w:pPr>
        <w:ind w:left="720" w:hanging="360"/>
      </w:pPr>
    </w:lvl>
    <w:lvl w:ilvl="1" w:tplc="BAF24DFA">
      <w:start w:val="1"/>
      <w:numFmt w:val="decimal"/>
      <w:lvlText w:val="%2)"/>
      <w:lvlJc w:val="left"/>
      <w:pPr>
        <w:ind w:left="720" w:hanging="360"/>
      </w:pPr>
    </w:lvl>
    <w:lvl w:ilvl="2" w:tplc="D61A48D2">
      <w:start w:val="1"/>
      <w:numFmt w:val="decimal"/>
      <w:lvlText w:val="%3)"/>
      <w:lvlJc w:val="left"/>
      <w:pPr>
        <w:ind w:left="720" w:hanging="360"/>
      </w:pPr>
    </w:lvl>
    <w:lvl w:ilvl="3" w:tplc="24C29608">
      <w:start w:val="1"/>
      <w:numFmt w:val="decimal"/>
      <w:lvlText w:val="%4)"/>
      <w:lvlJc w:val="left"/>
      <w:pPr>
        <w:ind w:left="720" w:hanging="360"/>
      </w:pPr>
    </w:lvl>
    <w:lvl w:ilvl="4" w:tplc="15E8E546">
      <w:start w:val="1"/>
      <w:numFmt w:val="decimal"/>
      <w:lvlText w:val="%5)"/>
      <w:lvlJc w:val="left"/>
      <w:pPr>
        <w:ind w:left="720" w:hanging="360"/>
      </w:pPr>
    </w:lvl>
    <w:lvl w:ilvl="5" w:tplc="4850AA24">
      <w:start w:val="1"/>
      <w:numFmt w:val="decimal"/>
      <w:lvlText w:val="%6)"/>
      <w:lvlJc w:val="left"/>
      <w:pPr>
        <w:ind w:left="720" w:hanging="360"/>
      </w:pPr>
    </w:lvl>
    <w:lvl w:ilvl="6" w:tplc="90E89FBA">
      <w:start w:val="1"/>
      <w:numFmt w:val="decimal"/>
      <w:lvlText w:val="%7)"/>
      <w:lvlJc w:val="left"/>
      <w:pPr>
        <w:ind w:left="720" w:hanging="360"/>
      </w:pPr>
    </w:lvl>
    <w:lvl w:ilvl="7" w:tplc="38CA2DD6">
      <w:start w:val="1"/>
      <w:numFmt w:val="decimal"/>
      <w:lvlText w:val="%8)"/>
      <w:lvlJc w:val="left"/>
      <w:pPr>
        <w:ind w:left="720" w:hanging="360"/>
      </w:pPr>
    </w:lvl>
    <w:lvl w:ilvl="8" w:tplc="DD0E017A">
      <w:start w:val="1"/>
      <w:numFmt w:val="decimal"/>
      <w:lvlText w:val="%9)"/>
      <w:lvlJc w:val="left"/>
      <w:pPr>
        <w:ind w:left="720" w:hanging="360"/>
      </w:pPr>
    </w:lvl>
  </w:abstractNum>
  <w:abstractNum w:abstractNumId="35" w15:restartNumberingAfterBreak="0">
    <w:nsid w:val="60E16BBF"/>
    <w:multiLevelType w:val="hybridMultilevel"/>
    <w:tmpl w:val="B25AD070"/>
    <w:lvl w:ilvl="0" w:tplc="E0FA863A">
      <w:start w:val="1"/>
      <w:numFmt w:val="bullet"/>
      <w:lvlText w:val=""/>
      <w:lvlJc w:val="left"/>
      <w:pPr>
        <w:ind w:left="1020" w:hanging="360"/>
      </w:pPr>
      <w:rPr>
        <w:rFonts w:ascii="Symbol" w:hAnsi="Symbol"/>
      </w:rPr>
    </w:lvl>
    <w:lvl w:ilvl="1" w:tplc="E4D2D254">
      <w:start w:val="1"/>
      <w:numFmt w:val="bullet"/>
      <w:lvlText w:val=""/>
      <w:lvlJc w:val="left"/>
      <w:pPr>
        <w:ind w:left="1020" w:hanging="360"/>
      </w:pPr>
      <w:rPr>
        <w:rFonts w:ascii="Symbol" w:hAnsi="Symbol"/>
      </w:rPr>
    </w:lvl>
    <w:lvl w:ilvl="2" w:tplc="8CEE2B34">
      <w:start w:val="1"/>
      <w:numFmt w:val="bullet"/>
      <w:lvlText w:val=""/>
      <w:lvlJc w:val="left"/>
      <w:pPr>
        <w:ind w:left="1020" w:hanging="360"/>
      </w:pPr>
      <w:rPr>
        <w:rFonts w:ascii="Symbol" w:hAnsi="Symbol"/>
      </w:rPr>
    </w:lvl>
    <w:lvl w:ilvl="3" w:tplc="D1EAAC7A">
      <w:start w:val="1"/>
      <w:numFmt w:val="bullet"/>
      <w:lvlText w:val=""/>
      <w:lvlJc w:val="left"/>
      <w:pPr>
        <w:ind w:left="1020" w:hanging="360"/>
      </w:pPr>
      <w:rPr>
        <w:rFonts w:ascii="Symbol" w:hAnsi="Symbol"/>
      </w:rPr>
    </w:lvl>
    <w:lvl w:ilvl="4" w:tplc="70F26FF6">
      <w:start w:val="1"/>
      <w:numFmt w:val="bullet"/>
      <w:lvlText w:val=""/>
      <w:lvlJc w:val="left"/>
      <w:pPr>
        <w:ind w:left="1020" w:hanging="360"/>
      </w:pPr>
      <w:rPr>
        <w:rFonts w:ascii="Symbol" w:hAnsi="Symbol"/>
      </w:rPr>
    </w:lvl>
    <w:lvl w:ilvl="5" w:tplc="8A18453C">
      <w:start w:val="1"/>
      <w:numFmt w:val="bullet"/>
      <w:lvlText w:val=""/>
      <w:lvlJc w:val="left"/>
      <w:pPr>
        <w:ind w:left="1020" w:hanging="360"/>
      </w:pPr>
      <w:rPr>
        <w:rFonts w:ascii="Symbol" w:hAnsi="Symbol"/>
      </w:rPr>
    </w:lvl>
    <w:lvl w:ilvl="6" w:tplc="65841884">
      <w:start w:val="1"/>
      <w:numFmt w:val="bullet"/>
      <w:lvlText w:val=""/>
      <w:lvlJc w:val="left"/>
      <w:pPr>
        <w:ind w:left="1020" w:hanging="360"/>
      </w:pPr>
      <w:rPr>
        <w:rFonts w:ascii="Symbol" w:hAnsi="Symbol"/>
      </w:rPr>
    </w:lvl>
    <w:lvl w:ilvl="7" w:tplc="C628A258">
      <w:start w:val="1"/>
      <w:numFmt w:val="bullet"/>
      <w:lvlText w:val=""/>
      <w:lvlJc w:val="left"/>
      <w:pPr>
        <w:ind w:left="1020" w:hanging="360"/>
      </w:pPr>
      <w:rPr>
        <w:rFonts w:ascii="Symbol" w:hAnsi="Symbol"/>
      </w:rPr>
    </w:lvl>
    <w:lvl w:ilvl="8" w:tplc="9D2ADAC4">
      <w:start w:val="1"/>
      <w:numFmt w:val="bullet"/>
      <w:lvlText w:val=""/>
      <w:lvlJc w:val="left"/>
      <w:pPr>
        <w:ind w:left="1020" w:hanging="360"/>
      </w:pPr>
      <w:rPr>
        <w:rFonts w:ascii="Symbol" w:hAnsi="Symbol"/>
      </w:rPr>
    </w:lvl>
  </w:abstractNum>
  <w:abstractNum w:abstractNumId="36" w15:restartNumberingAfterBreak="0">
    <w:nsid w:val="62E70762"/>
    <w:multiLevelType w:val="hybridMultilevel"/>
    <w:tmpl w:val="B72814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6ED62EF"/>
    <w:multiLevelType w:val="multilevel"/>
    <w:tmpl w:val="5A340C96"/>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20D26DF"/>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2131560"/>
    <w:multiLevelType w:val="hybridMultilevel"/>
    <w:tmpl w:val="5DD2CB98"/>
    <w:lvl w:ilvl="0" w:tplc="0427000F">
      <w:start w:val="1"/>
      <w:numFmt w:val="decimal"/>
      <w:lvlText w:val="%1."/>
      <w:lvlJc w:val="left"/>
      <w:pPr>
        <w:ind w:left="1512" w:hanging="360"/>
      </w:pPr>
    </w:lvl>
    <w:lvl w:ilvl="1" w:tplc="04270019" w:tentative="1">
      <w:start w:val="1"/>
      <w:numFmt w:val="lowerLetter"/>
      <w:lvlText w:val="%2."/>
      <w:lvlJc w:val="left"/>
      <w:pPr>
        <w:ind w:left="2232" w:hanging="360"/>
      </w:pPr>
    </w:lvl>
    <w:lvl w:ilvl="2" w:tplc="0427001B" w:tentative="1">
      <w:start w:val="1"/>
      <w:numFmt w:val="lowerRoman"/>
      <w:lvlText w:val="%3."/>
      <w:lvlJc w:val="right"/>
      <w:pPr>
        <w:ind w:left="2952" w:hanging="180"/>
      </w:pPr>
    </w:lvl>
    <w:lvl w:ilvl="3" w:tplc="0427000F" w:tentative="1">
      <w:start w:val="1"/>
      <w:numFmt w:val="decimal"/>
      <w:lvlText w:val="%4."/>
      <w:lvlJc w:val="left"/>
      <w:pPr>
        <w:ind w:left="3672" w:hanging="360"/>
      </w:pPr>
    </w:lvl>
    <w:lvl w:ilvl="4" w:tplc="04270019" w:tentative="1">
      <w:start w:val="1"/>
      <w:numFmt w:val="lowerLetter"/>
      <w:lvlText w:val="%5."/>
      <w:lvlJc w:val="left"/>
      <w:pPr>
        <w:ind w:left="4392" w:hanging="360"/>
      </w:pPr>
    </w:lvl>
    <w:lvl w:ilvl="5" w:tplc="0427001B" w:tentative="1">
      <w:start w:val="1"/>
      <w:numFmt w:val="lowerRoman"/>
      <w:lvlText w:val="%6."/>
      <w:lvlJc w:val="right"/>
      <w:pPr>
        <w:ind w:left="5112" w:hanging="180"/>
      </w:pPr>
    </w:lvl>
    <w:lvl w:ilvl="6" w:tplc="0427000F" w:tentative="1">
      <w:start w:val="1"/>
      <w:numFmt w:val="decimal"/>
      <w:lvlText w:val="%7."/>
      <w:lvlJc w:val="left"/>
      <w:pPr>
        <w:ind w:left="5832" w:hanging="360"/>
      </w:pPr>
    </w:lvl>
    <w:lvl w:ilvl="7" w:tplc="04270019" w:tentative="1">
      <w:start w:val="1"/>
      <w:numFmt w:val="lowerLetter"/>
      <w:lvlText w:val="%8."/>
      <w:lvlJc w:val="left"/>
      <w:pPr>
        <w:ind w:left="6552" w:hanging="360"/>
      </w:pPr>
    </w:lvl>
    <w:lvl w:ilvl="8" w:tplc="0427001B" w:tentative="1">
      <w:start w:val="1"/>
      <w:numFmt w:val="lowerRoman"/>
      <w:lvlText w:val="%9."/>
      <w:lvlJc w:val="right"/>
      <w:pPr>
        <w:ind w:left="7272" w:hanging="180"/>
      </w:pPr>
    </w:lvl>
  </w:abstractNum>
  <w:abstractNum w:abstractNumId="40" w15:restartNumberingAfterBreak="0">
    <w:nsid w:val="78DE37FE"/>
    <w:multiLevelType w:val="hybridMultilevel"/>
    <w:tmpl w:val="8E562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7422CA"/>
    <w:multiLevelType w:val="hybridMultilevel"/>
    <w:tmpl w:val="AADA22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283610">
    <w:abstractNumId w:val="11"/>
  </w:num>
  <w:num w:numId="2" w16cid:durableId="1973438457">
    <w:abstractNumId w:val="39"/>
  </w:num>
  <w:num w:numId="3" w16cid:durableId="965042440">
    <w:abstractNumId w:val="25"/>
  </w:num>
  <w:num w:numId="4" w16cid:durableId="1072854807">
    <w:abstractNumId w:val="36"/>
  </w:num>
  <w:num w:numId="5" w16cid:durableId="1562787863">
    <w:abstractNumId w:val="17"/>
  </w:num>
  <w:num w:numId="6" w16cid:durableId="1573350407">
    <w:abstractNumId w:val="10"/>
  </w:num>
  <w:num w:numId="7" w16cid:durableId="1015614505">
    <w:abstractNumId w:val="41"/>
  </w:num>
  <w:num w:numId="8" w16cid:durableId="1533836132">
    <w:abstractNumId w:val="40"/>
  </w:num>
  <w:num w:numId="9" w16cid:durableId="1285769275">
    <w:abstractNumId w:val="16"/>
  </w:num>
  <w:num w:numId="10" w16cid:durableId="1288507159">
    <w:abstractNumId w:val="5"/>
  </w:num>
  <w:num w:numId="11" w16cid:durableId="1847013873">
    <w:abstractNumId w:val="15"/>
  </w:num>
  <w:num w:numId="12" w16cid:durableId="1260915190">
    <w:abstractNumId w:val="33"/>
  </w:num>
  <w:num w:numId="13" w16cid:durableId="554125768">
    <w:abstractNumId w:val="4"/>
  </w:num>
  <w:num w:numId="14" w16cid:durableId="479732269">
    <w:abstractNumId w:val="29"/>
  </w:num>
  <w:num w:numId="15" w16cid:durableId="529073338">
    <w:abstractNumId w:val="3"/>
  </w:num>
  <w:num w:numId="16" w16cid:durableId="1830439776">
    <w:abstractNumId w:val="22"/>
  </w:num>
  <w:num w:numId="17" w16cid:durableId="1151555410">
    <w:abstractNumId w:val="9"/>
  </w:num>
  <w:num w:numId="18" w16cid:durableId="984310898">
    <w:abstractNumId w:val="21"/>
  </w:num>
  <w:num w:numId="19" w16cid:durableId="169491975">
    <w:abstractNumId w:val="27"/>
  </w:num>
  <w:num w:numId="20" w16cid:durableId="186646620">
    <w:abstractNumId w:val="38"/>
  </w:num>
  <w:num w:numId="21" w16cid:durableId="949168932">
    <w:abstractNumId w:val="20"/>
  </w:num>
  <w:num w:numId="22" w16cid:durableId="2140343972">
    <w:abstractNumId w:val="28"/>
  </w:num>
  <w:num w:numId="23" w16cid:durableId="1380393411">
    <w:abstractNumId w:val="32"/>
  </w:num>
  <w:num w:numId="24" w16cid:durableId="1793935656">
    <w:abstractNumId w:val="31"/>
  </w:num>
  <w:num w:numId="25" w16cid:durableId="155923660">
    <w:abstractNumId w:val="14"/>
  </w:num>
  <w:num w:numId="26" w16cid:durableId="1063410127">
    <w:abstractNumId w:val="23"/>
  </w:num>
  <w:num w:numId="27" w16cid:durableId="1145856812">
    <w:abstractNumId w:val="7"/>
  </w:num>
  <w:num w:numId="28" w16cid:durableId="1960257334">
    <w:abstractNumId w:val="12"/>
  </w:num>
  <w:num w:numId="29" w16cid:durableId="239485381">
    <w:abstractNumId w:val="6"/>
  </w:num>
  <w:num w:numId="30" w16cid:durableId="614214235">
    <w:abstractNumId w:val="1"/>
  </w:num>
  <w:num w:numId="31" w16cid:durableId="1190871358">
    <w:abstractNumId w:val="37"/>
  </w:num>
  <w:num w:numId="32" w16cid:durableId="1817141966">
    <w:abstractNumId w:val="24"/>
  </w:num>
  <w:num w:numId="33" w16cid:durableId="771433027">
    <w:abstractNumId w:val="13"/>
  </w:num>
  <w:num w:numId="34" w16cid:durableId="389229771">
    <w:abstractNumId w:val="35"/>
  </w:num>
  <w:num w:numId="35" w16cid:durableId="1944070834">
    <w:abstractNumId w:val="0"/>
  </w:num>
  <w:num w:numId="36" w16cid:durableId="1937441537">
    <w:abstractNumId w:val="19"/>
  </w:num>
  <w:num w:numId="37" w16cid:durableId="1180123545">
    <w:abstractNumId w:val="30"/>
  </w:num>
  <w:num w:numId="38" w16cid:durableId="1688287970">
    <w:abstractNumId w:val="18"/>
  </w:num>
  <w:num w:numId="39" w16cid:durableId="2090617163">
    <w:abstractNumId w:val="8"/>
  </w:num>
  <w:num w:numId="40" w16cid:durableId="255215340">
    <w:abstractNumId w:val="34"/>
  </w:num>
  <w:num w:numId="41" w16cid:durableId="800805033">
    <w:abstractNumId w:val="2"/>
  </w:num>
  <w:num w:numId="42" w16cid:durableId="78978197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F75"/>
    <w:rsid w:val="00044AC1"/>
    <w:rsid w:val="001048EF"/>
    <w:rsid w:val="00150567"/>
    <w:rsid w:val="001D2235"/>
    <w:rsid w:val="003241D0"/>
    <w:rsid w:val="003A66EA"/>
    <w:rsid w:val="005676A7"/>
    <w:rsid w:val="00625778"/>
    <w:rsid w:val="0071107D"/>
    <w:rsid w:val="007F2F71"/>
    <w:rsid w:val="008947D6"/>
    <w:rsid w:val="00A55D30"/>
    <w:rsid w:val="00B904C6"/>
    <w:rsid w:val="00D051E3"/>
    <w:rsid w:val="00E75F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2CFFD"/>
  <w15:chartTrackingRefBased/>
  <w15:docId w15:val="{D9583274-ACD6-469A-94FB-7B63B5757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51E3"/>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aliases w:val="ERP (1.)"/>
    <w:basedOn w:val="prastasis"/>
    <w:next w:val="prastasis"/>
    <w:link w:val="Antrat1Diagrama"/>
    <w:qFormat/>
    <w:rsid w:val="00E75F7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75F7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75F7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75F7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75F7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75F7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75F7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75F7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75F7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E75F7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75F7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75F7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75F7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75F7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75F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75F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75F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75F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75F7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75F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75F7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75F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75F7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75F7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E75F75"/>
    <w:pPr>
      <w:ind w:left="720"/>
      <w:contextualSpacing/>
    </w:pPr>
  </w:style>
  <w:style w:type="character" w:styleId="Rykuspabraukimas">
    <w:name w:val="Intense Emphasis"/>
    <w:basedOn w:val="Numatytasispastraiposriftas"/>
    <w:uiPriority w:val="21"/>
    <w:qFormat/>
    <w:rsid w:val="00E75F75"/>
    <w:rPr>
      <w:i/>
      <w:iCs/>
      <w:color w:val="2F5496" w:themeColor="accent1" w:themeShade="BF"/>
    </w:rPr>
  </w:style>
  <w:style w:type="paragraph" w:styleId="Iskirtacitata">
    <w:name w:val="Intense Quote"/>
    <w:basedOn w:val="prastasis"/>
    <w:next w:val="prastasis"/>
    <w:link w:val="IskirtacitataDiagrama"/>
    <w:uiPriority w:val="30"/>
    <w:qFormat/>
    <w:rsid w:val="00E75F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75F75"/>
    <w:rPr>
      <w:i/>
      <w:iCs/>
      <w:color w:val="2F5496" w:themeColor="accent1" w:themeShade="BF"/>
    </w:rPr>
  </w:style>
  <w:style w:type="character" w:styleId="Rykinuoroda">
    <w:name w:val="Intense Reference"/>
    <w:basedOn w:val="Numatytasispastraiposriftas"/>
    <w:uiPriority w:val="32"/>
    <w:qFormat/>
    <w:rsid w:val="00E75F75"/>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E75F75"/>
    <w:rPr>
      <w:sz w:val="16"/>
      <w:szCs w:val="16"/>
    </w:rPr>
  </w:style>
  <w:style w:type="paragraph" w:styleId="Komentarotekstas">
    <w:name w:val="annotation text"/>
    <w:basedOn w:val="prastasis"/>
    <w:link w:val="KomentarotekstasDiagrama"/>
    <w:uiPriority w:val="99"/>
    <w:unhideWhenUsed/>
    <w:rsid w:val="00E75F75"/>
    <w:pPr>
      <w:spacing w:after="160"/>
    </w:pPr>
    <w:rPr>
      <w:rFonts w:asciiTheme="minorHAnsi" w:eastAsiaTheme="minorEastAsia"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E75F75"/>
    <w:rPr>
      <w:rFonts w:eastAsiaTheme="minorEastAsia"/>
      <w:kern w:val="0"/>
      <w:sz w:val="20"/>
      <w:szCs w:val="20"/>
      <w:lang w:eastAsia="lt-LT"/>
      <w14:ligatures w14:val="none"/>
    </w:rPr>
  </w:style>
  <w:style w:type="character" w:customStyle="1" w:styleId="BetarpDiagrama">
    <w:name w:val="Be tarpų Diagrama"/>
    <w:basedOn w:val="Numatytasispastraiposriftas"/>
    <w:link w:val="Betarp"/>
    <w:locked/>
    <w:rsid w:val="00E75F75"/>
    <w:rPr>
      <w:rFonts w:ascii="Times New Roman" w:eastAsiaTheme="minorEastAsia" w:hAnsi="Times New Roman" w:cs="Times New Roman"/>
      <w:sz w:val="21"/>
      <w:szCs w:val="21"/>
      <w:lang w:eastAsia="lt-LT"/>
    </w:rPr>
  </w:style>
  <w:style w:type="paragraph" w:styleId="Betarp">
    <w:name w:val="No Spacing"/>
    <w:link w:val="BetarpDiagrama"/>
    <w:qFormat/>
    <w:rsid w:val="00E75F75"/>
    <w:pPr>
      <w:spacing w:after="0" w:line="240" w:lineRule="auto"/>
    </w:pPr>
    <w:rPr>
      <w:rFonts w:ascii="Times New Roman" w:eastAsiaTheme="minorEastAsia" w:hAnsi="Times New Roman" w:cs="Times New Roman"/>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75F75"/>
  </w:style>
  <w:style w:type="paragraph" w:customStyle="1" w:styleId="Body2">
    <w:name w:val="Body 2"/>
    <w:rsid w:val="00E75F75"/>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customStyle="1" w:styleId="Standard">
    <w:name w:val="Standard"/>
    <w:rsid w:val="00E75F75"/>
    <w:pPr>
      <w:suppressAutoHyphens/>
      <w:autoSpaceDN w:val="0"/>
      <w:spacing w:after="0" w:line="240" w:lineRule="auto"/>
      <w:textAlignment w:val="baseline"/>
    </w:pPr>
    <w:rPr>
      <w:rFonts w:ascii="Liberation Serif" w:eastAsia="NSimSun" w:hAnsi="Liberation Serif" w:cs="Lucida Sans"/>
      <w:kern w:val="3"/>
      <w:sz w:val="24"/>
      <w:szCs w:val="24"/>
      <w:lang w:val="en-GB" w:eastAsia="zh-CN" w:bidi="hi-IN"/>
      <w14:ligatures w14:val="none"/>
    </w:rPr>
  </w:style>
  <w:style w:type="paragraph" w:customStyle="1" w:styleId="pf0">
    <w:name w:val="pf0"/>
    <w:basedOn w:val="prastasis"/>
    <w:rsid w:val="00E75F75"/>
    <w:pPr>
      <w:spacing w:before="100" w:beforeAutospacing="1" w:after="100" w:afterAutospacing="1"/>
    </w:pPr>
    <w:rPr>
      <w:lang w:val="en-US" w:eastAsia="en-US"/>
    </w:rPr>
  </w:style>
  <w:style w:type="character" w:customStyle="1" w:styleId="cf01">
    <w:name w:val="cf01"/>
    <w:basedOn w:val="Numatytasispastraiposriftas"/>
    <w:rsid w:val="00E75F75"/>
    <w:rPr>
      <w:rFonts w:ascii="Segoe UI" w:hAnsi="Segoe UI" w:cs="Segoe UI" w:hint="default"/>
      <w:sz w:val="18"/>
      <w:szCs w:val="18"/>
    </w:rPr>
  </w:style>
  <w:style w:type="character" w:customStyle="1" w:styleId="cf11">
    <w:name w:val="cf11"/>
    <w:basedOn w:val="Numatytasispastraiposriftas"/>
    <w:rsid w:val="00E75F75"/>
    <w:rPr>
      <w:rFonts w:ascii="Segoe UI" w:hAnsi="Segoe UI" w:cs="Segoe UI" w:hint="default"/>
      <w:b/>
      <w:bCs/>
      <w:sz w:val="18"/>
      <w:szCs w:val="18"/>
    </w:rPr>
  </w:style>
  <w:style w:type="paragraph" w:styleId="Antrats">
    <w:name w:val="header"/>
    <w:basedOn w:val="prastasis"/>
    <w:link w:val="AntratsDiagrama"/>
    <w:uiPriority w:val="99"/>
    <w:unhideWhenUsed/>
    <w:rsid w:val="00E75F75"/>
    <w:pPr>
      <w:tabs>
        <w:tab w:val="center" w:pos="4819"/>
        <w:tab w:val="right" w:pos="9638"/>
      </w:tabs>
    </w:pPr>
    <w:rPr>
      <w:rFonts w:asciiTheme="minorHAnsi" w:eastAsiaTheme="minorEastAsia" w:hAnsiTheme="minorHAnsi" w:cstheme="minorBidi"/>
      <w:sz w:val="21"/>
      <w:szCs w:val="21"/>
    </w:rPr>
  </w:style>
  <w:style w:type="character" w:customStyle="1" w:styleId="AntratsDiagrama">
    <w:name w:val="Antraštės Diagrama"/>
    <w:basedOn w:val="Numatytasispastraiposriftas"/>
    <w:link w:val="Antrats"/>
    <w:uiPriority w:val="99"/>
    <w:rsid w:val="00E75F75"/>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E75F75"/>
    <w:pPr>
      <w:tabs>
        <w:tab w:val="center" w:pos="4819"/>
        <w:tab w:val="right" w:pos="9638"/>
      </w:tabs>
    </w:pPr>
    <w:rPr>
      <w:rFonts w:asciiTheme="minorHAnsi" w:eastAsiaTheme="minorEastAsia" w:hAnsiTheme="minorHAnsi" w:cstheme="minorBidi"/>
      <w:sz w:val="21"/>
      <w:szCs w:val="21"/>
    </w:rPr>
  </w:style>
  <w:style w:type="character" w:customStyle="1" w:styleId="PoratDiagrama">
    <w:name w:val="Poraštė Diagrama"/>
    <w:basedOn w:val="Numatytasispastraiposriftas"/>
    <w:link w:val="Porat"/>
    <w:uiPriority w:val="99"/>
    <w:rsid w:val="00E75F75"/>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E75F75"/>
    <w:rPr>
      <w:color w:val="0563C1" w:themeColor="hyperlink"/>
      <w:u w:val="single"/>
    </w:rPr>
  </w:style>
  <w:style w:type="character" w:customStyle="1" w:styleId="UnresolvedMention1">
    <w:name w:val="Unresolved Mention1"/>
    <w:basedOn w:val="Numatytasispastraiposriftas"/>
    <w:uiPriority w:val="99"/>
    <w:semiHidden/>
    <w:unhideWhenUsed/>
    <w:rsid w:val="00E75F75"/>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E75F75"/>
    <w:rPr>
      <w:b/>
      <w:bCs/>
    </w:rPr>
  </w:style>
  <w:style w:type="character" w:customStyle="1" w:styleId="KomentarotemaDiagrama">
    <w:name w:val="Komentaro tema Diagrama"/>
    <w:basedOn w:val="KomentarotekstasDiagrama"/>
    <w:link w:val="Komentarotema"/>
    <w:uiPriority w:val="99"/>
    <w:semiHidden/>
    <w:rsid w:val="00E75F75"/>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E75F75"/>
    <w:pPr>
      <w:spacing w:before="100" w:beforeAutospacing="1" w:after="100" w:afterAutospacing="1"/>
    </w:pPr>
  </w:style>
  <w:style w:type="character" w:styleId="Grietas">
    <w:name w:val="Strong"/>
    <w:basedOn w:val="Numatytasispastraiposriftas"/>
    <w:uiPriority w:val="22"/>
    <w:qFormat/>
    <w:rsid w:val="00E75F75"/>
    <w:rPr>
      <w:b/>
      <w:bCs/>
    </w:rPr>
  </w:style>
  <w:style w:type="table" w:styleId="Lentelstinklelis">
    <w:name w:val="Table Grid"/>
    <w:basedOn w:val="prastojilentel"/>
    <w:uiPriority w:val="39"/>
    <w:rsid w:val="00E75F75"/>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75F75"/>
    <w:pPr>
      <w:spacing w:after="0" w:line="240" w:lineRule="auto"/>
    </w:pPr>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E75F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6316</Words>
  <Characters>3601</Characters>
  <DocSecurity>0</DocSecurity>
  <Lines>30</Lines>
  <Paragraphs>19</Paragraphs>
  <ScaleCrop>false</ScaleCrop>
  <Company/>
  <LinksUpToDate>false</LinksUpToDate>
  <CharactersWithSpaces>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2025-10-26T16:10:00Z</dcterms:created>
  <dcterms:modified xsi:type="dcterms:W3CDTF">2025-11-04T18:13:00Z</dcterms:modified>
</cp:coreProperties>
</file>