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86DF4" w14:textId="77777777" w:rsidR="006467D4" w:rsidRDefault="001518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KONSULTACIJA</w:t>
      </w:r>
    </w:p>
    <w:p w14:paraId="4A7F0CFF" w14:textId="77777777" w:rsidR="006467D4" w:rsidRDefault="001518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ĮVADINĖ DALIS</w:t>
      </w:r>
    </w:p>
    <w:p w14:paraId="072266EF" w14:textId="77777777" w:rsidR="006467D4" w:rsidRDefault="006467D4">
      <w:pPr>
        <w:spacing w:after="0" w:line="240" w:lineRule="auto"/>
        <w:jc w:val="center"/>
        <w:rPr>
          <w:rFonts w:ascii="Times New Roman" w:eastAsia="Times New Roman" w:hAnsi="Times New Roman" w:cs="Times New Roman"/>
          <w:b/>
          <w:bCs/>
          <w:sz w:val="24"/>
          <w:szCs w:val="24"/>
        </w:rPr>
      </w:pPr>
    </w:p>
    <w:tbl>
      <w:tblPr>
        <w:tblStyle w:val="a"/>
        <w:tblW w:w="93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47"/>
        <w:gridCol w:w="6804"/>
      </w:tblGrid>
      <w:tr w:rsidR="006467D4" w14:paraId="55B534BB" w14:textId="77777777">
        <w:trPr>
          <w:trHeight w:val="1716"/>
        </w:trPr>
        <w:tc>
          <w:tcPr>
            <w:tcW w:w="2547" w:type="dxa"/>
            <w:tcBorders>
              <w:top w:val="single" w:sz="4" w:space="0" w:color="000000"/>
              <w:left w:val="single" w:sz="4" w:space="0" w:color="000000"/>
              <w:right w:val="single" w:sz="4" w:space="0" w:color="000000"/>
            </w:tcBorders>
          </w:tcPr>
          <w:p w14:paraId="4DD39F90"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Sąvokos:</w:t>
            </w:r>
          </w:p>
        </w:tc>
        <w:tc>
          <w:tcPr>
            <w:tcW w:w="6804" w:type="dxa"/>
            <w:tcBorders>
              <w:top w:val="single" w:sz="4" w:space="0" w:color="000000"/>
              <w:left w:val="single" w:sz="4" w:space="0" w:color="000000"/>
              <w:right w:val="single" w:sz="4" w:space="0" w:color="000000"/>
            </w:tcBorders>
          </w:tcPr>
          <w:p w14:paraId="4A9D2EC1" w14:textId="77777777" w:rsidR="006467D4" w:rsidRDefault="00151852">
            <w:pPr>
              <w:shd w:val="clear" w:color="auto" w:fill="FFFFFF"/>
              <w:ind w:left="-10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Centrinė perkančioji organizacija</w:t>
            </w:r>
            <w:r>
              <w:rPr>
                <w:rFonts w:ascii="Times New Roman" w:eastAsia="Times New Roman" w:hAnsi="Times New Roman" w:cs="Times New Roman"/>
                <w:sz w:val="24"/>
                <w:szCs w:val="24"/>
              </w:rPr>
              <w:t xml:space="preserve"> – Druskininkų savivaldybės administracija.</w:t>
            </w:r>
          </w:p>
          <w:p w14:paraId="0B177AFB" w14:textId="77777777" w:rsidR="006467D4" w:rsidRDefault="00151852">
            <w:pPr>
              <w:ind w:left="-10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Pirkimo objektas</w:t>
            </w:r>
            <w:r>
              <w:rPr>
                <w:rFonts w:ascii="Times New Roman" w:eastAsia="Times New Roman" w:hAnsi="Times New Roman" w:cs="Times New Roman"/>
                <w:sz w:val="24"/>
                <w:szCs w:val="24"/>
              </w:rPr>
              <w:t xml:space="preserve"> – </w:t>
            </w:r>
            <w:r>
              <w:rPr>
                <w:rFonts w:ascii="Times New Roman" w:eastAsia="Times New Roman" w:hAnsi="Times New Roman" w:cs="Times New Roman"/>
                <w:b/>
                <w:bCs/>
                <w:sz w:val="24"/>
                <w:szCs w:val="24"/>
              </w:rPr>
              <w:t xml:space="preserve">Savanoriškojo sveikatos draudimo paslaugos. </w:t>
            </w:r>
            <w:r>
              <w:rPr>
                <w:rFonts w:ascii="Times New Roman" w:eastAsia="Times New Roman" w:hAnsi="Times New Roman" w:cs="Times New Roman"/>
                <w:sz w:val="24"/>
                <w:szCs w:val="24"/>
              </w:rPr>
              <w:t>66512210-7 Savanoriškojo sveikatos draudimo paslaugos</w:t>
            </w:r>
          </w:p>
          <w:p w14:paraId="1ED5B2FF"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VPĮ</w:t>
            </w:r>
            <w:r>
              <w:rPr>
                <w:rFonts w:ascii="Times New Roman" w:eastAsia="Times New Roman" w:hAnsi="Times New Roman" w:cs="Times New Roman"/>
                <w:sz w:val="24"/>
                <w:szCs w:val="24"/>
              </w:rPr>
              <w:t xml:space="preserve"> – Lietuvos Respublikos viešųjų pirkimų įstatymas.</w:t>
            </w:r>
          </w:p>
          <w:p w14:paraId="0740A2E1"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CVP IS</w:t>
            </w:r>
            <w:r>
              <w:rPr>
                <w:rFonts w:ascii="Times New Roman" w:eastAsia="Times New Roman" w:hAnsi="Times New Roman" w:cs="Times New Roman"/>
                <w:sz w:val="24"/>
                <w:szCs w:val="24"/>
              </w:rPr>
              <w:t xml:space="preserve"> – Centrinė viešųjų pirkimų informacinė sistema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tc>
      </w:tr>
      <w:tr w:rsidR="006467D4" w14:paraId="4051DC6C" w14:textId="77777777">
        <w:tc>
          <w:tcPr>
            <w:tcW w:w="2547" w:type="dxa"/>
            <w:tcBorders>
              <w:top w:val="single" w:sz="4" w:space="0" w:color="000000"/>
              <w:left w:val="single" w:sz="4" w:space="0" w:color="000000"/>
              <w:bottom w:val="single" w:sz="4" w:space="0" w:color="000000"/>
              <w:right w:val="single" w:sz="4" w:space="0" w:color="000000"/>
            </w:tcBorders>
          </w:tcPr>
          <w:p w14:paraId="23B4BD1B"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Kontaktiniai asmenys:</w:t>
            </w:r>
          </w:p>
        </w:tc>
        <w:tc>
          <w:tcPr>
            <w:tcW w:w="6804" w:type="dxa"/>
            <w:tcBorders>
              <w:top w:val="single" w:sz="4" w:space="0" w:color="000000"/>
              <w:left w:val="single" w:sz="4" w:space="0" w:color="000000"/>
              <w:bottom w:val="single" w:sz="4" w:space="0" w:color="000000"/>
              <w:right w:val="single" w:sz="4" w:space="0" w:color="000000"/>
            </w:tcBorders>
          </w:tcPr>
          <w:p w14:paraId="67C7801C" w14:textId="77777777" w:rsidR="006467D4" w:rsidRDefault="00151852">
            <w:pPr>
              <w:pBdr>
                <w:top w:val="nil"/>
                <w:left w:val="nil"/>
                <w:bottom w:val="nil"/>
                <w:right w:val="nil"/>
                <w:between w:val="nil"/>
              </w:pBdr>
              <w:ind w:left="-105"/>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Mindaugas Vaina, Druskininkų savivaldybės administracijos Centralizuotų viešųjų pirkimų skyriaus vyriausiasis specialistas, Vasario 16-osios g. 7, LT-6118 Druskininkai, tel. (0 700) 22939, el. paštas </w:t>
            </w:r>
            <w:hyperlink r:id="rId7">
              <w:r>
                <w:rPr>
                  <w:rFonts w:ascii="Times New Roman" w:eastAsia="Times New Roman" w:hAnsi="Times New Roman" w:cs="Times New Roman"/>
                  <w:color w:val="0000FF"/>
                  <w:sz w:val="24"/>
                  <w:szCs w:val="24"/>
                  <w:u w:val="single"/>
                </w:rPr>
                <w:t>mindaugas.vaina@druskininkai.lt</w:t>
              </w:r>
            </w:hyperlink>
            <w:r>
              <w:rPr>
                <w:rFonts w:ascii="Times New Roman" w:eastAsia="Times New Roman" w:hAnsi="Times New Roman" w:cs="Times New Roman"/>
                <w:color w:val="0000FF"/>
                <w:sz w:val="24"/>
                <w:szCs w:val="24"/>
                <w:u w:val="single"/>
              </w:rPr>
              <w:t>.</w:t>
            </w:r>
          </w:p>
          <w:p w14:paraId="6B8AA110" w14:textId="77777777" w:rsidR="006467D4" w:rsidRDefault="00151852">
            <w:pPr>
              <w:pBdr>
                <w:top w:val="nil"/>
                <w:left w:val="nil"/>
                <w:bottom w:val="nil"/>
                <w:right w:val="nil"/>
                <w:between w:val="nil"/>
              </w:pBdr>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Dėl pirkimo objekto – Eglė Sadauskaitė, Asmens ir visuomenės sveikatos skyriaus vedėja – sveikatos reikalų koordinatorė, Vasario 16-osios g. 7, LT-6118 Druskininkai, tel. (0 629) 97794, el. paštas </w:t>
            </w:r>
            <w:hyperlink r:id="rId8">
              <w:r>
                <w:rPr>
                  <w:rFonts w:ascii="Times New Roman" w:eastAsia="Times New Roman" w:hAnsi="Times New Roman" w:cs="Times New Roman"/>
                  <w:color w:val="0000FF"/>
                  <w:sz w:val="24"/>
                  <w:szCs w:val="24"/>
                  <w:u w:val="single"/>
                </w:rPr>
                <w:t>egle.sadauskaite@druskininkai.lt</w:t>
              </w:r>
            </w:hyperlink>
            <w:hyperlink r:id="rId9">
              <w:r>
                <w:rPr>
                  <w:rFonts w:ascii="Times New Roman" w:eastAsia="Times New Roman" w:hAnsi="Times New Roman" w:cs="Times New Roman"/>
                  <w:color w:val="0000FF"/>
                  <w:sz w:val="24"/>
                  <w:szCs w:val="24"/>
                  <w:u w:val="single"/>
                </w:rPr>
                <w:t>.</w:t>
              </w:r>
            </w:hyperlink>
          </w:p>
        </w:tc>
      </w:tr>
      <w:tr w:rsidR="006467D4" w14:paraId="4C9AA64F" w14:textId="77777777">
        <w:tc>
          <w:tcPr>
            <w:tcW w:w="2547" w:type="dxa"/>
            <w:tcBorders>
              <w:top w:val="single" w:sz="4" w:space="0" w:color="000000"/>
              <w:left w:val="single" w:sz="4" w:space="0" w:color="000000"/>
              <w:bottom w:val="single" w:sz="4" w:space="0" w:color="000000"/>
              <w:right w:val="single" w:sz="4" w:space="0" w:color="000000"/>
            </w:tcBorders>
          </w:tcPr>
          <w:p w14:paraId="1F81ED95"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konsultacijos paskirtis (tikslas):</w:t>
            </w:r>
          </w:p>
        </w:tc>
        <w:tc>
          <w:tcPr>
            <w:tcW w:w="6804" w:type="dxa"/>
            <w:tcBorders>
              <w:top w:val="single" w:sz="4" w:space="0" w:color="000000"/>
              <w:left w:val="single" w:sz="4" w:space="0" w:color="000000"/>
              <w:bottom w:val="single" w:sz="4" w:space="0" w:color="000000"/>
              <w:right w:val="single" w:sz="4" w:space="0" w:color="000000"/>
            </w:tcBorders>
          </w:tcPr>
          <w:p w14:paraId="56843881"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prašo nepriklausomus ekspertus, institucijas ir (ar) kitus rinkos dalyvius (toliau – dalyviai) teikti konsultacijas Centrinės perkančiosios organizacijos vykdomoje Rinkos konsultacijos procedūroje, kurią atlikus Centrinė perkančioji organizacija planuoja vykdyti Pirkimą.</w:t>
            </w:r>
          </w:p>
          <w:p w14:paraId="2978A2BA" w14:textId="77777777" w:rsidR="006467D4" w:rsidRDefault="00151852">
            <w:pPr>
              <w:tabs>
                <w:tab w:val="left" w:pos="4508"/>
              </w:tabs>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Rinkos konsultacija skelbiama iki Pirkimo pradžios.</w:t>
            </w:r>
          </w:p>
          <w:p w14:paraId="140788B3"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konsultacijos paskirtis – pasirengti Pirkimui ir iki Pirkimo pradžios informuoti rinkos dalyvius bei kitus suinteresuotus asmenis apie ketinamą vykdyti Pirkimą bei sudaryti sąlygas rinkos dalyviams ir kitiems suinteresuotiems asmenims pateikti pasiūlymus, pastabas.</w:t>
            </w:r>
          </w:p>
          <w:p w14:paraId="0013E750"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konsultacija nėra skelbimas apie Pirkimą ar išankstinis skelbimas apie Pirkimą. Šios Rinkos konsultacijos paskelbimu dalyviai nėra kviečiami varžytis dėl Pirkimo sutarties.</w:t>
            </w:r>
          </w:p>
          <w:p w14:paraId="169DA8F4"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Dalyvavimas Rinkos konsultacijoje yra neatlygintinas, nesuteikiantis pirmenybinio statuso dalyvaujant Pirkime. Jokios išlaidos dalyviams neatlyginamos, kompensacijos nemokamos, dalyvavimas Rinkos konsultacijoje neturi įtakos ir nesuteikia dalyviui prioriteto / pirmenybės viešuosiuose pirkimuose, kurie bus skelbiami ateityje, ar jų rezultatams.</w:t>
            </w:r>
          </w:p>
          <w:p w14:paraId="396757A8"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Vadovaujantis VPĮ 27 str. 3 d. ir 4 d., Rinkos konsultacijos dalyviai, nepažeidžiant visų Pirkime dalyvaujančių tiekėjų teisių ir konkurencijos, nepraranda teisės dalyvauti Pirkime.</w:t>
            </w:r>
          </w:p>
        </w:tc>
      </w:tr>
      <w:tr w:rsidR="006467D4" w14:paraId="4A4D927F" w14:textId="77777777">
        <w:tc>
          <w:tcPr>
            <w:tcW w:w="2547" w:type="dxa"/>
            <w:tcBorders>
              <w:top w:val="single" w:sz="4" w:space="0" w:color="000000"/>
              <w:left w:val="single" w:sz="4" w:space="0" w:color="000000"/>
              <w:bottom w:val="single" w:sz="4" w:space="0" w:color="000000"/>
              <w:right w:val="single" w:sz="4" w:space="0" w:color="000000"/>
            </w:tcBorders>
          </w:tcPr>
          <w:p w14:paraId="63EB0A00"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Pastabų ir (ar) pasiūlymų pateikimo terminas:</w:t>
            </w:r>
          </w:p>
        </w:tc>
        <w:tc>
          <w:tcPr>
            <w:tcW w:w="6804" w:type="dxa"/>
            <w:tcBorders>
              <w:top w:val="single" w:sz="4" w:space="0" w:color="000000"/>
              <w:left w:val="single" w:sz="4" w:space="0" w:color="000000"/>
              <w:bottom w:val="single" w:sz="4" w:space="0" w:color="000000"/>
              <w:right w:val="single" w:sz="4" w:space="0" w:color="000000"/>
            </w:tcBorders>
          </w:tcPr>
          <w:p w14:paraId="4AEB9204"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 iki termino, nurodyto CVP IS.</w:t>
            </w:r>
          </w:p>
        </w:tc>
      </w:tr>
      <w:tr w:rsidR="006467D4" w14:paraId="41C0EF73" w14:textId="77777777">
        <w:tc>
          <w:tcPr>
            <w:tcW w:w="2547" w:type="dxa"/>
            <w:tcBorders>
              <w:top w:val="single" w:sz="4" w:space="0" w:color="000000"/>
              <w:left w:val="single" w:sz="4" w:space="0" w:color="000000"/>
              <w:bottom w:val="single" w:sz="4" w:space="0" w:color="000000"/>
              <w:right w:val="single" w:sz="4" w:space="0" w:color="000000"/>
            </w:tcBorders>
          </w:tcPr>
          <w:p w14:paraId="1CF9F352"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Pastabų ir (ar) pasiūlymų pateikimo tvarka:</w:t>
            </w:r>
          </w:p>
        </w:tc>
        <w:tc>
          <w:tcPr>
            <w:tcW w:w="6804" w:type="dxa"/>
            <w:tcBorders>
              <w:top w:val="single" w:sz="4" w:space="0" w:color="000000"/>
              <w:left w:val="single" w:sz="4" w:space="0" w:color="000000"/>
              <w:bottom w:val="single" w:sz="4" w:space="0" w:color="000000"/>
              <w:right w:val="single" w:sz="4" w:space="0" w:color="000000"/>
            </w:tcBorders>
          </w:tcPr>
          <w:p w14:paraId="3BF85AD2" w14:textId="77777777" w:rsidR="006467D4" w:rsidRDefault="00151852">
            <w:pPr>
              <w:tabs>
                <w:tab w:val="left" w:pos="4508"/>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Pastabos ir (ar) pasiūlymai turi būti </w:t>
            </w:r>
            <w:r>
              <w:rPr>
                <w:rFonts w:ascii="Times New Roman" w:eastAsia="Times New Roman" w:hAnsi="Times New Roman" w:cs="Times New Roman"/>
                <w:b/>
                <w:bCs/>
                <w:sz w:val="24"/>
                <w:szCs w:val="24"/>
                <w:u w:val="single"/>
              </w:rPr>
              <w:t>pateikti CVP IS priemonėmis</w:t>
            </w:r>
            <w:r>
              <w:rPr>
                <w:rFonts w:ascii="Times New Roman" w:eastAsia="Times New Roman" w:hAnsi="Times New Roman" w:cs="Times New Roman"/>
                <w:sz w:val="24"/>
                <w:szCs w:val="24"/>
              </w:rPr>
              <w:t>, vadovaujantis Rinkos konsultacijos apraše (</w:t>
            </w:r>
            <w:r>
              <w:rPr>
                <w:rFonts w:ascii="Times New Roman" w:eastAsia="Times New Roman" w:hAnsi="Times New Roman" w:cs="Times New Roman"/>
                <w:i/>
                <w:iCs/>
                <w:sz w:val="24"/>
                <w:szCs w:val="24"/>
              </w:rPr>
              <w:t>priedas Nr. 1</w:t>
            </w:r>
            <w:r>
              <w:rPr>
                <w:rFonts w:ascii="Times New Roman" w:eastAsia="Times New Roman" w:hAnsi="Times New Roman" w:cs="Times New Roman"/>
                <w:sz w:val="24"/>
                <w:szCs w:val="24"/>
              </w:rPr>
              <w:t>) nustatyta tvarka.</w:t>
            </w:r>
          </w:p>
        </w:tc>
      </w:tr>
      <w:tr w:rsidR="006467D4" w14:paraId="29CD14FD" w14:textId="77777777">
        <w:tc>
          <w:tcPr>
            <w:tcW w:w="2547" w:type="dxa"/>
            <w:tcBorders>
              <w:top w:val="single" w:sz="4" w:space="0" w:color="000000"/>
              <w:left w:val="single" w:sz="4" w:space="0" w:color="000000"/>
              <w:bottom w:val="single" w:sz="4" w:space="0" w:color="000000"/>
              <w:right w:val="single" w:sz="4" w:space="0" w:color="000000"/>
            </w:tcBorders>
          </w:tcPr>
          <w:p w14:paraId="21AEDB5B" w14:textId="77777777" w:rsidR="006467D4" w:rsidRDefault="0015185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Pastabų ir (ar) pasiūlymų nagrinėjimo tvarka:</w:t>
            </w:r>
          </w:p>
        </w:tc>
        <w:tc>
          <w:tcPr>
            <w:tcW w:w="6804" w:type="dxa"/>
            <w:tcBorders>
              <w:top w:val="single" w:sz="4" w:space="0" w:color="000000"/>
              <w:left w:val="single" w:sz="4" w:space="0" w:color="000000"/>
              <w:bottom w:val="single" w:sz="4" w:space="0" w:color="000000"/>
              <w:right w:val="single" w:sz="4" w:space="0" w:color="000000"/>
            </w:tcBorders>
          </w:tcPr>
          <w:p w14:paraId="4C21FDF6"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Centrinė</w:t>
            </w:r>
            <w:r>
              <w:rPr>
                <w:rFonts w:ascii="Times New Roman" w:eastAsia="Times New Roman" w:hAnsi="Times New Roman" w:cs="Times New Roman"/>
                <w:sz w:val="24"/>
                <w:szCs w:val="24"/>
              </w:rPr>
              <w:t xml:space="preserve"> perkančioji organizacija, gavusi pastabas ir (ar) pasiūlymus dėl paskelbtos Rinkos konsultacijos, juos išnagrinės bei įvertins pateiktų pastabų ir (ar) pasiūlymų svarbą bei atitiktį Perkančiosios organizacijos poreikiams.</w:t>
            </w:r>
          </w:p>
          <w:p w14:paraId="4F18A048"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Informacija apie priimtą sprendimą dėl pateiktų pastabų ir pasiūlymų gali (tačiau neprivalo) būti paskelbta CVP IS (Centrinės perkančiosios organizacijos sprendimu).</w:t>
            </w:r>
          </w:p>
          <w:p w14:paraId="7EC9C2CB"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Skelbiant informaciją apie priimtą sprendimą dėl pateiktų pastabų ir pasiūlymų nebus nurodomas asmuo, kuris pateikė pastabas ir pasiūlymus.</w:t>
            </w:r>
          </w:p>
          <w:p w14:paraId="1D42E161" w14:textId="77777777" w:rsidR="006467D4" w:rsidRDefault="00151852">
            <w:pPr>
              <w:ind w:left="-105" w:right="6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Atkreipiame </w:t>
            </w:r>
            <w:r>
              <w:rPr>
                <w:rFonts w:ascii="Times New Roman" w:eastAsia="Times New Roman" w:hAnsi="Times New Roman" w:cs="Times New Roman"/>
                <w:b/>
                <w:bCs/>
                <w:sz w:val="24"/>
                <w:szCs w:val="24"/>
              </w:rPr>
              <w:t>dėmesį</w:t>
            </w:r>
            <w:r>
              <w:rPr>
                <w:rFonts w:ascii="Times New Roman" w:eastAsia="Times New Roman" w:hAnsi="Times New Roman" w:cs="Times New Roman"/>
                <w:sz w:val="24"/>
                <w:szCs w:val="24"/>
              </w:rPr>
              <w:t>, kad tiekėjai, teikę pastabas dėl pirkimo sąlygų bus laikomi padėjusiais pasirengti pirkimui nežiūrint į tai ar bus atsižvelgta į jų pastabas / pasiūlymus, ir privalės tai deklaruoti EBVPD (III d. C13 p.).</w:t>
            </w:r>
          </w:p>
        </w:tc>
      </w:tr>
    </w:tbl>
    <w:p w14:paraId="3BAB0414" w14:textId="77777777" w:rsidR="006467D4" w:rsidRDefault="006467D4">
      <w:pPr>
        <w:spacing w:after="0" w:line="240" w:lineRule="auto"/>
        <w:rPr>
          <w:rFonts w:ascii="Times New Roman" w:eastAsia="Times New Roman" w:hAnsi="Times New Roman" w:cs="Times New Roman"/>
          <w:sz w:val="24"/>
          <w:szCs w:val="24"/>
        </w:rPr>
      </w:pPr>
    </w:p>
    <w:p w14:paraId="2AC848C3" w14:textId="77777777" w:rsidR="006467D4" w:rsidRDefault="001518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Priedas Nr. 1 – Rinkos konsultacijos aprašas;</w:t>
      </w:r>
    </w:p>
    <w:p w14:paraId="609C1DFB" w14:textId="77777777" w:rsidR="006467D4" w:rsidRDefault="001518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Priedas Nr. 2 – Techninė specifikacija (projektas).</w:t>
      </w:r>
    </w:p>
    <w:p w14:paraId="22F47067" w14:textId="77777777" w:rsidR="00017735" w:rsidRDefault="00017735">
      <w:pPr>
        <w:spacing w:after="0" w:line="240" w:lineRule="auto"/>
        <w:rPr>
          <w:rFonts w:ascii="Times New Roman" w:eastAsia="Times New Roman" w:hAnsi="Times New Roman" w:cs="Times New Roman"/>
          <w:sz w:val="24"/>
          <w:szCs w:val="24"/>
        </w:rPr>
        <w:sectPr w:rsidR="00017735">
          <w:footerReference w:type="default" r:id="rId10"/>
          <w:pgSz w:w="11906" w:h="16838"/>
          <w:pgMar w:top="1134" w:right="567" w:bottom="1134" w:left="1701" w:header="567" w:footer="567" w:gutter="0"/>
          <w:pgNumType w:start="1"/>
          <w:cols w:space="1296"/>
        </w:sectPr>
      </w:pPr>
    </w:p>
    <w:p w14:paraId="5D505356" w14:textId="58C43155" w:rsidR="006467D4" w:rsidRDefault="00151852" w:rsidP="00017735">
      <w:pPr>
        <w:spacing w:after="0" w:line="240" w:lineRule="auto"/>
        <w:ind w:left="6480" w:firstLine="1296"/>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Priedas Nr. 1</w:t>
      </w:r>
    </w:p>
    <w:p w14:paraId="6D9A026D" w14:textId="77777777" w:rsidR="006467D4" w:rsidRDefault="001518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KONSULTACIJOS APRAŠAS</w:t>
      </w:r>
    </w:p>
    <w:p w14:paraId="485BF6EC" w14:textId="77777777" w:rsidR="006467D4" w:rsidRDefault="006467D4">
      <w:pPr>
        <w:spacing w:after="0" w:line="240" w:lineRule="auto"/>
        <w:jc w:val="center"/>
        <w:rPr>
          <w:rFonts w:ascii="Times New Roman" w:eastAsia="Times New Roman" w:hAnsi="Times New Roman" w:cs="Times New Roman"/>
          <w:b/>
          <w:bCs/>
          <w:sz w:val="24"/>
          <w:szCs w:val="24"/>
        </w:rPr>
      </w:pPr>
    </w:p>
    <w:p w14:paraId="0B1CA829" w14:textId="37E30A03"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Druskininkų savivaldybės administracija (toliau – </w:t>
      </w:r>
      <w:r>
        <w:rPr>
          <w:rFonts w:ascii="Times New Roman" w:eastAsia="Times New Roman" w:hAnsi="Times New Roman" w:cs="Times New Roman"/>
          <w:b/>
          <w:bCs/>
          <w:sz w:val="24"/>
          <w:szCs w:val="24"/>
        </w:rPr>
        <w:t>Centrinė perkančioji organizacija</w:t>
      </w:r>
      <w:r>
        <w:rPr>
          <w:rFonts w:ascii="Times New Roman" w:eastAsia="Times New Roman" w:hAnsi="Times New Roman" w:cs="Times New Roman"/>
          <w:sz w:val="24"/>
          <w:szCs w:val="24"/>
        </w:rPr>
        <w:t xml:space="preserve">), siekdama tinkamai pasirengti numatomam </w:t>
      </w:r>
      <w:r w:rsidR="00E018EF">
        <w:rPr>
          <w:rFonts w:ascii="Times New Roman" w:eastAsia="Times New Roman" w:hAnsi="Times New Roman" w:cs="Times New Roman"/>
          <w:sz w:val="24"/>
          <w:szCs w:val="24"/>
        </w:rPr>
        <w:t>Savanoriškojo sveikatos draudimo paslaug</w:t>
      </w:r>
      <w:r w:rsidR="00E018EF">
        <w:rPr>
          <w:rFonts w:ascii="Times New Roman" w:eastAsia="Times New Roman" w:hAnsi="Times New Roman" w:cs="Times New Roman"/>
          <w:sz w:val="24"/>
          <w:szCs w:val="24"/>
        </w:rPr>
        <w:t>ų</w:t>
      </w:r>
      <w:r>
        <w:rPr>
          <w:rFonts w:ascii="Times New Roman" w:eastAsia="Times New Roman" w:hAnsi="Times New Roman" w:cs="Times New Roman"/>
          <w:sz w:val="24"/>
          <w:szCs w:val="24"/>
        </w:rPr>
        <w:t xml:space="preserve"> pirkimui (toliau – </w:t>
      </w:r>
      <w:r>
        <w:rPr>
          <w:rFonts w:ascii="Times New Roman" w:eastAsia="Times New Roman" w:hAnsi="Times New Roman" w:cs="Times New Roman"/>
          <w:b/>
          <w:bCs/>
          <w:sz w:val="24"/>
          <w:szCs w:val="24"/>
        </w:rPr>
        <w:t>Pirkimas</w:t>
      </w:r>
      <w:r>
        <w:rPr>
          <w:rFonts w:ascii="Times New Roman" w:eastAsia="Times New Roman" w:hAnsi="Times New Roman" w:cs="Times New Roman"/>
          <w:sz w:val="24"/>
          <w:szCs w:val="24"/>
        </w:rPr>
        <w:t xml:space="preserve">) ir vadovaudamasi Lietuvos Respublikos viešųjų pirkimų įstatymo (toliau – </w:t>
      </w:r>
      <w:r>
        <w:rPr>
          <w:rFonts w:ascii="Times New Roman" w:eastAsia="Times New Roman" w:hAnsi="Times New Roman" w:cs="Times New Roman"/>
          <w:b/>
          <w:bCs/>
          <w:sz w:val="24"/>
          <w:szCs w:val="24"/>
        </w:rPr>
        <w:t>VPĮ</w:t>
      </w:r>
      <w:r>
        <w:rPr>
          <w:rFonts w:ascii="Times New Roman" w:eastAsia="Times New Roman" w:hAnsi="Times New Roman" w:cs="Times New Roman"/>
          <w:sz w:val="24"/>
          <w:szCs w:val="24"/>
        </w:rPr>
        <w:t>) 27 str. nuostatomis, pageidauja gauti rinkos dalyvių konsultaciją.</w:t>
      </w:r>
    </w:p>
    <w:p w14:paraId="656BDA00"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konsultacija vykdoma iki Pirkimo pradžios. Rinkos konsultacija nėra skelbimas apie Pirkimą ar išankstinis skelbimas apie Pirkimą. Šiuo prašymu suteikti rinkos konsultaciją dalyviai nėra kviečiami varžytis dėl Pirkimo sutarties.</w:t>
      </w:r>
    </w:p>
    <w:p w14:paraId="7597192C"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Dalyvavimas rinkos konsultacijoje yra neatlygintinas, nesuteikiantis pirmenybinio statuso dalyvaujant Pirkime. Jokios išlaidos dalyviams neatlyginamos, kompensacijos nemokamos, dalyvavimas rinkos konsultacijoje neturi įtakos ir nesuteikia dalyviui pirmenybės viešiesiems pirkimams, kurie bus skelbiami ateityje, ar jų rezultatams.</w:t>
      </w:r>
    </w:p>
    <w:p w14:paraId="78F24033" w14:textId="77777777" w:rsidR="00017735" w:rsidRDefault="00151852" w:rsidP="00017735">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Dėl rinkos konsultacijos tiesioginį ryšį su rinkos dalyviais įgalioti palaikyti:</w:t>
      </w:r>
    </w:p>
    <w:p w14:paraId="75A8B203" w14:textId="77777777" w:rsidR="009B7A9E" w:rsidRDefault="00151852" w:rsidP="009B7A9E">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Mindaugas Vaina, Druskininkų savivaldybės administracijos Centralizuotų viešųjų pirkimų skyriaus vyriausiasis specialistas, Vasario 16-osios g. 7, LT-6118 Druskininkai, tel. (0 700) 22939, el. paštas </w:t>
      </w:r>
      <w:hyperlink r:id="rId11">
        <w:r>
          <w:rPr>
            <w:rFonts w:ascii="Times New Roman" w:eastAsia="Times New Roman" w:hAnsi="Times New Roman" w:cs="Times New Roman"/>
            <w:color w:val="0000FF"/>
            <w:sz w:val="24"/>
            <w:szCs w:val="24"/>
            <w:u w:val="single"/>
          </w:rPr>
          <w:t>mindaugas.vaina@druskininkai.lt</w:t>
        </w:r>
      </w:hyperlink>
      <w:r>
        <w:rPr>
          <w:rFonts w:ascii="Times New Roman" w:eastAsia="Times New Roman" w:hAnsi="Times New Roman" w:cs="Times New Roman"/>
          <w:color w:val="0000FF"/>
          <w:sz w:val="24"/>
          <w:szCs w:val="24"/>
          <w:u w:val="single"/>
        </w:rPr>
        <w:t>.</w:t>
      </w:r>
    </w:p>
    <w:p w14:paraId="44A532E4" w14:textId="4BED9CE4" w:rsidR="006467D4" w:rsidRDefault="00151852" w:rsidP="009B7A9E">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Eglė Sadauskaitė, Asmens ir visuomenės sveikatos skyriaus vedėja – sveikatos reikalų koordinatorė, Vasario 16-osios g. 7, LT-6118 Druskininkai, tel. (0 629) 97794, el. paštas </w:t>
      </w:r>
      <w:hyperlink r:id="rId12">
        <w:r>
          <w:rPr>
            <w:rFonts w:ascii="Times New Roman" w:eastAsia="Times New Roman" w:hAnsi="Times New Roman" w:cs="Times New Roman"/>
            <w:color w:val="0000FF"/>
            <w:sz w:val="24"/>
            <w:szCs w:val="24"/>
            <w:u w:val="single"/>
          </w:rPr>
          <w:t>egle.sadauskaite@druskininkai.lt</w:t>
        </w:r>
      </w:hyperlink>
      <w:hyperlink r:id="rId13">
        <w:r>
          <w:rPr>
            <w:rFonts w:ascii="Times New Roman" w:eastAsia="Times New Roman" w:hAnsi="Times New Roman" w:cs="Times New Roman"/>
            <w:color w:val="0000FF"/>
            <w:sz w:val="24"/>
            <w:szCs w:val="24"/>
            <w:u w:val="single"/>
          </w:rPr>
          <w:t>.</w:t>
        </w:r>
      </w:hyperlink>
    </w:p>
    <w:p w14:paraId="109E39E9" w14:textId="77777777" w:rsidR="006467D4" w:rsidRDefault="00151852">
      <w:pPr>
        <w:spacing w:after="0" w:line="240" w:lineRule="auto"/>
        <w:ind w:firstLine="127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Rinkos konsultacijos objektas.</w:t>
      </w:r>
    </w:p>
    <w:p w14:paraId="70527BBB" w14:textId="20D730C1" w:rsidR="006467D4" w:rsidRPr="00E733D5" w:rsidRDefault="00151852" w:rsidP="009B7A9E">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Centrinės perkančiosios organizacijos planuojam</w:t>
      </w:r>
      <w:r w:rsidR="009B7A9E">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vykdyti</w:t>
      </w:r>
      <w:r w:rsidR="00A541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Savanoriškojo sveikatos draudimo paslaug</w:t>
      </w:r>
      <w:r w:rsidR="009B7A9E">
        <w:rPr>
          <w:rFonts w:ascii="Times New Roman" w:eastAsia="Times New Roman" w:hAnsi="Times New Roman" w:cs="Times New Roman"/>
          <w:sz w:val="24"/>
          <w:szCs w:val="24"/>
        </w:rPr>
        <w:t xml:space="preserve">ų pirkimas. </w:t>
      </w:r>
    </w:p>
    <w:p w14:paraId="2A0D945A" w14:textId="6B21B5F3" w:rsidR="00E733D5" w:rsidRPr="00E733D5" w:rsidRDefault="00E733D5" w:rsidP="00E733D5">
      <w:pPr>
        <w:spacing w:after="0" w:line="240" w:lineRule="auto"/>
        <w:ind w:left="4320" w:firstLine="720"/>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1 lentelė. Draudimo programa</w:t>
      </w:r>
    </w:p>
    <w:tbl>
      <w:tblPr>
        <w:tblStyle w:val="a0"/>
        <w:tblW w:w="9634" w:type="dxa"/>
        <w:jc w:val="center"/>
        <w:tblInd w:w="0" w:type="dxa"/>
        <w:tblLayout w:type="fixed"/>
        <w:tblLook w:val="0400" w:firstRow="0" w:lastRow="0" w:firstColumn="0" w:lastColumn="0" w:noHBand="0" w:noVBand="1"/>
      </w:tblPr>
      <w:tblGrid>
        <w:gridCol w:w="734"/>
        <w:gridCol w:w="5068"/>
        <w:gridCol w:w="1705"/>
        <w:gridCol w:w="2127"/>
      </w:tblGrid>
      <w:tr w:rsidR="006467D4" w:rsidRPr="00E733D5" w14:paraId="541F0597" w14:textId="77777777" w:rsidTr="00A541C0">
        <w:trPr>
          <w:trHeight w:val="236"/>
          <w:jc w:val="center"/>
        </w:trPr>
        <w:tc>
          <w:tcPr>
            <w:tcW w:w="734" w:type="dxa"/>
            <w:tcBorders>
              <w:top w:val="single" w:sz="8" w:space="0" w:color="000000"/>
              <w:left w:val="single" w:sz="8" w:space="0" w:color="000000"/>
              <w:bottom w:val="single" w:sz="8" w:space="0" w:color="000000"/>
              <w:right w:val="single" w:sz="8" w:space="0" w:color="000000"/>
            </w:tcBorders>
            <w:vAlign w:val="center"/>
          </w:tcPr>
          <w:p w14:paraId="2761BB5B"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b/>
                <w:bCs/>
                <w:sz w:val="24"/>
                <w:szCs w:val="24"/>
              </w:rPr>
            </w:pPr>
            <w:r w:rsidRPr="00E733D5">
              <w:rPr>
                <w:rFonts w:ascii="Times New Roman" w:eastAsia="Times New Roman" w:hAnsi="Times New Roman" w:cs="Times New Roman"/>
                <w:b/>
                <w:bCs/>
                <w:sz w:val="24"/>
                <w:szCs w:val="24"/>
              </w:rPr>
              <w:t>Eil.</w:t>
            </w:r>
          </w:p>
          <w:p w14:paraId="6B5D66CD"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b/>
                <w:bCs/>
                <w:sz w:val="24"/>
                <w:szCs w:val="24"/>
              </w:rPr>
            </w:pPr>
            <w:r w:rsidRPr="00E733D5">
              <w:rPr>
                <w:rFonts w:ascii="Times New Roman" w:eastAsia="Times New Roman" w:hAnsi="Times New Roman" w:cs="Times New Roman"/>
                <w:b/>
                <w:bCs/>
                <w:sz w:val="24"/>
                <w:szCs w:val="24"/>
              </w:rPr>
              <w:t>Nr.</w:t>
            </w:r>
          </w:p>
        </w:tc>
        <w:tc>
          <w:tcPr>
            <w:tcW w:w="5068" w:type="dxa"/>
            <w:tcBorders>
              <w:top w:val="single" w:sz="8" w:space="0" w:color="000000"/>
              <w:left w:val="nil"/>
              <w:bottom w:val="single" w:sz="8" w:space="0" w:color="000000"/>
              <w:right w:val="single" w:sz="8" w:space="0" w:color="000000"/>
            </w:tcBorders>
            <w:tcMar>
              <w:top w:w="12" w:type="dxa"/>
              <w:left w:w="12" w:type="dxa"/>
              <w:bottom w:w="0" w:type="dxa"/>
              <w:right w:w="12" w:type="dxa"/>
            </w:tcMar>
            <w:vAlign w:val="center"/>
          </w:tcPr>
          <w:p w14:paraId="793DB104"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b/>
                <w:bCs/>
                <w:sz w:val="24"/>
                <w:szCs w:val="24"/>
              </w:rPr>
              <w:t>Draudimo paslauga</w:t>
            </w:r>
          </w:p>
        </w:tc>
        <w:tc>
          <w:tcPr>
            <w:tcW w:w="1705" w:type="dxa"/>
            <w:tcBorders>
              <w:top w:val="single" w:sz="8" w:space="0" w:color="000000"/>
              <w:left w:val="nil"/>
              <w:bottom w:val="single" w:sz="8" w:space="0" w:color="000000"/>
              <w:right w:val="single" w:sz="8" w:space="0" w:color="000000"/>
            </w:tcBorders>
            <w:tcMar>
              <w:top w:w="12" w:type="dxa"/>
              <w:left w:w="12" w:type="dxa"/>
              <w:bottom w:w="0" w:type="dxa"/>
              <w:right w:w="12" w:type="dxa"/>
            </w:tcMar>
            <w:vAlign w:val="center"/>
          </w:tcPr>
          <w:p w14:paraId="4EBCF20B"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b/>
                <w:bCs/>
                <w:sz w:val="24"/>
                <w:szCs w:val="24"/>
              </w:rPr>
            </w:pPr>
            <w:r w:rsidRPr="00E733D5">
              <w:rPr>
                <w:rFonts w:ascii="Times New Roman" w:eastAsia="Times New Roman" w:hAnsi="Times New Roman" w:cs="Times New Roman"/>
                <w:b/>
                <w:bCs/>
                <w:sz w:val="24"/>
                <w:szCs w:val="24"/>
              </w:rPr>
              <w:t>Suma, Eur</w:t>
            </w:r>
          </w:p>
        </w:tc>
        <w:tc>
          <w:tcPr>
            <w:tcW w:w="2127" w:type="dxa"/>
            <w:tcBorders>
              <w:top w:val="single" w:sz="8" w:space="0" w:color="000000"/>
              <w:left w:val="nil"/>
              <w:bottom w:val="single" w:sz="8" w:space="0" w:color="000000"/>
              <w:right w:val="single" w:sz="8" w:space="0" w:color="000000"/>
            </w:tcBorders>
            <w:vAlign w:val="center"/>
          </w:tcPr>
          <w:p w14:paraId="419E791F"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b/>
                <w:bCs/>
                <w:sz w:val="24"/>
                <w:szCs w:val="24"/>
              </w:rPr>
            </w:pPr>
            <w:r w:rsidRPr="00E733D5">
              <w:rPr>
                <w:rFonts w:ascii="Times New Roman" w:eastAsia="Times New Roman" w:hAnsi="Times New Roman" w:cs="Times New Roman"/>
                <w:b/>
                <w:bCs/>
                <w:sz w:val="24"/>
                <w:szCs w:val="24"/>
              </w:rPr>
              <w:t>Kompensuojama</w:t>
            </w:r>
          </w:p>
          <w:p w14:paraId="77996E07"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b/>
                <w:bCs/>
                <w:sz w:val="24"/>
                <w:szCs w:val="24"/>
              </w:rPr>
            </w:pPr>
            <w:r w:rsidRPr="00E733D5">
              <w:rPr>
                <w:rFonts w:ascii="Times New Roman" w:eastAsia="Times New Roman" w:hAnsi="Times New Roman" w:cs="Times New Roman"/>
                <w:b/>
                <w:bCs/>
                <w:sz w:val="24"/>
                <w:szCs w:val="24"/>
              </w:rPr>
              <w:t>dalis</w:t>
            </w:r>
          </w:p>
        </w:tc>
      </w:tr>
      <w:tr w:rsidR="006467D4" w:rsidRPr="00E733D5" w14:paraId="3211AF91" w14:textId="77777777" w:rsidTr="00A541C0">
        <w:trPr>
          <w:trHeight w:val="572"/>
          <w:jc w:val="center"/>
        </w:trPr>
        <w:tc>
          <w:tcPr>
            <w:tcW w:w="734" w:type="dxa"/>
            <w:tcBorders>
              <w:top w:val="nil"/>
              <w:left w:val="single" w:sz="8" w:space="0" w:color="000000"/>
              <w:bottom w:val="single" w:sz="8" w:space="0" w:color="000000"/>
              <w:right w:val="single" w:sz="8" w:space="0" w:color="000000"/>
            </w:tcBorders>
            <w:vAlign w:val="center"/>
          </w:tcPr>
          <w:p w14:paraId="45266638"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1.</w:t>
            </w:r>
          </w:p>
        </w:tc>
        <w:tc>
          <w:tcPr>
            <w:tcW w:w="5068"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57F4D2ED" w14:textId="47533C5D" w:rsidR="006467D4" w:rsidRPr="00E733D5" w:rsidRDefault="00151852" w:rsidP="00A541C0">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Ambulatorinis gydymas. Dienos chirurgija, dienos stacionaras, stacionarinis gydymas valstybinėse ligoninėse</w:t>
            </w:r>
          </w:p>
        </w:tc>
        <w:tc>
          <w:tcPr>
            <w:tcW w:w="1705" w:type="dxa"/>
            <w:tcBorders>
              <w:top w:val="nil"/>
              <w:left w:val="nil"/>
              <w:bottom w:val="single" w:sz="8" w:space="0" w:color="000000"/>
              <w:right w:val="single" w:sz="8" w:space="0" w:color="000000"/>
            </w:tcBorders>
            <w:tcMar>
              <w:top w:w="12" w:type="dxa"/>
              <w:left w:w="12" w:type="dxa"/>
              <w:bottom w:w="0" w:type="dxa"/>
              <w:right w:w="12" w:type="dxa"/>
            </w:tcMar>
            <w:vAlign w:val="center"/>
          </w:tcPr>
          <w:p w14:paraId="664CADEE" w14:textId="77777777" w:rsidR="006467D4" w:rsidRPr="00E733D5" w:rsidRDefault="00151852">
            <w:pPr>
              <w:tabs>
                <w:tab w:val="left" w:pos="0"/>
                <w:tab w:val="left" w:pos="851"/>
              </w:tabs>
              <w:spacing w:after="0" w:line="240" w:lineRule="auto"/>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1 500</w:t>
            </w:r>
          </w:p>
        </w:tc>
        <w:tc>
          <w:tcPr>
            <w:tcW w:w="2127" w:type="dxa"/>
            <w:tcBorders>
              <w:top w:val="nil"/>
              <w:left w:val="nil"/>
              <w:bottom w:val="single" w:sz="8" w:space="0" w:color="000000"/>
              <w:right w:val="single" w:sz="8" w:space="0" w:color="000000"/>
            </w:tcBorders>
            <w:vAlign w:val="center"/>
          </w:tcPr>
          <w:p w14:paraId="26B96984" w14:textId="77777777" w:rsidR="006467D4" w:rsidRPr="00E733D5" w:rsidRDefault="00151852">
            <w:pPr>
              <w:tabs>
                <w:tab w:val="left" w:pos="0"/>
                <w:tab w:val="left" w:pos="851"/>
              </w:tabs>
              <w:spacing w:after="0" w:line="240" w:lineRule="auto"/>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100%</w:t>
            </w:r>
          </w:p>
        </w:tc>
      </w:tr>
      <w:tr w:rsidR="006467D4" w:rsidRPr="00E733D5" w14:paraId="313977D5" w14:textId="77777777" w:rsidTr="00A541C0">
        <w:trPr>
          <w:trHeight w:val="351"/>
          <w:jc w:val="center"/>
        </w:trPr>
        <w:tc>
          <w:tcPr>
            <w:tcW w:w="734" w:type="dxa"/>
            <w:tcBorders>
              <w:top w:val="nil"/>
              <w:left w:val="single" w:sz="8" w:space="0" w:color="000000"/>
              <w:bottom w:val="single" w:sz="8" w:space="0" w:color="000000"/>
              <w:right w:val="single" w:sz="8" w:space="0" w:color="000000"/>
            </w:tcBorders>
            <w:vAlign w:val="center"/>
          </w:tcPr>
          <w:p w14:paraId="6B891382"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2.</w:t>
            </w:r>
          </w:p>
        </w:tc>
        <w:tc>
          <w:tcPr>
            <w:tcW w:w="5068"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04BE4729"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Medicininės paslaugos (neapmokestinamos)</w:t>
            </w:r>
          </w:p>
        </w:tc>
        <w:tc>
          <w:tcPr>
            <w:tcW w:w="1705" w:type="dxa"/>
            <w:tcBorders>
              <w:top w:val="nil"/>
              <w:left w:val="nil"/>
              <w:bottom w:val="single" w:sz="8" w:space="0" w:color="000000"/>
              <w:right w:val="single" w:sz="8" w:space="0" w:color="000000"/>
            </w:tcBorders>
            <w:tcMar>
              <w:top w:w="12" w:type="dxa"/>
              <w:left w:w="12" w:type="dxa"/>
              <w:bottom w:w="0" w:type="dxa"/>
              <w:right w:w="12" w:type="dxa"/>
            </w:tcMar>
            <w:vAlign w:val="center"/>
          </w:tcPr>
          <w:p w14:paraId="12BC96C9" w14:textId="77777777" w:rsidR="006467D4" w:rsidRPr="00E733D5" w:rsidRDefault="00151852">
            <w:pPr>
              <w:tabs>
                <w:tab w:val="left" w:pos="0"/>
                <w:tab w:val="left" w:pos="851"/>
              </w:tabs>
              <w:spacing w:after="0" w:line="240" w:lineRule="auto"/>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200</w:t>
            </w:r>
          </w:p>
        </w:tc>
        <w:tc>
          <w:tcPr>
            <w:tcW w:w="2127" w:type="dxa"/>
            <w:tcBorders>
              <w:top w:val="nil"/>
              <w:left w:val="nil"/>
              <w:bottom w:val="single" w:sz="8" w:space="0" w:color="000000"/>
              <w:right w:val="single" w:sz="8" w:space="0" w:color="000000"/>
            </w:tcBorders>
            <w:vAlign w:val="center"/>
          </w:tcPr>
          <w:p w14:paraId="67F15AE8" w14:textId="77777777" w:rsidR="006467D4" w:rsidRPr="00E733D5" w:rsidRDefault="00151852">
            <w:pPr>
              <w:tabs>
                <w:tab w:val="left" w:pos="0"/>
                <w:tab w:val="left" w:pos="851"/>
              </w:tabs>
              <w:spacing w:after="0" w:line="240" w:lineRule="auto"/>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100%</w:t>
            </w:r>
          </w:p>
        </w:tc>
      </w:tr>
      <w:tr w:rsidR="006467D4" w:rsidRPr="00E733D5" w14:paraId="3E1029DC" w14:textId="77777777" w:rsidTr="00A541C0">
        <w:trPr>
          <w:trHeight w:val="299"/>
          <w:jc w:val="center"/>
        </w:trPr>
        <w:tc>
          <w:tcPr>
            <w:tcW w:w="734" w:type="dxa"/>
            <w:tcBorders>
              <w:top w:val="nil"/>
              <w:left w:val="single" w:sz="8" w:space="0" w:color="000000"/>
              <w:bottom w:val="single" w:sz="8" w:space="0" w:color="000000"/>
              <w:right w:val="single" w:sz="8" w:space="0" w:color="000000"/>
            </w:tcBorders>
            <w:vAlign w:val="center"/>
          </w:tcPr>
          <w:p w14:paraId="04B70265"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3.</w:t>
            </w:r>
          </w:p>
        </w:tc>
        <w:tc>
          <w:tcPr>
            <w:tcW w:w="5068"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7BE39243"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Vaistai, medicinos pagalbos priemonės (su receptu)</w:t>
            </w:r>
          </w:p>
        </w:tc>
        <w:tc>
          <w:tcPr>
            <w:tcW w:w="1705"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646F0FAC" w14:textId="77777777" w:rsidR="006467D4" w:rsidRPr="00E733D5" w:rsidRDefault="00151852">
            <w:pPr>
              <w:tabs>
                <w:tab w:val="left" w:pos="0"/>
                <w:tab w:val="left" w:pos="851"/>
              </w:tabs>
              <w:spacing w:after="0" w:line="240" w:lineRule="auto"/>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50</w:t>
            </w:r>
          </w:p>
        </w:tc>
        <w:tc>
          <w:tcPr>
            <w:tcW w:w="2127" w:type="dxa"/>
            <w:tcBorders>
              <w:top w:val="nil"/>
              <w:left w:val="nil"/>
              <w:bottom w:val="single" w:sz="8" w:space="0" w:color="000000"/>
              <w:right w:val="single" w:sz="8" w:space="0" w:color="000000"/>
            </w:tcBorders>
            <w:vAlign w:val="center"/>
          </w:tcPr>
          <w:p w14:paraId="13B912BA" w14:textId="77777777" w:rsidR="006467D4" w:rsidRPr="00E733D5" w:rsidRDefault="00151852">
            <w:pPr>
              <w:tabs>
                <w:tab w:val="left" w:pos="0"/>
                <w:tab w:val="left" w:pos="851"/>
              </w:tabs>
              <w:spacing w:after="0" w:line="240" w:lineRule="auto"/>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50%</w:t>
            </w:r>
          </w:p>
        </w:tc>
      </w:tr>
      <w:tr w:rsidR="006467D4" w:rsidRPr="00E733D5" w14:paraId="4E125A1D" w14:textId="77777777" w:rsidTr="00A541C0">
        <w:trPr>
          <w:trHeight w:val="299"/>
          <w:jc w:val="center"/>
        </w:trPr>
        <w:tc>
          <w:tcPr>
            <w:tcW w:w="734" w:type="dxa"/>
            <w:tcBorders>
              <w:top w:val="nil"/>
              <w:left w:val="single" w:sz="8" w:space="0" w:color="000000"/>
              <w:bottom w:val="single" w:sz="8" w:space="0" w:color="000000"/>
              <w:right w:val="single" w:sz="8" w:space="0" w:color="000000"/>
            </w:tcBorders>
            <w:vAlign w:val="center"/>
          </w:tcPr>
          <w:p w14:paraId="0D22B0EB"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4.</w:t>
            </w:r>
          </w:p>
        </w:tc>
        <w:tc>
          <w:tcPr>
            <w:tcW w:w="5068"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06E9F29A"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Profilaktinio sveikatos patikrinimo paslaugos + skiepai</w:t>
            </w:r>
          </w:p>
        </w:tc>
        <w:tc>
          <w:tcPr>
            <w:tcW w:w="1705" w:type="dxa"/>
            <w:tcBorders>
              <w:top w:val="nil"/>
              <w:left w:val="nil"/>
              <w:bottom w:val="single" w:sz="8" w:space="0" w:color="000000"/>
              <w:right w:val="single" w:sz="8" w:space="0" w:color="000000"/>
            </w:tcBorders>
            <w:tcMar>
              <w:top w:w="12" w:type="dxa"/>
              <w:left w:w="12" w:type="dxa"/>
              <w:bottom w:w="0" w:type="dxa"/>
              <w:right w:w="12" w:type="dxa"/>
            </w:tcMar>
            <w:vAlign w:val="center"/>
          </w:tcPr>
          <w:p w14:paraId="580CBF82" w14:textId="77777777" w:rsidR="006467D4" w:rsidRPr="00E733D5" w:rsidRDefault="00151852">
            <w:pPr>
              <w:tabs>
                <w:tab w:val="left" w:pos="0"/>
                <w:tab w:val="left" w:pos="851"/>
              </w:tabs>
              <w:spacing w:after="0" w:line="240" w:lineRule="auto"/>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120</w:t>
            </w:r>
          </w:p>
        </w:tc>
        <w:tc>
          <w:tcPr>
            <w:tcW w:w="2127" w:type="dxa"/>
            <w:tcBorders>
              <w:top w:val="nil"/>
              <w:left w:val="nil"/>
              <w:bottom w:val="single" w:sz="8" w:space="0" w:color="000000"/>
              <w:right w:val="single" w:sz="8" w:space="0" w:color="000000"/>
            </w:tcBorders>
            <w:vAlign w:val="center"/>
          </w:tcPr>
          <w:p w14:paraId="7C1BB597" w14:textId="77777777" w:rsidR="006467D4" w:rsidRPr="00E733D5" w:rsidRDefault="00151852">
            <w:pPr>
              <w:tabs>
                <w:tab w:val="left" w:pos="0"/>
                <w:tab w:val="left" w:pos="851"/>
              </w:tabs>
              <w:spacing w:after="0" w:line="240" w:lineRule="auto"/>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100%</w:t>
            </w:r>
          </w:p>
        </w:tc>
      </w:tr>
      <w:tr w:rsidR="006467D4" w:rsidRPr="00E733D5" w14:paraId="38DD891C" w14:textId="77777777" w:rsidTr="00A541C0">
        <w:trPr>
          <w:trHeight w:val="483"/>
          <w:jc w:val="center"/>
        </w:trPr>
        <w:tc>
          <w:tcPr>
            <w:tcW w:w="734" w:type="dxa"/>
            <w:tcBorders>
              <w:top w:val="nil"/>
              <w:left w:val="single" w:sz="8" w:space="0" w:color="000000"/>
              <w:bottom w:val="single" w:sz="8" w:space="0" w:color="000000"/>
              <w:right w:val="single" w:sz="8" w:space="0" w:color="000000"/>
            </w:tcBorders>
            <w:vAlign w:val="center"/>
          </w:tcPr>
          <w:p w14:paraId="3117F8E8"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5.</w:t>
            </w:r>
          </w:p>
        </w:tc>
        <w:tc>
          <w:tcPr>
            <w:tcW w:w="5068"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7FB4A51C" w14:textId="77777777" w:rsidR="006467D4" w:rsidRPr="00E733D5" w:rsidRDefault="00151852">
            <w:pPr>
              <w:tabs>
                <w:tab w:val="left" w:pos="0"/>
                <w:tab w:val="left" w:pos="851"/>
              </w:tabs>
              <w:spacing w:after="0" w:line="240" w:lineRule="auto"/>
              <w:jc w:val="both"/>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Kritinių ligų draudimas (vienkartinė išmoka)</w:t>
            </w:r>
          </w:p>
        </w:tc>
        <w:tc>
          <w:tcPr>
            <w:tcW w:w="3832" w:type="dxa"/>
            <w:gridSpan w:val="2"/>
            <w:tcBorders>
              <w:top w:val="nil"/>
              <w:left w:val="nil"/>
              <w:bottom w:val="single" w:sz="8" w:space="0" w:color="000000"/>
              <w:right w:val="single" w:sz="8" w:space="0" w:color="000000"/>
            </w:tcBorders>
            <w:tcMar>
              <w:top w:w="12" w:type="dxa"/>
              <w:left w:w="144" w:type="dxa"/>
              <w:bottom w:w="0" w:type="dxa"/>
              <w:right w:w="12" w:type="dxa"/>
            </w:tcMar>
            <w:vAlign w:val="center"/>
          </w:tcPr>
          <w:p w14:paraId="502F124A" w14:textId="77777777" w:rsidR="006467D4" w:rsidRPr="00E733D5" w:rsidRDefault="00151852">
            <w:pPr>
              <w:tabs>
                <w:tab w:val="left" w:pos="0"/>
                <w:tab w:val="left" w:pos="851"/>
              </w:tabs>
              <w:spacing w:after="0" w:line="240" w:lineRule="auto"/>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2 200</w:t>
            </w:r>
          </w:p>
        </w:tc>
      </w:tr>
    </w:tbl>
    <w:p w14:paraId="46185025" w14:textId="77777777" w:rsidR="006467D4" w:rsidRDefault="006467D4">
      <w:pPr>
        <w:spacing w:after="0" w:line="240" w:lineRule="auto"/>
        <w:jc w:val="both"/>
        <w:rPr>
          <w:rFonts w:ascii="Times New Roman" w:eastAsia="Times New Roman" w:hAnsi="Times New Roman" w:cs="Times New Roman"/>
          <w:sz w:val="24"/>
          <w:szCs w:val="24"/>
        </w:rPr>
      </w:pPr>
    </w:p>
    <w:p w14:paraId="2DC77595" w14:textId="77777777" w:rsidR="006467D4" w:rsidRDefault="00151852">
      <w:pPr>
        <w:spacing w:after="0" w:line="240" w:lineRule="auto"/>
        <w:ind w:firstLine="127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Rinkos konsultacijos tikslas.</w:t>
      </w:r>
    </w:p>
    <w:p w14:paraId="57F69C4F" w14:textId="441CE7BA" w:rsidR="006467D4" w:rsidRDefault="00151852">
      <w:pPr>
        <w:spacing w:after="0" w:line="24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Centrinė perkančioji </w:t>
      </w:r>
      <w:r>
        <w:rPr>
          <w:rFonts w:ascii="Times New Roman" w:eastAsia="Times New Roman" w:hAnsi="Times New Roman" w:cs="Times New Roman"/>
          <w:color w:val="000000"/>
          <w:sz w:val="24"/>
          <w:szCs w:val="24"/>
        </w:rPr>
        <w:t>organizacija, vykdydama Rinkos konsultaciją, siekia gauti rinkos dalyvių pastabas / pasiūlymus / rekomendacijas dėl Pirkimo objektui keliamų reikalavimų siekiant užtikrinti maksimalų Perkančiosios organizacijos poreikių patenkinimą, racionaliai naudojant Pirkimui skirtas lėšas</w:t>
      </w:r>
      <w:r w:rsidR="008717C6">
        <w:rPr>
          <w:rFonts w:ascii="Times New Roman" w:eastAsia="Times New Roman" w:hAnsi="Times New Roman" w:cs="Times New Roman"/>
          <w:color w:val="000000"/>
          <w:sz w:val="24"/>
          <w:szCs w:val="24"/>
        </w:rPr>
        <w:t xml:space="preserve">. </w:t>
      </w:r>
    </w:p>
    <w:p w14:paraId="1CB15ADF" w14:textId="77777777" w:rsidR="008717C6" w:rsidRDefault="008717C6" w:rsidP="008717C6">
      <w:pPr>
        <w:spacing w:after="0" w:line="240" w:lineRule="auto"/>
        <w:jc w:val="both"/>
        <w:rPr>
          <w:rFonts w:ascii="Times New Roman" w:eastAsia="Times New Roman" w:hAnsi="Times New Roman" w:cs="Times New Roman"/>
          <w:color w:val="000000"/>
          <w:sz w:val="24"/>
          <w:szCs w:val="24"/>
        </w:rPr>
      </w:pPr>
    </w:p>
    <w:p w14:paraId="2AD771F8"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Rinkos konsultacijos tikslinė auditorija.</w:t>
      </w:r>
    </w:p>
    <w:p w14:paraId="263C06D2"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siekdama užtikrinti vienodas konkurencines sąlygas ir norėdama užsitikrinti pakankamą įsitraukimą, kviečia bendradarbiauti visus galinčius suteikti informaciją apie perkamas prekes. Ši Rinkos konsultacija yra orientuota į su Pirkimo objektu susijusius sprendimus galinčius pateikti tiekėjus.</w:t>
      </w:r>
      <w:r>
        <w:rPr>
          <w:rFonts w:ascii="Times New Roman" w:eastAsia="Times New Roman" w:hAnsi="Times New Roman" w:cs="Times New Roman"/>
          <w:color w:val="FF0000"/>
          <w:sz w:val="24"/>
          <w:szCs w:val="24"/>
        </w:rPr>
        <w:t xml:space="preserve"> </w:t>
      </w:r>
    </w:p>
    <w:p w14:paraId="67DE63F4"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Rinkos konsultacijos organizavimas (vykdymo tvarka).</w:t>
      </w:r>
    </w:p>
    <w:p w14:paraId="59AD7449" w14:textId="77777777" w:rsidR="006467D4" w:rsidRDefault="00151852">
      <w:pPr>
        <w:spacing w:after="0" w:line="240" w:lineRule="auto"/>
        <w:ind w:firstLine="1276"/>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Rinkos konsultacija vykdoma CVP IS priemonėmis.</w:t>
      </w:r>
    </w:p>
    <w:p w14:paraId="6E52FCE4"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Planuojama Rinkos konsultacijos trukmė: </w:t>
      </w:r>
      <w:r>
        <w:rPr>
          <w:rFonts w:ascii="Times New Roman" w:eastAsia="Times New Roman" w:hAnsi="Times New Roman" w:cs="Times New Roman"/>
          <w:b/>
          <w:bCs/>
          <w:sz w:val="24"/>
          <w:szCs w:val="24"/>
        </w:rPr>
        <w:t>5 darbo dienos (konkretus terminas nurodytas CVP IS)</w:t>
      </w:r>
      <w:r>
        <w:rPr>
          <w:rFonts w:ascii="Times New Roman" w:eastAsia="Times New Roman" w:hAnsi="Times New Roman" w:cs="Times New Roman"/>
          <w:sz w:val="24"/>
          <w:szCs w:val="24"/>
        </w:rPr>
        <w:t xml:space="preserve">. Rinkos dalyvių prašoma iki termino, nurodyto CVP IS, pateikti savo pastabas / </w:t>
      </w:r>
      <w:r>
        <w:rPr>
          <w:rFonts w:ascii="Times New Roman" w:eastAsia="Times New Roman" w:hAnsi="Times New Roman" w:cs="Times New Roman"/>
          <w:sz w:val="24"/>
          <w:szCs w:val="24"/>
        </w:rPr>
        <w:lastRenderedPageBreak/>
        <w:t>pasiūlymus / rekomendacijas dėl techninėje specifikacijoje nustatytų reikalavimų Pirkimo objektui. Pateikti savo pastabas / pasiūlymus / rekomendacijas tiekėjai gali tik CVP IS priemonėmis.</w:t>
      </w:r>
    </w:p>
    <w:p w14:paraId="00BCB802"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Susitikimai su rinkos dalyviais dėl prašomos suteikti Rinkos konsultacijos nebus organizuojami.</w:t>
      </w:r>
    </w:p>
    <w:p w14:paraId="62EBDDE5"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konsultacija vykdoma lietuvių kalba.</w:t>
      </w:r>
    </w:p>
    <w:p w14:paraId="0DAC8ABD"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gavusi rinkos dalyvių pastabas / pasiūlymus / rekomendacijas dėl techninėje specifikacijoje nustatytų reikalavimų Pirkimo objektui, juos išnagrinės ir įvertins jų svarbą bei atitiktį Perkančiosios organizacijos poreikiams.</w:t>
      </w:r>
    </w:p>
    <w:p w14:paraId="2F532CDC"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Pirkimo objekto techninė specifikacija po rinkos konsultacijos gali būti tikslinama, todėl Pirkimo metu skelbiami Pirkimo objekto reikalavimai, gali skirtis nuo rinkos konsultacijos metu paviešintos informacijos.</w:t>
      </w:r>
    </w:p>
    <w:p w14:paraId="24ECB03E"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Konfidencialumas.</w:t>
      </w:r>
    </w:p>
    <w:p w14:paraId="2731F678"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Rinkos konsultacijos dalyvis turi teisę iš anksto, pateikdamas informaciją, nurodyti, kuri jo pateiktos informacijos dalis yra konfidenciali. Informacija negali būti laikomi konfidencialia, jei nėra pateikiamas specifinis technologinis sprendimas ar atskleidžiama informacija, turinti rinkos dalyviui komercinę vertę.</w:t>
      </w:r>
    </w:p>
    <w:p w14:paraId="42C9190F" w14:textId="77777777" w:rsidR="006467D4" w:rsidRDefault="00151852">
      <w:pPr>
        <w:spacing w:after="0" w:line="240" w:lineRule="auto"/>
        <w:ind w:firstLine="1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Rinkos konsultacijos dalykas.</w:t>
      </w:r>
    </w:p>
    <w:p w14:paraId="37D32885" w14:textId="77777777" w:rsidR="006467D4" w:rsidRDefault="00151852">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Centrinė perkančioji organizacija, siekdama tinkamai pasiruošti Pirkimui, rinkos konsultacijos dalyvių prašo atsakyti į šiuos klausimus:</w:t>
      </w:r>
    </w:p>
    <w:p w14:paraId="3AC64883" w14:textId="77777777" w:rsidR="006467D4" w:rsidRDefault="006467D4">
      <w:pPr>
        <w:spacing w:after="0" w:line="240" w:lineRule="auto"/>
        <w:ind w:firstLine="851"/>
        <w:jc w:val="both"/>
        <w:rPr>
          <w:rFonts w:ascii="Times New Roman" w:eastAsia="Times New Roman" w:hAnsi="Times New Roman" w:cs="Times New Roman"/>
          <w:sz w:val="24"/>
          <w:szCs w:val="24"/>
        </w:rPr>
      </w:pPr>
    </w:p>
    <w:tbl>
      <w:tblPr>
        <w:tblStyle w:val="a1"/>
        <w:tblW w:w="9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4348"/>
        <w:gridCol w:w="4246"/>
      </w:tblGrid>
      <w:tr w:rsidR="006467D4" w14:paraId="1B6607B8" w14:textId="77777777">
        <w:trPr>
          <w:jc w:val="center"/>
        </w:trPr>
        <w:tc>
          <w:tcPr>
            <w:tcW w:w="750" w:type="dxa"/>
            <w:shd w:val="clear" w:color="auto" w:fill="BFBFBF"/>
            <w:vAlign w:val="center"/>
          </w:tcPr>
          <w:p w14:paraId="63D8AD64" w14:textId="77777777" w:rsidR="006467D4" w:rsidRDefault="0015185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Eil. Nr.</w:t>
            </w:r>
          </w:p>
        </w:tc>
        <w:tc>
          <w:tcPr>
            <w:tcW w:w="4348" w:type="dxa"/>
            <w:shd w:val="clear" w:color="auto" w:fill="BFBFBF"/>
            <w:vAlign w:val="center"/>
          </w:tcPr>
          <w:p w14:paraId="0A80D370" w14:textId="77777777" w:rsidR="006467D4" w:rsidRDefault="0015185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Klausimas</w:t>
            </w:r>
          </w:p>
        </w:tc>
        <w:tc>
          <w:tcPr>
            <w:tcW w:w="4246" w:type="dxa"/>
            <w:shd w:val="clear" w:color="auto" w:fill="BFBFBF"/>
          </w:tcPr>
          <w:p w14:paraId="0B3C17B4" w14:textId="77777777" w:rsidR="006467D4" w:rsidRDefault="0015185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Rinkos konsultacijos dalyvio atsakymas ir (ar) siūlymai</w:t>
            </w:r>
          </w:p>
        </w:tc>
      </w:tr>
      <w:tr w:rsidR="006467D4" w14:paraId="475D8C7D" w14:textId="77777777">
        <w:trPr>
          <w:jc w:val="center"/>
        </w:trPr>
        <w:tc>
          <w:tcPr>
            <w:tcW w:w="750" w:type="dxa"/>
          </w:tcPr>
          <w:p w14:paraId="3442E194" w14:textId="567A2DBC" w:rsidR="006467D4" w:rsidRDefault="000D2CAA" w:rsidP="000D2CAA">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51852">
              <w:rPr>
                <w:rFonts w:ascii="Times New Roman" w:eastAsia="Times New Roman" w:hAnsi="Times New Roman" w:cs="Times New Roman"/>
                <w:sz w:val="24"/>
                <w:szCs w:val="24"/>
              </w:rPr>
              <w:t>.</w:t>
            </w:r>
          </w:p>
        </w:tc>
        <w:tc>
          <w:tcPr>
            <w:tcW w:w="4348" w:type="dxa"/>
          </w:tcPr>
          <w:p w14:paraId="72B23287" w14:textId="11D64403" w:rsidR="006467D4" w:rsidRDefault="00151852" w:rsidP="009B7A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turite pastabų / siūlymų techninei</w:t>
            </w:r>
            <w:r w:rsidR="009B7A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specifikacijai?</w:t>
            </w:r>
          </w:p>
        </w:tc>
        <w:tc>
          <w:tcPr>
            <w:tcW w:w="4246" w:type="dxa"/>
          </w:tcPr>
          <w:p w14:paraId="39495E34" w14:textId="77777777" w:rsidR="006467D4" w:rsidRDefault="0015185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4EAFBFCA" w14:textId="77777777" w:rsidR="006467D4" w:rsidRDefault="00151852">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Pastabos/pasiūlymai</w:t>
            </w:r>
          </w:p>
        </w:tc>
      </w:tr>
      <w:tr w:rsidR="009B7A9E" w14:paraId="7D0E4262" w14:textId="77777777">
        <w:trPr>
          <w:jc w:val="center"/>
        </w:trPr>
        <w:tc>
          <w:tcPr>
            <w:tcW w:w="750" w:type="dxa"/>
          </w:tcPr>
          <w:p w14:paraId="30998BA6" w14:textId="6BE70F84" w:rsidR="009B7A9E" w:rsidRDefault="000D2CAA" w:rsidP="000D2C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348" w:type="dxa"/>
          </w:tcPr>
          <w:p w14:paraId="4AC98F87" w14:textId="637B40A0" w:rsidR="009B7A9E" w:rsidRDefault="009B7A9E" w:rsidP="009B7A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pagal techninėje specifikacijoje nustatytus reikalavimus pirkimo objektui teiktumėte pasiūlymą pirkimui. </w:t>
            </w:r>
          </w:p>
          <w:p w14:paraId="229F46CE" w14:textId="77777777" w:rsidR="009B7A9E" w:rsidRDefault="009B7A9E" w:rsidP="009B7A9E">
            <w:pPr>
              <w:jc w:val="both"/>
              <w:rPr>
                <w:rFonts w:ascii="Times New Roman" w:eastAsia="Times New Roman" w:hAnsi="Times New Roman" w:cs="Times New Roman"/>
                <w:sz w:val="24"/>
                <w:szCs w:val="24"/>
              </w:rPr>
            </w:pPr>
          </w:p>
          <w:p w14:paraId="319401BD" w14:textId="7071A737" w:rsidR="009B7A9E" w:rsidRDefault="009B7A9E" w:rsidP="009B7A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Jeigu ne, prašome nurodyti priežastis, aplinkybes ir pan. </w:t>
            </w:r>
          </w:p>
        </w:tc>
        <w:tc>
          <w:tcPr>
            <w:tcW w:w="4246" w:type="dxa"/>
          </w:tcPr>
          <w:p w14:paraId="16138562" w14:textId="77777777" w:rsidR="009B7A9E" w:rsidRDefault="009B7A9E" w:rsidP="009B7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Taip / Ne </w:t>
            </w:r>
            <w:r>
              <w:rPr>
                <w:rFonts w:ascii="Times New Roman" w:eastAsia="Times New Roman" w:hAnsi="Times New Roman" w:cs="Times New Roman"/>
                <w:i/>
                <w:iCs/>
                <w:color w:val="000000"/>
                <w:sz w:val="24"/>
                <w:szCs w:val="24"/>
              </w:rPr>
              <w:t>(nereikalingą išbraukti)</w:t>
            </w:r>
            <w:r>
              <w:rPr>
                <w:rFonts w:ascii="Times New Roman" w:eastAsia="Times New Roman" w:hAnsi="Times New Roman" w:cs="Times New Roman"/>
                <w:color w:val="000000"/>
                <w:sz w:val="24"/>
                <w:szCs w:val="24"/>
              </w:rPr>
              <w:t xml:space="preserve"> </w:t>
            </w:r>
          </w:p>
          <w:p w14:paraId="05F0AC4A" w14:textId="77777777" w:rsidR="009B7A9E" w:rsidRDefault="009B7A9E" w:rsidP="009B7A9E">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Pastabos/pasiūlymai</w:t>
            </w:r>
          </w:p>
        </w:tc>
      </w:tr>
      <w:tr w:rsidR="009B7A9E" w14:paraId="015AA4A0" w14:textId="77777777">
        <w:trPr>
          <w:jc w:val="center"/>
        </w:trPr>
        <w:tc>
          <w:tcPr>
            <w:tcW w:w="750" w:type="dxa"/>
          </w:tcPr>
          <w:p w14:paraId="5D5FA753" w14:textId="5FB31897" w:rsidR="009B7A9E" w:rsidRDefault="000D2CAA" w:rsidP="000D2C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9B7A9E">
              <w:rPr>
                <w:rFonts w:ascii="Times New Roman" w:eastAsia="Times New Roman" w:hAnsi="Times New Roman" w:cs="Times New Roman"/>
                <w:color w:val="000000"/>
                <w:sz w:val="24"/>
                <w:szCs w:val="24"/>
              </w:rPr>
              <w:t xml:space="preserve"> </w:t>
            </w:r>
          </w:p>
        </w:tc>
        <w:tc>
          <w:tcPr>
            <w:tcW w:w="4348" w:type="dxa"/>
          </w:tcPr>
          <w:p w14:paraId="3B52C94F" w14:textId="727EDF1A" w:rsidR="009B7A9E" w:rsidRDefault="009B7A9E" w:rsidP="009B7A9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Prašome nurodyti metinę draudimo įmok</w:t>
            </w:r>
            <w:r w:rsidR="00D8544A">
              <w:rPr>
                <w:rFonts w:ascii="Times New Roman" w:eastAsia="Times New Roman" w:hAnsi="Times New Roman" w:cs="Times New Roman"/>
                <w:color w:val="000000"/>
                <w:sz w:val="24"/>
                <w:szCs w:val="24"/>
              </w:rPr>
              <w:t>ą</w:t>
            </w:r>
            <w:r>
              <w:rPr>
                <w:rFonts w:ascii="Times New Roman" w:eastAsia="Times New Roman" w:hAnsi="Times New Roman" w:cs="Times New Roman"/>
                <w:color w:val="000000"/>
                <w:sz w:val="24"/>
                <w:szCs w:val="24"/>
              </w:rPr>
              <w:t xml:space="preserve"> už 1 apdraustąjį pagal 1-oje lentelėje nurodytą draudimo programą</w:t>
            </w:r>
          </w:p>
        </w:tc>
        <w:tc>
          <w:tcPr>
            <w:tcW w:w="4246" w:type="dxa"/>
          </w:tcPr>
          <w:p w14:paraId="7201AD25" w14:textId="77777777" w:rsidR="009B7A9E" w:rsidRDefault="009B7A9E" w:rsidP="009B7A9E">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Nurodyti kainą Eur </w:t>
            </w:r>
          </w:p>
          <w:p w14:paraId="455C4F4A" w14:textId="77777777" w:rsidR="009B7A9E" w:rsidRDefault="009B7A9E" w:rsidP="009B7A9E">
            <w:pPr>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i/>
                <w:iCs/>
                <w:color w:val="7030A0"/>
                <w:sz w:val="24"/>
                <w:szCs w:val="24"/>
              </w:rPr>
              <w:t>(Rinkos konsultacijos metu rinkos dalyvių nurodyta kaina nebus viešinama ir atskleidžiama)</w:t>
            </w:r>
          </w:p>
        </w:tc>
      </w:tr>
      <w:tr w:rsidR="009B7A9E" w14:paraId="73419494" w14:textId="77777777">
        <w:trPr>
          <w:trHeight w:val="981"/>
          <w:jc w:val="center"/>
        </w:trPr>
        <w:tc>
          <w:tcPr>
            <w:tcW w:w="750" w:type="dxa"/>
          </w:tcPr>
          <w:p w14:paraId="0D6A4055" w14:textId="39AFA574" w:rsidR="009B7A9E" w:rsidRDefault="000D2CAA" w:rsidP="000D2CA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348" w:type="dxa"/>
          </w:tcPr>
          <w:p w14:paraId="60B57A70" w14:textId="77777777" w:rsidR="00D8544A" w:rsidRDefault="009B7A9E" w:rsidP="009B7A9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teiktumėte pasiūlymą, jeigu Perkančioji organizacija pirkimą vykdytų per CPO LT katalogą? </w:t>
            </w:r>
          </w:p>
          <w:p w14:paraId="4032A4D1" w14:textId="0841D5D8" w:rsidR="009B7A9E" w:rsidRDefault="009B7A9E" w:rsidP="009B7A9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Jeigu ne, prašome nurodyti priežastis.</w:t>
            </w:r>
          </w:p>
        </w:tc>
        <w:tc>
          <w:tcPr>
            <w:tcW w:w="4246" w:type="dxa"/>
          </w:tcPr>
          <w:p w14:paraId="71E9C425" w14:textId="77777777" w:rsidR="009B7A9E" w:rsidRDefault="009B7A9E" w:rsidP="009B7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Įrašyti</w:t>
            </w:r>
            <w:r>
              <w:rPr>
                <w:rFonts w:ascii="Times New Roman" w:eastAsia="Times New Roman" w:hAnsi="Times New Roman" w:cs="Times New Roman"/>
                <w:color w:val="000000"/>
                <w:sz w:val="24"/>
                <w:szCs w:val="24"/>
              </w:rPr>
              <w:t>)</w:t>
            </w:r>
          </w:p>
          <w:p w14:paraId="3016BC46" w14:textId="38CB8E99" w:rsidR="009B7A9E" w:rsidRDefault="009B7A9E" w:rsidP="009B7A9E">
            <w:pPr>
              <w:jc w:val="center"/>
              <w:rPr>
                <w:rFonts w:ascii="Times New Roman" w:eastAsia="Times New Roman" w:hAnsi="Times New Roman" w:cs="Times New Roman"/>
                <w:color w:val="000000"/>
                <w:sz w:val="24"/>
                <w:szCs w:val="24"/>
                <w:highlight w:val="yellow"/>
              </w:rPr>
            </w:pPr>
          </w:p>
        </w:tc>
      </w:tr>
      <w:tr w:rsidR="00D714FD" w14:paraId="767AF135" w14:textId="77777777">
        <w:trPr>
          <w:trHeight w:val="981"/>
          <w:jc w:val="center"/>
        </w:trPr>
        <w:tc>
          <w:tcPr>
            <w:tcW w:w="750" w:type="dxa"/>
          </w:tcPr>
          <w:p w14:paraId="52A76823" w14:textId="3A2514A4" w:rsidR="00D714FD" w:rsidRDefault="00D714FD" w:rsidP="00D714F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4348" w:type="dxa"/>
          </w:tcPr>
          <w:p w14:paraId="0133A02D" w14:textId="77777777" w:rsidR="00D714FD" w:rsidRDefault="00D714FD" w:rsidP="00D714FD">
            <w:pPr>
              <w:jc w:val="both"/>
              <w:rPr>
                <w:rFonts w:ascii="Times New Roman" w:hAnsi="Times New Roman" w:cs="Times New Roman"/>
                <w:color w:val="000000"/>
                <w:sz w:val="24"/>
                <w:szCs w:val="24"/>
              </w:rPr>
            </w:pPr>
            <w:r>
              <w:rPr>
                <w:rFonts w:ascii="Times New Roman" w:hAnsi="Times New Roman" w:cs="Times New Roman"/>
                <w:color w:val="000000"/>
                <w:sz w:val="24"/>
                <w:szCs w:val="24"/>
              </w:rPr>
              <w:t>Ar turite kitų pastebėjimų ar pasiūlymų?</w:t>
            </w:r>
          </w:p>
          <w:p w14:paraId="7B52DE9A" w14:textId="77777777" w:rsidR="00D714FD" w:rsidRDefault="00D714FD" w:rsidP="00D714FD">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4246" w:type="dxa"/>
          </w:tcPr>
          <w:p w14:paraId="349495B8" w14:textId="77777777" w:rsidR="00D714FD" w:rsidRDefault="00D714FD" w:rsidP="00D714F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i/>
                <w:iCs/>
                <w:color w:val="000000"/>
                <w:sz w:val="24"/>
                <w:szCs w:val="24"/>
              </w:rPr>
              <w:t>Įrašyti</w:t>
            </w:r>
            <w:r>
              <w:rPr>
                <w:rFonts w:ascii="Times New Roman" w:hAnsi="Times New Roman" w:cs="Times New Roman"/>
                <w:color w:val="000000"/>
                <w:sz w:val="24"/>
                <w:szCs w:val="24"/>
              </w:rPr>
              <w:t>)</w:t>
            </w:r>
          </w:p>
          <w:p w14:paraId="3532BC9F" w14:textId="77777777" w:rsidR="00D714FD" w:rsidRDefault="00D714FD" w:rsidP="00D714FD">
            <w:pPr>
              <w:jc w:val="center"/>
              <w:rPr>
                <w:rFonts w:ascii="Times New Roman" w:eastAsia="Times New Roman" w:hAnsi="Times New Roman" w:cs="Times New Roman"/>
                <w:color w:val="000000"/>
                <w:sz w:val="24"/>
                <w:szCs w:val="24"/>
              </w:rPr>
            </w:pPr>
          </w:p>
        </w:tc>
      </w:tr>
    </w:tbl>
    <w:p w14:paraId="2EDFC525" w14:textId="77777777" w:rsidR="00D8544A" w:rsidRDefault="00D8544A" w:rsidP="00D8544A">
      <w:pPr>
        <w:spacing w:after="0" w:line="240" w:lineRule="auto"/>
        <w:ind w:firstLine="1276"/>
        <w:jc w:val="both"/>
        <w:rPr>
          <w:rFonts w:ascii="Times New Roman" w:eastAsia="Times New Roman" w:hAnsi="Times New Roman" w:cs="Times New Roman"/>
          <w:sz w:val="24"/>
          <w:szCs w:val="24"/>
        </w:rPr>
      </w:pPr>
    </w:p>
    <w:p w14:paraId="35EDF916" w14:textId="17FF0E99" w:rsidR="006467D4" w:rsidRDefault="00151852" w:rsidP="00D8544A">
      <w:pPr>
        <w:spacing w:after="0" w:line="240" w:lineRule="auto"/>
        <w:ind w:firstLine="1276"/>
        <w:jc w:val="both"/>
        <w:rPr>
          <w:rFonts w:ascii="Times New Roman" w:eastAsia="Times New Roman" w:hAnsi="Times New Roman" w:cs="Times New Roman"/>
          <w:sz w:val="24"/>
          <w:szCs w:val="24"/>
        </w:rPr>
        <w:sectPr w:rsidR="006467D4">
          <w:pgSz w:w="11906" w:h="16838"/>
          <w:pgMar w:top="1134" w:right="567" w:bottom="1134" w:left="1701" w:header="567" w:footer="567" w:gutter="0"/>
          <w:pgNumType w:start="1"/>
          <w:cols w:space="1296"/>
        </w:sectPr>
      </w:pPr>
      <w:r>
        <w:rPr>
          <w:rFonts w:ascii="Times New Roman" w:eastAsia="Times New Roman" w:hAnsi="Times New Roman" w:cs="Times New Roman"/>
          <w:sz w:val="24"/>
          <w:szCs w:val="24"/>
        </w:rPr>
        <w:t>Rinkos dalyviai turi teisę papildomai pateikti ir kitas pastabas bei pasiūlymus dėl Pirkimo objekto.</w:t>
      </w:r>
    </w:p>
    <w:p w14:paraId="6D5AE57E" w14:textId="01077316" w:rsidR="00D8544A" w:rsidRPr="00D8544A" w:rsidRDefault="00D8544A" w:rsidP="00D8544A">
      <w:pPr>
        <w:spacing w:after="0" w:line="240" w:lineRule="auto"/>
        <w:ind w:left="4484" w:firstLine="1276"/>
        <w:jc w:val="center"/>
        <w:rPr>
          <w:rFonts w:ascii="Times New Roman" w:eastAsia="Times New Roman" w:hAnsi="Times New Roman" w:cs="Times New Roman"/>
          <w:b/>
          <w:bCs/>
          <w:sz w:val="24"/>
          <w:szCs w:val="24"/>
        </w:rPr>
      </w:pPr>
      <w:bookmarkStart w:id="0" w:name="_heading=h.g5awigjs53np" w:colFirst="0" w:colLast="0"/>
      <w:bookmarkEnd w:id="0"/>
      <w:r w:rsidRPr="00D8544A">
        <w:rPr>
          <w:rFonts w:ascii="Times New Roman" w:eastAsia="Times New Roman" w:hAnsi="Times New Roman" w:cs="Times New Roman"/>
          <w:b/>
          <w:bCs/>
          <w:sz w:val="24"/>
          <w:szCs w:val="24"/>
        </w:rPr>
        <w:lastRenderedPageBreak/>
        <w:t xml:space="preserve">Priedas Nr. 2 </w:t>
      </w:r>
    </w:p>
    <w:p w14:paraId="6E234C7C" w14:textId="1983B8F2" w:rsidR="006467D4" w:rsidRPr="00D8544A" w:rsidRDefault="00151852" w:rsidP="00D8544A">
      <w:pPr>
        <w:spacing w:after="0" w:line="240" w:lineRule="auto"/>
        <w:ind w:firstLine="1276"/>
        <w:jc w:val="center"/>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TECHNINĖ SPECIFIKACIJA</w:t>
      </w:r>
    </w:p>
    <w:p w14:paraId="5B3A2EA0" w14:textId="77777777" w:rsidR="006467D4" w:rsidRPr="00D8544A" w:rsidRDefault="006467D4" w:rsidP="00D8544A">
      <w:pPr>
        <w:tabs>
          <w:tab w:val="left" w:pos="8137"/>
        </w:tabs>
        <w:spacing w:after="0" w:line="240" w:lineRule="auto"/>
        <w:ind w:firstLine="1276"/>
        <w:jc w:val="center"/>
        <w:rPr>
          <w:rFonts w:ascii="Times New Roman" w:eastAsia="Times New Roman" w:hAnsi="Times New Roman" w:cs="Times New Roman"/>
          <w:i/>
          <w:iCs/>
          <w:sz w:val="24"/>
          <w:szCs w:val="24"/>
        </w:rPr>
      </w:pPr>
    </w:p>
    <w:p w14:paraId="621B9A72" w14:textId="0A2429E0"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1. Sutartimi apdrausti asmenys, susiję darbo santykiais su Draudėju (PO) (toliau – Apdraustieji).</w:t>
      </w:r>
    </w:p>
    <w:p w14:paraId="5800FDF3" w14:textId="4FB86BBB" w:rsidR="006467D4" w:rsidRPr="004F16BC" w:rsidRDefault="00151852" w:rsidP="004F16BC">
      <w:pPr>
        <w:tabs>
          <w:tab w:val="left" w:pos="0"/>
          <w:tab w:val="left" w:pos="851"/>
        </w:tabs>
        <w:spacing w:after="0" w:line="240" w:lineRule="auto"/>
        <w:ind w:right="-330" w:firstLine="1276"/>
        <w:jc w:val="both"/>
        <w:rPr>
          <w:rFonts w:ascii="Times New Roman" w:eastAsia="Times New Roman" w:hAnsi="Times New Roman" w:cs="Times New Roman"/>
          <w:sz w:val="24"/>
          <w:szCs w:val="24"/>
          <w:lang w:eastAsia="en-GB"/>
        </w:rPr>
      </w:pPr>
      <w:r w:rsidRPr="00D8544A">
        <w:rPr>
          <w:rFonts w:ascii="Times New Roman" w:eastAsia="Times New Roman" w:hAnsi="Times New Roman" w:cs="Times New Roman"/>
          <w:sz w:val="24"/>
          <w:szCs w:val="24"/>
        </w:rPr>
        <w:tab/>
        <w:t>2. Preliminarus draudžiamų asmenų skaičius per visą Sutarties galiojimo laikotarpį - 80 darbuotojų.</w:t>
      </w:r>
      <w:r w:rsidR="00311EBF" w:rsidRPr="00311EBF">
        <w:rPr>
          <w:rFonts w:ascii="Times New Roman" w:eastAsia="Times New Roman" w:hAnsi="Times New Roman" w:cs="Times New Roman"/>
          <w:sz w:val="24"/>
          <w:szCs w:val="24"/>
          <w:lang w:val="lt-LT" w:eastAsia="en-GB"/>
        </w:rPr>
        <w:t xml:space="preserve"> </w:t>
      </w:r>
      <w:r w:rsidR="0060253E" w:rsidRPr="00A64512">
        <w:rPr>
          <w:rFonts w:ascii="Times New Roman" w:hAnsi="Times New Roman" w:cs="Times New Roman"/>
          <w:sz w:val="24"/>
          <w:szCs w:val="24"/>
          <w:lang w:val="lt-LT"/>
        </w:rPr>
        <w:t>P</w:t>
      </w:r>
      <w:proofErr w:type="spellStart"/>
      <w:r w:rsidR="0060253E" w:rsidRPr="0060253E">
        <w:rPr>
          <w:rFonts w:ascii="Times New Roman" w:hAnsi="Times New Roman" w:cs="Times New Roman"/>
          <w:sz w:val="24"/>
          <w:szCs w:val="24"/>
        </w:rPr>
        <w:t>aslaug</w:t>
      </w:r>
      <w:r w:rsidR="009249A5">
        <w:rPr>
          <w:rFonts w:ascii="Times New Roman" w:hAnsi="Times New Roman" w:cs="Times New Roman"/>
          <w:sz w:val="24"/>
          <w:szCs w:val="24"/>
        </w:rPr>
        <w:t>os</w:t>
      </w:r>
      <w:proofErr w:type="spellEnd"/>
      <w:r w:rsidR="0060253E" w:rsidRPr="0060253E">
        <w:rPr>
          <w:rFonts w:ascii="Times New Roman" w:hAnsi="Times New Roman" w:cs="Times New Roman"/>
          <w:sz w:val="24"/>
          <w:szCs w:val="24"/>
        </w:rPr>
        <w:t xml:space="preserve"> teikimo laikotarpis 12 (dvylika) mėnesių, terminą skaičiuojant </w:t>
      </w:r>
      <w:r w:rsidR="004F16BC">
        <w:rPr>
          <w:rFonts w:ascii="Times New Roman" w:hAnsi="Times New Roman" w:cs="Times New Roman"/>
          <w:sz w:val="24"/>
          <w:szCs w:val="24"/>
        </w:rPr>
        <w:t xml:space="preserve"> nuo </w:t>
      </w:r>
      <w:r w:rsidR="00D92735">
        <w:rPr>
          <w:rFonts w:ascii="Times New Roman" w:hAnsi="Times New Roman" w:cs="Times New Roman"/>
          <w:sz w:val="24"/>
          <w:szCs w:val="24"/>
        </w:rPr>
        <w:t xml:space="preserve">Draudėjo nurodyto </w:t>
      </w:r>
      <w:r w:rsidR="00311EBF" w:rsidRPr="00311EBF">
        <w:rPr>
          <w:rFonts w:ascii="Times New Roman" w:eastAsia="Times New Roman" w:hAnsi="Times New Roman" w:cs="Times New Roman"/>
          <w:sz w:val="24"/>
          <w:szCs w:val="24"/>
          <w:lang w:val="lt-LT"/>
        </w:rPr>
        <w:t>Draudimo apsaugos laikotarpio</w:t>
      </w:r>
      <w:r w:rsidR="004F16BC">
        <w:rPr>
          <w:rFonts w:ascii="Times New Roman" w:eastAsia="Times New Roman" w:hAnsi="Times New Roman" w:cs="Times New Roman"/>
          <w:sz w:val="24"/>
          <w:szCs w:val="24"/>
          <w:lang w:val="lt-LT"/>
        </w:rPr>
        <w:t xml:space="preserve"> pradžios. </w:t>
      </w:r>
    </w:p>
    <w:p w14:paraId="391B3AC1"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3. Atsižvelgiant į tai, kad metų eigoje dalis darbuotojų gali atsisakyti savanoriškojo sveikatos draudimo paslaugų, arba prisijungti nauji darbuotojai, faktinis darbuotojų skaičius gali  didėti ar mažėti. Faktinis apdraustųjų asmenų skaičius priklausys nuo poreikio ir bus perkama neviršijant Sutartyje nurodytos Pradinės sutarties vertės. </w:t>
      </w:r>
    </w:p>
    <w:p w14:paraId="64A9D20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color w:val="000000" w:themeColor="text1"/>
          <w:sz w:val="24"/>
          <w:szCs w:val="24"/>
        </w:rPr>
      </w:pPr>
      <w:r w:rsidRPr="00D8544A">
        <w:rPr>
          <w:rFonts w:ascii="Times New Roman" w:eastAsia="Times New Roman" w:hAnsi="Times New Roman" w:cs="Times New Roman"/>
          <w:color w:val="000000" w:themeColor="text1"/>
          <w:sz w:val="24"/>
          <w:szCs w:val="24"/>
        </w:rPr>
        <w:t>4. Draudimo objektą sudaro Apdraustojo turtiniai interesai, susiję su asmens sveikata ir kitomis su tuo susijusiomis išlaidomis dėl draudžiamojo įvykio, kuriam pagal Sutartį suteikiama draudimo apsauga. Sutartimi Draudikas ir Draudėjas nustato, kokia draudimo apsauga suteikiama Apdraustajam.</w:t>
      </w:r>
    </w:p>
    <w:p w14:paraId="61EB6787"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5. Draudimo apsaugos pradžia ir pabaiga nurodoma draudimo liudijime. Draudimo apsauga galioja ne ilgiau negu Sutartis.</w:t>
      </w:r>
    </w:p>
    <w:p w14:paraId="1EEF921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6. Draudimo apsaugos galiojimas gali būti sustabdomas Sutartyje nustatyta tvarka. Sustabdytos draudimo apsaugos galiojimo metu įvykus Sutartyje numatytiems draudžiamiesiems įvykiams Draudikas neprivalo mokėti draudimo išmokos.</w:t>
      </w:r>
    </w:p>
    <w:p w14:paraId="67C4535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7. Pagal Sutartį suteikiama draudimo apsauga galioja tik Lietuvos Respublikos teritorijoje.</w:t>
      </w:r>
    </w:p>
    <w:p w14:paraId="2D796C4A" w14:textId="2A3C3301" w:rsidR="006467D4" w:rsidRDefault="00151852" w:rsidP="00D36DAC">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8. Sutartimi yra nustatomos tokios draudimo sumos: </w:t>
      </w:r>
    </w:p>
    <w:p w14:paraId="6FE687A3" w14:textId="77777777" w:rsidR="00D36DAC" w:rsidRPr="00D8544A" w:rsidRDefault="00D36DAC" w:rsidP="00D36DAC">
      <w:pPr>
        <w:tabs>
          <w:tab w:val="left" w:pos="0"/>
          <w:tab w:val="left" w:pos="851"/>
        </w:tabs>
        <w:spacing w:after="0" w:line="240" w:lineRule="auto"/>
        <w:ind w:right="-330"/>
        <w:jc w:val="both"/>
        <w:rPr>
          <w:rFonts w:ascii="Times New Roman" w:eastAsia="Times New Roman" w:hAnsi="Times New Roman" w:cs="Times New Roman"/>
          <w:sz w:val="24"/>
          <w:szCs w:val="24"/>
        </w:rPr>
      </w:pPr>
    </w:p>
    <w:p w14:paraId="263C12F3" w14:textId="53773464" w:rsidR="006467D4" w:rsidRPr="00D8544A" w:rsidRDefault="00D36DAC" w:rsidP="00D36DAC">
      <w:pPr>
        <w:spacing w:after="0" w:line="240" w:lineRule="auto"/>
        <w:ind w:left="4320" w:firstLine="720"/>
        <w:jc w:val="center"/>
        <w:rPr>
          <w:rFonts w:ascii="Times New Roman" w:eastAsia="Times New Roman" w:hAnsi="Times New Roman" w:cs="Times New Roman"/>
          <w:sz w:val="24"/>
          <w:szCs w:val="24"/>
        </w:rPr>
      </w:pPr>
      <w:r w:rsidRPr="00E733D5">
        <w:rPr>
          <w:rFonts w:ascii="Times New Roman" w:eastAsia="Times New Roman" w:hAnsi="Times New Roman" w:cs="Times New Roman"/>
          <w:sz w:val="24"/>
          <w:szCs w:val="24"/>
        </w:rPr>
        <w:t>1 lentelė. Draudimo programa</w:t>
      </w:r>
    </w:p>
    <w:tbl>
      <w:tblPr>
        <w:tblStyle w:val="a2"/>
        <w:tblW w:w="9634" w:type="dxa"/>
        <w:jc w:val="center"/>
        <w:tblInd w:w="0" w:type="dxa"/>
        <w:tblLayout w:type="fixed"/>
        <w:tblLook w:val="0400" w:firstRow="0" w:lastRow="0" w:firstColumn="0" w:lastColumn="0" w:noHBand="0" w:noVBand="1"/>
      </w:tblPr>
      <w:tblGrid>
        <w:gridCol w:w="734"/>
        <w:gridCol w:w="5016"/>
        <w:gridCol w:w="1757"/>
        <w:gridCol w:w="2127"/>
      </w:tblGrid>
      <w:tr w:rsidR="006467D4" w:rsidRPr="00D8544A" w14:paraId="2F2251C7" w14:textId="77777777" w:rsidTr="00D10AF3">
        <w:trPr>
          <w:trHeight w:val="236"/>
          <w:jc w:val="center"/>
        </w:trPr>
        <w:tc>
          <w:tcPr>
            <w:tcW w:w="734" w:type="dxa"/>
            <w:tcBorders>
              <w:top w:val="single" w:sz="8" w:space="0" w:color="000000"/>
              <w:left w:val="single" w:sz="8" w:space="0" w:color="000000"/>
              <w:bottom w:val="single" w:sz="8" w:space="0" w:color="000000"/>
              <w:right w:val="single" w:sz="8" w:space="0" w:color="000000"/>
            </w:tcBorders>
          </w:tcPr>
          <w:p w14:paraId="78D78267" w14:textId="77777777" w:rsidR="00D10AF3" w:rsidRDefault="00151852" w:rsidP="00D10AF3">
            <w:pPr>
              <w:tabs>
                <w:tab w:val="left" w:pos="414"/>
                <w:tab w:val="left" w:pos="851"/>
              </w:tabs>
              <w:spacing w:after="0" w:line="240" w:lineRule="auto"/>
              <w:ind w:left="-1288"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Eil.</w:t>
            </w:r>
          </w:p>
          <w:p w14:paraId="1480F4BE" w14:textId="708D53DF" w:rsidR="006467D4" w:rsidRPr="00D8544A" w:rsidRDefault="00151852" w:rsidP="00D10AF3">
            <w:pPr>
              <w:tabs>
                <w:tab w:val="left" w:pos="414"/>
                <w:tab w:val="left" w:pos="851"/>
              </w:tabs>
              <w:spacing w:after="0" w:line="240" w:lineRule="auto"/>
              <w:ind w:left="-1288"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Nr.</w:t>
            </w:r>
          </w:p>
        </w:tc>
        <w:tc>
          <w:tcPr>
            <w:tcW w:w="5016" w:type="dxa"/>
            <w:tcBorders>
              <w:top w:val="single" w:sz="8" w:space="0" w:color="000000"/>
              <w:left w:val="nil"/>
              <w:bottom w:val="single" w:sz="8" w:space="0" w:color="000000"/>
              <w:right w:val="single" w:sz="8" w:space="0" w:color="000000"/>
            </w:tcBorders>
            <w:tcMar>
              <w:top w:w="12" w:type="dxa"/>
              <w:left w:w="12" w:type="dxa"/>
              <w:bottom w:w="0" w:type="dxa"/>
              <w:right w:w="12" w:type="dxa"/>
            </w:tcMar>
          </w:tcPr>
          <w:p w14:paraId="3239DD77" w14:textId="77777777" w:rsidR="006467D4" w:rsidRPr="00D8544A" w:rsidRDefault="00151852" w:rsidP="00D8544A">
            <w:pPr>
              <w:tabs>
                <w:tab w:val="left" w:pos="0"/>
                <w:tab w:val="left" w:pos="851"/>
              </w:tabs>
              <w:spacing w:after="0" w:line="240" w:lineRule="auto"/>
              <w:ind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b/>
                <w:bCs/>
                <w:sz w:val="24"/>
                <w:szCs w:val="24"/>
              </w:rPr>
              <w:t>Draudimo paslauga</w:t>
            </w:r>
          </w:p>
        </w:tc>
        <w:tc>
          <w:tcPr>
            <w:tcW w:w="1757" w:type="dxa"/>
            <w:tcBorders>
              <w:top w:val="single" w:sz="8" w:space="0" w:color="000000"/>
              <w:left w:val="nil"/>
              <w:bottom w:val="single" w:sz="8" w:space="0" w:color="000000"/>
              <w:right w:val="single" w:sz="8" w:space="0" w:color="000000"/>
            </w:tcBorders>
            <w:tcMar>
              <w:top w:w="12" w:type="dxa"/>
              <w:left w:w="12" w:type="dxa"/>
              <w:bottom w:w="0" w:type="dxa"/>
              <w:right w:w="12" w:type="dxa"/>
            </w:tcMar>
          </w:tcPr>
          <w:p w14:paraId="70F1D9CC" w14:textId="77777777" w:rsidR="006467D4" w:rsidRPr="00D8544A" w:rsidRDefault="00151852" w:rsidP="00D10AF3">
            <w:pPr>
              <w:tabs>
                <w:tab w:val="left" w:pos="0"/>
                <w:tab w:val="left" w:pos="851"/>
              </w:tabs>
              <w:spacing w:after="0" w:line="240" w:lineRule="auto"/>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Suma, Eur</w:t>
            </w:r>
          </w:p>
        </w:tc>
        <w:tc>
          <w:tcPr>
            <w:tcW w:w="2127" w:type="dxa"/>
            <w:tcBorders>
              <w:top w:val="single" w:sz="8" w:space="0" w:color="000000"/>
              <w:left w:val="nil"/>
              <w:bottom w:val="single" w:sz="8" w:space="0" w:color="000000"/>
              <w:right w:val="single" w:sz="8" w:space="0" w:color="000000"/>
            </w:tcBorders>
          </w:tcPr>
          <w:p w14:paraId="47F97665" w14:textId="77777777" w:rsidR="00D10AF3" w:rsidRDefault="00151852" w:rsidP="00D10AF3">
            <w:pPr>
              <w:tabs>
                <w:tab w:val="left" w:pos="0"/>
                <w:tab w:val="left" w:pos="851"/>
              </w:tabs>
              <w:spacing w:after="0" w:line="240" w:lineRule="auto"/>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Kompensuojama</w:t>
            </w:r>
          </w:p>
          <w:p w14:paraId="10448155" w14:textId="7507D168" w:rsidR="006467D4" w:rsidRPr="00D8544A" w:rsidRDefault="00151852" w:rsidP="00D10AF3">
            <w:pPr>
              <w:tabs>
                <w:tab w:val="left" w:pos="0"/>
                <w:tab w:val="left" w:pos="851"/>
              </w:tabs>
              <w:spacing w:after="0" w:line="240" w:lineRule="auto"/>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dalis</w:t>
            </w:r>
          </w:p>
        </w:tc>
      </w:tr>
      <w:tr w:rsidR="006467D4" w:rsidRPr="00D8544A" w14:paraId="3715CF3F" w14:textId="77777777" w:rsidTr="00D10AF3">
        <w:trPr>
          <w:trHeight w:val="572"/>
          <w:jc w:val="center"/>
        </w:trPr>
        <w:tc>
          <w:tcPr>
            <w:tcW w:w="734" w:type="dxa"/>
            <w:tcBorders>
              <w:top w:val="nil"/>
              <w:left w:val="single" w:sz="8" w:space="0" w:color="000000"/>
              <w:bottom w:val="single" w:sz="8" w:space="0" w:color="000000"/>
              <w:right w:val="single" w:sz="8" w:space="0" w:color="000000"/>
            </w:tcBorders>
            <w:vAlign w:val="center"/>
          </w:tcPr>
          <w:p w14:paraId="52A80619" w14:textId="77777777" w:rsidR="006467D4" w:rsidRPr="00D8544A" w:rsidRDefault="00151852" w:rsidP="00D10AF3">
            <w:pPr>
              <w:tabs>
                <w:tab w:val="left" w:pos="414"/>
                <w:tab w:val="left" w:pos="851"/>
              </w:tabs>
              <w:spacing w:after="0" w:line="240" w:lineRule="auto"/>
              <w:ind w:left="-1192"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1.</w:t>
            </w:r>
          </w:p>
        </w:tc>
        <w:tc>
          <w:tcPr>
            <w:tcW w:w="5016"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56DF5257" w14:textId="36477259" w:rsidR="006467D4" w:rsidRPr="00D8544A" w:rsidRDefault="00151852" w:rsidP="00D10AF3">
            <w:pPr>
              <w:tabs>
                <w:tab w:val="left" w:pos="0"/>
                <w:tab w:val="left" w:pos="851"/>
              </w:tabs>
              <w:spacing w:after="0" w:line="240" w:lineRule="auto"/>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Ambulatorinis gydymas. Dienos chirurgija, dienos stacionaras, stacionarinis gydymas valstybinėse ligoninėse</w:t>
            </w:r>
          </w:p>
        </w:tc>
        <w:tc>
          <w:tcPr>
            <w:tcW w:w="1757" w:type="dxa"/>
            <w:tcBorders>
              <w:top w:val="nil"/>
              <w:left w:val="nil"/>
              <w:bottom w:val="single" w:sz="8" w:space="0" w:color="000000"/>
              <w:right w:val="single" w:sz="8" w:space="0" w:color="000000"/>
            </w:tcBorders>
            <w:tcMar>
              <w:top w:w="12" w:type="dxa"/>
              <w:left w:w="12" w:type="dxa"/>
              <w:bottom w:w="0" w:type="dxa"/>
              <w:right w:w="12" w:type="dxa"/>
            </w:tcMar>
            <w:vAlign w:val="center"/>
          </w:tcPr>
          <w:p w14:paraId="5066B5C3" w14:textId="77777777" w:rsidR="006467D4" w:rsidRPr="00D8544A" w:rsidRDefault="00151852" w:rsidP="00151852">
            <w:pPr>
              <w:tabs>
                <w:tab w:val="left" w:pos="0"/>
                <w:tab w:val="left" w:pos="851"/>
              </w:tabs>
              <w:spacing w:after="0" w:line="240" w:lineRule="auto"/>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1 500</w:t>
            </w:r>
          </w:p>
        </w:tc>
        <w:tc>
          <w:tcPr>
            <w:tcW w:w="2127" w:type="dxa"/>
            <w:tcBorders>
              <w:top w:val="nil"/>
              <w:left w:val="nil"/>
              <w:bottom w:val="single" w:sz="8" w:space="0" w:color="000000"/>
              <w:right w:val="single" w:sz="8" w:space="0" w:color="000000"/>
            </w:tcBorders>
            <w:vAlign w:val="center"/>
          </w:tcPr>
          <w:p w14:paraId="0F57D1BC" w14:textId="77777777" w:rsidR="006467D4" w:rsidRPr="00D8544A" w:rsidRDefault="00151852" w:rsidP="00151852">
            <w:pPr>
              <w:tabs>
                <w:tab w:val="left" w:pos="0"/>
                <w:tab w:val="left" w:pos="851"/>
              </w:tabs>
              <w:spacing w:after="0" w:line="240" w:lineRule="auto"/>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100%</w:t>
            </w:r>
          </w:p>
        </w:tc>
      </w:tr>
      <w:tr w:rsidR="006467D4" w:rsidRPr="00D8544A" w14:paraId="28AE9039" w14:textId="77777777" w:rsidTr="00D10AF3">
        <w:trPr>
          <w:trHeight w:val="351"/>
          <w:jc w:val="center"/>
        </w:trPr>
        <w:tc>
          <w:tcPr>
            <w:tcW w:w="734" w:type="dxa"/>
            <w:tcBorders>
              <w:top w:val="nil"/>
              <w:left w:val="single" w:sz="8" w:space="0" w:color="000000"/>
              <w:bottom w:val="single" w:sz="8" w:space="0" w:color="000000"/>
              <w:right w:val="single" w:sz="8" w:space="0" w:color="000000"/>
            </w:tcBorders>
            <w:vAlign w:val="center"/>
          </w:tcPr>
          <w:p w14:paraId="5ABC7555" w14:textId="77777777" w:rsidR="006467D4" w:rsidRPr="00D8544A" w:rsidRDefault="00151852" w:rsidP="00D10AF3">
            <w:pPr>
              <w:tabs>
                <w:tab w:val="left" w:pos="414"/>
                <w:tab w:val="left" w:pos="851"/>
              </w:tabs>
              <w:spacing w:after="0" w:line="240" w:lineRule="auto"/>
              <w:ind w:left="-124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2.</w:t>
            </w:r>
          </w:p>
        </w:tc>
        <w:tc>
          <w:tcPr>
            <w:tcW w:w="5016"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0AEE28BB" w14:textId="77777777" w:rsidR="006467D4" w:rsidRPr="00D8544A" w:rsidRDefault="00151852" w:rsidP="00D10AF3">
            <w:pPr>
              <w:tabs>
                <w:tab w:val="left" w:pos="0"/>
                <w:tab w:val="left" w:pos="851"/>
              </w:tabs>
              <w:spacing w:after="0" w:line="240" w:lineRule="auto"/>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Medicininės paslaugos (neapmokestinamos)</w:t>
            </w:r>
          </w:p>
        </w:tc>
        <w:tc>
          <w:tcPr>
            <w:tcW w:w="1757" w:type="dxa"/>
            <w:tcBorders>
              <w:top w:val="nil"/>
              <w:left w:val="nil"/>
              <w:bottom w:val="single" w:sz="8" w:space="0" w:color="000000"/>
              <w:right w:val="single" w:sz="8" w:space="0" w:color="000000"/>
            </w:tcBorders>
            <w:tcMar>
              <w:top w:w="12" w:type="dxa"/>
              <w:left w:w="12" w:type="dxa"/>
              <w:bottom w:w="0" w:type="dxa"/>
              <w:right w:w="12" w:type="dxa"/>
            </w:tcMar>
            <w:vAlign w:val="center"/>
          </w:tcPr>
          <w:p w14:paraId="6D9D4228" w14:textId="77777777" w:rsidR="006467D4" w:rsidRPr="00D8544A" w:rsidRDefault="00151852" w:rsidP="00151852">
            <w:pPr>
              <w:tabs>
                <w:tab w:val="left" w:pos="0"/>
                <w:tab w:val="left" w:pos="851"/>
              </w:tabs>
              <w:spacing w:after="0" w:line="240" w:lineRule="auto"/>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200</w:t>
            </w:r>
          </w:p>
        </w:tc>
        <w:tc>
          <w:tcPr>
            <w:tcW w:w="2127" w:type="dxa"/>
            <w:tcBorders>
              <w:top w:val="nil"/>
              <w:left w:val="nil"/>
              <w:bottom w:val="single" w:sz="8" w:space="0" w:color="000000"/>
              <w:right w:val="single" w:sz="8" w:space="0" w:color="000000"/>
            </w:tcBorders>
            <w:vAlign w:val="center"/>
          </w:tcPr>
          <w:p w14:paraId="44FFE986" w14:textId="77777777" w:rsidR="006467D4" w:rsidRPr="00D8544A" w:rsidRDefault="00151852" w:rsidP="00151852">
            <w:pPr>
              <w:tabs>
                <w:tab w:val="left" w:pos="0"/>
                <w:tab w:val="left" w:pos="851"/>
              </w:tabs>
              <w:spacing w:after="0" w:line="240" w:lineRule="auto"/>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100%</w:t>
            </w:r>
          </w:p>
        </w:tc>
      </w:tr>
      <w:tr w:rsidR="006467D4" w:rsidRPr="00D8544A" w14:paraId="5322B340" w14:textId="77777777" w:rsidTr="00D10AF3">
        <w:trPr>
          <w:trHeight w:val="299"/>
          <w:jc w:val="center"/>
        </w:trPr>
        <w:tc>
          <w:tcPr>
            <w:tcW w:w="734" w:type="dxa"/>
            <w:tcBorders>
              <w:top w:val="nil"/>
              <w:left w:val="single" w:sz="8" w:space="0" w:color="000000"/>
              <w:bottom w:val="single" w:sz="8" w:space="0" w:color="000000"/>
              <w:right w:val="single" w:sz="8" w:space="0" w:color="000000"/>
            </w:tcBorders>
            <w:vAlign w:val="center"/>
          </w:tcPr>
          <w:p w14:paraId="4BDFACAE" w14:textId="77777777" w:rsidR="006467D4" w:rsidRPr="00D8544A" w:rsidRDefault="00151852" w:rsidP="00D10AF3">
            <w:pPr>
              <w:tabs>
                <w:tab w:val="left" w:pos="414"/>
                <w:tab w:val="left" w:pos="851"/>
              </w:tabs>
              <w:spacing w:after="0" w:line="240" w:lineRule="auto"/>
              <w:ind w:left="-1264"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w:t>
            </w:r>
          </w:p>
        </w:tc>
        <w:tc>
          <w:tcPr>
            <w:tcW w:w="5016"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5EF05E1C" w14:textId="77777777" w:rsidR="006467D4" w:rsidRPr="00D8544A" w:rsidRDefault="00151852" w:rsidP="00D10AF3">
            <w:pPr>
              <w:tabs>
                <w:tab w:val="left" w:pos="0"/>
                <w:tab w:val="left" w:pos="851"/>
              </w:tabs>
              <w:spacing w:after="0" w:line="240" w:lineRule="auto"/>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Vaistai, medicinos pagalbos priemonės (su receptu)</w:t>
            </w:r>
          </w:p>
        </w:tc>
        <w:tc>
          <w:tcPr>
            <w:tcW w:w="1757"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46573C47" w14:textId="77777777" w:rsidR="006467D4" w:rsidRPr="00D8544A" w:rsidRDefault="00151852" w:rsidP="00151852">
            <w:pPr>
              <w:tabs>
                <w:tab w:val="left" w:pos="0"/>
                <w:tab w:val="left" w:pos="851"/>
              </w:tabs>
              <w:spacing w:after="0" w:line="240" w:lineRule="auto"/>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50</w:t>
            </w:r>
          </w:p>
        </w:tc>
        <w:tc>
          <w:tcPr>
            <w:tcW w:w="2127" w:type="dxa"/>
            <w:tcBorders>
              <w:top w:val="nil"/>
              <w:left w:val="nil"/>
              <w:bottom w:val="single" w:sz="8" w:space="0" w:color="000000"/>
              <w:right w:val="single" w:sz="8" w:space="0" w:color="000000"/>
            </w:tcBorders>
            <w:vAlign w:val="center"/>
          </w:tcPr>
          <w:p w14:paraId="1BB03D0C" w14:textId="77777777" w:rsidR="006467D4" w:rsidRPr="00D8544A" w:rsidRDefault="00151852" w:rsidP="00151852">
            <w:pPr>
              <w:tabs>
                <w:tab w:val="left" w:pos="0"/>
                <w:tab w:val="left" w:pos="851"/>
              </w:tabs>
              <w:spacing w:after="0" w:line="240" w:lineRule="auto"/>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50%</w:t>
            </w:r>
          </w:p>
        </w:tc>
      </w:tr>
      <w:tr w:rsidR="006467D4" w:rsidRPr="00D8544A" w14:paraId="2F69BF1E" w14:textId="77777777" w:rsidTr="00D10AF3">
        <w:trPr>
          <w:trHeight w:val="299"/>
          <w:jc w:val="center"/>
        </w:trPr>
        <w:tc>
          <w:tcPr>
            <w:tcW w:w="734" w:type="dxa"/>
            <w:tcBorders>
              <w:top w:val="nil"/>
              <w:left w:val="single" w:sz="8" w:space="0" w:color="000000"/>
              <w:bottom w:val="single" w:sz="8" w:space="0" w:color="000000"/>
              <w:right w:val="single" w:sz="8" w:space="0" w:color="000000"/>
            </w:tcBorders>
            <w:vAlign w:val="center"/>
          </w:tcPr>
          <w:p w14:paraId="7543796F" w14:textId="77777777" w:rsidR="006467D4" w:rsidRPr="00D8544A" w:rsidRDefault="00151852" w:rsidP="00D10AF3">
            <w:pPr>
              <w:tabs>
                <w:tab w:val="left" w:pos="414"/>
                <w:tab w:val="left" w:pos="851"/>
              </w:tabs>
              <w:spacing w:after="0" w:line="240" w:lineRule="auto"/>
              <w:ind w:left="-1264"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4.</w:t>
            </w:r>
          </w:p>
        </w:tc>
        <w:tc>
          <w:tcPr>
            <w:tcW w:w="5016"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389699B3" w14:textId="77777777" w:rsidR="006467D4" w:rsidRPr="00D8544A" w:rsidRDefault="00151852" w:rsidP="00D10AF3">
            <w:pPr>
              <w:tabs>
                <w:tab w:val="left" w:pos="0"/>
                <w:tab w:val="left" w:pos="851"/>
              </w:tabs>
              <w:spacing w:after="0" w:line="240" w:lineRule="auto"/>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Profilaktinio sveikatos patikrinimo paslaugos + skiepai</w:t>
            </w:r>
          </w:p>
        </w:tc>
        <w:tc>
          <w:tcPr>
            <w:tcW w:w="1757" w:type="dxa"/>
            <w:tcBorders>
              <w:top w:val="nil"/>
              <w:left w:val="nil"/>
              <w:bottom w:val="single" w:sz="8" w:space="0" w:color="000000"/>
              <w:right w:val="single" w:sz="8" w:space="0" w:color="000000"/>
            </w:tcBorders>
            <w:tcMar>
              <w:top w:w="12" w:type="dxa"/>
              <w:left w:w="12" w:type="dxa"/>
              <w:bottom w:w="0" w:type="dxa"/>
              <w:right w:w="12" w:type="dxa"/>
            </w:tcMar>
            <w:vAlign w:val="center"/>
          </w:tcPr>
          <w:p w14:paraId="049343F8" w14:textId="77777777" w:rsidR="006467D4" w:rsidRPr="00D8544A" w:rsidRDefault="00151852" w:rsidP="00151852">
            <w:pPr>
              <w:tabs>
                <w:tab w:val="left" w:pos="0"/>
                <w:tab w:val="left" w:pos="851"/>
              </w:tabs>
              <w:spacing w:after="0" w:line="240" w:lineRule="auto"/>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120</w:t>
            </w:r>
          </w:p>
        </w:tc>
        <w:tc>
          <w:tcPr>
            <w:tcW w:w="2127" w:type="dxa"/>
            <w:tcBorders>
              <w:top w:val="nil"/>
              <w:left w:val="nil"/>
              <w:bottom w:val="single" w:sz="8" w:space="0" w:color="000000"/>
              <w:right w:val="single" w:sz="8" w:space="0" w:color="000000"/>
            </w:tcBorders>
            <w:vAlign w:val="center"/>
          </w:tcPr>
          <w:p w14:paraId="20A32FB4" w14:textId="77777777" w:rsidR="006467D4" w:rsidRPr="00D8544A" w:rsidRDefault="00151852" w:rsidP="00151852">
            <w:pPr>
              <w:tabs>
                <w:tab w:val="left" w:pos="0"/>
                <w:tab w:val="left" w:pos="851"/>
              </w:tabs>
              <w:spacing w:after="0" w:line="240" w:lineRule="auto"/>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100%</w:t>
            </w:r>
          </w:p>
        </w:tc>
      </w:tr>
      <w:tr w:rsidR="006467D4" w:rsidRPr="00D8544A" w14:paraId="5A53DB40" w14:textId="77777777" w:rsidTr="00D10AF3">
        <w:trPr>
          <w:trHeight w:val="483"/>
          <w:jc w:val="center"/>
        </w:trPr>
        <w:tc>
          <w:tcPr>
            <w:tcW w:w="734" w:type="dxa"/>
            <w:tcBorders>
              <w:top w:val="nil"/>
              <w:left w:val="single" w:sz="8" w:space="0" w:color="000000"/>
              <w:bottom w:val="single" w:sz="8" w:space="0" w:color="000000"/>
              <w:right w:val="single" w:sz="8" w:space="0" w:color="000000"/>
            </w:tcBorders>
            <w:vAlign w:val="center"/>
          </w:tcPr>
          <w:p w14:paraId="06D5BA9E" w14:textId="77777777" w:rsidR="006467D4" w:rsidRPr="00D8544A" w:rsidRDefault="00151852" w:rsidP="00D10AF3">
            <w:pPr>
              <w:tabs>
                <w:tab w:val="left" w:pos="414"/>
                <w:tab w:val="left" w:pos="851"/>
              </w:tabs>
              <w:spacing w:after="0" w:line="240" w:lineRule="auto"/>
              <w:ind w:left="-1204"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5.</w:t>
            </w:r>
          </w:p>
        </w:tc>
        <w:tc>
          <w:tcPr>
            <w:tcW w:w="5016" w:type="dxa"/>
            <w:tcBorders>
              <w:top w:val="nil"/>
              <w:left w:val="nil"/>
              <w:bottom w:val="single" w:sz="8" w:space="0" w:color="000000"/>
              <w:right w:val="single" w:sz="8" w:space="0" w:color="000000"/>
            </w:tcBorders>
            <w:tcMar>
              <w:top w:w="12" w:type="dxa"/>
              <w:left w:w="144" w:type="dxa"/>
              <w:bottom w:w="0" w:type="dxa"/>
              <w:right w:w="12" w:type="dxa"/>
            </w:tcMar>
            <w:vAlign w:val="center"/>
          </w:tcPr>
          <w:p w14:paraId="5064F545" w14:textId="77777777" w:rsidR="006467D4" w:rsidRPr="00D8544A" w:rsidRDefault="00151852" w:rsidP="00D10AF3">
            <w:pPr>
              <w:tabs>
                <w:tab w:val="left" w:pos="0"/>
                <w:tab w:val="left" w:pos="851"/>
              </w:tabs>
              <w:spacing w:after="0" w:line="240" w:lineRule="auto"/>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Kritinių ligų draudimas (vienkartinė išmoka)</w:t>
            </w:r>
          </w:p>
        </w:tc>
        <w:tc>
          <w:tcPr>
            <w:tcW w:w="3884" w:type="dxa"/>
            <w:gridSpan w:val="2"/>
            <w:tcBorders>
              <w:top w:val="nil"/>
              <w:left w:val="nil"/>
              <w:bottom w:val="single" w:sz="8" w:space="0" w:color="000000"/>
              <w:right w:val="single" w:sz="8" w:space="0" w:color="000000"/>
            </w:tcBorders>
            <w:tcMar>
              <w:top w:w="12" w:type="dxa"/>
              <w:left w:w="144" w:type="dxa"/>
              <w:bottom w:w="0" w:type="dxa"/>
              <w:right w:w="12" w:type="dxa"/>
            </w:tcMar>
            <w:vAlign w:val="center"/>
          </w:tcPr>
          <w:p w14:paraId="4C2248E8" w14:textId="77777777" w:rsidR="006467D4" w:rsidRPr="00D8544A" w:rsidRDefault="00151852" w:rsidP="00151852">
            <w:pPr>
              <w:tabs>
                <w:tab w:val="left" w:pos="0"/>
                <w:tab w:val="left" w:pos="851"/>
              </w:tabs>
              <w:spacing w:after="0" w:line="240" w:lineRule="auto"/>
              <w:ind w:firstLine="1276"/>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2 200</w:t>
            </w:r>
          </w:p>
        </w:tc>
      </w:tr>
    </w:tbl>
    <w:p w14:paraId="5E0F0076" w14:textId="77777777" w:rsidR="006467D4" w:rsidRPr="00D8544A" w:rsidRDefault="006467D4" w:rsidP="00D8544A">
      <w:pPr>
        <w:tabs>
          <w:tab w:val="left" w:pos="0"/>
          <w:tab w:val="left" w:pos="851"/>
        </w:tabs>
        <w:spacing w:after="0" w:line="240" w:lineRule="auto"/>
        <w:ind w:firstLine="1276"/>
        <w:jc w:val="both"/>
        <w:rPr>
          <w:rFonts w:ascii="Times New Roman" w:eastAsia="Times New Roman" w:hAnsi="Times New Roman" w:cs="Times New Roman"/>
          <w:sz w:val="24"/>
          <w:szCs w:val="24"/>
        </w:rPr>
      </w:pPr>
    </w:p>
    <w:p w14:paraId="0091A363"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9. Draudikas ne vėliau kaip per 7 (septynias) darbo dienas nuo Sutarties sudarymo turi pateikti savo sveikatos priežiūros įstaigų ir/ar vaistinių (partnerių) sąrašą, su kuriomis yra sudaręs tarpusavio atsiskaitymo sutartis ir kuriose Apdraustasis gali atsiskaityti turėdamas sveikatos draudimo kortelę. Draudimo sutarčiai turi galioti pilnas Draudiko gydymo įstaigų – partnerių sąrašas. </w:t>
      </w:r>
    </w:p>
    <w:p w14:paraId="6E35AB62"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10. Apdraustieji turi teisę laisvai pasirinkti gydymo įstaigas, vaistines, optikas ir kt., t. y. apdraustasis turi teisę kreiptis tiek į Draudiko Partnerį, tiek ir į kitą sveikatos priežiūros įstaigą, kuri turi licenciją tokiai sveikatos priežiūros paslaugų veiklai, su kuria Draudikas nėra sudaręs bendradarbiavimo sutarties.</w:t>
      </w:r>
    </w:p>
    <w:p w14:paraId="1BFCC511"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11. Atsitikus draudžiamajam įvykiui, kai apdraustasis už suteiktas sveikatos paslaugas atsiskaito (apmoka) pats tiesiogiai sveikatos priežiūros įstaigose, vaistinėse, e-vaistinėse, optikos kabinetuose, odontologijos klinikose, Apdraustasis apie tai privalo pranešti Draudikui draudimo sutarties galiojimo metu per 30 (trisdešimt) dienų, atskirais nenumatytais atvejais – </w:t>
      </w:r>
      <w:r w:rsidRPr="00D8544A">
        <w:rPr>
          <w:rFonts w:ascii="Times New Roman" w:eastAsia="Times New Roman" w:hAnsi="Times New Roman" w:cs="Times New Roman"/>
          <w:sz w:val="24"/>
          <w:szCs w:val="24"/>
        </w:rPr>
        <w:lastRenderedPageBreak/>
        <w:t>vėliausiai per 30 (trisdešimt) dienų po draudimo sutarties pasibaigimo (paslaugos turi būti gautos draudimo sutarties galiojimo metu).</w:t>
      </w:r>
    </w:p>
    <w:p w14:paraId="4B20E2EF"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12. Atsitikus draudžiamajam įvykiui, kai apdraustasis už suteiktas sveikatos paslaugas atsiskaito (apmoka) pats tiesiogiai sveikatos priežiūros įstaigai, Draudikas išlaidas privalo atlyginti per įmanomai trumpą laiką, bet ne ilgiau kaip per 30 (trisdešimt) kalendorių dienų nuo visų reikalaujamų dokumentų gavimo dienos. Apdraustasis pateikia šiuos dokumentus:</w:t>
      </w:r>
    </w:p>
    <w:p w14:paraId="47AEC8C9"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12.1. Finansinį dokumentą, liudijantį apie paslaugų apmokėjimą: PVM sąskaitą – faktūrą su kasos kvitu arba kasos pajamų orderiu, arba pinigų priėmimo kvitą, arba mokėjimo pavedimą, jei buvo mokama elektroniniu būdu;</w:t>
      </w:r>
    </w:p>
    <w:p w14:paraId="17599852"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12.2. Prašymą kompensuoti patirtas išlaidas;</w:t>
      </w:r>
    </w:p>
    <w:p w14:paraId="63353856"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13. Draudimo išmokas už sveikatos priežiūros paslaugų teikėjų suteiktas sveikatos priežiūros paslaugas Draudikas apskaičiuoja ir išmoka pagal paslaugų teikėjų įkainius. </w:t>
      </w:r>
    </w:p>
    <w:p w14:paraId="0BBF1E13"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14. Draudimo išmoka nemokama, jei įvykis nedraudžiamasis. </w:t>
      </w:r>
    </w:p>
    <w:p w14:paraId="3DF188C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15. Draudikas turi teisę mažinti ar nemokėti draudimo išmokos, jei pagal pateiktus dokumentus negalima nustatyti draudžiamojo įvykio datos bei aplinkybių ar Apdraustasis nepagrįstai trukdo Draudikui susipažinti su Apdraustojo medicinine ar kita su įvykiu susijusia dokumentacija. </w:t>
      </w:r>
    </w:p>
    <w:p w14:paraId="76193E3D"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16. Draudikas privalo suteikti galimybę apdraustajam pasitikrinti draudimo sumų likučius elektroninėje erdvėje „</w:t>
      </w:r>
      <w:proofErr w:type="spellStart"/>
      <w:r w:rsidRPr="00D8544A">
        <w:rPr>
          <w:rFonts w:ascii="Times New Roman" w:eastAsia="Times New Roman" w:hAnsi="Times New Roman" w:cs="Times New Roman"/>
          <w:sz w:val="24"/>
          <w:szCs w:val="24"/>
        </w:rPr>
        <w:t>on</w:t>
      </w:r>
      <w:proofErr w:type="spellEnd"/>
      <w:r w:rsidRPr="00D8544A">
        <w:rPr>
          <w:rFonts w:ascii="Times New Roman" w:eastAsia="Times New Roman" w:hAnsi="Times New Roman" w:cs="Times New Roman"/>
          <w:sz w:val="24"/>
          <w:szCs w:val="24"/>
        </w:rPr>
        <w:t xml:space="preserve">-line“ režimu arba elektroniniu paštu arba telefonu arba mobilioje programėlėje pagal savanoriško sveikatos draudimo kortelės numerį. </w:t>
      </w:r>
    </w:p>
    <w:p w14:paraId="4175A558" w14:textId="2FA01DB1"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17. Draudimo įmoka mokama kas ketvirtį per 30 (trisdešimt) kalendorinių dienų nuo sąskaitos faktūros gavimo dienos per </w:t>
      </w:r>
      <w:r w:rsidR="0072568C">
        <w:rPr>
          <w:rFonts w:ascii="Times New Roman" w:eastAsia="Times New Roman" w:hAnsi="Times New Roman" w:cs="Times New Roman"/>
          <w:sz w:val="24"/>
          <w:szCs w:val="24"/>
        </w:rPr>
        <w:t xml:space="preserve">SABIS </w:t>
      </w:r>
      <w:r w:rsidRPr="00D8544A">
        <w:rPr>
          <w:rFonts w:ascii="Times New Roman" w:eastAsia="Times New Roman" w:hAnsi="Times New Roman" w:cs="Times New Roman"/>
          <w:sz w:val="24"/>
          <w:szCs w:val="24"/>
        </w:rPr>
        <w:t>sistemą</w:t>
      </w:r>
      <w:r w:rsidR="0072568C">
        <w:rPr>
          <w:rFonts w:ascii="Times New Roman" w:eastAsia="Times New Roman" w:hAnsi="Times New Roman" w:cs="Times New Roman"/>
          <w:sz w:val="24"/>
          <w:szCs w:val="24"/>
        </w:rPr>
        <w:t xml:space="preserve">. </w:t>
      </w:r>
    </w:p>
    <w:p w14:paraId="5954EC1F"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18. Savanoriško darbuotojų sveikatos draudimo liudijimas (polisas) turės galioti iki draudimo apsaugos laikotarpio pabaigos.</w:t>
      </w:r>
    </w:p>
    <w:p w14:paraId="29F3423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19. Šalys atsako už teikiamų asmens duomenų patikimumą (teisingumą) ir apsaugą tol, kol minėti duomenys pasieks Bendrovę ar Draudiką.</w:t>
      </w:r>
    </w:p>
    <w:p w14:paraId="744039D4"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20. Draudėjo rašytiniu pageidavimu, po Sutarties sudarymo gali būti įtraukiami nauji Apdraustieji. Apsauga įsigalioja nuo prašyme nurodytos datos. </w:t>
      </w:r>
    </w:p>
    <w:p w14:paraId="5EF771E6"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21. Darbuotojų įtraukimo į apdraustųjų sąrašą tvarka: įmoka proporcingai mažesnė likusiam laikotarpiui suteikiant pilnas draudimines apsaugas, kai už kiekvieną pilną ir nepilną apsaugos galiojimo mėnesį skaičiuojama 1/12 metinės draudimo įmokos.</w:t>
      </w:r>
    </w:p>
    <w:p w14:paraId="55D9765F"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22. Sutarties vykdymo metu nesant galimybės dienos stacionaro ir/ar dienos chirurgijos paslaugų apmokėti iš draudimo sumos limito skirto ambulatorinės priežiūros paslaugoms, Draudikas gali siūlyti tokias paslaugas apmokėti iš draudimo sumos limito, skirto stacionarinės priežiūros paslaugoms.</w:t>
      </w:r>
    </w:p>
    <w:p w14:paraId="129EF0FB"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23. Apdraustiesiems pametus ar sugadinus sveikatos draudimo kortelę, Draudikas išduoda naują kortelę be papildomo mokesčio. </w:t>
      </w:r>
    </w:p>
    <w:p w14:paraId="768F982F"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24. Draudimo apsauga galioja Lietuvos Respublikos teritorijoje. </w:t>
      </w:r>
    </w:p>
    <w:p w14:paraId="7DCE3C74"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r>
      <w:r w:rsidRPr="007517EB">
        <w:rPr>
          <w:rFonts w:ascii="Times New Roman" w:eastAsia="Times New Roman" w:hAnsi="Times New Roman" w:cs="Times New Roman"/>
          <w:sz w:val="24"/>
          <w:szCs w:val="24"/>
        </w:rPr>
        <w:t>25. Draudimo sutartis bus sudaroma tarpininkaujat UADBB Aon Baltic, į. k. 110591289, su kuria PO yra sudariusi brokerio paslaugų teikimo (bendradarbiavimo) sutartį.</w:t>
      </w:r>
      <w:r w:rsidRPr="00D8544A">
        <w:rPr>
          <w:rFonts w:ascii="Times New Roman" w:eastAsia="Times New Roman" w:hAnsi="Times New Roman" w:cs="Times New Roman"/>
          <w:sz w:val="24"/>
          <w:szCs w:val="24"/>
        </w:rPr>
        <w:t xml:space="preserve">  </w:t>
      </w:r>
    </w:p>
    <w:p w14:paraId="6BF2383B" w14:textId="77777777" w:rsidR="006467D4" w:rsidRPr="00D8544A" w:rsidRDefault="006467D4"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p>
    <w:p w14:paraId="466426A5" w14:textId="77777777" w:rsidR="006467D4" w:rsidRPr="00D8544A" w:rsidRDefault="00151852" w:rsidP="00D8544A">
      <w:pPr>
        <w:tabs>
          <w:tab w:val="left" w:pos="0"/>
          <w:tab w:val="left" w:pos="851"/>
        </w:tabs>
        <w:spacing w:after="0" w:line="240" w:lineRule="auto"/>
        <w:ind w:right="-330" w:firstLine="1276"/>
        <w:jc w:val="center"/>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DRAUDŽIAMŲJŲ ĮVYKIŲ APRAŠYMAS</w:t>
      </w:r>
    </w:p>
    <w:p w14:paraId="0B2B617C" w14:textId="77777777" w:rsidR="006467D4" w:rsidRPr="00D8544A" w:rsidRDefault="006467D4"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p>
    <w:p w14:paraId="1A4787D9"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ab/>
        <w:t xml:space="preserve">26. Ambulatorinis gydymas. </w:t>
      </w:r>
      <w:r w:rsidRPr="00D8544A">
        <w:rPr>
          <w:rFonts w:ascii="Times New Roman" w:eastAsia="Times New Roman" w:hAnsi="Times New Roman" w:cs="Times New Roman"/>
          <w:sz w:val="24"/>
          <w:szCs w:val="24"/>
        </w:rPr>
        <w:t>Ambulatorinės sveikatos priežiūros paslaugos dėl ūmių, lėtinių ligų ir/ar jų paūmėjimų bei nelaimingo atsitikimo. Kompensuojamos paslaugos, suteiktos privačiose ir valstybinėse gydymo įstaigose:</w:t>
      </w:r>
    </w:p>
    <w:p w14:paraId="4533535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26.1. Bendrosios praktikos gydytojo paslaugos (konsultavimas, gydymas, vizitai į namus ir kt.);</w:t>
      </w:r>
    </w:p>
    <w:p w14:paraId="5D1123B2"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ab/>
      </w:r>
      <w:r w:rsidRPr="00D8544A">
        <w:rPr>
          <w:rFonts w:ascii="Times New Roman" w:eastAsia="Times New Roman" w:hAnsi="Times New Roman" w:cs="Times New Roman"/>
          <w:sz w:val="24"/>
          <w:szCs w:val="24"/>
        </w:rPr>
        <w:t>26.2.</w:t>
      </w:r>
      <w:r w:rsidRPr="00D8544A">
        <w:rPr>
          <w:rFonts w:ascii="Times New Roman" w:eastAsia="Times New Roman" w:hAnsi="Times New Roman" w:cs="Times New Roman"/>
          <w:b/>
          <w:bCs/>
          <w:sz w:val="24"/>
          <w:szCs w:val="24"/>
        </w:rPr>
        <w:t xml:space="preserve"> </w:t>
      </w:r>
      <w:r w:rsidRPr="00D8544A">
        <w:rPr>
          <w:rFonts w:ascii="Times New Roman" w:eastAsia="Times New Roman" w:hAnsi="Times New Roman" w:cs="Times New Roman"/>
          <w:sz w:val="24"/>
          <w:szCs w:val="24"/>
        </w:rPr>
        <w:t>Gydytojų specialistų konsultacijos ir gydymas; siuntimai kreipiantis į gydytojus specialistus nėra būtini;</w:t>
      </w:r>
    </w:p>
    <w:p w14:paraId="75933D80"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lastRenderedPageBreak/>
        <w:tab/>
        <w:t>26.3. Slaugytojų paslaugos ir procedūros, kurios atliekamos apdraustajam (sveikatos priežiūros įstaigose ir/ar namuose) – injekcijos, infuzijos, žaizdų perrišimai ir kitos paslaugos gydytojui paskyrus;</w:t>
      </w:r>
    </w:p>
    <w:p w14:paraId="2CAB4F89"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ab/>
      </w:r>
      <w:r w:rsidRPr="00D8544A">
        <w:rPr>
          <w:rFonts w:ascii="Times New Roman" w:eastAsia="Times New Roman" w:hAnsi="Times New Roman" w:cs="Times New Roman"/>
          <w:sz w:val="24"/>
          <w:szCs w:val="24"/>
        </w:rPr>
        <w:t xml:space="preserve">26.4. Gydytojo paskirti diagnostiniai tyrimai, analizės – visi susirgimui nustatyti bei gydymui paskirti būtini laboratoriniai, funkciniai, rentgenologiniai, ultragarsiniai ir kiti instrumentiniai tyrimai. Taip pat kompensuojamos išlaidos už radiologinių vaizdų įrašymą į laikmenas (MRT, UG, KT, </w:t>
      </w:r>
      <w:proofErr w:type="spellStart"/>
      <w:r w:rsidRPr="00D8544A">
        <w:rPr>
          <w:rFonts w:ascii="Times New Roman" w:eastAsia="Times New Roman" w:hAnsi="Times New Roman" w:cs="Times New Roman"/>
          <w:sz w:val="24"/>
          <w:szCs w:val="24"/>
        </w:rPr>
        <w:t>Ro</w:t>
      </w:r>
      <w:proofErr w:type="spellEnd"/>
      <w:r w:rsidRPr="00D8544A">
        <w:rPr>
          <w:rFonts w:ascii="Times New Roman" w:eastAsia="Times New Roman" w:hAnsi="Times New Roman" w:cs="Times New Roman"/>
          <w:sz w:val="24"/>
          <w:szCs w:val="24"/>
        </w:rPr>
        <w:t xml:space="preserve">) ir rentgenogramų spausdinimą (MRT, KT, </w:t>
      </w:r>
      <w:proofErr w:type="spellStart"/>
      <w:r w:rsidRPr="00D8544A">
        <w:rPr>
          <w:rFonts w:ascii="Times New Roman" w:eastAsia="Times New Roman" w:hAnsi="Times New Roman" w:cs="Times New Roman"/>
          <w:sz w:val="24"/>
          <w:szCs w:val="24"/>
        </w:rPr>
        <w:t>Ro</w:t>
      </w:r>
      <w:proofErr w:type="spellEnd"/>
      <w:r w:rsidRPr="00D8544A">
        <w:rPr>
          <w:rFonts w:ascii="Times New Roman" w:eastAsia="Times New Roman" w:hAnsi="Times New Roman" w:cs="Times New Roman"/>
          <w:sz w:val="24"/>
          <w:szCs w:val="24"/>
        </w:rPr>
        <w:t>). Apdraustasis neprivalo tyrimų kompensavimo iš anksto raštu suderinti su Draudiku;</w:t>
      </w:r>
    </w:p>
    <w:p w14:paraId="4317144F"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26.5. Kreipiantis į gydytojus tyrėjus specialistus (</w:t>
      </w:r>
      <w:proofErr w:type="spellStart"/>
      <w:r w:rsidRPr="00D8544A">
        <w:rPr>
          <w:rFonts w:ascii="Times New Roman" w:eastAsia="Times New Roman" w:hAnsi="Times New Roman" w:cs="Times New Roman"/>
          <w:sz w:val="24"/>
          <w:szCs w:val="24"/>
        </w:rPr>
        <w:t>endoskopuotoją</w:t>
      </w:r>
      <w:proofErr w:type="spellEnd"/>
      <w:r w:rsidRPr="00D8544A">
        <w:rPr>
          <w:rFonts w:ascii="Times New Roman" w:eastAsia="Times New Roman" w:hAnsi="Times New Roman" w:cs="Times New Roman"/>
          <w:sz w:val="24"/>
          <w:szCs w:val="24"/>
        </w:rPr>
        <w:t xml:space="preserve">, </w:t>
      </w:r>
      <w:proofErr w:type="spellStart"/>
      <w:r w:rsidRPr="00D8544A">
        <w:rPr>
          <w:rFonts w:ascii="Times New Roman" w:eastAsia="Times New Roman" w:hAnsi="Times New Roman" w:cs="Times New Roman"/>
          <w:sz w:val="24"/>
          <w:szCs w:val="24"/>
        </w:rPr>
        <w:t>echoskopuotoją</w:t>
      </w:r>
      <w:proofErr w:type="spellEnd"/>
      <w:r w:rsidRPr="00D8544A">
        <w:rPr>
          <w:rFonts w:ascii="Times New Roman" w:eastAsia="Times New Roman" w:hAnsi="Times New Roman" w:cs="Times New Roman"/>
          <w:sz w:val="24"/>
          <w:szCs w:val="24"/>
        </w:rPr>
        <w:t>, klinikinį fiziologą, radiologą) siuntimas būtinas;</w:t>
      </w:r>
    </w:p>
    <w:p w14:paraId="6772F6DC"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26.6. Dienos stacionaro ir dienos chirurgijos paslaugos, patvirtintos pagal LR Sveikatos apsaugos ministro naujausią įsakymą, įskaitant visus vėlesnius jo pakeitimus ar papildymus bei naują redakciją. Išlaidos kompensuojamos nepriklausomai ar įstaiga yra pasirašiusi sutartį dėl pilno ar dalinio kompensavimo iš Privalomojo sveikatos draudimo fondo biudžeto lėšų. Operacijų skaičius nėra ribojamas. Kompensuojami dienos stacionaro metu gydytojo paskirti vaistiniai preparatai, medicinos pagalbos, ortopedijos techninės ir slaugos priemonės, medicinos prietaisai, vienkartiniai instrumentai;</w:t>
      </w:r>
    </w:p>
    <w:p w14:paraId="40753FCC"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26.7. konsultacija ir diagnostiniai tyrimai sveikatos sutrikimo atveju, kurie yra susiję su pagrindinio susirgimo/nusiskundimo diferencine diagnostika,  apmokami iš ambulatorinio gydymo limito ir tais atvejais, kai nenustatomi pakitimai ar atmetamas susirgimas;</w:t>
      </w:r>
    </w:p>
    <w:p w14:paraId="6D1D41D5"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26.8. gydytojui paskyrus iš ambulatorinės dalies apmokami vizitai ir paskirti tyrimai dėl lėtinės ligos būklės sekimo ar po atliktų operacijų;</w:t>
      </w:r>
    </w:p>
    <w:p w14:paraId="16738896"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ab/>
      </w:r>
      <w:r w:rsidRPr="00D8544A">
        <w:rPr>
          <w:rFonts w:ascii="Times New Roman" w:eastAsia="Times New Roman" w:hAnsi="Times New Roman" w:cs="Times New Roman"/>
          <w:sz w:val="24"/>
          <w:szCs w:val="24"/>
        </w:rPr>
        <w:t>26.9.</w:t>
      </w:r>
      <w:r w:rsidRPr="00D8544A">
        <w:rPr>
          <w:rFonts w:ascii="Times New Roman" w:eastAsia="Times New Roman" w:hAnsi="Times New Roman" w:cs="Times New Roman"/>
          <w:b/>
          <w:bCs/>
          <w:sz w:val="24"/>
          <w:szCs w:val="24"/>
        </w:rPr>
        <w:t xml:space="preserve"> </w:t>
      </w:r>
      <w:r w:rsidRPr="00D8544A">
        <w:rPr>
          <w:rFonts w:ascii="Times New Roman" w:eastAsia="Times New Roman" w:hAnsi="Times New Roman" w:cs="Times New Roman"/>
          <w:sz w:val="24"/>
          <w:szCs w:val="24"/>
        </w:rPr>
        <w:t>psichiatrinis, psichoterapinis gydymas, ne ilgesnis kaip 12 seansų ir atliekamas gydytojo psichoterapeuto – psichiatro, psichiatro, psichologo – psichoterapeuto, medicinos psichologo. Gydytojo psichiatro siuntimas nėra būtinas;</w:t>
      </w:r>
    </w:p>
    <w:p w14:paraId="694B8DE0"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27. Draudžiamaisiais įvykiais taip pat laikoma:</w:t>
      </w:r>
    </w:p>
    <w:p w14:paraId="128EAABC"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27.1. Dietologo, homeopato konsultacijos;</w:t>
      </w:r>
    </w:p>
    <w:p w14:paraId="0638B86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27.2. Nepiktybinių navikų, odos / </w:t>
      </w:r>
      <w:proofErr w:type="spellStart"/>
      <w:r w:rsidRPr="00D8544A">
        <w:rPr>
          <w:rFonts w:ascii="Times New Roman" w:eastAsia="Times New Roman" w:hAnsi="Times New Roman" w:cs="Times New Roman"/>
          <w:sz w:val="24"/>
          <w:szCs w:val="24"/>
        </w:rPr>
        <w:t>paodžio</w:t>
      </w:r>
      <w:proofErr w:type="spellEnd"/>
      <w:r w:rsidRPr="00D8544A">
        <w:rPr>
          <w:rFonts w:ascii="Times New Roman" w:eastAsia="Times New Roman" w:hAnsi="Times New Roman" w:cs="Times New Roman"/>
          <w:sz w:val="24"/>
          <w:szCs w:val="24"/>
        </w:rPr>
        <w:t xml:space="preserve"> / minkštųjų audinių gerybinių darinių, kraujagyslinių darinių, karpų, papilomų, apgamų diagnostika ir gydymas (įskaitant gydymą lazeriu), jei tai ne estetinis – kosmetinis gydymas, darinys pakitęs ir pakitimas fiksuotas;</w:t>
      </w:r>
    </w:p>
    <w:p w14:paraId="4907138B"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27.3. Kapiliarų ligų ir venų </w:t>
      </w:r>
      <w:proofErr w:type="spellStart"/>
      <w:r w:rsidRPr="00D8544A">
        <w:rPr>
          <w:rFonts w:ascii="Times New Roman" w:eastAsia="Times New Roman" w:hAnsi="Times New Roman" w:cs="Times New Roman"/>
          <w:sz w:val="24"/>
          <w:szCs w:val="24"/>
        </w:rPr>
        <w:t>varikozės</w:t>
      </w:r>
      <w:proofErr w:type="spellEnd"/>
      <w:r w:rsidRPr="00D8544A">
        <w:rPr>
          <w:rFonts w:ascii="Times New Roman" w:eastAsia="Times New Roman" w:hAnsi="Times New Roman" w:cs="Times New Roman"/>
          <w:sz w:val="24"/>
          <w:szCs w:val="24"/>
        </w:rPr>
        <w:t xml:space="preserve"> diagnostika ir gydymas, įskaitant lazeriu;</w:t>
      </w:r>
    </w:p>
    <w:p w14:paraId="2F85AA51"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27.4. Lytinių hormonų tyrimai;</w:t>
      </w:r>
    </w:p>
    <w:p w14:paraId="35E3B1B4"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27.5. Specifinių imunoglobulino E įvairiems alergenams nustatymas;</w:t>
      </w:r>
    </w:p>
    <w:p w14:paraId="7B251CC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27.6. Gydomosios lazerio procedūros;</w:t>
      </w:r>
    </w:p>
    <w:p w14:paraId="59CE0F0E"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27.7. Pėdos kaulų, raiščių, sąnarių bei raumenų netrauminių patologijų diagnostika ir gydymas;</w:t>
      </w:r>
    </w:p>
    <w:p w14:paraId="5124633A"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27.8. Onkologinių ligų diagnostika ir terapinis, chirurginis, chemoterapinis ir/ar spindulinis onkologinių ligų gydymas;</w:t>
      </w:r>
    </w:p>
    <w:p w14:paraId="7BFF8B6C"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27.9. Tuberkuliozės bei endokrininių ligų (visų ligų) diagnostika ir gydymas;</w:t>
      </w:r>
    </w:p>
    <w:p w14:paraId="1594A8E5"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27.10. Epilepsijos diagnostika ir gydymas;</w:t>
      </w:r>
    </w:p>
    <w:p w14:paraId="03201A02"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27.11. Įgimti susirgimai, anomalijos bei jų komplikacijų chirurginis gydymas; </w:t>
      </w:r>
    </w:p>
    <w:p w14:paraId="019276C7"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27.12. Sisteminių ir autoimuninių ligų diagnostika ir gydymas;</w:t>
      </w:r>
    </w:p>
    <w:p w14:paraId="6AE35EAC"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27.13. Taip pat paslaugos apmokamos pagal atitinkamas standartines Paslaugų teikėjo Taisykles, galiojusias Paslaugų teikėjo pasiūlymo pateikimo dieną.</w:t>
      </w:r>
    </w:p>
    <w:p w14:paraId="2FB3EE0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b/>
          <w:bCs/>
          <w:sz w:val="24"/>
          <w:szCs w:val="24"/>
        </w:rPr>
        <w:tab/>
        <w:t xml:space="preserve">28. Stacionarinės sveikatos priežiūros paslaugos </w:t>
      </w:r>
      <w:r w:rsidRPr="00D8544A">
        <w:rPr>
          <w:rFonts w:ascii="Times New Roman" w:eastAsia="Times New Roman" w:hAnsi="Times New Roman" w:cs="Times New Roman"/>
          <w:sz w:val="24"/>
          <w:szCs w:val="24"/>
        </w:rPr>
        <w:t>dėl ūmių, lėtinių ligų ir/ar jų paūmėjimų. Paslaugos valstybinėse gydymo įstaigose:</w:t>
      </w:r>
    </w:p>
    <w:p w14:paraId="24BF71D0"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28.1. Priemokos už vaistus, medicinos priemones, medicinos prietaisus (varžtai, lęšiukai);</w:t>
      </w:r>
    </w:p>
    <w:p w14:paraId="5F7E0849"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28.2. Komforto paslaugos;</w:t>
      </w:r>
    </w:p>
    <w:p w14:paraId="0110BC8E"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28.3. Papildoma priežiūra;</w:t>
      </w:r>
    </w:p>
    <w:p w14:paraId="7A1E3381"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28.4. Taip pat apmokamos paslaugos pagal atitinkamas standartines Paslaugų teikėjo Taisykles, galiojusias Paslaugų teikėjo pasiūlymo pateikimo dieną.</w:t>
      </w:r>
    </w:p>
    <w:p w14:paraId="73AAC43D" w14:textId="79EE7B09"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lastRenderedPageBreak/>
        <w:t>29. Medicininės paslaugos (neapmokestinamos):</w:t>
      </w:r>
    </w:p>
    <w:p w14:paraId="79373E95" w14:textId="4CF30E2A"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29.1. </w:t>
      </w:r>
      <w:r w:rsidRPr="00D8544A">
        <w:rPr>
          <w:rFonts w:ascii="Times New Roman" w:eastAsia="Times New Roman" w:hAnsi="Times New Roman" w:cs="Times New Roman"/>
          <w:b/>
          <w:bCs/>
          <w:sz w:val="24"/>
          <w:szCs w:val="24"/>
        </w:rPr>
        <w:t xml:space="preserve">Ambulatorinis gydymas. Dienos chirurgija, dienos stacionaras, stacionarinis gydymas valstybinėse ligoninėse </w:t>
      </w:r>
      <w:r w:rsidRPr="00D8544A">
        <w:rPr>
          <w:rFonts w:ascii="Times New Roman" w:eastAsia="Times New Roman" w:hAnsi="Times New Roman" w:cs="Times New Roman"/>
          <w:sz w:val="24"/>
          <w:szCs w:val="24"/>
        </w:rPr>
        <w:t>(sutarties vykdymo metu nesant galimybės šių paslaugų apmokėti iš draudimo sumos limito, skirto ambulatorinio gydymo, dienos chirurgijos, dienos stacionaro, stacionarinio gydymo valstybinėse ligoninėse paslaugoms, tokios paslaugos gali būti apmokamos iš  medicininių paslaugų limito);</w:t>
      </w:r>
    </w:p>
    <w:p w14:paraId="5768E605" w14:textId="46342744"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29.2. </w:t>
      </w:r>
      <w:r w:rsidRPr="00D8544A">
        <w:rPr>
          <w:rFonts w:ascii="Times New Roman" w:eastAsia="Times New Roman" w:hAnsi="Times New Roman" w:cs="Times New Roman"/>
          <w:b/>
          <w:bCs/>
          <w:sz w:val="24"/>
          <w:szCs w:val="24"/>
        </w:rPr>
        <w:t>Nėščiųjų priežiūra, gimdymas ir pogimdyminė priežiūra;</w:t>
      </w:r>
      <w:r w:rsidRPr="00D8544A">
        <w:rPr>
          <w:rFonts w:ascii="Times New Roman" w:eastAsia="Times New Roman" w:hAnsi="Times New Roman" w:cs="Times New Roman"/>
          <w:sz w:val="24"/>
          <w:szCs w:val="24"/>
        </w:rPr>
        <w:t xml:space="preserve"> </w:t>
      </w:r>
    </w:p>
    <w:p w14:paraId="6E4D2C73" w14:textId="59D328BA"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29.3. </w:t>
      </w:r>
      <w:r w:rsidRPr="00D8544A">
        <w:rPr>
          <w:rFonts w:ascii="Times New Roman" w:eastAsia="Times New Roman" w:hAnsi="Times New Roman" w:cs="Times New Roman"/>
          <w:b/>
          <w:bCs/>
          <w:sz w:val="24"/>
          <w:szCs w:val="24"/>
        </w:rPr>
        <w:t xml:space="preserve">Medicininė reabilitacija. </w:t>
      </w:r>
      <w:r w:rsidRPr="00D8544A">
        <w:rPr>
          <w:rFonts w:ascii="Times New Roman" w:eastAsia="Times New Roman" w:hAnsi="Times New Roman" w:cs="Times New Roman"/>
          <w:sz w:val="24"/>
          <w:szCs w:val="24"/>
        </w:rPr>
        <w:t xml:space="preserve">Apmokamos reabilitacijos paslaugos dėl ūmios ligos, lėtinės ligos, degeneracijos pakitimų, nustatytos osteochondrozės, po traumos ar stacionarinio gydymo, gydytojo paskyrimas nebūtinas. Apmokama už fizioterapijos procedūras, kineziterapijos paslaugas ir kineziterapijos procedūras, </w:t>
      </w:r>
      <w:proofErr w:type="spellStart"/>
      <w:r w:rsidRPr="00D8544A">
        <w:rPr>
          <w:rFonts w:ascii="Times New Roman" w:eastAsia="Times New Roman" w:hAnsi="Times New Roman" w:cs="Times New Roman"/>
          <w:sz w:val="24"/>
          <w:szCs w:val="24"/>
        </w:rPr>
        <w:t>elektro</w:t>
      </w:r>
      <w:proofErr w:type="spellEnd"/>
      <w:r w:rsidRPr="00D8544A">
        <w:rPr>
          <w:rFonts w:ascii="Times New Roman" w:eastAsia="Times New Roman" w:hAnsi="Times New Roman" w:cs="Times New Roman"/>
          <w:sz w:val="24"/>
          <w:szCs w:val="24"/>
        </w:rPr>
        <w:t xml:space="preserve"> impulso terapijos procedūras, </w:t>
      </w:r>
      <w:proofErr w:type="spellStart"/>
      <w:r w:rsidRPr="00D8544A">
        <w:rPr>
          <w:rFonts w:ascii="Times New Roman" w:eastAsia="Times New Roman" w:hAnsi="Times New Roman" w:cs="Times New Roman"/>
          <w:sz w:val="24"/>
          <w:szCs w:val="24"/>
        </w:rPr>
        <w:t>ergoterapiją</w:t>
      </w:r>
      <w:proofErr w:type="spellEnd"/>
      <w:r w:rsidRPr="00D8544A">
        <w:rPr>
          <w:rFonts w:ascii="Times New Roman" w:eastAsia="Times New Roman" w:hAnsi="Times New Roman" w:cs="Times New Roman"/>
          <w:sz w:val="24"/>
          <w:szCs w:val="24"/>
        </w:rPr>
        <w:t xml:space="preserve">, purvo ir vandens procedūras, baseiną, gydomuosius masažus, </w:t>
      </w:r>
      <w:proofErr w:type="spellStart"/>
      <w:r w:rsidRPr="00D8544A">
        <w:rPr>
          <w:rFonts w:ascii="Times New Roman" w:eastAsia="Times New Roman" w:hAnsi="Times New Roman" w:cs="Times New Roman"/>
          <w:sz w:val="24"/>
          <w:szCs w:val="24"/>
        </w:rPr>
        <w:t>haloterapiją</w:t>
      </w:r>
      <w:proofErr w:type="spellEnd"/>
      <w:r w:rsidRPr="00D8544A">
        <w:rPr>
          <w:rFonts w:ascii="Times New Roman" w:eastAsia="Times New Roman" w:hAnsi="Times New Roman" w:cs="Times New Roman"/>
          <w:sz w:val="24"/>
          <w:szCs w:val="24"/>
        </w:rPr>
        <w:t>, manualinę terapiją, ozono terapiją;</w:t>
      </w:r>
    </w:p>
    <w:p w14:paraId="21AF216E" w14:textId="14CE5D49"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29.4. </w:t>
      </w:r>
      <w:r w:rsidRPr="00D8544A">
        <w:rPr>
          <w:rFonts w:ascii="Times New Roman" w:eastAsia="Times New Roman" w:hAnsi="Times New Roman" w:cs="Times New Roman"/>
          <w:b/>
          <w:bCs/>
          <w:sz w:val="24"/>
          <w:szCs w:val="24"/>
        </w:rPr>
        <w:t>Dantų gydymas, burnos higiena, protezavimas</w:t>
      </w:r>
      <w:r w:rsidRPr="00D8544A">
        <w:rPr>
          <w:rFonts w:ascii="Times New Roman" w:eastAsia="Times New Roman" w:hAnsi="Times New Roman" w:cs="Times New Roman"/>
          <w:sz w:val="24"/>
          <w:szCs w:val="24"/>
        </w:rPr>
        <w:t xml:space="preserve">. Apmokama už burnos ertmės higieną ir dantų gydymą (terapinį ir chirurginį), dantų protezavimą, implantavimą, ortodontinį gydymą, dantų protezų gamybą, restauravimą ir taisymą, </w:t>
      </w:r>
      <w:proofErr w:type="spellStart"/>
      <w:r w:rsidRPr="00D8544A">
        <w:rPr>
          <w:rFonts w:ascii="Times New Roman" w:eastAsia="Times New Roman" w:hAnsi="Times New Roman" w:cs="Times New Roman"/>
          <w:sz w:val="24"/>
          <w:szCs w:val="24"/>
        </w:rPr>
        <w:t>breketus</w:t>
      </w:r>
      <w:proofErr w:type="spellEnd"/>
      <w:r w:rsidRPr="00D8544A">
        <w:rPr>
          <w:rFonts w:ascii="Times New Roman" w:eastAsia="Times New Roman" w:hAnsi="Times New Roman" w:cs="Times New Roman"/>
          <w:sz w:val="24"/>
          <w:szCs w:val="24"/>
        </w:rPr>
        <w:t xml:space="preserve"> ir kapas;</w:t>
      </w:r>
    </w:p>
    <w:p w14:paraId="56A230EE" w14:textId="4BDD7AB5"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29.5. </w:t>
      </w:r>
      <w:r w:rsidRPr="00D8544A">
        <w:rPr>
          <w:rFonts w:ascii="Times New Roman" w:eastAsia="Times New Roman" w:hAnsi="Times New Roman" w:cs="Times New Roman"/>
          <w:b/>
          <w:bCs/>
          <w:sz w:val="24"/>
          <w:szCs w:val="24"/>
        </w:rPr>
        <w:t>Optika</w:t>
      </w:r>
      <w:r w:rsidRPr="00D8544A">
        <w:rPr>
          <w:rFonts w:ascii="Times New Roman" w:eastAsia="Times New Roman" w:hAnsi="Times New Roman" w:cs="Times New Roman"/>
          <w:sz w:val="24"/>
          <w:szCs w:val="24"/>
        </w:rPr>
        <w:t>. Gydytojui nustačius susirgimą, kurio korekcijai būtini akiniai arba kontaktiniai lęšiai, pagal gydytojo išrašytą receptą, apmokama (įsigyjamų prekių skaičius sutarties galiojimo laikotarpiu neribojamas) akinių parinkimo ir gamybos paslauga, akinių rėmeliai su akinių lęšiais, kontaktiniai lęšiai;</w:t>
      </w:r>
    </w:p>
    <w:p w14:paraId="273C0E9A" w14:textId="01BE1616"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29.6. </w:t>
      </w:r>
      <w:r w:rsidRPr="00D8544A">
        <w:rPr>
          <w:rFonts w:ascii="Times New Roman" w:eastAsia="Times New Roman" w:hAnsi="Times New Roman" w:cs="Times New Roman"/>
          <w:b/>
          <w:bCs/>
          <w:sz w:val="24"/>
          <w:szCs w:val="24"/>
        </w:rPr>
        <w:t xml:space="preserve">Profilaktinio sveikatos patikrinimo paslaugos ir skiepai. </w:t>
      </w:r>
      <w:r w:rsidRPr="00D8544A">
        <w:rPr>
          <w:rFonts w:ascii="Times New Roman" w:eastAsia="Times New Roman" w:hAnsi="Times New Roman" w:cs="Times New Roman"/>
          <w:sz w:val="24"/>
          <w:szCs w:val="24"/>
        </w:rPr>
        <w:t>Profilaktiniu sveikatos patikrinimu laikomi</w:t>
      </w:r>
      <w:r w:rsidRPr="00D8544A">
        <w:rPr>
          <w:rFonts w:ascii="Times New Roman" w:eastAsia="Times New Roman" w:hAnsi="Times New Roman" w:cs="Times New Roman"/>
          <w:b/>
          <w:bCs/>
          <w:sz w:val="24"/>
          <w:szCs w:val="24"/>
        </w:rPr>
        <w:t xml:space="preserve">: </w:t>
      </w:r>
      <w:r w:rsidRPr="00D8544A">
        <w:rPr>
          <w:rFonts w:ascii="Times New Roman" w:eastAsia="Times New Roman" w:hAnsi="Times New Roman" w:cs="Times New Roman"/>
          <w:sz w:val="24"/>
          <w:szCs w:val="24"/>
        </w:rPr>
        <w:t xml:space="preserve">apdraustojo </w:t>
      </w:r>
      <w:r w:rsidRPr="00D8544A">
        <w:rPr>
          <w:rFonts w:ascii="Times New Roman" w:eastAsia="Times New Roman" w:hAnsi="Times New Roman" w:cs="Times New Roman"/>
          <w:b/>
          <w:bCs/>
          <w:sz w:val="24"/>
          <w:szCs w:val="24"/>
        </w:rPr>
        <w:t xml:space="preserve"> </w:t>
      </w:r>
      <w:r w:rsidRPr="00D8544A">
        <w:rPr>
          <w:rFonts w:ascii="Times New Roman" w:eastAsia="Times New Roman" w:hAnsi="Times New Roman" w:cs="Times New Roman"/>
          <w:sz w:val="24"/>
          <w:szCs w:val="24"/>
        </w:rPr>
        <w:t xml:space="preserve">pageidavimu atlikti tyrimai ar konsultacijos, konsultacijos ir tyrimai privalomi pagal darbo pobūdį, konsultacijos ir tyrimai dėl vairuotojo pažymėjimo, profilaktiniai </w:t>
      </w:r>
      <w:proofErr w:type="spellStart"/>
      <w:r w:rsidRPr="00D8544A">
        <w:rPr>
          <w:rFonts w:ascii="Times New Roman" w:eastAsia="Times New Roman" w:hAnsi="Times New Roman" w:cs="Times New Roman"/>
          <w:sz w:val="24"/>
          <w:szCs w:val="24"/>
        </w:rPr>
        <w:t>Covid</w:t>
      </w:r>
      <w:proofErr w:type="spellEnd"/>
      <w:r w:rsidRPr="00D8544A">
        <w:rPr>
          <w:rFonts w:ascii="Times New Roman" w:eastAsia="Times New Roman" w:hAnsi="Times New Roman" w:cs="Times New Roman"/>
          <w:sz w:val="24"/>
          <w:szCs w:val="24"/>
        </w:rPr>
        <w:t xml:space="preserve"> -19 antigenų, antikūnų, PGR tyrimai, konsultacijos ir tyrimai pagal sveikatos priežiūros įstaigoje sudarytas sveikatos patikrinimų programas, konsultacijos ir tyrimai, kurie paskirti siekiant nustatyti polinkį sirgti liga ar siekiant išvengti galimo susirgimo, konsultacijos dėl vakcinavimo, pasirinktos ar gydytojo paskirtos vakcinos bei vakcinavimas;</w:t>
      </w:r>
    </w:p>
    <w:p w14:paraId="4608F240" w14:textId="7461E9AF"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29.7. </w:t>
      </w:r>
      <w:r w:rsidRPr="00D8544A">
        <w:rPr>
          <w:rFonts w:ascii="Times New Roman" w:eastAsia="Times New Roman" w:hAnsi="Times New Roman" w:cs="Times New Roman"/>
          <w:b/>
          <w:bCs/>
          <w:sz w:val="24"/>
          <w:szCs w:val="24"/>
        </w:rPr>
        <w:t>Vaistai, medicinos pagalbos priemonės</w:t>
      </w:r>
      <w:r w:rsidRPr="00D8544A">
        <w:rPr>
          <w:rFonts w:ascii="Times New Roman" w:eastAsia="Times New Roman" w:hAnsi="Times New Roman" w:cs="Times New Roman"/>
          <w:sz w:val="24"/>
          <w:szCs w:val="24"/>
        </w:rPr>
        <w:t>. Kompensuojami visi apdraustojo vaistinėje/ e-vaistinėje įsigyti vaistai ir medicinos pagalbos bei ortopedijos priemonės, kuriuos paskyrė gydytojas. Esant LR vyriausybės rekomendacijoms naudoti papildomas apsaugos priemones papildomai apmokamos šios prekės (įsigytos vaistinėse ir skirtos tik individualiam naudojimui): medicininės kaukės, respiratoriai, dezinfekcinės priemonės, vienkartinės pirštinės;</w:t>
      </w:r>
    </w:p>
    <w:p w14:paraId="604265F4" w14:textId="6B4ED868"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29.8. </w:t>
      </w:r>
      <w:r w:rsidRPr="00D8544A">
        <w:rPr>
          <w:rFonts w:ascii="Times New Roman" w:eastAsia="Times New Roman" w:hAnsi="Times New Roman" w:cs="Times New Roman"/>
          <w:b/>
          <w:bCs/>
          <w:sz w:val="24"/>
          <w:szCs w:val="24"/>
        </w:rPr>
        <w:t>Vitaminai, maisto papildai, vaistai be recepto įsigyti vaistinėse/ e-vaistinėse;</w:t>
      </w:r>
    </w:p>
    <w:p w14:paraId="6E4E2046" w14:textId="4AD10C09"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 xml:space="preserve">29.9. Taip pat apmokamos paslaugos pagal atitinkamas standartines Paslaugų teikėjo Taisykles, galiojusias Paslaugų teikėjo pasiūlymo pateikimo dieną.  </w:t>
      </w:r>
    </w:p>
    <w:p w14:paraId="46390714" w14:textId="50C791A8"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b/>
          <w:bCs/>
          <w:sz w:val="24"/>
          <w:szCs w:val="24"/>
        </w:rPr>
        <w:t>30. Vaistai, medicinos pagalbos priemonės su receptu:</w:t>
      </w:r>
    </w:p>
    <w:p w14:paraId="14D1689A" w14:textId="132BB273"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30.1. Kompensuojami visi apdraustojo vaistinėje įsigyti vaistai ir medicinos pagalbos bei ortopedijos priemonės, kuriuos paskyrė gydytojas apdraustajam. Esant LR vyriausybės rekomendacijoms naudoti papildomas apsaugos priemones papildomai apmokamos šios prekės (įsigytos vaistinėse ir skirtos tik individualiam naudojimui): medicininės kaukės, respiratoriai, dezinfekcinės priemonės, vienkartinės pirštinės.</w:t>
      </w:r>
    </w:p>
    <w:p w14:paraId="40A6A9B9" w14:textId="0E69A625"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30.2. Taip pat paslaugos apmokamos pagal atitinkamas standartines Paslaugų teikėjo Taisykles, galiojusias Paslaugų teikėjo pasiūlymo pateikimo dieną.</w:t>
      </w:r>
    </w:p>
    <w:p w14:paraId="54C9E683" w14:textId="06178E0C"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b/>
          <w:bCs/>
          <w:sz w:val="24"/>
          <w:szCs w:val="24"/>
        </w:rPr>
        <w:t>31. Profilaktinio sveikatos patikrinimo paslaugos ir skiepai. Profilaktiniu sveikatos patikrinimu laikomi:</w:t>
      </w:r>
    </w:p>
    <w:p w14:paraId="609D144B" w14:textId="50B1031A"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31.1. Apdraustojo pageidavimu atlikti tyrimai ar konsultacijos;</w:t>
      </w:r>
    </w:p>
    <w:p w14:paraId="05205FE2" w14:textId="31D0E4BF"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31.2. Konsultacijos ir tyrimai privalomi pagal darbo pobūdį; </w:t>
      </w:r>
    </w:p>
    <w:p w14:paraId="460B2463" w14:textId="118D861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31.3. Konsultacijos ir tyrimai dėl vairuotojo pažymėjimo;</w:t>
      </w:r>
    </w:p>
    <w:p w14:paraId="347FC827" w14:textId="7D5DEA28"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31.4. Profilaktiniai </w:t>
      </w:r>
      <w:proofErr w:type="spellStart"/>
      <w:r w:rsidRPr="00D8544A">
        <w:rPr>
          <w:rFonts w:ascii="Times New Roman" w:eastAsia="Times New Roman" w:hAnsi="Times New Roman" w:cs="Times New Roman"/>
          <w:sz w:val="24"/>
          <w:szCs w:val="24"/>
        </w:rPr>
        <w:t>Covid</w:t>
      </w:r>
      <w:proofErr w:type="spellEnd"/>
      <w:r w:rsidRPr="00D8544A">
        <w:rPr>
          <w:rFonts w:ascii="Times New Roman" w:eastAsia="Times New Roman" w:hAnsi="Times New Roman" w:cs="Times New Roman"/>
          <w:sz w:val="24"/>
          <w:szCs w:val="24"/>
        </w:rPr>
        <w:t xml:space="preserve"> – 19 antigenų, antikūnų, PGR tyrimai;</w:t>
      </w:r>
    </w:p>
    <w:p w14:paraId="252E4002" w14:textId="132BEBF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31.5. Konsultacijos ir tyrimai pagal sveikatos priežiūros įstaigoje sudarytas sveikatos patikrinimų programas;</w:t>
      </w:r>
    </w:p>
    <w:p w14:paraId="7A5A5D45" w14:textId="3A362409"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lastRenderedPageBreak/>
        <w:t>31.6. Konsultacijos ir tyrimai, kurie paskirti siekiant nustatyti polinkį sirgti liga ar siekiant išvengti galimo susirgimo;</w:t>
      </w:r>
    </w:p>
    <w:p w14:paraId="77B92A62" w14:textId="4A114490"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31.7. Apmokamos gydytojo konsultacijos dėl vakcinavimo, pasirinktos ar gydytojo paskirtos vakcinos bei vakcinavimas.</w:t>
      </w:r>
    </w:p>
    <w:p w14:paraId="159BD76F" w14:textId="1380133E"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31.8. Taip pat paslaugos apmokamos pagal atitinkamas standartines Paslaugų teikėjo Taisykles, galiojusias Paslaugų teikėjo pasiūlymo pateikimo dieną.</w:t>
      </w:r>
    </w:p>
    <w:p w14:paraId="16A46B1C" w14:textId="336EFD94"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b/>
          <w:bCs/>
          <w:sz w:val="24"/>
          <w:szCs w:val="24"/>
        </w:rPr>
        <w:t xml:space="preserve">32. Kritinių ligų draudimas. </w:t>
      </w:r>
      <w:r w:rsidRPr="00D8544A">
        <w:rPr>
          <w:rFonts w:ascii="Times New Roman" w:eastAsia="Times New Roman" w:hAnsi="Times New Roman" w:cs="Times New Roman"/>
          <w:sz w:val="24"/>
          <w:szCs w:val="24"/>
        </w:rPr>
        <w:t>Draudžiamuoju įvykiu laikoma draudimo apsaugos galiojimo laikotarpiu Apdraustajam diagnozuota kritinė liga.</w:t>
      </w:r>
    </w:p>
    <w:p w14:paraId="3CADC3F9" w14:textId="4402D841"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32.1. Draudimo apsauga įsigalioja nuo pirmos draudimo sutarties įsigaliojimo dienos (laukimo laikotarpis netaikomas); </w:t>
      </w:r>
    </w:p>
    <w:p w14:paraId="71440723" w14:textId="3C2F0603"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32.2. Susirgus kritine liga, išgyvenimo laikotarpis netaikomas;</w:t>
      </w:r>
    </w:p>
    <w:p w14:paraId="59D2C831" w14:textId="7306771B"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32.3. Dėl kritinės ligos apdraustajam tapus neveiksniu ar mirus, išmoka būtų mokama apdraustojo globėjui ar teisėtiems paveldėtojams pagal LR CK; </w:t>
      </w:r>
    </w:p>
    <w:p w14:paraId="0656F105" w14:textId="5A1434BA"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 xml:space="preserve">32.4. Esant kritinei ligai – išmokama vienkartinė išmoka Apdraustajam. Išmoka mokama vieną kartą, neatsižvelgiant į kritinių ligų ir jų pasikartojimų skaičių per draudimo sutarties laikotarpį. </w:t>
      </w:r>
    </w:p>
    <w:p w14:paraId="506911E6" w14:textId="5437AF64"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32.5. Kritinių ligų sąrašas ir ligos pripažinimo draudžiamuoju įvykiu aprašymas nurodytas Taisyklėse.</w:t>
      </w:r>
    </w:p>
    <w:p w14:paraId="69E09086" w14:textId="775077C6"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32.6 Kritinių ligų sąraše turėtų būti liga „COVID -19“. Kritine liga laikoma apdraustojo hospitalizacija intensyvios terapijos padalinyje, dėl draudimo apsaugos galiojimo laikotarpiu pirmą kartą nustatytos COVID-19 infekcijos, kurią sukėlė SARS-CoV-2/Covis-19 virusas, ne trumpesnei nei 7 d. gydymo trukmei.</w:t>
      </w:r>
    </w:p>
    <w:p w14:paraId="67155B10" w14:textId="77777777" w:rsidR="006467D4" w:rsidRPr="00D8544A" w:rsidRDefault="006467D4"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p>
    <w:p w14:paraId="395374B7" w14:textId="77777777" w:rsidR="006467D4" w:rsidRPr="00D8544A" w:rsidRDefault="00151852" w:rsidP="00D8544A">
      <w:pPr>
        <w:tabs>
          <w:tab w:val="left" w:pos="0"/>
          <w:tab w:val="left" w:pos="851"/>
        </w:tabs>
        <w:spacing w:after="0" w:line="240" w:lineRule="auto"/>
        <w:ind w:right="-330" w:firstLine="1276"/>
        <w:jc w:val="center"/>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NEDRAUDŽIAMŲJŲ ĮVYKIŲ APRAŠYMAS</w:t>
      </w:r>
    </w:p>
    <w:p w14:paraId="51B16CA4" w14:textId="77777777" w:rsidR="006467D4" w:rsidRPr="00D8544A" w:rsidRDefault="006467D4"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p>
    <w:p w14:paraId="1EA1B974"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b/>
          <w:bCs/>
          <w:sz w:val="24"/>
          <w:szCs w:val="24"/>
        </w:rPr>
        <w:tab/>
        <w:t>33. Nedraudžiami įvykiai yra šie:</w:t>
      </w:r>
    </w:p>
    <w:p w14:paraId="3D5463DE"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33.1. Sveikatos sutrikimai, kurie buvo sukelti Apdraustajam tyčia ar dėl neatsargumo susižalojus ar bandant nusižudyti; </w:t>
      </w:r>
    </w:p>
    <w:p w14:paraId="6988157C"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33.2. Sveikatos sutrikimai, kurie atsirado Apdraustajam vykdant nusikalstamą veiką arba rengiantis ją įvykdyti ar dėl kito priešingo teisei veikimo; </w:t>
      </w:r>
    </w:p>
    <w:p w14:paraId="24AD2E16"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33.3. Sveikatos sutrikimai, kurie atsirado Apdraustajam aktyviai dalyvaujant karo veiksmuose, karinio pobūdžio operacijose, masiniuose ir pilietiniuose neramumuose, sukilimuose, streikuose; </w:t>
      </w:r>
    </w:p>
    <w:p w14:paraId="22CDB505"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33.4. Sveikatos sutrikimai, atsiradę Apdraustajam nuo alkoholio, narkotinių ar apsvaigimo tikslu naudotų toksinių medžiagų ar vaistų, kurie nebuvo paskirti gydytojo, poveikio; </w:t>
      </w:r>
    </w:p>
    <w:p w14:paraId="48A64F0B"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33.5. Sveikatos sutrikimai dėl stichinių nelaimių poveikio ir </w:t>
      </w:r>
      <w:proofErr w:type="spellStart"/>
      <w:r w:rsidRPr="00D8544A">
        <w:rPr>
          <w:rFonts w:ascii="Times New Roman" w:eastAsia="Times New Roman" w:hAnsi="Times New Roman" w:cs="Times New Roman"/>
          <w:sz w:val="24"/>
          <w:szCs w:val="24"/>
        </w:rPr>
        <w:t>pandemijų</w:t>
      </w:r>
      <w:proofErr w:type="spellEnd"/>
      <w:r w:rsidRPr="00D8544A">
        <w:rPr>
          <w:rFonts w:ascii="Times New Roman" w:eastAsia="Times New Roman" w:hAnsi="Times New Roman" w:cs="Times New Roman"/>
          <w:sz w:val="24"/>
          <w:szCs w:val="24"/>
        </w:rPr>
        <w:t>;</w:t>
      </w:r>
    </w:p>
    <w:p w14:paraId="2F3324C0"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33.6. Paslaugos suteiktos draudimo apsaugos negaliojimo (sustabdymo) metu; </w:t>
      </w:r>
    </w:p>
    <w:p w14:paraId="5815A5BA"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33.7. Nėštumo priežiūra, gimdymas ir gimdymo ir pogimdyminė priežiūra, sveikatos sutrikimai sąlygoti nėštumo ar gimdymo; </w:t>
      </w:r>
    </w:p>
    <w:p w14:paraId="5183B174"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33.8. Sergančių priklausomybės nuo psichoaktyvių medžiagų (narkotikų, alkoholio, psichotropinių medžiagų) ligomis gydymas; </w:t>
      </w:r>
    </w:p>
    <w:p w14:paraId="443B83A9"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33.9. Lietuvos Respublikos sveikatos apsaugos ministerijos nelicencijuota veikla, neaprobuoti gydymo būdai ir paslaugos; </w:t>
      </w:r>
    </w:p>
    <w:p w14:paraId="3A36C00A"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33.10. Lytiniu keliu plintančių ligų (AIDS, sifilio, gonorėjos, trichomonozės, </w:t>
      </w:r>
      <w:proofErr w:type="spellStart"/>
      <w:r w:rsidRPr="00D8544A">
        <w:rPr>
          <w:rFonts w:ascii="Times New Roman" w:eastAsia="Times New Roman" w:hAnsi="Times New Roman" w:cs="Times New Roman"/>
          <w:sz w:val="24"/>
          <w:szCs w:val="24"/>
        </w:rPr>
        <w:t>chlamidijozės</w:t>
      </w:r>
      <w:proofErr w:type="spellEnd"/>
      <w:r w:rsidRPr="00D8544A">
        <w:rPr>
          <w:rFonts w:ascii="Times New Roman" w:eastAsia="Times New Roman" w:hAnsi="Times New Roman" w:cs="Times New Roman"/>
          <w:sz w:val="24"/>
          <w:szCs w:val="24"/>
        </w:rPr>
        <w:t xml:space="preserve">, žmogaus papilomos viruso, </w:t>
      </w:r>
      <w:proofErr w:type="spellStart"/>
      <w:r w:rsidRPr="00D8544A">
        <w:rPr>
          <w:rFonts w:ascii="Times New Roman" w:eastAsia="Times New Roman" w:hAnsi="Times New Roman" w:cs="Times New Roman"/>
          <w:sz w:val="24"/>
          <w:szCs w:val="24"/>
        </w:rPr>
        <w:t>herpes</w:t>
      </w:r>
      <w:proofErr w:type="spellEnd"/>
      <w:r w:rsidRPr="00D8544A">
        <w:rPr>
          <w:rFonts w:ascii="Times New Roman" w:eastAsia="Times New Roman" w:hAnsi="Times New Roman" w:cs="Times New Roman"/>
          <w:sz w:val="24"/>
          <w:szCs w:val="24"/>
        </w:rPr>
        <w:t xml:space="preserve"> </w:t>
      </w:r>
      <w:proofErr w:type="spellStart"/>
      <w:r w:rsidRPr="00D8544A">
        <w:rPr>
          <w:rFonts w:ascii="Times New Roman" w:eastAsia="Times New Roman" w:hAnsi="Times New Roman" w:cs="Times New Roman"/>
          <w:sz w:val="24"/>
          <w:szCs w:val="24"/>
        </w:rPr>
        <w:t>genitalis</w:t>
      </w:r>
      <w:proofErr w:type="spellEnd"/>
      <w:r w:rsidRPr="00D8544A">
        <w:rPr>
          <w:rFonts w:ascii="Times New Roman" w:eastAsia="Times New Roman" w:hAnsi="Times New Roman" w:cs="Times New Roman"/>
          <w:sz w:val="24"/>
          <w:szCs w:val="24"/>
        </w:rPr>
        <w:t xml:space="preserve">), AIDS bei ŽIV (nešiojimo atveju) diagnostika ir gydymas; </w:t>
      </w:r>
    </w:p>
    <w:p w14:paraId="61720AB6"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33.11. Nevaisingumo bei potencijos sutrikimų diagnostika ir gydymas; </w:t>
      </w:r>
    </w:p>
    <w:p w14:paraId="6F11C21B"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sz w:val="24"/>
          <w:szCs w:val="24"/>
        </w:rPr>
      </w:pPr>
      <w:r w:rsidRPr="00D8544A">
        <w:rPr>
          <w:rFonts w:ascii="Times New Roman" w:eastAsia="Times New Roman" w:hAnsi="Times New Roman" w:cs="Times New Roman"/>
          <w:sz w:val="24"/>
          <w:szCs w:val="24"/>
        </w:rPr>
        <w:tab/>
        <w:t xml:space="preserve">33.12. Nėštumo nutraukimas nesant medicininių indikacijų ir gimdymas ne medicinos įstaigoje; </w:t>
      </w:r>
    </w:p>
    <w:p w14:paraId="1750656B"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33.13. Kosmetinės – plastinės operacijos, </w:t>
      </w:r>
      <w:proofErr w:type="spellStart"/>
      <w:r w:rsidRPr="00D8544A">
        <w:rPr>
          <w:rFonts w:ascii="Times New Roman" w:eastAsia="Times New Roman" w:hAnsi="Times New Roman" w:cs="Times New Roman"/>
          <w:sz w:val="24"/>
          <w:szCs w:val="24"/>
        </w:rPr>
        <w:t>kosmetologinės</w:t>
      </w:r>
      <w:proofErr w:type="spellEnd"/>
      <w:r w:rsidRPr="00D8544A">
        <w:rPr>
          <w:rFonts w:ascii="Times New Roman" w:eastAsia="Times New Roman" w:hAnsi="Times New Roman" w:cs="Times New Roman"/>
          <w:sz w:val="24"/>
          <w:szCs w:val="24"/>
        </w:rPr>
        <w:t xml:space="preserve"> procedūros; </w:t>
      </w:r>
    </w:p>
    <w:p w14:paraId="024F8B06"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lastRenderedPageBreak/>
        <w:tab/>
        <w:t xml:space="preserve">33.14. Organų persodinimo operacijos; kaulų čiulpų transplantacijos, hemodializės procedūros; Autologinių ląstelių injekcijos, </w:t>
      </w:r>
      <w:proofErr w:type="spellStart"/>
      <w:r w:rsidRPr="00D8544A">
        <w:rPr>
          <w:rFonts w:ascii="Times New Roman" w:eastAsia="Times New Roman" w:hAnsi="Times New Roman" w:cs="Times New Roman"/>
          <w:sz w:val="24"/>
          <w:szCs w:val="24"/>
        </w:rPr>
        <w:t>hialurono</w:t>
      </w:r>
      <w:proofErr w:type="spellEnd"/>
      <w:r w:rsidRPr="00D8544A">
        <w:rPr>
          <w:rFonts w:ascii="Times New Roman" w:eastAsia="Times New Roman" w:hAnsi="Times New Roman" w:cs="Times New Roman"/>
          <w:sz w:val="24"/>
          <w:szCs w:val="24"/>
        </w:rPr>
        <w:t xml:space="preserve"> rūgšties injekcijos, kamieninių ląstelių terapija, imunoterapija.</w:t>
      </w:r>
    </w:p>
    <w:p w14:paraId="40950DCB"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33.15. Palaikomasis gydymas ir slauga slaugos specializuotuose stacionaruose; </w:t>
      </w:r>
    </w:p>
    <w:p w14:paraId="313EE975"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33.16. Terapinis ir chirurginis nutukimo gydymas; </w:t>
      </w:r>
    </w:p>
    <w:p w14:paraId="558F0DA3"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33.17. Maisto netoleravimo testai.</w:t>
      </w:r>
    </w:p>
    <w:p w14:paraId="6C0B01C6"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33.18. Sąnarių endoprotezavimo operacijos bei išlaidos už </w:t>
      </w:r>
      <w:proofErr w:type="spellStart"/>
      <w:r w:rsidRPr="00D8544A">
        <w:rPr>
          <w:rFonts w:ascii="Times New Roman" w:eastAsia="Times New Roman" w:hAnsi="Times New Roman" w:cs="Times New Roman"/>
          <w:sz w:val="24"/>
          <w:szCs w:val="24"/>
        </w:rPr>
        <w:t>endoprotezus</w:t>
      </w:r>
      <w:proofErr w:type="spellEnd"/>
      <w:r w:rsidRPr="00D8544A">
        <w:rPr>
          <w:rFonts w:ascii="Times New Roman" w:eastAsia="Times New Roman" w:hAnsi="Times New Roman" w:cs="Times New Roman"/>
          <w:sz w:val="24"/>
          <w:szCs w:val="24"/>
        </w:rPr>
        <w:t xml:space="preserve">; </w:t>
      </w:r>
    </w:p>
    <w:p w14:paraId="7D5007C8"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33.19. Jei Apdraustasis viršijo šioje sutartyje numatytus draudimo sumų limitus sveikatos priežiūros paslaugai. Tokiu atveju apmokama tik ta dalis, kuri neviršija draudimo sutartyje numatytos draudimo sumos; </w:t>
      </w:r>
    </w:p>
    <w:p w14:paraId="0247716E"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33.20. Įsigijimas: anabolinių steroidų, svorį mažinančių, potenciją didinančių, kontraceptinių priemonių, įvairioms priklausomybėms gydyti skirtų vaistų, maisto papildų, higienos ir kosmetinių priemonių, Lietuvoje bei Europos Sąjungos šalyse neregistruotų valstybinės vaistų kontrolės tarnybos vaistų; medicinos prekių, medicinos priemonių, pirmos pagalbos priemonių, diagnostikos ir terapijos prietaisų, diagnostinių biocheminių rinkinių; </w:t>
      </w:r>
    </w:p>
    <w:p w14:paraId="09D7407D"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33.21. Įvykiai, kurių datos ir aplinkybių negalima nustatyti atlikus įvykio tyrimą; </w:t>
      </w:r>
    </w:p>
    <w:p w14:paraId="21D19F61" w14:textId="77777777" w:rsidR="006467D4" w:rsidRPr="00D8544A" w:rsidRDefault="00151852" w:rsidP="00D8544A">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 xml:space="preserve">33.22. Jei draudimo apsauga naudojasi ne Apdraustasis. </w:t>
      </w:r>
    </w:p>
    <w:p w14:paraId="7473F10E" w14:textId="17419E4C" w:rsidR="006467D4" w:rsidRDefault="00151852" w:rsidP="00E377D7">
      <w:pPr>
        <w:tabs>
          <w:tab w:val="left" w:pos="0"/>
          <w:tab w:val="left" w:pos="851"/>
        </w:tabs>
        <w:spacing w:after="0" w:line="240" w:lineRule="auto"/>
        <w:ind w:right="-330" w:firstLine="1276"/>
        <w:jc w:val="both"/>
        <w:rPr>
          <w:rFonts w:ascii="Times New Roman" w:eastAsia="Times New Roman" w:hAnsi="Times New Roman" w:cs="Times New Roman"/>
          <w:b/>
          <w:bCs/>
          <w:sz w:val="24"/>
          <w:szCs w:val="24"/>
        </w:rPr>
      </w:pPr>
      <w:r w:rsidRPr="00D8544A">
        <w:rPr>
          <w:rFonts w:ascii="Times New Roman" w:eastAsia="Times New Roman" w:hAnsi="Times New Roman" w:cs="Times New Roman"/>
          <w:sz w:val="24"/>
          <w:szCs w:val="24"/>
        </w:rPr>
        <w:tab/>
        <w:t>33.23. Nedraudžiamųjų įvykių sąrašas, nurodytas Sutartyje, yra baigtinis.</w:t>
      </w:r>
    </w:p>
    <w:p w14:paraId="1EE969B3" w14:textId="77777777" w:rsidR="00E377D7" w:rsidRPr="00E377D7" w:rsidRDefault="00E377D7" w:rsidP="00E377D7">
      <w:pPr>
        <w:tabs>
          <w:tab w:val="left" w:pos="0"/>
          <w:tab w:val="left" w:pos="851"/>
        </w:tabs>
        <w:spacing w:after="0" w:line="240" w:lineRule="auto"/>
        <w:ind w:right="-330" w:firstLine="1276"/>
        <w:jc w:val="center"/>
        <w:rPr>
          <w:rFonts w:ascii="Times New Roman" w:eastAsia="Times New Roman" w:hAnsi="Times New Roman" w:cs="Times New Roman"/>
          <w:b/>
          <w:bCs/>
          <w:sz w:val="24"/>
          <w:szCs w:val="24"/>
        </w:rPr>
      </w:pPr>
    </w:p>
    <w:p w14:paraId="41D63640" w14:textId="108C8B25" w:rsidR="006467D4" w:rsidRPr="00E377D7" w:rsidRDefault="00151852" w:rsidP="00E377D7">
      <w:pPr>
        <w:tabs>
          <w:tab w:val="left" w:pos="0"/>
          <w:tab w:val="left" w:pos="851"/>
        </w:tabs>
        <w:spacing w:after="0" w:line="240" w:lineRule="auto"/>
        <w:ind w:right="-330" w:firstLine="1276"/>
        <w:jc w:val="center"/>
        <w:rPr>
          <w:rFonts w:ascii="Times New Roman" w:eastAsia="Times New Roman" w:hAnsi="Times New Roman" w:cs="Times New Roman"/>
          <w:i/>
          <w:iCs/>
          <w:sz w:val="24"/>
          <w:szCs w:val="24"/>
        </w:rPr>
      </w:pPr>
      <w:r w:rsidRPr="00D8544A">
        <w:rPr>
          <w:rFonts w:ascii="Times New Roman" w:eastAsia="Times New Roman" w:hAnsi="Times New Roman" w:cs="Times New Roman"/>
          <w:i/>
          <w:iCs/>
          <w:sz w:val="24"/>
          <w:szCs w:val="24"/>
        </w:rPr>
        <w:t>_________________________________</w:t>
      </w:r>
      <w:r w:rsidR="00E377D7">
        <w:rPr>
          <w:rFonts w:ascii="Times New Roman" w:eastAsia="Times New Roman" w:hAnsi="Times New Roman" w:cs="Times New Roman"/>
          <w:i/>
          <w:iCs/>
          <w:sz w:val="24"/>
          <w:szCs w:val="24"/>
        </w:rPr>
        <w:t>______________</w:t>
      </w:r>
    </w:p>
    <w:sectPr w:rsidR="006467D4" w:rsidRPr="00E377D7">
      <w:pgSz w:w="11906" w:h="16838"/>
      <w:pgMar w:top="1134" w:right="1701" w:bottom="1134" w:left="1135"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F7FB2" w14:textId="77777777" w:rsidR="00A77534" w:rsidRDefault="00A77534">
      <w:pPr>
        <w:spacing w:after="0" w:line="240" w:lineRule="auto"/>
      </w:pPr>
      <w:r>
        <w:separator/>
      </w:r>
    </w:p>
  </w:endnote>
  <w:endnote w:type="continuationSeparator" w:id="0">
    <w:p w14:paraId="631C05D8" w14:textId="77777777" w:rsidR="00A77534" w:rsidRDefault="00A77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A3345F6-8DE4-472F-922E-F00BFF00AC45}"/>
    <w:embedBold r:id="rId2" w:fontKey="{9F6493C9-2871-4067-908B-6E5A8556F8B6}"/>
    <w:embedItalic r:id="rId3" w:fontKey="{773854BB-0BCA-48CB-8B89-2896D814B11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EB3A55A-94A1-40E2-A3C2-BFE081783B1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1AD6C622-E2FF-4C01-B555-B7C5D515AEC6}"/>
  </w:font>
  <w:font w:name="TimesLT">
    <w:altName w:val="Times New Roman"/>
    <w:charset w:val="BA"/>
    <w:family w:val="roman"/>
    <w:pitch w:val="variable"/>
    <w:sig w:usb0="20007A87" w:usb1="80000000" w:usb2="00000008" w:usb3="00000000" w:csb0="000001FF" w:csb1="00000000"/>
  </w:font>
  <w:font w:name="Consolas">
    <w:panose1 w:val="020B0609020204030204"/>
    <w:charset w:val="00"/>
    <w:family w:val="modern"/>
    <w:pitch w:val="fixed"/>
    <w:sig w:usb0="E00006FF" w:usb1="0000FCFF" w:usb2="00000001" w:usb3="00000000" w:csb0="0000019F" w:csb1="00000000"/>
    <w:embedRegular r:id="rId6" w:fontKey="{35CE97E0-D1BB-4EDB-803E-AE90064315A6}"/>
  </w:font>
  <w:font w:name="Georgia">
    <w:panose1 w:val="02040502050405020303"/>
    <w:charset w:val="00"/>
    <w:family w:val="roman"/>
    <w:pitch w:val="variable"/>
    <w:sig w:usb0="00000287" w:usb1="00000000" w:usb2="00000000" w:usb3="00000000" w:csb0="0000009F" w:csb1="00000000"/>
    <w:embedItalic r:id="rId7" w:fontKey="{0DC9DD5C-2BE2-42A8-9A4D-BF52A4D08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EF16B" w14:textId="77777777" w:rsidR="006467D4" w:rsidRDefault="00151852">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42658">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34708391" w14:textId="77777777" w:rsidR="006467D4" w:rsidRDefault="006467D4">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5084F" w14:textId="77777777" w:rsidR="00A77534" w:rsidRDefault="00A77534">
      <w:pPr>
        <w:spacing w:after="0" w:line="240" w:lineRule="auto"/>
      </w:pPr>
      <w:r>
        <w:separator/>
      </w:r>
    </w:p>
  </w:footnote>
  <w:footnote w:type="continuationSeparator" w:id="0">
    <w:p w14:paraId="46F6393E" w14:textId="77777777" w:rsidR="00A77534" w:rsidRDefault="00A77534">
      <w:pPr>
        <w:spacing w:after="0" w:line="240" w:lineRule="auto"/>
      </w:pPr>
      <w:r>
        <w:continuationSeparator/>
      </w:r>
    </w:p>
  </w:footnote>
  <w:footnote w:id="1">
    <w:p w14:paraId="38A69FE4" w14:textId="77777777" w:rsidR="006467D4" w:rsidRDefault="00151852">
      <w:pPr>
        <w:pBdr>
          <w:top w:val="nil"/>
          <w:left w:val="nil"/>
          <w:bottom w:val="nil"/>
          <w:right w:val="nil"/>
          <w:between w:val="nil"/>
        </w:pBdr>
        <w:spacing w:after="0" w:line="240" w:lineRule="auto"/>
        <w:rPr>
          <w:color w:val="000000"/>
          <w:sz w:val="20"/>
          <w:szCs w:val="20"/>
        </w:rPr>
      </w:pPr>
      <w:r>
        <w:rPr>
          <w:vertAlign w:val="superscript"/>
        </w:rPr>
        <w:footnoteRef/>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7D4"/>
    <w:rsid w:val="00017735"/>
    <w:rsid w:val="000D2CAA"/>
    <w:rsid w:val="00151852"/>
    <w:rsid w:val="00311EBF"/>
    <w:rsid w:val="004F16BC"/>
    <w:rsid w:val="0052191C"/>
    <w:rsid w:val="00527FD6"/>
    <w:rsid w:val="0060253E"/>
    <w:rsid w:val="006467D4"/>
    <w:rsid w:val="0072568C"/>
    <w:rsid w:val="007517EB"/>
    <w:rsid w:val="00842658"/>
    <w:rsid w:val="008717C6"/>
    <w:rsid w:val="009249A5"/>
    <w:rsid w:val="009B7A9E"/>
    <w:rsid w:val="00A541C0"/>
    <w:rsid w:val="00A64512"/>
    <w:rsid w:val="00A77534"/>
    <w:rsid w:val="00B130CC"/>
    <w:rsid w:val="00B41BF8"/>
    <w:rsid w:val="00BC66AB"/>
    <w:rsid w:val="00BD4C62"/>
    <w:rsid w:val="00C63B2D"/>
    <w:rsid w:val="00D10AF3"/>
    <w:rsid w:val="00D36DAC"/>
    <w:rsid w:val="00D714FD"/>
    <w:rsid w:val="00D8544A"/>
    <w:rsid w:val="00D92735"/>
    <w:rsid w:val="00E018EF"/>
    <w:rsid w:val="00E377D7"/>
    <w:rsid w:val="00E73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ABA07"/>
  <w15:docId w15:val="{A52D4A9F-FA64-4390-ACEA-99752431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after="0" w:line="276" w:lineRule="auto"/>
      <w:outlineLvl w:val="0"/>
    </w:pPr>
    <w:rPr>
      <w:color w:val="2F5496"/>
      <w:sz w:val="32"/>
      <w:szCs w:val="32"/>
    </w:rPr>
  </w:style>
  <w:style w:type="paragraph" w:styleId="Antrat2">
    <w:name w:val="heading 2"/>
    <w:basedOn w:val="prastasis"/>
    <w:next w:val="prastasis"/>
    <w:uiPriority w:val="9"/>
    <w:semiHidden/>
    <w:unhideWhenUsed/>
    <w:qFormat/>
    <w:pPr>
      <w:keepNext/>
      <w:keepLines/>
      <w:spacing w:before="40" w:after="0" w:line="276" w:lineRule="auto"/>
      <w:outlineLvl w:val="1"/>
    </w:pPr>
    <w:rPr>
      <w:color w:val="2F5496"/>
      <w:sz w:val="26"/>
      <w:szCs w:val="2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Antrats">
    <w:name w:val="header"/>
    <w:link w:val="AntratsDiagrama"/>
    <w:uiPriority w:val="99"/>
    <w:unhideWhenUsed/>
    <w:rsid w:val="00E55F35"/>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E55F35"/>
  </w:style>
  <w:style w:type="paragraph" w:styleId="Porat">
    <w:name w:val="footer"/>
    <w:link w:val="PoratDiagrama"/>
    <w:uiPriority w:val="99"/>
    <w:unhideWhenUsed/>
    <w:rsid w:val="00E55F35"/>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E55F35"/>
  </w:style>
  <w:style w:type="paragraph" w:styleId="Puslapioinaostekstas">
    <w:name w:val="footnote text"/>
    <w:link w:val="PuslapioinaostekstasDiagrama"/>
    <w:uiPriority w:val="99"/>
    <w:semiHidden/>
    <w:unhideWhenUsed/>
    <w:rsid w:val="00E55F35"/>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55F35"/>
    <w:rPr>
      <w:sz w:val="20"/>
      <w:szCs w:val="20"/>
    </w:rPr>
  </w:style>
  <w:style w:type="character" w:styleId="Hipersaitas">
    <w:name w:val="Hyperlink"/>
    <w:aliases w:val="Alna"/>
    <w:basedOn w:val="Numatytasispastraiposriftas"/>
    <w:uiPriority w:val="99"/>
    <w:unhideWhenUsed/>
    <w:rsid w:val="00E55F35"/>
    <w:rPr>
      <w:color w:val="0000FF"/>
      <w:u w:val="single"/>
    </w:rPr>
  </w:style>
  <w:style w:type="character" w:styleId="Puslapioinaosnuoroda">
    <w:name w:val="footnote reference"/>
    <w:uiPriority w:val="99"/>
    <w:semiHidden/>
    <w:unhideWhenUsed/>
    <w:rsid w:val="00E55F35"/>
    <w:rPr>
      <w:vertAlign w:val="superscript"/>
    </w:rPr>
  </w:style>
  <w:style w:type="table" w:styleId="Lentelstinklelis">
    <w:name w:val="Table Grid"/>
    <w:basedOn w:val="prastojilentel"/>
    <w:uiPriority w:val="39"/>
    <w:rsid w:val="00E55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FC7B9B"/>
    <w:rPr>
      <w:color w:val="605E5C"/>
      <w:shd w:val="clear" w:color="auto" w:fill="E1DFDD"/>
    </w:rPr>
  </w:style>
  <w:style w:type="paragraph" w:styleId="Sraopastraipa">
    <w:name w:val="List Paragraph"/>
    <w:aliases w:val="Numbering,ERP-List Paragraph,List Paragraph11,List Paragraph111,List Paragraph Red,Bullet EY,lp1,Bullet 1,Use Case List Paragraph,List Paragraph21,Sąrašo pastraipa.Bullet,Bullet,Paragraph,List Paragraph2,Lentele,List Paragraph22,Buletai"/>
    <w:link w:val="SraopastraipaDiagrama"/>
    <w:uiPriority w:val="34"/>
    <w:qFormat/>
    <w:rsid w:val="006E345D"/>
    <w:pPr>
      <w:ind w:left="720"/>
      <w:contextualSpacing/>
    </w:pPr>
  </w:style>
  <w:style w:type="character" w:customStyle="1" w:styleId="Antrat1Diagrama">
    <w:name w:val="Antraštė 1 Diagrama"/>
    <w:basedOn w:val="Numatytasispastraiposriftas"/>
    <w:uiPriority w:val="9"/>
    <w:rsid w:val="002728EC"/>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basedOn w:val="Numatytasispastraiposriftas"/>
    <w:uiPriority w:val="9"/>
    <w:semiHidden/>
    <w:rsid w:val="002728EC"/>
    <w:rPr>
      <w:rFonts w:asciiTheme="majorHAnsi" w:eastAsiaTheme="majorEastAsia" w:hAnsiTheme="majorHAnsi" w:cstheme="majorBidi"/>
      <w:color w:val="2F5496" w:themeColor="accent1" w:themeShade="BF"/>
      <w:sz w:val="26"/>
      <w:szCs w:val="26"/>
    </w:rPr>
  </w:style>
  <w:style w:type="numbering" w:customStyle="1" w:styleId="NoList1">
    <w:name w:val="No List1"/>
    <w:next w:val="Sraonra"/>
    <w:uiPriority w:val="99"/>
    <w:semiHidden/>
    <w:unhideWhenUsed/>
    <w:rsid w:val="002728EC"/>
  </w:style>
  <w:style w:type="paragraph" w:customStyle="1" w:styleId="H1">
    <w:name w:val="H1"/>
    <w:link w:val="H1Char"/>
    <w:qFormat/>
    <w:rsid w:val="002728EC"/>
    <w:pPr>
      <w:shd w:val="clear" w:color="auto" w:fill="FFFFFF"/>
      <w:spacing w:line="277" w:lineRule="exact"/>
      <w:ind w:left="360"/>
      <w:jc w:val="center"/>
    </w:pPr>
    <w:rPr>
      <w:rFonts w:ascii="Times New Roman" w:hAnsi="Times New Roman"/>
      <w:b/>
      <w:caps/>
      <w:color w:val="000000" w:themeColor="text1"/>
      <w:szCs w:val="24"/>
    </w:rPr>
  </w:style>
  <w:style w:type="character" w:customStyle="1" w:styleId="H1Char">
    <w:name w:val="H1 Char"/>
    <w:basedOn w:val="Antrat1Diagrama"/>
    <w:link w:val="H1"/>
    <w:rsid w:val="002728EC"/>
    <w:rPr>
      <w:rFonts w:ascii="Times New Roman" w:eastAsiaTheme="majorEastAsia" w:hAnsi="Times New Roman" w:cstheme="majorBidi"/>
      <w:b/>
      <w:caps/>
      <w:color w:val="000000" w:themeColor="text1"/>
      <w:sz w:val="32"/>
      <w:szCs w:val="24"/>
      <w:shd w:val="clear" w:color="auto" w:fill="FFFFFF"/>
    </w:rPr>
  </w:style>
  <w:style w:type="character" w:customStyle="1" w:styleId="SraopastraipaDiagrama">
    <w:name w:val="Sąrašo pastraipa Diagrama"/>
    <w:aliases w:val="Numbering Diagrama,ERP-List Paragraph Diagrama,List Paragraph11 Diagrama,List Paragraph111 Diagrama,List Paragraph Red Diagrama,Bullet EY Diagrama,lp1 Diagrama,Bullet 1 Diagrama,Use Case List Paragraph Diagrama,Bullet Diagrama"/>
    <w:link w:val="Sraopastraipa"/>
    <w:uiPriority w:val="34"/>
    <w:qFormat/>
    <w:rsid w:val="002728EC"/>
  </w:style>
  <w:style w:type="paragraph" w:customStyle="1" w:styleId="Pavpavadarial">
    <w:name w:val="Pav_pavad_arial"/>
    <w:basedOn w:val="Turinys2"/>
    <w:link w:val="PavpavadarialChar"/>
    <w:qFormat/>
    <w:rsid w:val="002728EC"/>
    <w:pPr>
      <w:spacing w:before="120" w:after="240" w:line="240" w:lineRule="auto"/>
      <w:ind w:left="200"/>
      <w:jc w:val="center"/>
    </w:pPr>
    <w:rPr>
      <w:rFonts w:ascii="Arial" w:eastAsia="Times New Roman" w:hAnsi="Arial" w:cs="Arial"/>
      <w:noProof/>
      <w:color w:val="103C5E"/>
      <w:sz w:val="20"/>
      <w:szCs w:val="20"/>
      <w:lang w:val="en-US"/>
    </w:rPr>
  </w:style>
  <w:style w:type="character" w:customStyle="1" w:styleId="PavpavadarialChar">
    <w:name w:val="Pav_pavad_arial Char"/>
    <w:basedOn w:val="Numatytasispastraiposriftas"/>
    <w:link w:val="Pavpavadarial"/>
    <w:rsid w:val="002728EC"/>
    <w:rPr>
      <w:rFonts w:ascii="Arial" w:eastAsia="Times New Roman" w:hAnsi="Arial" w:cs="Arial"/>
      <w:noProof/>
      <w:color w:val="103C5E"/>
      <w:sz w:val="20"/>
      <w:szCs w:val="20"/>
      <w:lang w:val="en-US" w:eastAsia="lt-LT"/>
    </w:rPr>
  </w:style>
  <w:style w:type="paragraph" w:styleId="Turinys2">
    <w:name w:val="toc 2"/>
    <w:autoRedefine/>
    <w:uiPriority w:val="39"/>
    <w:semiHidden/>
    <w:unhideWhenUsed/>
    <w:rsid w:val="002728EC"/>
    <w:pPr>
      <w:spacing w:after="100" w:line="276" w:lineRule="auto"/>
      <w:ind w:left="240"/>
    </w:pPr>
    <w:rPr>
      <w:rFonts w:ascii="Times New Roman" w:hAnsi="Times New Roman" w:cs="Times New Roman"/>
      <w:sz w:val="24"/>
    </w:rPr>
  </w:style>
  <w:style w:type="paragraph" w:customStyle="1" w:styleId="p2Style">
    <w:name w:val="p2Style"/>
    <w:rsid w:val="002728EC"/>
    <w:pPr>
      <w:spacing w:after="1" w:line="276" w:lineRule="auto"/>
    </w:pPr>
    <w:rPr>
      <w:rFonts w:ascii="Arial" w:eastAsia="Arial" w:hAnsi="Arial" w:cs="Arial"/>
      <w:sz w:val="20"/>
      <w:szCs w:val="20"/>
      <w:lang w:val="en-US"/>
    </w:rPr>
  </w:style>
  <w:style w:type="paragraph" w:customStyle="1" w:styleId="Standard">
    <w:name w:val="Standard"/>
    <w:rsid w:val="002728EC"/>
    <w:pPr>
      <w:suppressAutoHyphens/>
      <w:autoSpaceDN w:val="0"/>
      <w:spacing w:after="200" w:line="276" w:lineRule="auto"/>
      <w:textAlignment w:val="baseline"/>
    </w:pPr>
    <w:rPr>
      <w:rFonts w:eastAsia="SimSun" w:cs="F"/>
      <w:color w:val="00000A"/>
      <w:lang w:eastAsia="zh-CN"/>
    </w:rPr>
  </w:style>
  <w:style w:type="paragraph" w:styleId="Debesliotekstas">
    <w:name w:val="Balloon Text"/>
    <w:link w:val="DebesliotekstasDiagrama"/>
    <w:uiPriority w:val="99"/>
    <w:semiHidden/>
    <w:unhideWhenUsed/>
    <w:rsid w:val="002728E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728EC"/>
    <w:rPr>
      <w:rFonts w:ascii="Segoe UI" w:eastAsia="Calibri" w:hAnsi="Segoe UI" w:cs="Segoe UI"/>
      <w:sz w:val="18"/>
      <w:szCs w:val="18"/>
    </w:rPr>
  </w:style>
  <w:style w:type="paragraph" w:customStyle="1" w:styleId="Normall">
    <w:name w:val="Normal_l"/>
    <w:uiPriority w:val="99"/>
    <w:qFormat/>
    <w:rsid w:val="002728EC"/>
    <w:pPr>
      <w:spacing w:after="0" w:line="240" w:lineRule="auto"/>
    </w:pPr>
    <w:rPr>
      <w:rFonts w:ascii="TimesLT" w:eastAsia="Times New Roman" w:hAnsi="TimesLT" w:cs="Times New Roman"/>
      <w:color w:val="00000A"/>
      <w:sz w:val="20"/>
      <w:szCs w:val="20"/>
      <w:lang w:val="en-GB"/>
    </w:rPr>
  </w:style>
  <w:style w:type="character" w:styleId="Komentaronuoroda">
    <w:name w:val="annotation reference"/>
    <w:basedOn w:val="Numatytasispastraiposriftas"/>
    <w:uiPriority w:val="99"/>
    <w:semiHidden/>
    <w:unhideWhenUsed/>
    <w:qFormat/>
    <w:rsid w:val="002728EC"/>
    <w:rPr>
      <w:sz w:val="16"/>
      <w:szCs w:val="16"/>
    </w:rPr>
  </w:style>
  <w:style w:type="paragraph" w:styleId="Komentarotekstas">
    <w:name w:val="annotation text"/>
    <w:aliases w:val=" Char3, Char1, Char,Komentaro tekstas Diagrama1,Komentaro tekstas Diagrama Diagrama, Char3 Diagrama Diagrama, Char Diagrama Diagrama, Diagrama Diagrama Diagrama,Char3 Diagrama Diagrama, Char1 Diagrama Diagrama,Char Diagrama Diagrama"/>
    <w:link w:val="KomentarotekstasDiagrama"/>
    <w:unhideWhenUsed/>
    <w:qFormat/>
    <w:rsid w:val="002728EC"/>
    <w:pPr>
      <w:spacing w:after="200" w:line="240" w:lineRule="auto"/>
    </w:pPr>
    <w:rPr>
      <w:rFonts w:ascii="Times New Roman" w:hAnsi="Times New Roman" w:cs="Times New Roman"/>
      <w:sz w:val="20"/>
      <w:szCs w:val="20"/>
    </w:rPr>
  </w:style>
  <w:style w:type="character" w:customStyle="1" w:styleId="KomentarotekstasDiagrama">
    <w:name w:val="Komentaro tekstas Diagrama"/>
    <w:aliases w:val=" Char3 Diagrama, Char1 Diagrama, Char Diagrama,Komentaro tekstas Diagrama1 Diagrama,Komentaro tekstas Diagrama Diagrama Diagrama, Char3 Diagrama Diagrama Diagrama, Char Diagrama Diagrama Diagrama"/>
    <w:basedOn w:val="Numatytasispastraiposriftas"/>
    <w:link w:val="Komentarotekstas"/>
    <w:qFormat/>
    <w:rsid w:val="002728EC"/>
    <w:rPr>
      <w:rFonts w:ascii="Times New Roman" w:eastAsia="Calibri"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2728EC"/>
    <w:rPr>
      <w:b/>
      <w:bCs/>
    </w:rPr>
  </w:style>
  <w:style w:type="character" w:customStyle="1" w:styleId="KomentarotemaDiagrama">
    <w:name w:val="Komentaro tema Diagrama"/>
    <w:basedOn w:val="KomentarotekstasDiagrama"/>
    <w:link w:val="Komentarotema"/>
    <w:uiPriority w:val="99"/>
    <w:semiHidden/>
    <w:rsid w:val="002728EC"/>
    <w:rPr>
      <w:rFonts w:ascii="Times New Roman" w:eastAsia="Calibri" w:hAnsi="Times New Roman" w:cs="Times New Roman"/>
      <w:b/>
      <w:bCs/>
      <w:sz w:val="20"/>
      <w:szCs w:val="20"/>
    </w:rPr>
  </w:style>
  <w:style w:type="character" w:styleId="Perirtashipersaitas">
    <w:name w:val="FollowedHyperlink"/>
    <w:basedOn w:val="Numatytasispastraiposriftas"/>
    <w:uiPriority w:val="99"/>
    <w:semiHidden/>
    <w:unhideWhenUsed/>
    <w:rsid w:val="001D45A0"/>
    <w:rPr>
      <w:color w:val="954F72" w:themeColor="followedHyperlink"/>
      <w:u w:val="single"/>
    </w:rPr>
  </w:style>
  <w:style w:type="paragraph" w:styleId="Pagrindiniotekstotrauka2">
    <w:name w:val="Body Text Indent 2"/>
    <w:link w:val="Pagrindiniotekstotrauka2Diagrama"/>
    <w:uiPriority w:val="99"/>
    <w:unhideWhenUsed/>
    <w:rsid w:val="0001654E"/>
    <w:pPr>
      <w:spacing w:after="120" w:line="480" w:lineRule="auto"/>
      <w:ind w:left="283"/>
      <w:jc w:val="both"/>
    </w:pPr>
  </w:style>
  <w:style w:type="character" w:customStyle="1" w:styleId="Pagrindiniotekstotrauka2Diagrama">
    <w:name w:val="Pagrindinio teksto įtrauka 2 Diagrama"/>
    <w:basedOn w:val="Numatytasispastraiposriftas"/>
    <w:link w:val="Pagrindiniotekstotrauka2"/>
    <w:uiPriority w:val="99"/>
    <w:rsid w:val="0001654E"/>
    <w:rPr>
      <w:rFonts w:ascii="Calibri" w:hAnsi="Calibri"/>
    </w:rPr>
  </w:style>
  <w:style w:type="paragraph" w:customStyle="1" w:styleId="Point1">
    <w:name w:val="Point 1"/>
    <w:rsid w:val="00477BD3"/>
    <w:pPr>
      <w:spacing w:before="120" w:after="120" w:line="240" w:lineRule="auto"/>
      <w:ind w:left="1418" w:hanging="567"/>
      <w:jc w:val="both"/>
    </w:pPr>
    <w:rPr>
      <w:rFonts w:ascii="Times New Roman" w:eastAsia="Times New Roman" w:hAnsi="Times New Roman" w:cs="Times New Roman"/>
      <w:sz w:val="24"/>
      <w:szCs w:val="20"/>
      <w:lang w:val="en-GB"/>
    </w:rPr>
  </w:style>
  <w:style w:type="character" w:styleId="Neapdorotaspaminjimas">
    <w:name w:val="Unresolved Mention"/>
    <w:basedOn w:val="Numatytasispastraiposriftas"/>
    <w:uiPriority w:val="99"/>
    <w:semiHidden/>
    <w:unhideWhenUsed/>
    <w:rsid w:val="00837300"/>
    <w:rPr>
      <w:color w:val="605E5C"/>
      <w:shd w:val="clear" w:color="auto" w:fill="E1DFDD"/>
    </w:rPr>
  </w:style>
  <w:style w:type="paragraph" w:styleId="prastasiniatinklio">
    <w:name w:val="Normal (Web)"/>
    <w:link w:val="prastasiniatinklioDiagrama"/>
    <w:uiPriority w:val="99"/>
    <w:unhideWhenUsed/>
    <w:rsid w:val="00D5297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prastasiniatinklioDiagrama">
    <w:name w:val="Įprastas (žiniatinklio) Diagrama"/>
    <w:link w:val="prastasiniatinklio"/>
    <w:uiPriority w:val="99"/>
    <w:locked/>
    <w:rsid w:val="00D5297F"/>
    <w:rPr>
      <w:rFonts w:ascii="Times New Roman" w:eastAsiaTheme="minorEastAsia" w:hAnsi="Times New Roman" w:cs="Times New Roman"/>
      <w:sz w:val="24"/>
      <w:szCs w:val="24"/>
      <w:lang w:eastAsia="lt-LT"/>
    </w:rPr>
  </w:style>
  <w:style w:type="paragraph" w:styleId="Betarp">
    <w:name w:val="No Spacing"/>
    <w:uiPriority w:val="1"/>
    <w:qFormat/>
    <w:rsid w:val="00366A3A"/>
    <w:pPr>
      <w:spacing w:after="0" w:line="240" w:lineRule="auto"/>
    </w:pPr>
  </w:style>
  <w:style w:type="paragraph" w:styleId="Pataisymai">
    <w:name w:val="Revision"/>
    <w:hidden/>
    <w:uiPriority w:val="99"/>
    <w:semiHidden/>
    <w:rsid w:val="007D5ECA"/>
    <w:pPr>
      <w:spacing w:after="0" w:line="240" w:lineRule="auto"/>
    </w:pPr>
  </w:style>
  <w:style w:type="table" w:styleId="Lentelstinklelisviesus">
    <w:name w:val="Grid Table Light"/>
    <w:basedOn w:val="prastojilentel"/>
    <w:uiPriority w:val="40"/>
    <w:rsid w:val="00FC70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iankstoformatuotas">
    <w:name w:val="HTML Preformatted"/>
    <w:link w:val="HTMLiankstoformatuotasDiagrama"/>
    <w:uiPriority w:val="99"/>
    <w:semiHidden/>
    <w:unhideWhenUsed/>
    <w:rsid w:val="004B4C37"/>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4B4C37"/>
    <w:rPr>
      <w:rFonts w:ascii="Consolas" w:hAnsi="Consolas"/>
      <w:sz w:val="20"/>
      <w:szCs w:val="20"/>
    </w:rPr>
  </w:style>
  <w:style w:type="paragraph" w:customStyle="1" w:styleId="Default">
    <w:name w:val="Default"/>
    <w:rsid w:val="00683675"/>
    <w:pPr>
      <w:autoSpaceDE w:val="0"/>
      <w:autoSpaceDN w:val="0"/>
      <w:adjustRightInd w:val="0"/>
      <w:spacing w:after="0" w:line="240" w:lineRule="auto"/>
    </w:pPr>
    <w:rPr>
      <w:color w:val="000000"/>
      <w:sz w:val="24"/>
      <w:szCs w:val="24"/>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gle.sadauskaite@druskininkai.lt" TargetMode="External"/><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mailto:mindaugas.vaina@druskininkai.lt" TargetMode="External"/><Relationship Id="rId12" Type="http://schemas.openxmlformats.org/officeDocument/2006/relationships/hyperlink" Target="mailto:Egle.sadauskaite@druskininkai.l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indaugas.vaina@druskininkai.l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erMEWLYqG6gNCR0hf5ueO7I7Gw==">CgMxLjAyDmguZzVhd2lnanM1M25wOAByITE4a1duMlRsaGxWNUVmZDREbV9DTmxhRHN2TmFXcDFmTA==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17571</Words>
  <Characters>10016</Characters>
  <Application>Microsoft Office Word</Application>
  <DocSecurity>0</DocSecurity>
  <Lines>83</Lines>
  <Paragraphs>55</Paragraphs>
  <ScaleCrop>false</ScaleCrop>
  <Company/>
  <LinksUpToDate>false</LinksUpToDate>
  <CharactersWithSpaces>27532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Aurimas Peleckas</dc:creator>
  <cp:lastModifiedBy>Mindaugas Vaina</cp:lastModifiedBy>
  <cp:revision>28</cp:revision>
  <dcterms:created xsi:type="dcterms:W3CDTF">2025-11-10T14:13:00Z</dcterms:created>
  <dcterms:modified xsi:type="dcterms:W3CDTF">2025-11-13T09:37:00Z</dcterms:modified>
</cp:coreProperties>
</file>