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B6487" w14:textId="77777777" w:rsidR="00C86159" w:rsidRPr="00145524" w:rsidRDefault="00C86159" w:rsidP="00C86159">
      <w:pPr>
        <w:pStyle w:val="Heading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8668732"/>
      <w:r w:rsidRPr="00145524">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0"/>
      <w:bookmarkEnd w:id="1"/>
      <w:bookmarkEnd w:id="2"/>
      <w:bookmarkEnd w:id="3"/>
    </w:p>
    <w:p w14:paraId="19EC6CC8" w14:textId="77777777" w:rsidR="00C86159" w:rsidRPr="00145524" w:rsidRDefault="00C86159" w:rsidP="00C86159">
      <w:pPr>
        <w:spacing w:after="0" w:line="240" w:lineRule="auto"/>
        <w:rPr>
          <w:rFonts w:ascii="Times New Roman" w:hAnsi="Times New Roman" w:cs="Times New Roman"/>
          <w:b/>
          <w:bCs/>
          <w:smallCaps/>
          <w:sz w:val="24"/>
          <w:szCs w:val="24"/>
        </w:rPr>
      </w:pPr>
    </w:p>
    <w:p w14:paraId="1E15F10D" w14:textId="77777777" w:rsidR="00C86159" w:rsidRPr="00145524" w:rsidRDefault="00C86159" w:rsidP="00C86159">
      <w:pPr>
        <w:pStyle w:val="Subtitle"/>
        <w:spacing w:after="0" w:line="240" w:lineRule="auto"/>
        <w:jc w:val="center"/>
        <w:rPr>
          <w:rFonts w:ascii="Times New Roman" w:hAnsi="Times New Roman" w:cs="Times New Roman"/>
          <w:b/>
          <w:bCs/>
          <w:color w:val="auto"/>
          <w:lang w:eastAsia="en-US"/>
        </w:rPr>
      </w:pPr>
      <w:r w:rsidRPr="00145524">
        <w:rPr>
          <w:rFonts w:ascii="Times New Roman" w:hAnsi="Times New Roman" w:cs="Times New Roman"/>
          <w:b/>
          <w:bCs/>
          <w:smallCaps/>
          <w:color w:val="auto"/>
        </w:rPr>
        <w:t xml:space="preserve">TIEKĖJŲ KVALIFIKACIJOS REIKALAVIMAI IR REIKALAVIMAI LAIKYTIS </w:t>
      </w:r>
      <w:r w:rsidRPr="00145524">
        <w:rPr>
          <w:rFonts w:ascii="Times New Roman" w:hAnsi="Times New Roman" w:cs="Times New Roman"/>
          <w:b/>
          <w:bCs/>
          <w:color w:val="auto"/>
          <w:lang w:eastAsia="en-US"/>
        </w:rPr>
        <w:t>KOKYBĖS VADYBOS SISTEMOS IR (ARBA) APLINKOS APSAUGOS VADYBOS SISTEMOS STANDARTŲ</w:t>
      </w:r>
    </w:p>
    <w:p w14:paraId="4ACD42A2" w14:textId="77777777" w:rsidR="00C86159" w:rsidRPr="00145524" w:rsidRDefault="00C86159" w:rsidP="00C86159">
      <w:pPr>
        <w:rPr>
          <w:lang w:eastAsia="en-US"/>
        </w:rPr>
      </w:pPr>
    </w:p>
    <w:p w14:paraId="3F82228F" w14:textId="77777777" w:rsidR="00C86159" w:rsidRPr="00145524" w:rsidRDefault="00C86159" w:rsidP="00C86159">
      <w:pPr>
        <w:pStyle w:val="ListParagraph"/>
        <w:numPr>
          <w:ilvl w:val="0"/>
          <w:numId w:val="1"/>
        </w:numPr>
        <w:tabs>
          <w:tab w:val="left" w:pos="1134"/>
        </w:tabs>
        <w:suppressAutoHyphens/>
        <w:spacing w:after="0" w:line="240" w:lineRule="auto"/>
        <w:ind w:left="0" w:firstLine="709"/>
        <w:jc w:val="both"/>
        <w:rPr>
          <w:rFonts w:ascii="Times New Roman" w:hAnsi="Times New Roman" w:cs="Times New Roman"/>
          <w:iCs/>
          <w:sz w:val="24"/>
          <w:szCs w:val="24"/>
        </w:rPr>
      </w:pPr>
      <w:bookmarkStart w:id="4" w:name="_Hlk179739531"/>
      <w:r w:rsidRPr="00145524">
        <w:rPr>
          <w:rFonts w:ascii="Times New Roman" w:hAnsi="Times New Roman" w:cs="Times New Roman"/>
          <w:sz w:val="24"/>
          <w:szCs w:val="24"/>
        </w:rPr>
        <w:t>Tiekėjo kvalifikacija turi atitikti šiame priede nustatytus reikalavimus kvalifikacijai.</w:t>
      </w:r>
    </w:p>
    <w:p w14:paraId="7E749C64" w14:textId="77777777" w:rsidR="00C86159" w:rsidRPr="00145524" w:rsidRDefault="00C86159" w:rsidP="00C86159">
      <w:pPr>
        <w:pStyle w:val="ListParagraph"/>
        <w:numPr>
          <w:ilvl w:val="0"/>
          <w:numId w:val="1"/>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5AA09D5D" w14:textId="77777777" w:rsidR="00C86159" w:rsidRPr="00145524" w:rsidRDefault="00C86159" w:rsidP="00C86159">
      <w:pPr>
        <w:pStyle w:val="ListParagraph"/>
        <w:numPr>
          <w:ilvl w:val="0"/>
          <w:numId w:val="1"/>
        </w:numPr>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5EC1EE7F" w14:textId="77777777" w:rsidR="00C86159" w:rsidRPr="00145524" w:rsidRDefault="00C86159" w:rsidP="00C86159">
      <w:pPr>
        <w:pStyle w:val="ListParagraph"/>
        <w:numPr>
          <w:ilvl w:val="0"/>
          <w:numId w:val="1"/>
        </w:numPr>
        <w:spacing w:before="100" w:beforeAutospacing="1" w:after="100" w:afterAutospacing="1" w:line="240" w:lineRule="auto"/>
        <w:ind w:left="-90" w:firstLine="709"/>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50E765B0" w14:textId="77777777" w:rsidR="00C86159" w:rsidRPr="00145524" w:rsidRDefault="00C86159" w:rsidP="00C86159">
      <w:pPr>
        <w:pStyle w:val="ListParagraph"/>
        <w:numPr>
          <w:ilvl w:val="0"/>
          <w:numId w:val="1"/>
        </w:numPr>
        <w:tabs>
          <w:tab w:val="left" w:pos="1134"/>
        </w:tabs>
        <w:suppressAutoHyphens/>
        <w:spacing w:after="0" w:line="240" w:lineRule="auto"/>
        <w:ind w:left="0" w:firstLine="709"/>
        <w:jc w:val="both"/>
        <w:rPr>
          <w:rFonts w:ascii="Times New Roman" w:hAnsi="Times New Roman" w:cs="Times New Roman"/>
          <w:sz w:val="24"/>
          <w:szCs w:val="24"/>
        </w:rPr>
      </w:pPr>
      <w:r w:rsidRPr="0014552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834EBD3" w14:textId="77777777" w:rsidR="00C86159" w:rsidRPr="00145524" w:rsidRDefault="00C86159" w:rsidP="00C86159">
      <w:pPr>
        <w:numPr>
          <w:ilvl w:val="0"/>
          <w:numId w:val="1"/>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145524">
        <w:rPr>
          <w:rFonts w:ascii="Times New Roman" w:hAnsi="Times New Roman" w:cs="Times New Roman"/>
          <w:sz w:val="24"/>
          <w:szCs w:val="24"/>
        </w:rPr>
        <w:t>Jeigu tiekėjas teikia lygiaverčius dokumentus, tai teikiamų dokumentų lygiavertiškumą turi įrodyti  pats tiekėjas.</w:t>
      </w:r>
    </w:p>
    <w:p w14:paraId="0147E429" w14:textId="77777777" w:rsidR="00C86159" w:rsidRPr="00145524" w:rsidRDefault="00C86159" w:rsidP="00C86159">
      <w:pPr>
        <w:pStyle w:val="ListParagraph"/>
        <w:numPr>
          <w:ilvl w:val="0"/>
          <w:numId w:val="1"/>
        </w:numPr>
        <w:tabs>
          <w:tab w:val="left" w:pos="567"/>
          <w:tab w:val="left" w:pos="993"/>
        </w:tabs>
        <w:suppressAutoHyphens/>
        <w:spacing w:after="0" w:line="240" w:lineRule="auto"/>
        <w:ind w:left="0" w:firstLine="709"/>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p>
    <w:p w14:paraId="3E089897" w14:textId="77777777" w:rsidR="00C86159" w:rsidRPr="00145524" w:rsidRDefault="00C86159" w:rsidP="00C86159">
      <w:pPr>
        <w:pStyle w:val="ListParagraph"/>
        <w:numPr>
          <w:ilvl w:val="0"/>
          <w:numId w:val="1"/>
        </w:numPr>
        <w:tabs>
          <w:tab w:val="left" w:pos="993"/>
        </w:tabs>
        <w:suppressAutoHyphens/>
        <w:spacing w:after="0" w:line="240" w:lineRule="auto"/>
        <w:ind w:left="0" w:firstLine="709"/>
        <w:jc w:val="both"/>
        <w:rPr>
          <w:rFonts w:ascii="Times New Roman" w:hAnsi="Times New Roman" w:cs="Times New Roman"/>
          <w:sz w:val="24"/>
          <w:szCs w:val="24"/>
        </w:rPr>
      </w:pPr>
      <w:r w:rsidRPr="00145524">
        <w:rPr>
          <w:rFonts w:ascii="Times New Roman" w:hAnsi="Times New Roman" w:cs="Times New Roman"/>
          <w:sz w:val="24"/>
          <w:szCs w:val="24"/>
        </w:rPr>
        <w:t>Tiekėjas, ūkio subjektas, kurio pajėgumais remiamasi, kvazisubtiekėjas</w:t>
      </w:r>
      <w:r w:rsidRPr="00145524">
        <w:rPr>
          <w:rStyle w:val="FootnoteReference"/>
          <w:rFonts w:ascii="Times New Roman" w:hAnsi="Times New Roman" w:cs="Times New Roman"/>
          <w:sz w:val="24"/>
          <w:szCs w:val="24"/>
        </w:rPr>
        <w:footnoteReference w:id="1"/>
      </w:r>
      <w:r w:rsidRPr="00145524">
        <w:rPr>
          <w:rFonts w:ascii="Times New Roman" w:hAnsi="Times New Roman" w:cs="Times New Roman"/>
          <w:sz w:val="24"/>
          <w:szCs w:val="24"/>
        </w:rPr>
        <w:t>, subtiekėjai dalyvaujantys Pirkime, turi atitikti žemiau nurodytus techninio ir profesinio pajėgumo kvalifikacijos reikalavimus.</w:t>
      </w:r>
    </w:p>
    <w:bookmarkEnd w:id="4"/>
    <w:p w14:paraId="6AD2AC53" w14:textId="77777777" w:rsidR="00C86159" w:rsidRPr="00145524" w:rsidRDefault="00C86159" w:rsidP="00C86159">
      <w:pPr>
        <w:spacing w:after="0" w:line="240" w:lineRule="auto"/>
        <w:ind w:firstLine="567"/>
        <w:jc w:val="both"/>
        <w:rPr>
          <w:rFonts w:ascii="Times New Roman" w:hAnsi="Times New Roman" w:cs="Times New Roman"/>
          <w:i/>
          <w:sz w:val="24"/>
          <w:szCs w:val="24"/>
          <w:lang w:eastAsia="en-US"/>
        </w:rPr>
      </w:pPr>
    </w:p>
    <w:tbl>
      <w:tblPr>
        <w:tblW w:w="9923" w:type="dxa"/>
        <w:tblInd w:w="-289" w:type="dxa"/>
        <w:tblLayout w:type="fixed"/>
        <w:tblLook w:val="04A0" w:firstRow="1" w:lastRow="0" w:firstColumn="1" w:lastColumn="0" w:noHBand="0" w:noVBand="1"/>
      </w:tblPr>
      <w:tblGrid>
        <w:gridCol w:w="859"/>
        <w:gridCol w:w="4285"/>
        <w:gridCol w:w="4779"/>
      </w:tblGrid>
      <w:tr w:rsidR="00C86159" w:rsidRPr="00145524" w14:paraId="1D3F109C" w14:textId="77777777" w:rsidTr="002D5E8F">
        <w:trPr>
          <w:cantSplit/>
          <w:tblHeader/>
        </w:trPr>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29DECB" w14:textId="77777777" w:rsidR="00C86159" w:rsidRPr="00145524" w:rsidRDefault="00C86159" w:rsidP="002D5E8F">
            <w:pPr>
              <w:spacing w:line="240" w:lineRule="auto"/>
              <w:jc w:val="center"/>
              <w:rPr>
                <w:rFonts w:ascii="Times New Roman" w:eastAsia="Times New Roman" w:hAnsi="Times New Roman" w:cs="Times New Roman"/>
                <w:b/>
                <w:bCs/>
                <w:sz w:val="24"/>
                <w:szCs w:val="24"/>
              </w:rPr>
            </w:pPr>
            <w:r w:rsidRPr="00145524">
              <w:rPr>
                <w:rFonts w:ascii="Times New Roman" w:hAnsi="Times New Roman" w:cs="Times New Roman"/>
                <w:b/>
                <w:bCs/>
                <w:sz w:val="24"/>
                <w:szCs w:val="24"/>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54E849" w14:textId="77777777" w:rsidR="00C86159" w:rsidRPr="00145524" w:rsidRDefault="00C86159" w:rsidP="002D5E8F">
            <w:pPr>
              <w:spacing w:line="240" w:lineRule="auto"/>
              <w:jc w:val="center"/>
              <w:rPr>
                <w:rFonts w:ascii="Times New Roman" w:hAnsi="Times New Roman" w:cs="Times New Roman"/>
                <w:b/>
                <w:bCs/>
                <w:sz w:val="24"/>
                <w:szCs w:val="24"/>
              </w:rPr>
            </w:pPr>
            <w:r w:rsidRPr="00145524">
              <w:rPr>
                <w:rFonts w:ascii="Times New Roman" w:eastAsia="Times New Roman" w:hAnsi="Times New Roman" w:cs="Times New Roman"/>
                <w:b/>
                <w:bCs/>
                <w:sz w:val="24"/>
                <w:szCs w:val="24"/>
              </w:rPr>
              <w:t>Kvalifikacijos reikalavimas</w:t>
            </w:r>
          </w:p>
        </w:tc>
        <w:tc>
          <w:tcPr>
            <w:tcW w:w="47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6030DA" w14:textId="77777777" w:rsidR="00C86159" w:rsidRPr="00145524" w:rsidRDefault="00C86159" w:rsidP="002D5E8F">
            <w:pPr>
              <w:spacing w:line="240" w:lineRule="auto"/>
              <w:jc w:val="center"/>
              <w:rPr>
                <w:rFonts w:ascii="Times New Roman" w:eastAsia="Times New Roman" w:hAnsi="Times New Roman" w:cs="Times New Roman"/>
                <w:b/>
                <w:bCs/>
                <w:sz w:val="24"/>
                <w:szCs w:val="24"/>
              </w:rPr>
            </w:pPr>
            <w:r w:rsidRPr="00145524">
              <w:rPr>
                <w:rFonts w:ascii="Times New Roman" w:eastAsia="Times New Roman" w:hAnsi="Times New Roman" w:cs="Times New Roman"/>
                <w:b/>
                <w:bCs/>
                <w:sz w:val="24"/>
                <w:szCs w:val="24"/>
              </w:rPr>
              <w:t>Atitiktį reikalavimui įrodantys dokumentai</w:t>
            </w:r>
          </w:p>
        </w:tc>
      </w:tr>
      <w:tr w:rsidR="00C86159" w:rsidRPr="00145524" w14:paraId="5244A8AE" w14:textId="77777777" w:rsidTr="002D5E8F">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176CFC6D" w14:textId="77777777" w:rsidR="00C86159" w:rsidRPr="00853A89" w:rsidRDefault="00C86159" w:rsidP="002D5E8F">
            <w:pPr>
              <w:spacing w:line="240" w:lineRule="auto"/>
              <w:ind w:right="45"/>
              <w:jc w:val="both"/>
              <w:rPr>
                <w:rFonts w:ascii="Times New Roman" w:eastAsia="Times New Roman" w:hAnsi="Times New Roman" w:cs="Times New Roman"/>
                <w:sz w:val="24"/>
                <w:szCs w:val="24"/>
              </w:rPr>
            </w:pPr>
            <w:r>
              <w:rPr>
                <w:rFonts w:ascii="Times New Roman" w:hAnsi="Times New Roman" w:cs="Times New Roman"/>
                <w:bCs/>
                <w:iCs/>
                <w:sz w:val="24"/>
                <w:szCs w:val="24"/>
              </w:rPr>
              <w:t xml:space="preserve">8.1. </w:t>
            </w:r>
          </w:p>
        </w:tc>
        <w:tc>
          <w:tcPr>
            <w:tcW w:w="4285" w:type="dxa"/>
            <w:tcBorders>
              <w:top w:val="single" w:sz="4" w:space="0" w:color="000000"/>
              <w:left w:val="single" w:sz="4" w:space="0" w:color="000000"/>
              <w:bottom w:val="single" w:sz="4" w:space="0" w:color="000000"/>
              <w:right w:val="single" w:sz="4" w:space="0" w:color="000000"/>
            </w:tcBorders>
            <w:shd w:val="clear" w:color="auto" w:fill="auto"/>
          </w:tcPr>
          <w:p w14:paraId="4B1CAD93" w14:textId="77777777" w:rsidR="00C86159" w:rsidRPr="004D4541" w:rsidRDefault="00C86159" w:rsidP="002D5E8F">
            <w:pPr>
              <w:pStyle w:val="BodyText"/>
              <w:spacing w:after="0"/>
              <w:ind w:firstLine="0"/>
              <w:rPr>
                <w:rFonts w:ascii="Times New Roman" w:hAnsi="Times New Roman" w:cs="Times New Roman"/>
                <w:sz w:val="24"/>
                <w:szCs w:val="24"/>
              </w:rPr>
            </w:pPr>
            <w:r w:rsidRPr="004D4541">
              <w:rPr>
                <w:rFonts w:ascii="Times New Roman" w:hAnsi="Times New Roman" w:cs="Times New Roman"/>
                <w:sz w:val="24"/>
                <w:szCs w:val="24"/>
              </w:rPr>
              <w:t>Tiekėjas per paskutinius 3 metus iki pasiūlymų pateikimo termino pabaigos arba per laiką nuo tiekėjo įregistravimo dienos (jei tiekėjas veikia trumpiau nei 3 metus), turi būti tinkamai suteikęs seminarų / mokymų / renginių organizavimo paslaugas. Suteiktų paslaugų vertė turi būti ne mažesnė nei:</w:t>
            </w:r>
          </w:p>
          <w:p w14:paraId="263BC149" w14:textId="6BED2AE7" w:rsidR="00C86159" w:rsidRPr="004D4541" w:rsidRDefault="00C86159" w:rsidP="002D5E8F">
            <w:pPr>
              <w:pStyle w:val="BodyText"/>
              <w:spacing w:after="0"/>
              <w:rPr>
                <w:rFonts w:ascii="Times New Roman" w:hAnsi="Times New Roman" w:cs="Times New Roman"/>
                <w:sz w:val="24"/>
                <w:szCs w:val="24"/>
              </w:rPr>
            </w:pPr>
            <w:r w:rsidRPr="004D4541">
              <w:rPr>
                <w:rFonts w:ascii="Times New Roman" w:hAnsi="Times New Roman" w:cs="Times New Roman"/>
                <w:sz w:val="24"/>
                <w:szCs w:val="24"/>
              </w:rPr>
              <w:t xml:space="preserve">I pirkimo objekto daliai – </w:t>
            </w:r>
            <w:r w:rsidR="00C52E3C">
              <w:rPr>
                <w:rFonts w:ascii="Times New Roman" w:hAnsi="Times New Roman" w:cs="Times New Roman"/>
                <w:sz w:val="24"/>
                <w:szCs w:val="24"/>
              </w:rPr>
              <w:t>7 000</w:t>
            </w:r>
            <w:r w:rsidRPr="004D4541">
              <w:rPr>
                <w:rFonts w:ascii="Times New Roman" w:hAnsi="Times New Roman" w:cs="Times New Roman"/>
                <w:sz w:val="24"/>
                <w:szCs w:val="24"/>
              </w:rPr>
              <w:t>,00 (</w:t>
            </w:r>
            <w:r w:rsidR="00C52E3C">
              <w:rPr>
                <w:rFonts w:ascii="Times New Roman" w:hAnsi="Times New Roman" w:cs="Times New Roman"/>
                <w:sz w:val="24"/>
                <w:szCs w:val="24"/>
              </w:rPr>
              <w:t>septyni</w:t>
            </w:r>
            <w:r w:rsidRPr="004D4541">
              <w:rPr>
                <w:rFonts w:ascii="Times New Roman" w:hAnsi="Times New Roman" w:cs="Times New Roman"/>
                <w:sz w:val="24"/>
                <w:szCs w:val="24"/>
              </w:rPr>
              <w:t xml:space="preserve"> tūkstančiai) Eur be PVM;</w:t>
            </w:r>
          </w:p>
          <w:p w14:paraId="5D72E20A" w14:textId="78329216" w:rsidR="00C86159" w:rsidRPr="004D4541" w:rsidRDefault="00C86159" w:rsidP="002D5E8F">
            <w:pPr>
              <w:pStyle w:val="BodyText"/>
              <w:spacing w:after="0"/>
              <w:rPr>
                <w:rFonts w:ascii="Times New Roman" w:hAnsi="Times New Roman" w:cs="Times New Roman"/>
                <w:sz w:val="24"/>
                <w:szCs w:val="24"/>
              </w:rPr>
            </w:pPr>
            <w:r w:rsidRPr="004D4541">
              <w:rPr>
                <w:rFonts w:ascii="Times New Roman" w:hAnsi="Times New Roman" w:cs="Times New Roman"/>
                <w:sz w:val="24"/>
                <w:szCs w:val="24"/>
              </w:rPr>
              <w:lastRenderedPageBreak/>
              <w:t xml:space="preserve">II pirkimo objekto daliai – </w:t>
            </w:r>
            <w:r w:rsidR="00C52E3C">
              <w:rPr>
                <w:rFonts w:ascii="Times New Roman" w:hAnsi="Times New Roman" w:cs="Times New Roman"/>
                <w:sz w:val="24"/>
                <w:szCs w:val="24"/>
              </w:rPr>
              <w:t>4 600</w:t>
            </w:r>
            <w:r w:rsidRPr="004D4541">
              <w:rPr>
                <w:rFonts w:ascii="Times New Roman" w:hAnsi="Times New Roman" w:cs="Times New Roman"/>
                <w:sz w:val="24"/>
                <w:szCs w:val="24"/>
              </w:rPr>
              <w:t>,00 (</w:t>
            </w:r>
            <w:r w:rsidR="00C52E3C">
              <w:rPr>
                <w:rFonts w:ascii="Times New Roman" w:hAnsi="Times New Roman" w:cs="Times New Roman"/>
                <w:sz w:val="24"/>
                <w:szCs w:val="24"/>
              </w:rPr>
              <w:t>keturi tūkstančiai šeši šimtai</w:t>
            </w:r>
            <w:r w:rsidRPr="004D4541">
              <w:rPr>
                <w:rFonts w:ascii="Times New Roman" w:hAnsi="Times New Roman" w:cs="Times New Roman"/>
                <w:sz w:val="24"/>
                <w:szCs w:val="24"/>
              </w:rPr>
              <w:t>) Eur be PVM;</w:t>
            </w:r>
          </w:p>
          <w:p w14:paraId="1B566F47" w14:textId="2E34820F" w:rsidR="00C86159" w:rsidRPr="004D4541" w:rsidRDefault="00C86159" w:rsidP="002D5E8F">
            <w:pPr>
              <w:pStyle w:val="BodyText"/>
              <w:spacing w:after="0"/>
              <w:rPr>
                <w:rFonts w:ascii="Times New Roman" w:hAnsi="Times New Roman" w:cs="Times New Roman"/>
                <w:sz w:val="24"/>
                <w:szCs w:val="24"/>
              </w:rPr>
            </w:pPr>
            <w:r w:rsidRPr="004D4541">
              <w:rPr>
                <w:rFonts w:ascii="Times New Roman" w:hAnsi="Times New Roman" w:cs="Times New Roman"/>
                <w:sz w:val="24"/>
                <w:szCs w:val="24"/>
              </w:rPr>
              <w:t xml:space="preserve">III pirkimo objekto daliai – </w:t>
            </w:r>
            <w:r w:rsidR="00C52E3C">
              <w:rPr>
                <w:rFonts w:ascii="Times New Roman" w:hAnsi="Times New Roman" w:cs="Times New Roman"/>
                <w:sz w:val="24"/>
                <w:szCs w:val="24"/>
              </w:rPr>
              <w:t>11 600</w:t>
            </w:r>
            <w:r w:rsidRPr="004D4541">
              <w:rPr>
                <w:rFonts w:ascii="Times New Roman" w:hAnsi="Times New Roman" w:cs="Times New Roman"/>
                <w:sz w:val="24"/>
                <w:szCs w:val="24"/>
              </w:rPr>
              <w:t>,00 (</w:t>
            </w:r>
            <w:r w:rsidR="00C52E3C">
              <w:rPr>
                <w:rFonts w:ascii="Times New Roman" w:hAnsi="Times New Roman" w:cs="Times New Roman"/>
                <w:sz w:val="24"/>
                <w:szCs w:val="24"/>
              </w:rPr>
              <w:t>vienuolika</w:t>
            </w:r>
            <w:r w:rsidRPr="004D4541">
              <w:rPr>
                <w:rFonts w:ascii="Times New Roman" w:hAnsi="Times New Roman" w:cs="Times New Roman"/>
                <w:sz w:val="24"/>
                <w:szCs w:val="24"/>
              </w:rPr>
              <w:t xml:space="preserve"> tūkstanči</w:t>
            </w:r>
            <w:r w:rsidR="00C52E3C">
              <w:rPr>
                <w:rFonts w:ascii="Times New Roman" w:hAnsi="Times New Roman" w:cs="Times New Roman"/>
                <w:sz w:val="24"/>
                <w:szCs w:val="24"/>
              </w:rPr>
              <w:t>ų šeši šimtai</w:t>
            </w:r>
            <w:r w:rsidRPr="004D4541">
              <w:rPr>
                <w:rFonts w:ascii="Times New Roman" w:hAnsi="Times New Roman" w:cs="Times New Roman"/>
                <w:sz w:val="24"/>
                <w:szCs w:val="24"/>
              </w:rPr>
              <w:t>) Eur be PVM;</w:t>
            </w:r>
          </w:p>
          <w:p w14:paraId="05C2D437" w14:textId="750A34E8" w:rsidR="00C86159" w:rsidRPr="004D4541" w:rsidRDefault="00C86159" w:rsidP="002D5E8F">
            <w:pPr>
              <w:pStyle w:val="BodyText"/>
              <w:spacing w:after="0"/>
              <w:rPr>
                <w:rFonts w:ascii="Times New Roman" w:hAnsi="Times New Roman" w:cs="Times New Roman"/>
                <w:sz w:val="24"/>
                <w:szCs w:val="24"/>
              </w:rPr>
            </w:pPr>
          </w:p>
          <w:p w14:paraId="1E53E9FF" w14:textId="77777777" w:rsidR="00C86159" w:rsidRPr="004D4541" w:rsidRDefault="00C86159" w:rsidP="002D5E8F">
            <w:pPr>
              <w:spacing w:after="0" w:line="240" w:lineRule="auto"/>
              <w:jc w:val="both"/>
              <w:rPr>
                <w:rFonts w:ascii="Times New Roman" w:hAnsi="Times New Roman" w:cs="Times New Roman"/>
                <w:i/>
                <w:sz w:val="24"/>
                <w:szCs w:val="24"/>
              </w:rPr>
            </w:pPr>
            <w:r w:rsidRPr="004D4541">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p>
          <w:p w14:paraId="14448EF7" w14:textId="77777777" w:rsidR="00C86159" w:rsidRDefault="00C86159" w:rsidP="002D5E8F">
            <w:pPr>
              <w:spacing w:after="0" w:line="240" w:lineRule="auto"/>
              <w:ind w:right="45"/>
              <w:jc w:val="both"/>
              <w:rPr>
                <w:rFonts w:ascii="Times New Roman" w:hAnsi="Times New Roman" w:cs="Times New Roman"/>
                <w:i/>
                <w:sz w:val="24"/>
                <w:szCs w:val="24"/>
              </w:rPr>
            </w:pPr>
            <w:r w:rsidRPr="004D4541">
              <w:rPr>
                <w:rFonts w:ascii="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252D5D78" w14:textId="77777777" w:rsidR="00C86159" w:rsidRDefault="00C86159" w:rsidP="002D5E8F">
            <w:pPr>
              <w:spacing w:after="0" w:line="240" w:lineRule="auto"/>
              <w:ind w:right="45"/>
              <w:jc w:val="both"/>
              <w:rPr>
                <w:rFonts w:ascii="Times New Roman" w:eastAsia="Times New Roman" w:hAnsi="Times New Roman" w:cs="Times New Roman"/>
                <w:sz w:val="24"/>
                <w:szCs w:val="24"/>
              </w:rPr>
            </w:pPr>
          </w:p>
          <w:p w14:paraId="58677FDC" w14:textId="77777777" w:rsidR="00C86159" w:rsidRDefault="00C86159" w:rsidP="002D5E8F">
            <w:pPr>
              <w:tabs>
                <w:tab w:val="left" w:pos="290"/>
                <w:tab w:val="left" w:pos="620"/>
                <w:tab w:val="left" w:pos="1021"/>
              </w:tabs>
              <w:spacing w:after="0" w:line="240" w:lineRule="auto"/>
              <w:jc w:val="both"/>
              <w:rPr>
                <w:rFonts w:ascii="Times New Roman" w:eastAsia="Times New Roman" w:hAnsi="Times New Roman" w:cs="Times New Roman"/>
                <w:sz w:val="24"/>
                <w:szCs w:val="24"/>
                <w:u w:val="single"/>
              </w:rPr>
            </w:pPr>
            <w:r w:rsidRPr="00C52E3C">
              <w:rPr>
                <w:rFonts w:ascii="Times New Roman" w:eastAsia="Times New Roman" w:hAnsi="Times New Roman" w:cs="Times New Roman"/>
                <w:sz w:val="24"/>
                <w:szCs w:val="24"/>
                <w:u w:val="single"/>
              </w:rPr>
              <w:t>Galutinis suteiktų paslaugų rezultatas gali būti pasiektas pagal vieną ar kelias įvykdytas  / vykdomas sutartis dėl to paties objekto.</w:t>
            </w:r>
          </w:p>
          <w:p w14:paraId="15A10EC4" w14:textId="77777777" w:rsidR="00C86159" w:rsidRPr="004D4541" w:rsidRDefault="00C86159" w:rsidP="002D5E8F">
            <w:pPr>
              <w:spacing w:after="0" w:line="240" w:lineRule="auto"/>
              <w:ind w:right="45"/>
              <w:jc w:val="both"/>
              <w:rPr>
                <w:rFonts w:ascii="Times New Roman" w:eastAsia="Times New Roman" w:hAnsi="Times New Roman" w:cs="Times New Roman"/>
                <w:sz w:val="24"/>
                <w:szCs w:val="24"/>
              </w:rPr>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14:paraId="5EC021A2"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lastRenderedPageBreak/>
              <w:t xml:space="preserve">Tiekėjo teiktų paslaugų sąrašas pagal kvalifikaciniame reikalavime apibrėžtą pirkimo objektą,  kuriame turi būti nurodyta: </w:t>
            </w:r>
          </w:p>
          <w:p w14:paraId="0BD7390B"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sutarties pavadinimas;</w:t>
            </w:r>
          </w:p>
          <w:p w14:paraId="5AB411C4"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išsamus tiekėjo tinkamai teiktų paslaugų aprašymas; </w:t>
            </w:r>
          </w:p>
          <w:p w14:paraId="491A83F0"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sutarties vertė Eur be / su PVM;</w:t>
            </w:r>
          </w:p>
          <w:p w14:paraId="19447212"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pagal kvalifikaciniame reikalavime suformuluotą reikalavimą  tinkamai suteiktų paslaugų vertė Eur be / su PVM;</w:t>
            </w:r>
          </w:p>
          <w:p w14:paraId="71D8D4E2"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sutarties pasirašymo data ir galiojimo data; </w:t>
            </w:r>
          </w:p>
          <w:p w14:paraId="266BD2B8"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 sutarties įvykdymo data; </w:t>
            </w:r>
          </w:p>
          <w:p w14:paraId="117FB6FC"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lastRenderedPageBreak/>
              <w:t xml:space="preserve">- duomenys apie užsakovą (įmonės / įstaigos / organizacijos pavadinimas, adresas, telefonas, kontaktinis asmuo). </w:t>
            </w:r>
          </w:p>
          <w:p w14:paraId="6B9BA8BA"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Įrodymui apie tinkamą paslaugų suteikimą (kuria, kuriomis tiekėjas grindžia kvalifikacinį reikalavimą) atlikimą – Užsakovo atsiliepimas / atsiliepimai (patvirtinti užsakovo vadovo ar jo įgalioto asmens parašu bei įmonės antspaudu (jei turi) ar kiti dokumentai (pvz. šalių pasirašyti suteiktų paslaugų – priėmimo – perdavimo aktai), kuriuose turi būti nurodyta, kad paslaugos suteiktos tinkamai. </w:t>
            </w:r>
          </w:p>
          <w:p w14:paraId="4DA4D6D7"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Teikėjui pateikus Užsakovo pasirašytą (-us) priėmimo – perdavimo aktą (-us), perkančioji organizacija laikys, kad pats pasirašymo faktas reiškia, jog Užsakovas pripažino sutartį (ar jos dalį) / teiktas paslaugas  tinkamai įvykdyta / įvykdytomis.</w:t>
            </w:r>
          </w:p>
          <w:p w14:paraId="47D2C5E7" w14:textId="77777777" w:rsidR="00C86159" w:rsidRPr="00853A89" w:rsidRDefault="00C86159" w:rsidP="002D5E8F">
            <w:pPr>
              <w:spacing w:after="0"/>
              <w:jc w:val="both"/>
              <w:rPr>
                <w:rFonts w:ascii="Times New Roman" w:hAnsi="Times New Roman" w:cs="Times New Roman"/>
                <w:color w:val="000000"/>
                <w:sz w:val="24"/>
                <w:szCs w:val="24"/>
              </w:rPr>
            </w:pPr>
          </w:p>
          <w:p w14:paraId="7BFF19EA"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04920E89"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7244603A" w14:textId="77777777" w:rsidR="00C86159" w:rsidRPr="00853A89" w:rsidRDefault="00C86159" w:rsidP="002D5E8F">
            <w:pPr>
              <w:spacing w:after="0"/>
              <w:jc w:val="both"/>
              <w:rPr>
                <w:rFonts w:ascii="Times New Roman" w:hAnsi="Times New Roman" w:cs="Times New Roman"/>
                <w:color w:val="000000"/>
                <w:sz w:val="24"/>
                <w:szCs w:val="24"/>
              </w:rPr>
            </w:pPr>
          </w:p>
          <w:p w14:paraId="442C95B2"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7D77949E" w14:textId="77777777" w:rsidR="00C86159" w:rsidRPr="00853A89" w:rsidRDefault="00C86159" w:rsidP="002D5E8F">
            <w:pPr>
              <w:spacing w:after="0"/>
              <w:jc w:val="both"/>
              <w:rPr>
                <w:rFonts w:ascii="Times New Roman" w:hAnsi="Times New Roman" w:cs="Times New Roman"/>
                <w:color w:val="000000"/>
                <w:sz w:val="24"/>
                <w:szCs w:val="24"/>
              </w:rPr>
            </w:pPr>
            <w:r w:rsidRPr="00853A89">
              <w:rPr>
                <w:rFonts w:ascii="Times New Roman" w:hAnsi="Times New Roman" w:cs="Times New Roman"/>
                <w:color w:val="000000"/>
                <w:sz w:val="24"/>
                <w:szCs w:val="24"/>
              </w:rPr>
              <w:t>Subtiekėjams šis reikalavimas nekeliamas.</w:t>
            </w:r>
          </w:p>
          <w:p w14:paraId="6F8D721F" w14:textId="77777777" w:rsidR="00C86159" w:rsidRPr="00853A89" w:rsidRDefault="00C86159" w:rsidP="002D5E8F">
            <w:pPr>
              <w:spacing w:after="0"/>
              <w:jc w:val="both"/>
              <w:rPr>
                <w:rFonts w:ascii="Times New Roman" w:hAnsi="Times New Roman" w:cs="Times New Roman"/>
                <w:color w:val="000000"/>
                <w:sz w:val="24"/>
                <w:szCs w:val="24"/>
              </w:rPr>
            </w:pPr>
          </w:p>
          <w:p w14:paraId="206011DD" w14:textId="77777777" w:rsidR="00C86159" w:rsidRPr="00853A89" w:rsidRDefault="00C86159" w:rsidP="002D5E8F">
            <w:pPr>
              <w:spacing w:after="0"/>
              <w:jc w:val="both"/>
              <w:rPr>
                <w:rFonts w:ascii="Times New Roman" w:hAnsi="Times New Roman" w:cs="Times New Roman"/>
                <w:b/>
                <w:bCs/>
                <w:color w:val="000000"/>
                <w:sz w:val="24"/>
                <w:szCs w:val="24"/>
              </w:rPr>
            </w:pPr>
            <w:r w:rsidRPr="00853A89">
              <w:rPr>
                <w:rFonts w:ascii="Times New Roman" w:hAnsi="Times New Roman" w:cs="Times New Roman"/>
                <w:b/>
                <w:bCs/>
                <w:color w:val="000000"/>
                <w:sz w:val="24"/>
                <w:szCs w:val="24"/>
              </w:rPr>
              <w:t>CVP IS priemonėmis pateikiama skaitmeninė dokumento kopija, kai jos paprašoma.</w:t>
            </w:r>
          </w:p>
          <w:p w14:paraId="209A15D7" w14:textId="77777777" w:rsidR="00C86159" w:rsidRPr="00853A89" w:rsidRDefault="00C86159" w:rsidP="002D5E8F">
            <w:pPr>
              <w:pStyle w:val="paragraph"/>
              <w:spacing w:before="0" w:after="0"/>
              <w:ind w:left="69" w:right="180" w:hanging="89"/>
              <w:jc w:val="both"/>
              <w:textAlignment w:val="baseline"/>
            </w:pPr>
            <w:r w:rsidRPr="00853A89">
              <w:t xml:space="preserve">Tiekėjo kvalifikacija turi būti įgyta iki pasiūlymų pateikimo termino pabaigos.  </w:t>
            </w:r>
          </w:p>
        </w:tc>
      </w:tr>
    </w:tbl>
    <w:p w14:paraId="2F07F14E" w14:textId="77777777" w:rsidR="00C86159" w:rsidRPr="00145524" w:rsidRDefault="00C86159" w:rsidP="00C86159">
      <w:pPr>
        <w:spacing w:after="0" w:line="240" w:lineRule="auto"/>
        <w:ind w:firstLine="567"/>
        <w:jc w:val="both"/>
        <w:rPr>
          <w:rFonts w:ascii="Times New Roman" w:hAnsi="Times New Roman" w:cs="Times New Roman"/>
          <w:i/>
          <w:sz w:val="24"/>
          <w:szCs w:val="24"/>
          <w:lang w:eastAsia="en-US"/>
        </w:rPr>
      </w:pPr>
    </w:p>
    <w:p w14:paraId="5EC10BDC" w14:textId="77777777" w:rsidR="00C86159" w:rsidRPr="00145524" w:rsidRDefault="00C86159" w:rsidP="00C86159">
      <w:pPr>
        <w:pStyle w:val="ListParagraph"/>
        <w:numPr>
          <w:ilvl w:val="0"/>
          <w:numId w:val="1"/>
        </w:numPr>
        <w:tabs>
          <w:tab w:val="left" w:pos="851"/>
          <w:tab w:val="left" w:pos="993"/>
        </w:tabs>
        <w:suppressAutoHyphens/>
        <w:spacing w:after="0" w:line="240" w:lineRule="auto"/>
        <w:ind w:left="0" w:firstLine="709"/>
        <w:jc w:val="both"/>
        <w:rPr>
          <w:rFonts w:ascii="Times New Roman" w:hAnsi="Times New Roman" w:cs="Times New Roman"/>
          <w:sz w:val="24"/>
          <w:szCs w:val="24"/>
        </w:rPr>
      </w:pPr>
      <w:r w:rsidRPr="00145524">
        <w:rPr>
          <w:rFonts w:ascii="Times New Roman" w:eastAsia="Calibri" w:hAnsi="Times New Roman" w:cs="Times New Roman"/>
          <w:sz w:val="24"/>
          <w:szCs w:val="24"/>
        </w:rPr>
        <w:lastRenderedPageBreak/>
        <w:t>Perkančioji organizacija nereikalauja, kad tiekėjai laikytųsi k</w:t>
      </w:r>
      <w:r w:rsidRPr="00145524">
        <w:rPr>
          <w:rFonts w:ascii="Times New Roman" w:eastAsia="Calibri" w:hAnsi="Times New Roman" w:cs="Times New Roman"/>
          <w:iCs/>
          <w:sz w:val="24"/>
          <w:szCs w:val="24"/>
        </w:rPr>
        <w:t>okybės vadybos sistemos ir (arba) aplinkos apsaugos vadybos sistemos standartų reikalavimų.</w:t>
      </w:r>
    </w:p>
    <w:p w14:paraId="2EF0DE8D" w14:textId="77777777" w:rsidR="00C86159" w:rsidRDefault="00C86159"/>
    <w:sectPr w:rsidR="00C86159" w:rsidSect="00C8615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68EDD" w14:textId="77777777" w:rsidR="00C86159" w:rsidRDefault="00C86159" w:rsidP="00C86159">
      <w:pPr>
        <w:spacing w:after="0" w:line="240" w:lineRule="auto"/>
      </w:pPr>
      <w:r>
        <w:separator/>
      </w:r>
    </w:p>
  </w:endnote>
  <w:endnote w:type="continuationSeparator" w:id="0">
    <w:p w14:paraId="0A19FD55" w14:textId="77777777" w:rsidR="00C86159" w:rsidRDefault="00C86159" w:rsidP="00C8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2A9D6" w14:textId="77777777" w:rsidR="00C86159" w:rsidRDefault="00C86159" w:rsidP="00C86159">
      <w:pPr>
        <w:spacing w:after="0" w:line="240" w:lineRule="auto"/>
      </w:pPr>
      <w:r>
        <w:separator/>
      </w:r>
    </w:p>
  </w:footnote>
  <w:footnote w:type="continuationSeparator" w:id="0">
    <w:p w14:paraId="433E3C11" w14:textId="77777777" w:rsidR="00C86159" w:rsidRDefault="00C86159" w:rsidP="00C86159">
      <w:pPr>
        <w:spacing w:after="0" w:line="240" w:lineRule="auto"/>
      </w:pPr>
      <w:r>
        <w:continuationSeparator/>
      </w:r>
    </w:p>
  </w:footnote>
  <w:footnote w:id="1">
    <w:p w14:paraId="0EC8CBE7" w14:textId="77777777" w:rsidR="00C86159" w:rsidRDefault="00C86159" w:rsidP="00C86159">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7894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59"/>
    <w:rsid w:val="00127D99"/>
    <w:rsid w:val="006B4D09"/>
    <w:rsid w:val="00C52E3C"/>
    <w:rsid w:val="00C86159"/>
    <w:rsid w:val="00F07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D242"/>
  <w15:chartTrackingRefBased/>
  <w15:docId w15:val="{62AFC704-BBF5-4BB0-BF50-AF76D032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59"/>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C8615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159"/>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C86159"/>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C86159"/>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C861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C86159"/>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615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6159"/>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C86159"/>
    <w:rPr>
      <w:vertAlign w:val="superscrip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C8615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1"/>
    <w:rsid w:val="00C86159"/>
    <w:rPr>
      <w:rFonts w:eastAsiaTheme="minorEastAsia"/>
      <w:kern w:val="0"/>
      <w:sz w:val="21"/>
      <w:szCs w:val="20"/>
      <w:lang w:eastAsia="lt-LT"/>
      <w14:ligatures w14:val="none"/>
    </w:rPr>
  </w:style>
  <w:style w:type="character" w:customStyle="1" w:styleId="FootnoteCharacters">
    <w:name w:val="Footnote Characters"/>
    <w:basedOn w:val="DefaultParagraphFont"/>
    <w:uiPriority w:val="99"/>
    <w:unhideWhenUsed/>
    <w:qFormat/>
    <w:rsid w:val="00C86159"/>
    <w:rPr>
      <w:vertAlign w:val="superscript"/>
    </w:rPr>
  </w:style>
  <w:style w:type="paragraph" w:customStyle="1" w:styleId="paragraph">
    <w:name w:val="paragraph"/>
    <w:basedOn w:val="Normal"/>
    <w:qFormat/>
    <w:rsid w:val="00C86159"/>
    <w:pPr>
      <w:suppressAutoHyphens/>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3217</Words>
  <Characters>1834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2025-08-28T08:46:00Z</dcterms:created>
  <dc:creator>Kristina Ignatavičienė</dc:creator>
  <cp:lastModifiedBy>Kristina Ignatavičienė</cp:lastModifiedBy>
  <dcterms:modified xsi:type="dcterms:W3CDTF">2025-08-28T09:02:00Z</dcterms:modified>
  <cp:revision>1</cp:revision>
</cp:coreProperties>
</file>