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C33AA" w14:textId="77777777" w:rsidR="001D508B" w:rsidRPr="00145524" w:rsidRDefault="001D508B" w:rsidP="001D508B">
      <w:pPr>
        <w:pStyle w:val="Heading2"/>
        <w:spacing w:before="0"/>
        <w:ind w:left="5103"/>
        <w:rPr>
          <w:rFonts w:ascii="Times New Roman" w:eastAsia="Calibri" w:hAnsi="Times New Roman" w:cs="Times New Roman"/>
          <w:color w:val="auto"/>
          <w:sz w:val="24"/>
          <w:szCs w:val="24"/>
        </w:rPr>
      </w:pPr>
      <w:bookmarkStart w:id="0" w:name="_Ref39484039"/>
      <w:bookmarkStart w:id="1" w:name="_Ref40278562"/>
      <w:bookmarkStart w:id="2" w:name="_Toc178668735"/>
      <w:r w:rsidRPr="00145524">
        <w:rPr>
          <w:rFonts w:ascii="Times New Roman" w:eastAsia="Calibri" w:hAnsi="Times New Roman" w:cs="Times New Roman"/>
          <w:color w:val="auto"/>
          <w:sz w:val="24"/>
          <w:szCs w:val="24"/>
        </w:rPr>
        <w:t>Pirkimo sąlygų 7 priedas „Pasiūlymų vertinimo kriterijai ir sąlygos“</w:t>
      </w:r>
      <w:bookmarkEnd w:id="0"/>
      <w:bookmarkEnd w:id="1"/>
      <w:bookmarkEnd w:id="2"/>
    </w:p>
    <w:p w14:paraId="7DA6FD36" w14:textId="77777777" w:rsidR="001D508B" w:rsidRPr="00145524" w:rsidRDefault="001D508B" w:rsidP="001D508B">
      <w:pPr>
        <w:spacing w:after="0" w:line="240" w:lineRule="auto"/>
        <w:jc w:val="center"/>
        <w:rPr>
          <w:rFonts w:ascii="Times New Roman" w:hAnsi="Times New Roman" w:cs="Times New Roman"/>
          <w:b/>
          <w:sz w:val="24"/>
          <w:szCs w:val="24"/>
        </w:rPr>
      </w:pPr>
    </w:p>
    <w:p w14:paraId="0A4CF582" w14:textId="77777777" w:rsidR="001D508B" w:rsidRPr="00145524" w:rsidRDefault="001D508B" w:rsidP="001D508B">
      <w:pPr>
        <w:pStyle w:val="Subtitle"/>
        <w:spacing w:after="0" w:line="240" w:lineRule="auto"/>
        <w:jc w:val="center"/>
        <w:rPr>
          <w:rFonts w:ascii="Times New Roman" w:hAnsi="Times New Roman" w:cs="Times New Roman"/>
          <w:b/>
          <w:bCs/>
          <w:color w:val="auto"/>
        </w:rPr>
      </w:pPr>
      <w:r w:rsidRPr="00145524">
        <w:rPr>
          <w:rFonts w:ascii="Times New Roman" w:hAnsi="Times New Roman" w:cs="Times New Roman"/>
          <w:b/>
          <w:bCs/>
          <w:color w:val="auto"/>
        </w:rPr>
        <w:t>PASIŪLYMŲ VERTINIMO KRITERIJAI ir Sąlygos</w:t>
      </w:r>
    </w:p>
    <w:p w14:paraId="45733D7D" w14:textId="78EA4452" w:rsidR="001D508B" w:rsidRPr="00145524" w:rsidRDefault="001D508B" w:rsidP="001D508B">
      <w:pPr>
        <w:jc w:val="center"/>
        <w:rPr>
          <w:rFonts w:ascii="Times New Roman" w:hAnsi="Times New Roman" w:cs="Times New Roman"/>
          <w:sz w:val="24"/>
          <w:szCs w:val="24"/>
        </w:rPr>
      </w:pPr>
      <w:r w:rsidRPr="00145524">
        <w:rPr>
          <w:rFonts w:ascii="Times New Roman" w:hAnsi="Times New Roman" w:cs="Times New Roman"/>
          <w:sz w:val="24"/>
          <w:szCs w:val="24"/>
        </w:rPr>
        <w:t>Taikoma I-</w:t>
      </w:r>
      <w:r>
        <w:rPr>
          <w:rFonts w:ascii="Times New Roman" w:hAnsi="Times New Roman" w:cs="Times New Roman"/>
          <w:sz w:val="24"/>
          <w:szCs w:val="24"/>
        </w:rPr>
        <w:t>II</w:t>
      </w:r>
      <w:r>
        <w:rPr>
          <w:rFonts w:ascii="Times New Roman" w:hAnsi="Times New Roman" w:cs="Times New Roman"/>
          <w:sz w:val="24"/>
          <w:szCs w:val="24"/>
        </w:rPr>
        <w:t>I</w:t>
      </w:r>
      <w:r w:rsidRPr="00145524">
        <w:rPr>
          <w:rFonts w:ascii="Times New Roman" w:hAnsi="Times New Roman" w:cs="Times New Roman"/>
          <w:sz w:val="24"/>
          <w:szCs w:val="24"/>
        </w:rPr>
        <w:t xml:space="preserve"> pirkimo objekto dalims</w:t>
      </w:r>
    </w:p>
    <w:p w14:paraId="710AC644" w14:textId="77777777" w:rsidR="001D508B" w:rsidRDefault="001D508B" w:rsidP="001D508B">
      <w:pPr>
        <w:numPr>
          <w:ilvl w:val="0"/>
          <w:numId w:val="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5650115" w14:textId="77777777" w:rsidR="001D508B" w:rsidRDefault="001D508B" w:rsidP="001D508B">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EE76F80" w14:textId="77777777" w:rsidR="001D508B" w:rsidRDefault="001D508B" w:rsidP="001D508B">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78"/>
        <w:gridCol w:w="4647"/>
        <w:gridCol w:w="2102"/>
        <w:gridCol w:w="2095"/>
      </w:tblGrid>
      <w:tr w:rsidR="001D508B" w14:paraId="787B1255" w14:textId="77777777" w:rsidTr="002D5E8F">
        <w:trPr>
          <w:trHeight w:val="1142"/>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1FAD586B" w14:textId="77777777" w:rsidR="001D508B" w:rsidRDefault="001D508B" w:rsidP="002D5E8F">
            <w:pPr>
              <w:spacing w:after="0" w:line="240" w:lineRule="auto"/>
              <w:rPr>
                <w:rFonts w:ascii="Times New Roman" w:hAnsi="Times New Roman" w:cs="Times New Roman"/>
                <w:bCs/>
                <w:sz w:val="24"/>
                <w:szCs w:val="24"/>
              </w:rPr>
            </w:pPr>
            <w:bookmarkStart w:id="3" w:name="_Hlk176945011"/>
            <w:r>
              <w:rPr>
                <w:rFonts w:ascii="Times New Roman" w:hAnsi="Times New Roman" w:cs="Times New Roman"/>
                <w:bCs/>
                <w:sz w:val="24"/>
                <w:szCs w:val="24"/>
              </w:rPr>
              <w:t>Eil. Nr.</w:t>
            </w:r>
          </w:p>
        </w:tc>
        <w:tc>
          <w:tcPr>
            <w:tcW w:w="4647" w:type="dxa"/>
            <w:tcBorders>
              <w:top w:val="outset" w:sz="6" w:space="0" w:color="00000A"/>
              <w:left w:val="outset" w:sz="6" w:space="0" w:color="00000A"/>
              <w:bottom w:val="outset" w:sz="6" w:space="0" w:color="00000A"/>
              <w:right w:val="outset" w:sz="6" w:space="0" w:color="00000A"/>
            </w:tcBorders>
            <w:vAlign w:val="center"/>
            <w:hideMark/>
          </w:tcPr>
          <w:p w14:paraId="5825CF52" w14:textId="77777777" w:rsidR="001D508B" w:rsidRDefault="001D508B" w:rsidP="002D5E8F">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3D8F5D72" w14:textId="77777777" w:rsidR="001D508B" w:rsidRDefault="001D508B" w:rsidP="002D5E8F">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000C464" w14:textId="77777777" w:rsidR="001D508B" w:rsidRDefault="001D508B" w:rsidP="002D5E8F">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1D508B" w14:paraId="6DCCBFD1" w14:textId="77777777" w:rsidTr="002D5E8F">
        <w:trPr>
          <w:trHeight w:val="379"/>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247B3733" w14:textId="77777777" w:rsidR="001D508B" w:rsidRDefault="001D508B" w:rsidP="002D5E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647" w:type="dxa"/>
            <w:tcBorders>
              <w:top w:val="outset" w:sz="6" w:space="0" w:color="00000A"/>
              <w:left w:val="outset" w:sz="6" w:space="0" w:color="00000A"/>
              <w:bottom w:val="outset" w:sz="6" w:space="0" w:color="00000A"/>
              <w:right w:val="outset" w:sz="6" w:space="0" w:color="00000A"/>
            </w:tcBorders>
            <w:hideMark/>
          </w:tcPr>
          <w:p w14:paraId="26015DCB" w14:textId="77777777" w:rsidR="001D508B" w:rsidRDefault="001D508B" w:rsidP="002D5E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1D780C6A" w14:textId="77777777" w:rsidR="001D508B" w:rsidRDefault="001D508B" w:rsidP="002D5E8F">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218105EB" w14:textId="77777777" w:rsidR="001D508B" w:rsidRPr="002D7A0A" w:rsidRDefault="001D508B" w:rsidP="002D5E8F">
            <w:pPr>
              <w:spacing w:after="0" w:line="240" w:lineRule="auto"/>
              <w:rPr>
                <w:rFonts w:ascii="Times New Roman" w:hAnsi="Times New Roman" w:cs="Times New Roman"/>
                <w:sz w:val="24"/>
                <w:szCs w:val="24"/>
                <w:lang w:val="en-US"/>
              </w:rPr>
            </w:pPr>
            <w:r w:rsidRPr="4684291F">
              <w:rPr>
                <w:rFonts w:ascii="Times New Roman" w:hAnsi="Times New Roman" w:cs="Times New Roman"/>
                <w:sz w:val="24"/>
                <w:szCs w:val="24"/>
              </w:rPr>
              <w:t>X=</w:t>
            </w:r>
            <w:r>
              <w:rPr>
                <w:rFonts w:ascii="Times New Roman" w:hAnsi="Times New Roman" w:cs="Times New Roman"/>
                <w:sz w:val="24"/>
                <w:szCs w:val="24"/>
              </w:rPr>
              <w:t>90</w:t>
            </w:r>
          </w:p>
        </w:tc>
      </w:tr>
      <w:tr w:rsidR="001D508B" w14:paraId="1C98E975" w14:textId="77777777" w:rsidTr="002D5E8F">
        <w:trPr>
          <w:trHeight w:val="261"/>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62E79EA6" w14:textId="77777777" w:rsidR="001D508B" w:rsidRDefault="001D508B" w:rsidP="002D5E8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844" w:type="dxa"/>
            <w:gridSpan w:val="3"/>
            <w:tcBorders>
              <w:top w:val="outset" w:sz="6" w:space="0" w:color="00000A"/>
              <w:left w:val="outset" w:sz="6" w:space="0" w:color="00000A"/>
              <w:bottom w:val="outset" w:sz="6" w:space="0" w:color="00000A"/>
              <w:right w:val="outset" w:sz="6" w:space="0" w:color="00000A"/>
            </w:tcBorders>
            <w:hideMark/>
          </w:tcPr>
          <w:p w14:paraId="6ABE2B88" w14:textId="77777777" w:rsidR="001D508B" w:rsidRDefault="001D508B" w:rsidP="002D5E8F">
            <w:pPr>
              <w:spacing w:after="0" w:line="240" w:lineRule="auto"/>
              <w:ind w:left="-262" w:firstLine="262"/>
              <w:rPr>
                <w:rFonts w:ascii="Times New Roman" w:hAnsi="Times New Roman" w:cs="Times New Roman"/>
                <w:sz w:val="24"/>
                <w:szCs w:val="24"/>
              </w:rPr>
            </w:pPr>
            <w:r>
              <w:rPr>
                <w:rFonts w:ascii="Times New Roman" w:hAnsi="Times New Roman" w:cs="Times New Roman"/>
                <w:b/>
                <w:bCs/>
                <w:sz w:val="24"/>
                <w:szCs w:val="24"/>
              </w:rPr>
              <w:t>Kokybės kriterijus (T)</w:t>
            </w:r>
          </w:p>
        </w:tc>
      </w:tr>
      <w:tr w:rsidR="001D508B" w14:paraId="19C1A4F7" w14:textId="77777777" w:rsidTr="002D5E8F">
        <w:trPr>
          <w:trHeight w:val="866"/>
          <w:tblCellSpacing w:w="0" w:type="dxa"/>
          <w:jc w:val="center"/>
        </w:trPr>
        <w:tc>
          <w:tcPr>
            <w:tcW w:w="778"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hideMark/>
          </w:tcPr>
          <w:p w14:paraId="3140FA4E" w14:textId="77777777" w:rsidR="001D508B" w:rsidRDefault="001D508B" w:rsidP="002D5E8F">
            <w:pPr>
              <w:spacing w:after="0" w:line="240" w:lineRule="auto"/>
              <w:rPr>
                <w:rFonts w:ascii="Times New Roman" w:hAnsi="Times New Roman" w:cs="Times New Roman"/>
                <w:sz w:val="24"/>
                <w:szCs w:val="24"/>
              </w:rPr>
            </w:pPr>
            <w:r w:rsidRPr="4684291F">
              <w:rPr>
                <w:rFonts w:ascii="Times New Roman" w:hAnsi="Times New Roman" w:cs="Times New Roman"/>
                <w:sz w:val="24"/>
                <w:szCs w:val="24"/>
              </w:rPr>
              <w:t>2.1.</w:t>
            </w:r>
          </w:p>
        </w:tc>
        <w:tc>
          <w:tcPr>
            <w:tcW w:w="4647"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24CF6325" w14:textId="77777777" w:rsidR="001D508B" w:rsidRDefault="001D508B" w:rsidP="002D5E8F">
            <w:pPr>
              <w:spacing w:after="0" w:line="240" w:lineRule="auto"/>
              <w:rPr>
                <w:rFonts w:ascii="Times New Roman" w:hAnsi="Times New Roman" w:cs="Times New Roman"/>
                <w:sz w:val="24"/>
                <w:szCs w:val="24"/>
              </w:rPr>
            </w:pPr>
            <w:r w:rsidRPr="4684291F">
              <w:rPr>
                <w:rFonts w:ascii="Times New Roman" w:hAnsi="Times New Roman" w:cs="Times New Roman"/>
                <w:i/>
                <w:iCs/>
                <w:sz w:val="24"/>
                <w:szCs w:val="24"/>
              </w:rPr>
              <w:t>Pirmas parametras</w:t>
            </w:r>
          </w:p>
          <w:p w14:paraId="431B4FFE" w14:textId="77777777" w:rsidR="001D508B" w:rsidRPr="00592FEE" w:rsidRDefault="001D508B" w:rsidP="002D5E8F">
            <w:pPr>
              <w:spacing w:after="0" w:line="240" w:lineRule="auto"/>
              <w:rPr>
                <w:rFonts w:ascii="Times New Roman" w:hAnsi="Times New Roman" w:cs="Times New Roman"/>
                <w:sz w:val="24"/>
                <w:szCs w:val="24"/>
                <w:u w:val="single"/>
              </w:rPr>
            </w:pPr>
            <w:r w:rsidRPr="00592FEE">
              <w:rPr>
                <w:rFonts w:ascii="Times New Roman" w:hAnsi="Times New Roman" w:cs="Times New Roman"/>
                <w:sz w:val="24"/>
                <w:szCs w:val="24"/>
              </w:rPr>
              <w:t>Jeigu tiekėjas savo veikloje turi įsidiegęs aplinkos apsaugos vadybos standartą (LS</w:t>
            </w:r>
            <w:r>
              <w:rPr>
                <w:rFonts w:ascii="Times New Roman" w:hAnsi="Times New Roman" w:cs="Times New Roman"/>
                <w:sz w:val="24"/>
                <w:szCs w:val="24"/>
              </w:rPr>
              <w:t>T EN ISO 14001, EMAS a</w:t>
            </w:r>
            <w:r w:rsidRPr="00592FEE">
              <w:rPr>
                <w:rFonts w:ascii="Times New Roman" w:hAnsi="Times New Roman" w:cs="Times New Roman"/>
                <w:sz w:val="24"/>
                <w:szCs w:val="24"/>
              </w:rPr>
              <w:t xml:space="preserve">r </w:t>
            </w:r>
            <w:r>
              <w:rPr>
                <w:rFonts w:ascii="Times New Roman" w:hAnsi="Times New Roman" w:cs="Times New Roman"/>
                <w:sz w:val="24"/>
                <w:szCs w:val="24"/>
              </w:rPr>
              <w:t>lygiavertį)</w:t>
            </w:r>
            <w:r>
              <w:rPr>
                <w:rStyle w:val="FootnoteReference"/>
                <w:rFonts w:ascii="Times New Roman" w:hAnsi="Times New Roman" w:cs="Times New Roman"/>
                <w:sz w:val="24"/>
                <w:szCs w:val="24"/>
              </w:rPr>
              <w:footnoteReference w:id="1"/>
            </w:r>
          </w:p>
        </w:tc>
        <w:tc>
          <w:tcPr>
            <w:tcW w:w="2102"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09D89D0B" w14:textId="77777777" w:rsidR="001D508B" w:rsidRDefault="001D508B" w:rsidP="002D5E8F">
            <w:pPr>
              <w:spacing w:after="0" w:line="240" w:lineRule="auto"/>
              <w:ind w:left="18" w:hanging="18"/>
              <w:rPr>
                <w:rFonts w:ascii="Times New Roman" w:hAnsi="Times New Roman" w:cs="Times New Roman"/>
                <w:sz w:val="24"/>
                <w:szCs w:val="24"/>
              </w:rPr>
            </w:pPr>
            <w:r w:rsidRPr="4684291F">
              <w:rPr>
                <w:rFonts w:ascii="Times New Roman" w:hAnsi="Times New Roman" w:cs="Times New Roman"/>
                <w:sz w:val="24"/>
                <w:szCs w:val="24"/>
              </w:rPr>
              <w:t xml:space="preserve">Maksimalus balų skaičius: </w:t>
            </w:r>
            <w:r>
              <w:rPr>
                <w:rFonts w:ascii="Times New Roman" w:hAnsi="Times New Roman" w:cs="Times New Roman"/>
                <w:sz w:val="24"/>
                <w:szCs w:val="24"/>
              </w:rPr>
              <w:t>3 balai</w:t>
            </w:r>
          </w:p>
          <w:p w14:paraId="560D5356" w14:textId="77777777" w:rsidR="001D508B" w:rsidRDefault="001D508B" w:rsidP="002D5E8F">
            <w:pPr>
              <w:spacing w:after="0" w:line="240" w:lineRule="auto"/>
              <w:ind w:left="18"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tcPr>
          <w:p w14:paraId="5842E7C0" w14:textId="77777777" w:rsidR="001D508B" w:rsidRDefault="001D508B" w:rsidP="002D5E8F">
            <w:pPr>
              <w:spacing w:after="0" w:line="240" w:lineRule="auto"/>
              <w:ind w:left="-262" w:firstLine="262"/>
              <w:rPr>
                <w:rFonts w:ascii="Times New Roman" w:hAnsi="Times New Roman" w:cs="Times New Roman"/>
                <w:color w:val="EDEDED" w:themeColor="accent3" w:themeTint="33"/>
                <w:sz w:val="24"/>
                <w:szCs w:val="24"/>
              </w:rPr>
            </w:pPr>
            <w:r>
              <w:rPr>
                <w:rFonts w:ascii="Times New Roman" w:hAnsi="Times New Roman" w:cs="Times New Roman"/>
                <w:color w:val="EDEDED" w:themeColor="accent3" w:themeTint="33"/>
                <w:sz w:val="24"/>
                <w:szCs w:val="24"/>
              </w:rPr>
              <w:t>Y</w:t>
            </w:r>
            <w:r w:rsidRPr="4684291F">
              <w:rPr>
                <w:rFonts w:ascii="Times New Roman" w:hAnsi="Times New Roman" w:cs="Times New Roman"/>
                <w:sz w:val="24"/>
                <w:szCs w:val="24"/>
              </w:rPr>
              <w:t xml:space="preserve"> Y</w:t>
            </w:r>
            <w:r w:rsidRPr="4684291F">
              <w:rPr>
                <w:rFonts w:ascii="Times New Roman" w:hAnsi="Times New Roman" w:cs="Times New Roman"/>
                <w:sz w:val="24"/>
                <w:szCs w:val="24"/>
                <w:vertAlign w:val="subscript"/>
              </w:rPr>
              <w:t xml:space="preserve"> </w:t>
            </w:r>
            <w:r w:rsidRPr="4684291F">
              <w:rPr>
                <w:rFonts w:ascii="Times New Roman" w:hAnsi="Times New Roman" w:cs="Times New Roman"/>
                <w:sz w:val="24"/>
                <w:szCs w:val="24"/>
              </w:rPr>
              <w:t>=</w:t>
            </w:r>
            <w:r>
              <w:rPr>
                <w:rFonts w:ascii="Times New Roman" w:hAnsi="Times New Roman" w:cs="Times New Roman"/>
                <w:sz w:val="24"/>
                <w:szCs w:val="24"/>
              </w:rPr>
              <w:t>10</w:t>
            </w:r>
          </w:p>
        </w:tc>
      </w:tr>
    </w:tbl>
    <w:p w14:paraId="34E26701" w14:textId="77777777" w:rsidR="001D508B" w:rsidRDefault="001D508B" w:rsidP="001D508B">
      <w:pPr>
        <w:pStyle w:val="ListParagraph"/>
        <w:numPr>
          <w:ilvl w:val="0"/>
          <w:numId w:val="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C9671F2" w14:textId="77777777" w:rsidR="001D508B" w:rsidRDefault="001D508B" w:rsidP="001D508B">
      <w:pPr>
        <w:tabs>
          <w:tab w:val="left" w:pos="0"/>
          <w:tab w:val="left" w:pos="567"/>
        </w:tabs>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EN = C + T</w:t>
      </w:r>
    </w:p>
    <w:p w14:paraId="629E2FEC" w14:textId="77777777" w:rsidR="001D508B" w:rsidRDefault="001D508B" w:rsidP="001D508B">
      <w:pPr>
        <w:tabs>
          <w:tab w:val="left" w:pos="0"/>
          <w:tab w:val="left" w:pos="567"/>
        </w:tabs>
        <w:spacing w:after="0" w:line="240" w:lineRule="auto"/>
        <w:ind w:firstLine="709"/>
        <w:jc w:val="center"/>
        <w:rPr>
          <w:rFonts w:ascii="Times New Roman" w:hAnsi="Times New Roman" w:cs="Times New Roman"/>
          <w:sz w:val="24"/>
          <w:szCs w:val="24"/>
        </w:rPr>
      </w:pPr>
    </w:p>
    <w:p w14:paraId="69A156DC" w14:textId="77777777" w:rsidR="001D508B" w:rsidRDefault="001D508B" w:rsidP="001D508B">
      <w:pPr>
        <w:tabs>
          <w:tab w:val="left" w:pos="284"/>
        </w:tabs>
        <w:spacing w:after="0" w:line="240" w:lineRule="auto"/>
        <w:ind w:firstLine="709"/>
        <w:jc w:val="both"/>
        <w:rPr>
          <w:rFonts w:ascii="Times New Roman" w:hAnsi="Times New Roman" w:cs="Times New Roman"/>
          <w:sz w:val="24"/>
          <w:szCs w:val="24"/>
        </w:rPr>
      </w:pPr>
      <w:r w:rsidRPr="4684291F">
        <w:rPr>
          <w:rFonts w:ascii="Times New Roman" w:hAnsi="Times New Roman" w:cs="Times New Roman"/>
          <w:sz w:val="24"/>
          <w:szCs w:val="24"/>
        </w:rPr>
        <w:t xml:space="preserve">5. </w:t>
      </w:r>
      <w:bookmarkStart w:id="4" w:name="_Hlk179739700"/>
      <w:r w:rsidRPr="4684291F">
        <w:rPr>
          <w:rFonts w:ascii="Times New Roman" w:hAnsi="Times New Roman" w:cs="Times New Roman"/>
          <w:sz w:val="24"/>
          <w:szCs w:val="24"/>
        </w:rPr>
        <w:t xml:space="preserve">Kriterijaus „Pasiūlymo kaina“ (C) balai apskaičiuojami </w:t>
      </w:r>
      <w:r>
        <w:rPr>
          <w:rFonts w:ascii="Times New Roman" w:hAnsi="Times New Roman" w:cs="Times New Roman"/>
          <w:sz w:val="24"/>
          <w:szCs w:val="24"/>
        </w:rPr>
        <w:t>maksimalios Pirkimui skirtos lėšų sumos</w:t>
      </w:r>
      <w:r w:rsidRPr="4684291F">
        <w:rPr>
          <w:rFonts w:ascii="Times New Roman" w:hAnsi="Times New Roman" w:cs="Times New Roman"/>
          <w:sz w:val="24"/>
          <w:szCs w:val="24"/>
        </w:rPr>
        <w:t xml:space="preserve"> </w:t>
      </w:r>
      <w:r>
        <w:rPr>
          <w:rFonts w:ascii="Times New Roman" w:hAnsi="Times New Roman" w:cs="Times New Roman"/>
          <w:sz w:val="24"/>
          <w:szCs w:val="24"/>
        </w:rPr>
        <w:t xml:space="preserve">Eur su PVM </w:t>
      </w:r>
      <w:r w:rsidRPr="4684291F">
        <w:rPr>
          <w:rFonts w:ascii="Times New Roman" w:hAnsi="Times New Roman" w:cs="Times New Roman"/>
          <w:sz w:val="24"/>
          <w:szCs w:val="24"/>
        </w:rPr>
        <w:t>(C</w:t>
      </w:r>
      <w:r>
        <w:rPr>
          <w:rFonts w:ascii="Times New Roman" w:hAnsi="Times New Roman" w:cs="Times New Roman"/>
          <w:sz w:val="24"/>
          <w:szCs w:val="24"/>
          <w:vertAlign w:val="subscript"/>
        </w:rPr>
        <w:t>max</w:t>
      </w:r>
      <w:r w:rsidRPr="4684291F">
        <w:rPr>
          <w:rFonts w:ascii="Times New Roman" w:hAnsi="Times New Roman" w:cs="Times New Roman"/>
          <w:sz w:val="24"/>
          <w:szCs w:val="24"/>
        </w:rPr>
        <w:t xml:space="preserve">) </w:t>
      </w:r>
      <w:r>
        <w:rPr>
          <w:rFonts w:ascii="Times New Roman" w:hAnsi="Times New Roman" w:cs="Times New Roman"/>
          <w:sz w:val="24"/>
          <w:szCs w:val="24"/>
        </w:rPr>
        <w:t xml:space="preserve">ir </w:t>
      </w:r>
      <w:r w:rsidRPr="4684291F">
        <w:rPr>
          <w:rFonts w:ascii="Times New Roman" w:hAnsi="Times New Roman" w:cs="Times New Roman"/>
          <w:sz w:val="24"/>
          <w:szCs w:val="24"/>
        </w:rPr>
        <w:t>vertinamo pasiūlymo kainos (C</w:t>
      </w:r>
      <w:r w:rsidRPr="4684291F">
        <w:rPr>
          <w:rFonts w:ascii="Times New Roman" w:hAnsi="Times New Roman" w:cs="Times New Roman"/>
          <w:sz w:val="24"/>
          <w:szCs w:val="24"/>
          <w:vertAlign w:val="subscript"/>
        </w:rPr>
        <w:t>p</w:t>
      </w:r>
      <w:r w:rsidRPr="4684291F">
        <w:rPr>
          <w:rFonts w:ascii="Times New Roman" w:hAnsi="Times New Roman" w:cs="Times New Roman"/>
          <w:sz w:val="24"/>
          <w:szCs w:val="24"/>
        </w:rPr>
        <w:t>) santykį padauginant iš kainos lyginamojo svorio (X) pagal šią formulę:</w:t>
      </w:r>
    </w:p>
    <w:p w14:paraId="6D8E25DD" w14:textId="77777777" w:rsidR="001D508B" w:rsidRDefault="001D508B" w:rsidP="001D508B">
      <w:pPr>
        <w:tabs>
          <w:tab w:val="left" w:pos="284"/>
        </w:tabs>
        <w:spacing w:after="0" w:line="240" w:lineRule="auto"/>
        <w:ind w:firstLine="709"/>
        <w:jc w:val="center"/>
        <w:rPr>
          <w:rFonts w:ascii="Times New Roman" w:hAnsi="Times New Roman" w:cs="Times New Roman"/>
          <w:sz w:val="24"/>
          <w:szCs w:val="24"/>
        </w:rPr>
      </w:pPr>
    </w:p>
    <w:p w14:paraId="014F775D" w14:textId="77777777" w:rsidR="001D508B" w:rsidRPr="00394B61" w:rsidRDefault="001D508B" w:rsidP="001D508B">
      <w:pPr>
        <w:tabs>
          <w:tab w:val="left" w:pos="284"/>
        </w:tabs>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 xml:space="preserve">C </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C</w:t>
      </w:r>
      <w:r>
        <w:rPr>
          <w:rFonts w:ascii="Times New Roman" w:hAnsi="Times New Roman" w:cs="Times New Roman"/>
          <w:sz w:val="24"/>
          <w:szCs w:val="24"/>
          <w:vertAlign w:val="subscript"/>
          <w:lang w:val="en-US"/>
        </w:rPr>
        <w:t>max</w:t>
      </w:r>
      <w:proofErr w:type="spellEnd"/>
      <w:r>
        <w:rPr>
          <w:rFonts w:ascii="Times New Roman" w:hAnsi="Times New Roman" w:cs="Times New Roman"/>
          <w:sz w:val="24"/>
          <w:szCs w:val="24"/>
          <w:lang w:val="en-US"/>
        </w:rPr>
        <w:t xml:space="preserve">/C </w:t>
      </w:r>
      <w:r>
        <w:rPr>
          <w:rFonts w:ascii="Times New Roman" w:hAnsi="Times New Roman" w:cs="Times New Roman"/>
          <w:sz w:val="24"/>
          <w:szCs w:val="24"/>
          <w:vertAlign w:val="subscript"/>
          <w:lang w:val="en-US"/>
        </w:rPr>
        <w:t>p</w:t>
      </w:r>
      <w:r>
        <w:rPr>
          <w:rFonts w:ascii="Times New Roman" w:hAnsi="Times New Roman" w:cs="Times New Roman"/>
          <w:sz w:val="24"/>
          <w:szCs w:val="24"/>
          <w:lang w:val="en-US"/>
        </w:rPr>
        <w:t xml:space="preserve">) </w:t>
      </w:r>
      <w:r w:rsidRPr="00394B61">
        <w:rPr>
          <w:rFonts w:ascii="Times New Roman" w:hAnsi="Times New Roman" w:cs="Times New Roman"/>
          <w:sz w:val="20"/>
          <w:szCs w:val="20"/>
          <w:lang w:val="en-US"/>
        </w:rPr>
        <w:t xml:space="preserve">x </w:t>
      </w:r>
      <w:proofErr w:type="spellStart"/>
      <w:r>
        <w:rPr>
          <w:rFonts w:ascii="Times New Roman" w:hAnsi="Times New Roman" w:cs="Times New Roman"/>
          <w:sz w:val="24"/>
          <w:szCs w:val="24"/>
          <w:lang w:val="en-US"/>
        </w:rPr>
        <w:t>X</w:t>
      </w:r>
      <w:proofErr w:type="spellEnd"/>
    </w:p>
    <w:p w14:paraId="60A2E9CC" w14:textId="77777777" w:rsidR="001D508B" w:rsidRDefault="001D508B" w:rsidP="001D508B">
      <w:pPr>
        <w:tabs>
          <w:tab w:val="left" w:pos="284"/>
        </w:tabs>
        <w:spacing w:after="0" w:line="240" w:lineRule="auto"/>
        <w:ind w:firstLine="709"/>
        <w:jc w:val="center"/>
        <w:rPr>
          <w:rFonts w:ascii="Times New Roman" w:hAnsi="Times New Roman" w:cs="Times New Roman"/>
          <w:sz w:val="24"/>
          <w:szCs w:val="24"/>
        </w:rPr>
      </w:pPr>
    </w:p>
    <w:p w14:paraId="64F02E18" w14:textId="77777777" w:rsidR="001D508B" w:rsidRPr="002D08CD" w:rsidRDefault="001D508B" w:rsidP="001D508B">
      <w:pPr>
        <w:spacing w:after="0" w:line="240" w:lineRule="auto"/>
        <w:ind w:firstLine="709"/>
        <w:jc w:val="both"/>
        <w:rPr>
          <w:rFonts w:ascii="Times New Roman" w:hAnsi="Times New Roman" w:cs="Times New Roman"/>
          <w:sz w:val="20"/>
          <w:szCs w:val="20"/>
        </w:rPr>
      </w:pPr>
      <w:r>
        <w:rPr>
          <w:rFonts w:ascii="Times New Roman" w:hAnsi="Times New Roman" w:cs="Times New Roman"/>
          <w:i/>
          <w:sz w:val="24"/>
          <w:szCs w:val="24"/>
        </w:rPr>
        <w:t>C</w:t>
      </w:r>
      <w:r>
        <w:rPr>
          <w:rFonts w:ascii="Times New Roman" w:hAnsi="Times New Roman" w:cs="Times New Roman"/>
          <w:sz w:val="24"/>
          <w:szCs w:val="24"/>
        </w:rPr>
        <w:t xml:space="preserve"> – </w:t>
      </w:r>
      <w:r w:rsidRPr="002D08CD">
        <w:rPr>
          <w:rFonts w:ascii="Times New Roman" w:hAnsi="Times New Roman" w:cs="Times New Roman"/>
          <w:sz w:val="20"/>
          <w:szCs w:val="20"/>
        </w:rPr>
        <w:t>Pasiūlymo kaina konkretaus dalyvio pagal nurodytą kriterijų (balais);</w:t>
      </w:r>
    </w:p>
    <w:p w14:paraId="6D25451A" w14:textId="77777777" w:rsidR="001D508B" w:rsidRPr="002D08CD" w:rsidRDefault="001D508B" w:rsidP="001D508B">
      <w:pPr>
        <w:tabs>
          <w:tab w:val="left" w:pos="709"/>
        </w:tabs>
        <w:spacing w:after="0" w:line="240" w:lineRule="auto"/>
        <w:ind w:firstLine="709"/>
        <w:jc w:val="both"/>
        <w:rPr>
          <w:rFonts w:ascii="Times New Roman" w:hAnsi="Times New Roman" w:cs="Times New Roman"/>
          <w:sz w:val="20"/>
          <w:szCs w:val="20"/>
        </w:rPr>
      </w:pPr>
      <w:r w:rsidRPr="002D08CD">
        <w:rPr>
          <w:rFonts w:ascii="Times New Roman" w:hAnsi="Times New Roman" w:cs="Times New Roman"/>
          <w:i/>
          <w:sz w:val="20"/>
          <w:szCs w:val="20"/>
        </w:rPr>
        <w:t>C</w:t>
      </w:r>
      <w:r>
        <w:rPr>
          <w:rFonts w:ascii="Times New Roman" w:hAnsi="Times New Roman" w:cs="Times New Roman"/>
          <w:i/>
          <w:sz w:val="20"/>
          <w:szCs w:val="20"/>
          <w:vertAlign w:val="subscript"/>
        </w:rPr>
        <w:t>max</w:t>
      </w:r>
      <w:r w:rsidRPr="002D08CD">
        <w:rPr>
          <w:rFonts w:ascii="Times New Roman" w:hAnsi="Times New Roman" w:cs="Times New Roman"/>
          <w:i/>
          <w:sz w:val="20"/>
          <w:szCs w:val="20"/>
          <w:vertAlign w:val="subscript"/>
        </w:rPr>
        <w:t xml:space="preserve"> </w:t>
      </w:r>
      <w:r w:rsidRPr="002D08CD">
        <w:rPr>
          <w:rFonts w:ascii="Times New Roman" w:hAnsi="Times New Roman" w:cs="Times New Roman"/>
          <w:sz w:val="20"/>
          <w:szCs w:val="20"/>
        </w:rPr>
        <w:t xml:space="preserve">– </w:t>
      </w:r>
      <w:r>
        <w:rPr>
          <w:rFonts w:ascii="Times New Roman" w:hAnsi="Times New Roman" w:cs="Times New Roman"/>
          <w:sz w:val="20"/>
          <w:szCs w:val="20"/>
        </w:rPr>
        <w:t>maksimali Pirkimui (pirkimo objekto daliai) skirtų lėšų suma</w:t>
      </w:r>
      <w:r w:rsidRPr="002D08CD">
        <w:rPr>
          <w:rFonts w:ascii="Times New Roman" w:hAnsi="Times New Roman" w:cs="Times New Roman"/>
          <w:sz w:val="20"/>
          <w:szCs w:val="20"/>
        </w:rPr>
        <w:t xml:space="preserve"> (</w:t>
      </w:r>
      <w:r>
        <w:rPr>
          <w:rFonts w:ascii="Times New Roman" w:hAnsi="Times New Roman" w:cs="Times New Roman"/>
          <w:sz w:val="20"/>
          <w:szCs w:val="20"/>
        </w:rPr>
        <w:t>Eur su PVM)</w:t>
      </w:r>
      <w:r w:rsidRPr="002D08CD">
        <w:rPr>
          <w:rFonts w:ascii="Times New Roman" w:hAnsi="Times New Roman" w:cs="Times New Roman"/>
          <w:sz w:val="20"/>
          <w:szCs w:val="20"/>
        </w:rPr>
        <w:t>;</w:t>
      </w:r>
    </w:p>
    <w:p w14:paraId="49D8F659" w14:textId="77777777" w:rsidR="001D508B" w:rsidRPr="002D08CD" w:rsidRDefault="001D508B" w:rsidP="001D508B">
      <w:pPr>
        <w:spacing w:after="0" w:line="240" w:lineRule="auto"/>
        <w:ind w:firstLine="709"/>
        <w:jc w:val="both"/>
        <w:rPr>
          <w:rFonts w:ascii="Times New Roman" w:hAnsi="Times New Roman" w:cs="Times New Roman"/>
          <w:sz w:val="20"/>
          <w:szCs w:val="20"/>
        </w:rPr>
      </w:pPr>
      <w:r w:rsidRPr="002D08CD">
        <w:rPr>
          <w:rFonts w:ascii="Times New Roman" w:hAnsi="Times New Roman" w:cs="Times New Roman"/>
          <w:i/>
          <w:sz w:val="20"/>
          <w:szCs w:val="20"/>
        </w:rPr>
        <w:t>C</w:t>
      </w:r>
      <w:r w:rsidRPr="002D08CD">
        <w:rPr>
          <w:rFonts w:ascii="Times New Roman" w:hAnsi="Times New Roman" w:cs="Times New Roman"/>
          <w:i/>
          <w:sz w:val="20"/>
          <w:szCs w:val="20"/>
          <w:vertAlign w:val="subscript"/>
        </w:rPr>
        <w:t>p</w:t>
      </w:r>
      <w:r w:rsidRPr="002D08CD">
        <w:rPr>
          <w:rFonts w:ascii="Times New Roman" w:hAnsi="Times New Roman" w:cs="Times New Roman"/>
          <w:i/>
          <w:sz w:val="20"/>
          <w:szCs w:val="20"/>
        </w:rPr>
        <w:t xml:space="preserve"> </w:t>
      </w:r>
      <w:r w:rsidRPr="002D08CD">
        <w:rPr>
          <w:rFonts w:ascii="Times New Roman" w:hAnsi="Times New Roman" w:cs="Times New Roman"/>
          <w:sz w:val="20"/>
          <w:szCs w:val="20"/>
        </w:rPr>
        <w:t xml:space="preserve"> – konkretaus dalyvio pasiūlyta Pasiūlymo kaina (eurais);</w:t>
      </w:r>
    </w:p>
    <w:p w14:paraId="236F9092" w14:textId="77777777" w:rsidR="001D508B" w:rsidRPr="002D08CD" w:rsidRDefault="001D508B" w:rsidP="001D508B">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2D08CD">
        <w:rPr>
          <w:rFonts w:ascii="Times New Roman" w:hAnsi="Times New Roman" w:cs="Times New Roman"/>
          <w:i/>
          <w:sz w:val="20"/>
          <w:szCs w:val="20"/>
        </w:rPr>
        <w:t>X</w:t>
      </w:r>
      <w:r w:rsidRPr="002D08CD">
        <w:rPr>
          <w:rFonts w:ascii="Times New Roman" w:hAnsi="Times New Roman" w:cs="Times New Roman"/>
          <w:sz w:val="20"/>
          <w:szCs w:val="20"/>
        </w:rPr>
        <w:t xml:space="preserve"> – lyginamojo svorio ekonominio naudingumo įvertinime koeficientas.</w:t>
      </w:r>
    </w:p>
    <w:bookmarkEnd w:id="4"/>
    <w:p w14:paraId="0A09FB85" w14:textId="77777777" w:rsidR="001D508B" w:rsidRPr="002D08CD" w:rsidRDefault="001D508B" w:rsidP="001D508B">
      <w:pPr>
        <w:tabs>
          <w:tab w:val="left" w:pos="714"/>
          <w:tab w:val="left" w:pos="851"/>
          <w:tab w:val="left" w:pos="1134"/>
        </w:tabs>
        <w:spacing w:after="0" w:line="240" w:lineRule="auto"/>
        <w:ind w:firstLine="709"/>
        <w:jc w:val="both"/>
        <w:rPr>
          <w:rFonts w:ascii="Times New Roman" w:hAnsi="Times New Roman" w:cs="Times New Roman"/>
          <w:sz w:val="20"/>
          <w:szCs w:val="20"/>
        </w:rPr>
      </w:pPr>
    </w:p>
    <w:p w14:paraId="3C02E5EC" w14:textId="77777777" w:rsidR="001D508B" w:rsidRDefault="001D508B" w:rsidP="001D508B">
      <w:pPr>
        <w:spacing w:after="0" w:line="240" w:lineRule="auto"/>
        <w:ind w:firstLine="720"/>
        <w:rPr>
          <w:rFonts w:ascii="Times New Roman" w:hAnsi="Times New Roman" w:cs="Times New Roman"/>
          <w:b/>
          <w:bCs/>
          <w:sz w:val="24"/>
          <w:szCs w:val="24"/>
          <w:vertAlign w:val="subscript"/>
          <w:lang w:eastAsia="en-US"/>
        </w:rPr>
      </w:pPr>
      <w:r w:rsidRPr="4684291F">
        <w:rPr>
          <w:rFonts w:ascii="Times New Roman" w:hAnsi="Times New Roman" w:cs="Times New Roman"/>
          <w:sz w:val="24"/>
          <w:szCs w:val="24"/>
        </w:rPr>
        <w:t xml:space="preserve">6. Kokybės kriterijaus (T) vertė </w:t>
      </w:r>
      <w:r>
        <w:rPr>
          <w:rFonts w:ascii="Times New Roman" w:hAnsi="Times New Roman" w:cs="Times New Roman"/>
          <w:sz w:val="24"/>
          <w:szCs w:val="24"/>
        </w:rPr>
        <w:t xml:space="preserve">yra lygi </w:t>
      </w:r>
      <w:r>
        <w:rPr>
          <w:rFonts w:ascii="Times New Roman" w:hAnsi="Times New Roman" w:cs="Times New Roman"/>
          <w:i/>
          <w:iCs/>
          <w:sz w:val="24"/>
          <w:szCs w:val="24"/>
        </w:rPr>
        <w:t>Pirmo</w:t>
      </w:r>
      <w:r w:rsidRPr="4684291F">
        <w:rPr>
          <w:rFonts w:ascii="Times New Roman" w:hAnsi="Times New Roman" w:cs="Times New Roman"/>
          <w:i/>
          <w:iCs/>
          <w:sz w:val="24"/>
          <w:szCs w:val="24"/>
        </w:rPr>
        <w:t xml:space="preserve"> </w:t>
      </w:r>
      <w:r>
        <w:rPr>
          <w:rFonts w:ascii="Times New Roman" w:hAnsi="Times New Roman" w:cs="Times New Roman"/>
          <w:i/>
          <w:iCs/>
          <w:sz w:val="24"/>
          <w:szCs w:val="24"/>
        </w:rPr>
        <w:t>parametro vertei.</w:t>
      </w:r>
    </w:p>
    <w:p w14:paraId="563B68F2" w14:textId="77777777" w:rsidR="001D508B" w:rsidRDefault="001D508B" w:rsidP="001D508B">
      <w:pPr>
        <w:tabs>
          <w:tab w:val="left" w:pos="284"/>
        </w:tabs>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4684291F">
        <w:rPr>
          <w:rFonts w:ascii="Times New Roman" w:hAnsi="Times New Roman" w:cs="Times New Roman"/>
          <w:sz w:val="24"/>
          <w:szCs w:val="24"/>
        </w:rPr>
        <w:t xml:space="preserve">. Kokybės kriterijaus T </w:t>
      </w:r>
      <w:r w:rsidRPr="4684291F">
        <w:rPr>
          <w:rFonts w:ascii="Times New Roman" w:hAnsi="Times New Roman" w:cs="Times New Roman"/>
          <w:i/>
          <w:iCs/>
          <w:sz w:val="24"/>
          <w:szCs w:val="24"/>
        </w:rPr>
        <w:t>Pirmas parametras“</w:t>
      </w:r>
      <w:r w:rsidRPr="4684291F">
        <w:rPr>
          <w:rFonts w:ascii="Times New Roman" w:hAnsi="Times New Roman" w:cs="Times New Roman"/>
          <w:sz w:val="24"/>
          <w:szCs w:val="24"/>
        </w:rPr>
        <w:t xml:space="preserve"> įvertinimas apskaičiuojamas kriterijaus parametro įvertinimo reikšmę (P</w:t>
      </w:r>
      <w:r w:rsidRPr="4684291F">
        <w:rPr>
          <w:rFonts w:ascii="Times New Roman" w:hAnsi="Times New Roman" w:cs="Times New Roman"/>
          <w:sz w:val="24"/>
          <w:szCs w:val="24"/>
          <w:vertAlign w:val="subscript"/>
        </w:rPr>
        <w:t>S</w:t>
      </w:r>
      <w:r w:rsidRPr="4684291F">
        <w:rPr>
          <w:rFonts w:ascii="Times New Roman" w:hAnsi="Times New Roman" w:cs="Times New Roman"/>
          <w:sz w:val="24"/>
          <w:szCs w:val="24"/>
        </w:rPr>
        <w:t>) padalinant iš maksimalios (didžiausios galimos) šio kriterijaus parametro reikšmės (P</w:t>
      </w:r>
      <w:r w:rsidRPr="4684291F">
        <w:rPr>
          <w:rFonts w:ascii="Times New Roman" w:hAnsi="Times New Roman" w:cs="Times New Roman"/>
          <w:sz w:val="24"/>
          <w:szCs w:val="24"/>
          <w:vertAlign w:val="subscript"/>
        </w:rPr>
        <w:t>max</w:t>
      </w:r>
      <w:r w:rsidRPr="4684291F">
        <w:rPr>
          <w:rFonts w:ascii="Times New Roman" w:hAnsi="Times New Roman" w:cs="Times New Roman"/>
          <w:sz w:val="24"/>
          <w:szCs w:val="24"/>
        </w:rPr>
        <w:t>) bei padauginant iš vertinamo kriterijaus parametro lyginamojo svorio ekonominio naudingumo įvertinime (Y</w:t>
      </w:r>
      <w:r w:rsidRPr="4684291F">
        <w:rPr>
          <w:rFonts w:ascii="Times New Roman" w:hAnsi="Times New Roman" w:cs="Times New Roman"/>
          <w:sz w:val="24"/>
          <w:szCs w:val="24"/>
          <w:vertAlign w:val="subscript"/>
        </w:rPr>
        <w:t>1</w:t>
      </w:r>
      <w:r w:rsidRPr="4684291F">
        <w:rPr>
          <w:rFonts w:ascii="Times New Roman" w:hAnsi="Times New Roman" w:cs="Times New Roman"/>
          <w:sz w:val="24"/>
          <w:szCs w:val="24"/>
        </w:rPr>
        <w:t>) pagal šią formulę:</w:t>
      </w:r>
    </w:p>
    <w:p w14:paraId="4036006E" w14:textId="77777777" w:rsidR="001D508B" w:rsidRDefault="001D508B" w:rsidP="001D508B">
      <w:pPr>
        <w:tabs>
          <w:tab w:val="left" w:pos="284"/>
        </w:tabs>
        <w:spacing w:before="60" w:after="6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sSub>
        </m:oMath>
      </m:oMathPara>
    </w:p>
    <w:p w14:paraId="72BB40BE" w14:textId="77777777" w:rsidR="001D508B" w:rsidRDefault="001D508B" w:rsidP="001D508B">
      <w:pPr>
        <w:ind w:firstLine="142"/>
        <w:jc w:val="both"/>
        <w:rPr>
          <w:rFonts w:ascii="Times New Roman" w:hAnsi="Times New Roman"/>
          <w:sz w:val="22"/>
          <w:szCs w:val="22"/>
        </w:rPr>
      </w:pPr>
    </w:p>
    <w:p w14:paraId="14AFAF7D" w14:textId="77777777" w:rsidR="001D508B" w:rsidRDefault="001D508B" w:rsidP="001D508B">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iCs/>
        </w:rPr>
        <w:t>–</w:t>
      </w:r>
      <w:r>
        <w:rPr>
          <w:rFonts w:ascii="Times New Roman" w:hAnsi="Times New Roman" w:cs="Times New Roman"/>
          <w:b/>
          <w:bCs/>
          <w:vertAlign w:val="subscript"/>
        </w:rPr>
        <w:t xml:space="preserve"> </w:t>
      </w:r>
      <w:r>
        <w:rPr>
          <w:rFonts w:ascii="Times New Roman" w:hAnsi="Times New Roman"/>
        </w:rPr>
        <w:t>konkretaus dalyvio pasiūlymo įvertinimas pagal nurodytą kriterijų (balais);</w:t>
      </w:r>
    </w:p>
    <w:p w14:paraId="32EC08A1" w14:textId="77777777" w:rsidR="001D508B" w:rsidRDefault="001D508B" w:rsidP="001D508B">
      <w:pPr>
        <w:tabs>
          <w:tab w:val="left" w:pos="709"/>
        </w:tabs>
        <w:spacing w:after="0" w:line="240" w:lineRule="auto"/>
        <w:ind w:firstLine="142"/>
        <w:jc w:val="both"/>
        <w:rPr>
          <w:rFonts w:ascii="Times New Roman" w:hAnsi="Times New Roman" w:cs="Times New Roman"/>
          <w:iCs/>
        </w:rPr>
      </w:pPr>
      <w:r>
        <w:rPr>
          <w:rFonts w:ascii="Times New Roman" w:hAnsi="Times New Roman"/>
          <w:iCs/>
        </w:rPr>
        <w:t>P</w:t>
      </w:r>
      <w:r>
        <w:rPr>
          <w:rFonts w:ascii="Times New Roman" w:hAnsi="Times New Roman"/>
          <w:iCs/>
          <w:vertAlign w:val="subscript"/>
        </w:rPr>
        <w:t xml:space="preserve">s  </w:t>
      </w:r>
      <w:r>
        <w:rPr>
          <w:rFonts w:ascii="Times New Roman" w:hAnsi="Times New Roman" w:cs="Times New Roman"/>
          <w:iCs/>
        </w:rPr>
        <w:t>– konkretaus dalyvio kriterijaus įvertinimas (balai);</w:t>
      </w:r>
    </w:p>
    <w:p w14:paraId="2413E780" w14:textId="77777777" w:rsidR="001D508B" w:rsidRDefault="001D508B" w:rsidP="001D508B">
      <w:pPr>
        <w:spacing w:after="0" w:line="240" w:lineRule="auto"/>
        <w:ind w:firstLine="142"/>
        <w:jc w:val="both"/>
        <w:rPr>
          <w:rFonts w:ascii="Times New Roman" w:hAnsi="Times New Roman" w:cs="Times New Roman"/>
          <w:iCs/>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maksimali (didžiausia galima) parametro reikšmė – 3 balai;</w:t>
      </w:r>
    </w:p>
    <w:p w14:paraId="2AA4D944" w14:textId="77777777" w:rsidR="001D508B" w:rsidRDefault="001D508B" w:rsidP="001D508B">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rPr>
        <w:t xml:space="preserve"> – lyginamojo svorio </w:t>
      </w:r>
      <w:r>
        <w:rPr>
          <w:rFonts w:ascii="Times New Roman" w:hAnsi="Times New Roman"/>
        </w:rPr>
        <w:t xml:space="preserve">ekonominio naudingumo įvertinime </w:t>
      </w:r>
      <w:r>
        <w:rPr>
          <w:rFonts w:ascii="Times New Roman" w:hAnsi="Times New Roman" w:cs="Times New Roman"/>
        </w:rPr>
        <w:t>koeficientas.</w:t>
      </w:r>
    </w:p>
    <w:p w14:paraId="112FCF49" w14:textId="77777777" w:rsidR="001D508B" w:rsidRDefault="001D508B" w:rsidP="001D508B">
      <w:pPr>
        <w:tabs>
          <w:tab w:val="left" w:pos="284"/>
        </w:tabs>
        <w:spacing w:before="60" w:after="60" w:line="240" w:lineRule="auto"/>
        <w:jc w:val="both"/>
        <w:rPr>
          <w:rFonts w:ascii="Times New Roman" w:eastAsia="Calibri" w:hAnsi="Times New Roman" w:cs="Times New Roman"/>
          <w:sz w:val="24"/>
          <w:szCs w:val="24"/>
        </w:rPr>
      </w:pPr>
    </w:p>
    <w:p w14:paraId="722FE53B" w14:textId="77777777" w:rsidR="001D508B" w:rsidRPr="00D1752F" w:rsidRDefault="001D508B" w:rsidP="001D508B">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4684291F">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279EDBD" w14:textId="77777777" w:rsidR="001D508B" w:rsidRPr="005675F5" w:rsidRDefault="001D508B" w:rsidP="001D508B">
      <w:pPr>
        <w:pStyle w:val="ListParagraph"/>
        <w:numPr>
          <w:ilvl w:val="0"/>
          <w:numId w:val="2"/>
        </w:numPr>
        <w:tabs>
          <w:tab w:val="left" w:pos="284"/>
          <w:tab w:val="left" w:pos="993"/>
          <w:tab w:val="left" w:pos="1134"/>
        </w:tabs>
        <w:spacing w:after="0" w:line="240" w:lineRule="auto"/>
        <w:ind w:hanging="153"/>
        <w:jc w:val="both"/>
        <w:rPr>
          <w:rFonts w:ascii="Times New Roman" w:hAnsi="Times New Roman" w:cs="Times New Roman"/>
          <w:b/>
          <w:bCs/>
          <w:sz w:val="24"/>
          <w:szCs w:val="24"/>
        </w:rPr>
      </w:pPr>
      <w:r w:rsidRPr="005675F5">
        <w:rPr>
          <w:rFonts w:ascii="Times New Roman" w:hAnsi="Times New Roman" w:cs="Times New Roman"/>
          <w:b/>
          <w:bCs/>
          <w:sz w:val="24"/>
          <w:szCs w:val="24"/>
          <w:u w:val="single"/>
        </w:rPr>
        <w:t xml:space="preserve">Kokybės kriterijaus </w:t>
      </w:r>
      <w:r w:rsidRPr="005675F5">
        <w:rPr>
          <w:rFonts w:ascii="Times New Roman" w:hAnsi="Times New Roman" w:cs="Times New Roman"/>
          <w:sz w:val="24"/>
          <w:szCs w:val="24"/>
        </w:rPr>
        <w:t>balų suteikimo tvarka:</w:t>
      </w:r>
    </w:p>
    <w:tbl>
      <w:tblPr>
        <w:tblW w:w="0" w:type="auto"/>
        <w:tblInd w:w="-5" w:type="dxa"/>
        <w:tblLook w:val="04A0" w:firstRow="1" w:lastRow="0" w:firstColumn="1" w:lastColumn="0" w:noHBand="0" w:noVBand="1"/>
      </w:tblPr>
      <w:tblGrid>
        <w:gridCol w:w="984"/>
        <w:gridCol w:w="8649"/>
      </w:tblGrid>
      <w:tr w:rsidR="001D508B" w14:paraId="0BE42D1C" w14:textId="77777777" w:rsidTr="002D5E8F">
        <w:trPr>
          <w:trHeight w:val="297"/>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A23551" w14:textId="77777777" w:rsidR="001D508B" w:rsidRDefault="001D508B" w:rsidP="002D5E8F">
            <w:pPr>
              <w:spacing w:after="0" w:line="240" w:lineRule="auto"/>
              <w:rPr>
                <w:rFonts w:ascii="Times New Roman" w:hAnsi="Times New Roman" w:cs="Times New Roman"/>
                <w:sz w:val="24"/>
                <w:szCs w:val="24"/>
              </w:rPr>
            </w:pPr>
            <w:r w:rsidRPr="4684291F">
              <w:rPr>
                <w:rFonts w:ascii="Times New Roman" w:hAnsi="Times New Roman" w:cs="Times New Roman"/>
                <w:b/>
                <w:bCs/>
                <w:sz w:val="24"/>
                <w:szCs w:val="24"/>
                <w:u w:val="single"/>
              </w:rPr>
              <w:t xml:space="preserve">1 parametras. </w:t>
            </w:r>
          </w:p>
        </w:tc>
      </w:tr>
      <w:tr w:rsidR="001D508B" w14:paraId="710FD47E" w14:textId="77777777" w:rsidTr="002D5E8F">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BA345FD" w14:textId="77777777" w:rsidR="001D508B" w:rsidRDefault="001D508B" w:rsidP="002D5E8F">
            <w:pPr>
              <w:ind w:firstLine="5"/>
              <w:jc w:val="center"/>
              <w:rPr>
                <w:rFonts w:ascii="Times New Roman" w:hAnsi="Times New Roman" w:cs="Times New Roman"/>
                <w:sz w:val="24"/>
                <w:szCs w:val="24"/>
              </w:rPr>
            </w:pPr>
            <w:r w:rsidRPr="4684291F">
              <w:rPr>
                <w:rFonts w:ascii="Times New Roman" w:hAnsi="Times New Roman" w:cs="Times New Roman"/>
                <w:sz w:val="24"/>
                <w:szCs w:val="24"/>
              </w:rPr>
              <w:t xml:space="preserve">Balai </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C0EB4D" w14:textId="77777777" w:rsidR="001D508B" w:rsidRDefault="001D508B" w:rsidP="002D5E8F">
            <w:pPr>
              <w:tabs>
                <w:tab w:val="num" w:pos="1280"/>
              </w:tabs>
              <w:contextualSpacing/>
              <w:rPr>
                <w:rFonts w:ascii="Times New Roman" w:eastAsia="Times New Roman" w:hAnsi="Times New Roman" w:cs="Times New Roman"/>
                <w:sz w:val="24"/>
                <w:szCs w:val="24"/>
              </w:rPr>
            </w:pPr>
          </w:p>
        </w:tc>
      </w:tr>
      <w:tr w:rsidR="001D508B" w14:paraId="377E3942" w14:textId="77777777" w:rsidTr="002D5E8F">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757D8B8" w14:textId="77777777" w:rsidR="001D508B" w:rsidRPr="000B0F87" w:rsidRDefault="001D508B" w:rsidP="002D5E8F">
            <w:pPr>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1B088" w14:textId="77777777" w:rsidR="001D508B" w:rsidRPr="00061172" w:rsidRDefault="001D508B" w:rsidP="002D5E8F">
            <w:pPr>
              <w:spacing w:after="0" w:line="240" w:lineRule="auto"/>
              <w:rPr>
                <w:rFonts w:ascii="Times New Roman" w:eastAsia="Times New Roman" w:hAnsi="Times New Roman" w:cs="Times New Roman"/>
                <w:iCs/>
                <w:sz w:val="24"/>
                <w:szCs w:val="24"/>
              </w:rPr>
            </w:pPr>
            <w:r w:rsidRPr="00061172">
              <w:rPr>
                <w:rFonts w:ascii="Times New Roman" w:hAnsi="Times New Roman" w:cs="Times New Roman"/>
                <w:iCs/>
                <w:sz w:val="24"/>
                <w:szCs w:val="24"/>
              </w:rPr>
              <w:t>Jeigu tiekėjas savo veikloje neturi įsidiegęs aplinkos apsaugos vadybos standarto (LST EN ISO 14001, EMAS ar lygiavertį)</w:t>
            </w:r>
          </w:p>
        </w:tc>
      </w:tr>
      <w:tr w:rsidR="001D508B" w14:paraId="7F18E1BF" w14:textId="77777777" w:rsidTr="002D5E8F">
        <w:trPr>
          <w:trHeight w:val="300"/>
        </w:trPr>
        <w:tc>
          <w:tcPr>
            <w:tcW w:w="98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0676961" w14:textId="77777777" w:rsidR="001D508B" w:rsidRPr="000B0F87" w:rsidRDefault="001D508B" w:rsidP="002D5E8F">
            <w:pPr>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25DE5" w14:textId="77777777" w:rsidR="001D508B" w:rsidRPr="00061172" w:rsidRDefault="001D508B" w:rsidP="002D5E8F">
            <w:pPr>
              <w:spacing w:after="0" w:line="240" w:lineRule="auto"/>
              <w:rPr>
                <w:rFonts w:ascii="Times New Roman" w:eastAsia="Times New Roman" w:hAnsi="Times New Roman" w:cs="Times New Roman"/>
                <w:iCs/>
                <w:sz w:val="24"/>
                <w:szCs w:val="24"/>
              </w:rPr>
            </w:pPr>
            <w:r w:rsidRPr="00061172">
              <w:rPr>
                <w:rFonts w:ascii="Times New Roman" w:hAnsi="Times New Roman" w:cs="Times New Roman"/>
                <w:iCs/>
                <w:sz w:val="24"/>
                <w:szCs w:val="24"/>
              </w:rPr>
              <w:t>Jeigu tiekėjas savo veikloje turi įsidiegęs aplinkos apsaugos vadybos standartą (LST EN ISO 14001, EMAS ar lygiavertį)</w:t>
            </w:r>
          </w:p>
        </w:tc>
      </w:tr>
    </w:tbl>
    <w:p w14:paraId="7899567F" w14:textId="77777777" w:rsidR="001D508B" w:rsidRPr="005675F5" w:rsidRDefault="001D508B" w:rsidP="001D508B">
      <w:pPr>
        <w:pStyle w:val="ListParagraph"/>
        <w:numPr>
          <w:ilvl w:val="0"/>
          <w:numId w:val="2"/>
        </w:numPr>
        <w:spacing w:after="200" w:line="240" w:lineRule="auto"/>
        <w:ind w:left="0" w:right="-2" w:firstLine="567"/>
        <w:jc w:val="both"/>
        <w:rPr>
          <w:rFonts w:ascii="Times New Roman" w:hAnsi="Times New Roman" w:cs="Times New Roman"/>
          <w:bCs/>
          <w:sz w:val="24"/>
          <w:szCs w:val="24"/>
        </w:rPr>
      </w:pPr>
      <w:r w:rsidRPr="005675F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D985121" w14:textId="77777777" w:rsidR="001D508B" w:rsidRDefault="001D508B" w:rsidP="001D508B">
      <w:pPr>
        <w:pStyle w:val="ListParagraph"/>
        <w:numPr>
          <w:ilvl w:val="0"/>
          <w:numId w:val="2"/>
        </w:numPr>
        <w:spacing w:after="200" w:line="240" w:lineRule="auto"/>
        <w:ind w:left="0" w:right="-2" w:firstLine="567"/>
        <w:jc w:val="both"/>
        <w:rPr>
          <w:rFonts w:ascii="Times New Roman" w:hAnsi="Times New Roman" w:cs="Times New Roman"/>
          <w:bCs/>
          <w:sz w:val="24"/>
          <w:szCs w:val="24"/>
        </w:rPr>
      </w:pPr>
      <w:r w:rsidRPr="00EF3D18">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EF3D18">
        <w:rPr>
          <w:rStyle w:val="FootnoteReference"/>
          <w:rFonts w:ascii="Times New Roman" w:hAnsi="Times New Roman" w:cs="Times New Roman"/>
          <w:bCs/>
          <w:sz w:val="24"/>
          <w:szCs w:val="24"/>
        </w:rPr>
        <w:footnoteReference w:id="2"/>
      </w:r>
      <w:r w:rsidRPr="00EF3D18">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bookmarkEnd w:id="3"/>
    </w:p>
    <w:p w14:paraId="476D36BB" w14:textId="77777777" w:rsidR="001D508B" w:rsidRPr="00EF3D18" w:rsidRDefault="001D508B" w:rsidP="001D508B">
      <w:pPr>
        <w:spacing w:after="0" w:line="240" w:lineRule="auto"/>
        <w:jc w:val="center"/>
        <w:rPr>
          <w:rFonts w:ascii="Times New Roman" w:hAnsi="Times New Roman" w:cs="Times New Roman"/>
          <w:bCs/>
          <w:sz w:val="24"/>
          <w:szCs w:val="24"/>
        </w:rPr>
      </w:pPr>
    </w:p>
    <w:p w14:paraId="5E0A84C8" w14:textId="43D9724F" w:rsidR="006B4D09" w:rsidRDefault="001D508B" w:rsidP="001D508B">
      <w:pPr>
        <w:jc w:val="center"/>
      </w:pPr>
      <w:r w:rsidRPr="00145524">
        <w:rPr>
          <w:sz w:val="24"/>
          <w:szCs w:val="24"/>
        </w:rPr>
        <w:t>__________</w:t>
      </w:r>
    </w:p>
    <w:sectPr w:rsidR="006B4D09" w:rsidSect="001D508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25D2" w14:textId="77777777" w:rsidR="001D508B" w:rsidRDefault="001D508B" w:rsidP="001D508B">
      <w:pPr>
        <w:spacing w:after="0" w:line="240" w:lineRule="auto"/>
      </w:pPr>
      <w:r>
        <w:separator/>
      </w:r>
    </w:p>
  </w:endnote>
  <w:endnote w:type="continuationSeparator" w:id="0">
    <w:p w14:paraId="3D6B82F8" w14:textId="77777777" w:rsidR="001D508B" w:rsidRDefault="001D508B" w:rsidP="001D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162AA" w14:textId="77777777" w:rsidR="001D508B" w:rsidRDefault="001D508B" w:rsidP="001D508B">
      <w:pPr>
        <w:spacing w:after="0" w:line="240" w:lineRule="auto"/>
      </w:pPr>
      <w:r>
        <w:separator/>
      </w:r>
    </w:p>
  </w:footnote>
  <w:footnote w:type="continuationSeparator" w:id="0">
    <w:p w14:paraId="10512101" w14:textId="77777777" w:rsidR="001D508B" w:rsidRDefault="001D508B" w:rsidP="001D508B">
      <w:pPr>
        <w:spacing w:after="0" w:line="240" w:lineRule="auto"/>
      </w:pPr>
      <w:r>
        <w:continuationSeparator/>
      </w:r>
    </w:p>
  </w:footnote>
  <w:footnote w:id="1">
    <w:p w14:paraId="08031A64" w14:textId="77777777" w:rsidR="001D508B" w:rsidRDefault="001D508B" w:rsidP="001D508B">
      <w:pPr>
        <w:pStyle w:val="FootnoteText"/>
      </w:pPr>
      <w:r>
        <w:rPr>
          <w:rStyle w:val="FootnoteReference"/>
        </w:rPr>
        <w:footnoteRef/>
      </w:r>
      <w:r>
        <w:t xml:space="preserve"> </w:t>
      </w:r>
      <w:r w:rsidRPr="00361F9A">
        <w:rPr>
          <w:rFonts w:ascii="Times New Roman" w:hAnsi="Times New Roman" w:cs="Times New Roman"/>
        </w:rPr>
        <w:t>sertifikato lygiavertiškumą turi įrodyti Tiekėjas</w:t>
      </w:r>
      <w:r>
        <w:t>.</w:t>
      </w:r>
    </w:p>
  </w:footnote>
  <w:footnote w:id="2">
    <w:p w14:paraId="7A18320F" w14:textId="77777777" w:rsidR="001D508B" w:rsidRPr="00787E4A" w:rsidRDefault="001D508B" w:rsidP="001D508B">
      <w:pPr>
        <w:spacing w:line="240" w:lineRule="auto"/>
        <w:ind w:firstLine="720"/>
        <w:jc w:val="both"/>
        <w:rPr>
          <w:rFonts w:ascii="Times New Roman" w:hAnsi="Times New Roman" w:cs="Times New Roman"/>
          <w:sz w:val="20"/>
          <w:szCs w:val="20"/>
        </w:rPr>
      </w:pPr>
      <w:r>
        <w:rPr>
          <w:rStyle w:val="FootnoteReference"/>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0D457173" w14:textId="77777777" w:rsidR="001D508B" w:rsidRDefault="001D508B" w:rsidP="001D50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 w15:restartNumberingAfterBreak="0">
    <w:nsid w:val="7A8D44A7"/>
    <w:multiLevelType w:val="hybridMultilevel"/>
    <w:tmpl w:val="340C2A78"/>
    <w:lvl w:ilvl="0" w:tplc="842AB4E2">
      <w:start w:val="9"/>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895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59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8B"/>
    <w:rsid w:val="00127D99"/>
    <w:rsid w:val="001D508B"/>
    <w:rsid w:val="006B4D09"/>
    <w:rsid w:val="00F07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6BD7"/>
  <w15:chartTrackingRefBased/>
  <w15:docId w15:val="{739AC68E-8CC3-4E7F-8294-F7BBA75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8B"/>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D50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08B"/>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1D508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1D508B"/>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1D508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1D508B"/>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D508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D508B"/>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1D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2440</Words>
  <Characters>1391</Characters>
  <Application>Microsoft Office Word</Application>
  <DocSecurity>0</DocSecurity>
  <Lines>11</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2025-08-28T09:04:00Z</dcterms:created>
  <dc:creator>Kristina Ignatavičienė</dc:creator>
  <cp:lastModifiedBy>Kristina Ignatavičienė</cp:lastModifiedBy>
  <dcterms:modified xsi:type="dcterms:W3CDTF">2025-08-28T09:05:00Z</dcterms:modified>
  <cp:revision>1</cp:revision>
</cp:coreProperties>
</file>