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4BA6" w14:textId="77777777" w:rsidR="008E3862" w:rsidRPr="00EE5CF5" w:rsidRDefault="008E3862" w:rsidP="00D4723A">
      <w:pPr>
        <w:spacing w:before="80" w:after="80" w:line="240" w:lineRule="auto"/>
        <w:jc w:val="center"/>
        <w:rPr>
          <w:rFonts w:ascii="Times New Roman" w:hAnsi="Times New Roman" w:cs="Times New Roman"/>
          <w:sz w:val="24"/>
          <w:szCs w:val="24"/>
        </w:rPr>
      </w:pPr>
    </w:p>
    <w:p w14:paraId="66682BB0" w14:textId="47A8EDF6" w:rsidR="00FD6E1D" w:rsidRPr="00535531" w:rsidRDefault="00FD6E1D" w:rsidP="00603BCC">
      <w:pPr>
        <w:spacing w:after="0" w:line="240" w:lineRule="auto"/>
        <w:ind w:left="6379"/>
        <w:jc w:val="both"/>
        <w:rPr>
          <w:rFonts w:ascii="Times New Roman" w:hAnsi="Times New Roman" w:cs="Times New Roman"/>
          <w:b/>
          <w:bCs/>
          <w:sz w:val="24"/>
          <w:szCs w:val="24"/>
        </w:rPr>
      </w:pPr>
      <w:r w:rsidRPr="00653545">
        <w:rPr>
          <w:rFonts w:ascii="Times New Roman" w:eastAsia="Times New Roman" w:hAnsi="Times New Roman" w:cs="Times New Roman"/>
          <w:sz w:val="24"/>
          <w:szCs w:val="24"/>
        </w:rPr>
        <w:t>Pirkim</w:t>
      </w:r>
      <w:r>
        <w:rPr>
          <w:rFonts w:ascii="Times New Roman" w:eastAsia="Times New Roman" w:hAnsi="Times New Roman" w:cs="Times New Roman"/>
          <w:sz w:val="24"/>
          <w:szCs w:val="24"/>
        </w:rPr>
        <w:t xml:space="preserve">o </w:t>
      </w:r>
      <w:r w:rsidRPr="002461B6">
        <w:rPr>
          <w:rFonts w:ascii="Times New Roman" w:eastAsia="Times New Roman" w:hAnsi="Times New Roman" w:cs="Times New Roman"/>
          <w:sz w:val="24"/>
          <w:szCs w:val="24"/>
        </w:rPr>
        <w:t>Bandomojo tyrimo dėl viešojo intereso gynimo nekilnojamojo kultūros paveldo srityje atlikimo</w:t>
      </w:r>
      <w:r>
        <w:rPr>
          <w:rFonts w:ascii="Times New Roman" w:eastAsia="Times New Roman" w:hAnsi="Times New Roman" w:cs="Times New Roman"/>
          <w:sz w:val="24"/>
          <w:szCs w:val="24"/>
        </w:rPr>
        <w:t xml:space="preserve"> </w:t>
      </w:r>
      <w:r w:rsidRPr="00653545">
        <w:rPr>
          <w:rFonts w:ascii="Times New Roman" w:eastAsia="Times New Roman" w:hAnsi="Times New Roman" w:cs="Times New Roman"/>
          <w:sz w:val="24"/>
          <w:szCs w:val="24"/>
        </w:rPr>
        <w:t xml:space="preserve">paslaugų, supaprastinto atviro konkurso būdu, sąlygų </w:t>
      </w:r>
      <w:r>
        <w:rPr>
          <w:rFonts w:ascii="Times New Roman" w:eastAsia="Times New Roman" w:hAnsi="Times New Roman" w:cs="Times New Roman"/>
          <w:sz w:val="24"/>
          <w:szCs w:val="24"/>
        </w:rPr>
        <w:t xml:space="preserve">  </w:t>
      </w:r>
      <w:r w:rsidR="00603BCC" w:rsidRPr="00603BCC">
        <w:rPr>
          <w:rFonts w:ascii="Times New Roman" w:eastAsia="Times New Roman" w:hAnsi="Times New Roman" w:cs="Times New Roman"/>
          <w:b/>
          <w:bCs/>
          <w:sz w:val="24"/>
          <w:szCs w:val="24"/>
        </w:rPr>
        <w:t>1</w:t>
      </w:r>
      <w:r w:rsidRPr="00535531">
        <w:rPr>
          <w:rFonts w:ascii="Times New Roman" w:hAnsi="Times New Roman" w:cs="Times New Roman"/>
          <w:b/>
          <w:bCs/>
          <w:sz w:val="24"/>
          <w:szCs w:val="24"/>
        </w:rPr>
        <w:t xml:space="preserve"> priedas</w:t>
      </w:r>
    </w:p>
    <w:p w14:paraId="724EE732" w14:textId="77777777" w:rsidR="00943CC6" w:rsidRDefault="00943CC6" w:rsidP="00603BCC">
      <w:pPr>
        <w:spacing w:before="80" w:after="80" w:line="240" w:lineRule="auto"/>
        <w:rPr>
          <w:rFonts w:ascii="Times New Roman" w:hAnsi="Times New Roman" w:cs="Times New Roman"/>
          <w:b/>
          <w:bCs/>
          <w:sz w:val="24"/>
          <w:szCs w:val="24"/>
        </w:rPr>
      </w:pPr>
    </w:p>
    <w:p w14:paraId="30795D71" w14:textId="4670D958" w:rsidR="00EE5CF5" w:rsidRPr="008E3862" w:rsidRDefault="008E3862" w:rsidP="00D4723A">
      <w:pPr>
        <w:spacing w:before="80" w:after="8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BANDOMOJO </w:t>
      </w:r>
      <w:r w:rsidRPr="008E3862">
        <w:rPr>
          <w:rFonts w:ascii="Times New Roman" w:hAnsi="Times New Roman" w:cs="Times New Roman"/>
          <w:b/>
          <w:bCs/>
          <w:sz w:val="24"/>
          <w:szCs w:val="24"/>
        </w:rPr>
        <w:t xml:space="preserve">TYRIMO </w:t>
      </w:r>
      <w:r>
        <w:rPr>
          <w:rFonts w:ascii="Times New Roman" w:hAnsi="Times New Roman" w:cs="Times New Roman"/>
          <w:b/>
          <w:bCs/>
          <w:sz w:val="24"/>
          <w:szCs w:val="24"/>
        </w:rPr>
        <w:t xml:space="preserve">DĖL </w:t>
      </w:r>
      <w:r w:rsidRPr="008E3862">
        <w:rPr>
          <w:rFonts w:ascii="Times New Roman" w:hAnsi="Times New Roman" w:cs="Times New Roman"/>
          <w:b/>
          <w:bCs/>
          <w:sz w:val="24"/>
          <w:szCs w:val="24"/>
        </w:rPr>
        <w:t xml:space="preserve">VIEŠOJO INTERESO GYNIMO NEKILNOJAMOJO KULTŪROS PAVELDO </w:t>
      </w:r>
      <w:r w:rsidR="00103DCB">
        <w:rPr>
          <w:rFonts w:ascii="Times New Roman" w:hAnsi="Times New Roman" w:cs="Times New Roman"/>
          <w:b/>
          <w:bCs/>
          <w:sz w:val="24"/>
          <w:szCs w:val="24"/>
        </w:rPr>
        <w:t xml:space="preserve">SRITYJE </w:t>
      </w:r>
      <w:r w:rsidRPr="008E3862">
        <w:rPr>
          <w:rFonts w:ascii="Times New Roman" w:hAnsi="Times New Roman" w:cs="Times New Roman"/>
          <w:b/>
          <w:bCs/>
          <w:sz w:val="24"/>
          <w:szCs w:val="24"/>
        </w:rPr>
        <w:t>ATLIKIMO TECHNINĖ</w:t>
      </w:r>
      <w:r>
        <w:rPr>
          <w:rFonts w:ascii="Times New Roman" w:hAnsi="Times New Roman" w:cs="Times New Roman"/>
          <w:b/>
          <w:bCs/>
          <w:sz w:val="24"/>
          <w:szCs w:val="24"/>
        </w:rPr>
        <w:t xml:space="preserve"> </w:t>
      </w:r>
      <w:r w:rsidRPr="008E3862">
        <w:rPr>
          <w:rFonts w:ascii="Times New Roman" w:hAnsi="Times New Roman" w:cs="Times New Roman"/>
          <w:b/>
          <w:bCs/>
          <w:sz w:val="24"/>
          <w:szCs w:val="24"/>
        </w:rPr>
        <w:t>SPECIFIKACIJA</w:t>
      </w:r>
    </w:p>
    <w:p w14:paraId="771426E9" w14:textId="77777777" w:rsidR="00EE5CF5" w:rsidRDefault="00EE5CF5" w:rsidP="00D4723A">
      <w:pPr>
        <w:spacing w:before="80" w:after="80" w:line="240" w:lineRule="auto"/>
        <w:jc w:val="center"/>
        <w:rPr>
          <w:rFonts w:ascii="Times New Roman" w:hAnsi="Times New Roman" w:cs="Times New Roman"/>
          <w:sz w:val="24"/>
          <w:szCs w:val="24"/>
        </w:rPr>
      </w:pPr>
    </w:p>
    <w:p w14:paraId="4E77F63C" w14:textId="77777777" w:rsidR="008E3862" w:rsidRPr="00EE5CF5" w:rsidRDefault="008E3862" w:rsidP="00D4723A">
      <w:pPr>
        <w:spacing w:before="80" w:after="80" w:line="240" w:lineRule="auto"/>
        <w:jc w:val="center"/>
        <w:rPr>
          <w:rFonts w:ascii="Times New Roman" w:hAnsi="Times New Roman" w:cs="Times New Roman"/>
          <w:sz w:val="24"/>
          <w:szCs w:val="24"/>
        </w:rPr>
      </w:pPr>
    </w:p>
    <w:p w14:paraId="3B027D23" w14:textId="6768B4B1" w:rsidR="00EE5CF5" w:rsidRPr="008E3862" w:rsidRDefault="00EE5CF5" w:rsidP="00D4723A">
      <w:pPr>
        <w:spacing w:before="80" w:after="80" w:line="240" w:lineRule="auto"/>
        <w:jc w:val="center"/>
        <w:rPr>
          <w:rFonts w:ascii="Times New Roman" w:hAnsi="Times New Roman" w:cs="Times New Roman"/>
          <w:b/>
          <w:bCs/>
          <w:sz w:val="24"/>
          <w:szCs w:val="24"/>
        </w:rPr>
      </w:pPr>
      <w:r w:rsidRPr="008E3862">
        <w:rPr>
          <w:rFonts w:ascii="Times New Roman" w:hAnsi="Times New Roman" w:cs="Times New Roman"/>
          <w:b/>
          <w:bCs/>
          <w:sz w:val="24"/>
          <w:szCs w:val="24"/>
        </w:rPr>
        <w:t>I. PIRKIMO KONTEKSTAS</w:t>
      </w:r>
    </w:p>
    <w:p w14:paraId="094DB716" w14:textId="77777777" w:rsidR="00EE5CF5" w:rsidRPr="00EE5CF5" w:rsidRDefault="00EE5CF5" w:rsidP="00D4723A">
      <w:pPr>
        <w:spacing w:before="80" w:after="80" w:line="240" w:lineRule="auto"/>
        <w:jc w:val="center"/>
        <w:rPr>
          <w:rFonts w:ascii="Times New Roman" w:hAnsi="Times New Roman" w:cs="Times New Roman"/>
          <w:sz w:val="24"/>
          <w:szCs w:val="24"/>
        </w:rPr>
      </w:pPr>
    </w:p>
    <w:p w14:paraId="522C0528" w14:textId="77777777" w:rsidR="0029686A" w:rsidRDefault="00EE5CF5" w:rsidP="00D4723A">
      <w:pPr>
        <w:spacing w:before="80" w:after="80" w:line="240" w:lineRule="auto"/>
        <w:ind w:firstLine="720"/>
        <w:jc w:val="both"/>
        <w:rPr>
          <w:rStyle w:val="Hipersaitas"/>
          <w:rFonts w:ascii="Times New Roman" w:hAnsi="Times New Roman" w:cs="Times New Roman"/>
          <w:color w:val="auto"/>
          <w:sz w:val="24"/>
          <w:szCs w:val="24"/>
          <w:u w:val="none"/>
        </w:rPr>
      </w:pPr>
      <w:r w:rsidRPr="008E3862">
        <w:rPr>
          <w:rFonts w:ascii="Times New Roman" w:hAnsi="Times New Roman" w:cs="Times New Roman"/>
          <w:sz w:val="24"/>
          <w:szCs w:val="24"/>
        </w:rPr>
        <w:t>1.</w:t>
      </w:r>
      <w:r w:rsidR="008E3862" w:rsidRPr="008E3862">
        <w:rPr>
          <w:rFonts w:ascii="Times New Roman" w:hAnsi="Times New Roman" w:cs="Times New Roman"/>
          <w:sz w:val="24"/>
          <w:szCs w:val="24"/>
        </w:rPr>
        <w:t>1.</w:t>
      </w:r>
      <w:r w:rsidRPr="008E3862">
        <w:rPr>
          <w:rFonts w:ascii="Times New Roman" w:hAnsi="Times New Roman" w:cs="Times New Roman"/>
          <w:sz w:val="24"/>
          <w:szCs w:val="24"/>
        </w:rPr>
        <w:t xml:space="preserve"> </w:t>
      </w:r>
      <w:r w:rsidR="008E3862" w:rsidRPr="008E3862">
        <w:rPr>
          <w:rStyle w:val="Hipersaitas"/>
          <w:rFonts w:ascii="Times New Roman" w:hAnsi="Times New Roman" w:cs="Times New Roman"/>
          <w:color w:val="auto"/>
          <w:sz w:val="24"/>
          <w:szCs w:val="24"/>
          <w:u w:val="none"/>
        </w:rPr>
        <w:t>Nekilnojamojo kultūros paveldo apsaugos sritis yra ir tarptautinės teisės ir nacionalinės teisės reguliavimo objektas, suvokia</w:t>
      </w:r>
      <w:r w:rsidR="008E3862">
        <w:rPr>
          <w:rStyle w:val="Hipersaitas"/>
          <w:rFonts w:ascii="Times New Roman" w:hAnsi="Times New Roman" w:cs="Times New Roman"/>
          <w:color w:val="auto"/>
          <w:sz w:val="24"/>
          <w:szCs w:val="24"/>
          <w:u w:val="none"/>
        </w:rPr>
        <w:t>ma</w:t>
      </w:r>
      <w:r w:rsidR="008E3862" w:rsidRPr="008E3862">
        <w:rPr>
          <w:rStyle w:val="Hipersaitas"/>
          <w:rFonts w:ascii="Times New Roman" w:hAnsi="Times New Roman" w:cs="Times New Roman"/>
          <w:color w:val="auto"/>
          <w:sz w:val="24"/>
          <w:szCs w:val="24"/>
          <w:u w:val="none"/>
        </w:rPr>
        <w:t xml:space="preserve"> kaip viešojo intereso srit</w:t>
      </w:r>
      <w:r w:rsidR="008E3862">
        <w:rPr>
          <w:rStyle w:val="Hipersaitas"/>
          <w:rFonts w:ascii="Times New Roman" w:hAnsi="Times New Roman" w:cs="Times New Roman"/>
          <w:color w:val="auto"/>
          <w:sz w:val="24"/>
          <w:szCs w:val="24"/>
          <w:u w:val="none"/>
        </w:rPr>
        <w:t>is</w:t>
      </w:r>
      <w:r w:rsidR="008E3862" w:rsidRPr="008E3862">
        <w:rPr>
          <w:rStyle w:val="Hipersaitas"/>
          <w:rFonts w:ascii="Times New Roman" w:hAnsi="Times New Roman" w:cs="Times New Roman"/>
          <w:color w:val="auto"/>
          <w:sz w:val="24"/>
          <w:szCs w:val="24"/>
          <w:u w:val="none"/>
        </w:rPr>
        <w:t>. Lietuvos valstybė, prisidėdama prie tarptautinių susitarimų, užtikrina nekilnojamųjų kultūros vertybių apsaugą, derindama tarptautinės teisės šaltiniuose įtvirtintus apsaugos principus su nacionaline teise.</w:t>
      </w:r>
      <w:r w:rsidR="0029686A">
        <w:rPr>
          <w:rStyle w:val="Puslapioinaosnuoroda"/>
          <w:rFonts w:ascii="Times New Roman" w:hAnsi="Times New Roman" w:cs="Times New Roman"/>
          <w:sz w:val="24"/>
          <w:szCs w:val="24"/>
        </w:rPr>
        <w:footnoteReference w:id="1"/>
      </w:r>
      <w:r w:rsidR="008E3862" w:rsidRPr="008E3862">
        <w:rPr>
          <w:rStyle w:val="Hipersaitas"/>
          <w:rFonts w:ascii="Times New Roman" w:hAnsi="Times New Roman" w:cs="Times New Roman"/>
          <w:color w:val="auto"/>
          <w:sz w:val="24"/>
          <w:szCs w:val="24"/>
          <w:u w:val="none"/>
        </w:rPr>
        <w:t xml:space="preserve"> </w:t>
      </w:r>
    </w:p>
    <w:p w14:paraId="2286AC3F" w14:textId="72FC239D" w:rsidR="008E3862" w:rsidRDefault="0029686A" w:rsidP="00D4723A">
      <w:pPr>
        <w:spacing w:before="80" w:after="80" w:line="240" w:lineRule="auto"/>
        <w:ind w:firstLine="720"/>
        <w:jc w:val="both"/>
        <w:rPr>
          <w:rStyle w:val="Hipersaitas"/>
          <w:rFonts w:ascii="Times New Roman" w:hAnsi="Times New Roman" w:cs="Times New Roman"/>
          <w:color w:val="auto"/>
          <w:sz w:val="24"/>
          <w:szCs w:val="24"/>
          <w:u w:val="none"/>
        </w:rPr>
      </w:pPr>
      <w:r>
        <w:rPr>
          <w:rStyle w:val="Hipersaitas"/>
          <w:rFonts w:ascii="Times New Roman" w:hAnsi="Times New Roman" w:cs="Times New Roman"/>
          <w:color w:val="auto"/>
          <w:sz w:val="24"/>
          <w:szCs w:val="24"/>
          <w:u w:val="none"/>
        </w:rPr>
        <w:t>1</w:t>
      </w:r>
      <w:r w:rsidR="008E3862">
        <w:rPr>
          <w:rStyle w:val="Hipersaitas"/>
          <w:rFonts w:ascii="Times New Roman" w:hAnsi="Times New Roman" w:cs="Times New Roman"/>
          <w:color w:val="auto"/>
          <w:sz w:val="24"/>
          <w:szCs w:val="24"/>
          <w:u w:val="none"/>
        </w:rPr>
        <w:t>.2. N</w:t>
      </w:r>
      <w:r w:rsidR="008E3862" w:rsidRPr="008E3862">
        <w:rPr>
          <w:rStyle w:val="Hipersaitas"/>
          <w:rFonts w:ascii="Times New Roman" w:hAnsi="Times New Roman" w:cs="Times New Roman"/>
          <w:color w:val="auto"/>
          <w:sz w:val="24"/>
          <w:szCs w:val="24"/>
          <w:u w:val="none"/>
        </w:rPr>
        <w:t xml:space="preserve">ekilnojamojo kultūros paveldo apsauga yra pripažįstama kaip vienas iš viešųjų interesų tarptautiniuose teisės aktuose, pvz., UNESCO Pasaulio kultūros ir gamtos paveldo konvencija, Europos Tarybos Europos architektūros paveldo apsaugos konvencija ar Europos Tarybos kultūros paveldo vertės visuomenei pagrindų konvencija, kuriuose nustatomi specialūs paveldo apsaugos reikalavimai. </w:t>
      </w:r>
    </w:p>
    <w:p w14:paraId="2B435DF6" w14:textId="0BDF6C25" w:rsidR="008E3862" w:rsidRPr="008E3862" w:rsidRDefault="008E3862" w:rsidP="00D4723A">
      <w:pPr>
        <w:spacing w:before="80" w:after="80" w:line="240" w:lineRule="auto"/>
        <w:ind w:firstLine="720"/>
        <w:jc w:val="both"/>
        <w:rPr>
          <w:rStyle w:val="Hipersaitas"/>
          <w:rFonts w:ascii="Times New Roman" w:hAnsi="Times New Roman" w:cs="Times New Roman"/>
          <w:color w:val="auto"/>
          <w:sz w:val="24"/>
          <w:szCs w:val="24"/>
          <w:u w:val="none"/>
        </w:rPr>
      </w:pPr>
      <w:r>
        <w:rPr>
          <w:rStyle w:val="Hipersaitas"/>
          <w:rFonts w:ascii="Times New Roman" w:hAnsi="Times New Roman" w:cs="Times New Roman"/>
          <w:color w:val="auto"/>
          <w:sz w:val="24"/>
          <w:szCs w:val="24"/>
          <w:u w:val="none"/>
        </w:rPr>
        <w:t xml:space="preserve">1.3. </w:t>
      </w:r>
      <w:r w:rsidRPr="008E3862">
        <w:rPr>
          <w:rStyle w:val="Hipersaitas"/>
          <w:rFonts w:ascii="Times New Roman" w:hAnsi="Times New Roman" w:cs="Times New Roman"/>
          <w:color w:val="auto"/>
          <w:sz w:val="24"/>
          <w:szCs w:val="24"/>
          <w:u w:val="none"/>
        </w:rPr>
        <w:t xml:space="preserve">Lietuvos teisinėje sistemoje nekilnojamojo kultūros paveldo apsauga taip pat yra įtvirtinta kaip vienas iš viešųjų interesų. </w:t>
      </w:r>
      <w:r w:rsidR="0070307B">
        <w:rPr>
          <w:rStyle w:val="Hipersaitas"/>
          <w:rFonts w:ascii="Times New Roman" w:hAnsi="Times New Roman" w:cs="Times New Roman"/>
          <w:color w:val="auto"/>
          <w:sz w:val="24"/>
          <w:szCs w:val="24"/>
          <w:u w:val="none"/>
        </w:rPr>
        <w:t>Visų pirma, n</w:t>
      </w:r>
      <w:r w:rsidRPr="008E3862">
        <w:rPr>
          <w:rStyle w:val="Hipersaitas"/>
          <w:rFonts w:ascii="Times New Roman" w:hAnsi="Times New Roman" w:cs="Times New Roman"/>
          <w:color w:val="auto"/>
          <w:sz w:val="24"/>
          <w:szCs w:val="24"/>
          <w:u w:val="none"/>
        </w:rPr>
        <w:t xml:space="preserve">ekilnojamojo kultūros paveldo apsaugos svarbą įtvirtina jos konstitucinis statusas: „Lietuvos Respublikai išimtine nuosavybės teise priklauso: žemės gelmės, taip pat valstybinės reikšmės vidaus vandenys, miškai, parkai, keliai, istorijos, archeologijos ir kultūros objektai“. </w:t>
      </w:r>
      <w:r w:rsidR="00597595">
        <w:rPr>
          <w:rStyle w:val="Hipersaitas"/>
          <w:rFonts w:ascii="Times New Roman" w:hAnsi="Times New Roman" w:cs="Times New Roman"/>
          <w:color w:val="auto"/>
          <w:sz w:val="24"/>
          <w:szCs w:val="24"/>
          <w:u w:val="none"/>
        </w:rPr>
        <w:t>Kiti p</w:t>
      </w:r>
      <w:r w:rsidRPr="008E3862">
        <w:rPr>
          <w:rStyle w:val="Hipersaitas"/>
          <w:rFonts w:ascii="Times New Roman" w:hAnsi="Times New Roman" w:cs="Times New Roman"/>
          <w:color w:val="auto"/>
          <w:sz w:val="24"/>
          <w:szCs w:val="24"/>
          <w:u w:val="none"/>
        </w:rPr>
        <w:t xml:space="preserve">agrindiniai nekilnojamojo kultūros paveldo apsaugą reglamentuojantys teisės aktai: Nekilnojamojo kultūros paveldo apsaugos įstatymas, Saugomų teritorijų įstatymas, Teritorijų planavimo įstatymas (jame </w:t>
      </w:r>
      <w:r w:rsidR="0029686A" w:rsidRPr="008E3862">
        <w:rPr>
          <w:rStyle w:val="Hipersaitas"/>
          <w:rFonts w:ascii="Times New Roman" w:hAnsi="Times New Roman" w:cs="Times New Roman"/>
          <w:color w:val="auto"/>
          <w:sz w:val="24"/>
          <w:szCs w:val="24"/>
          <w:u w:val="none"/>
        </w:rPr>
        <w:t>tiesiogiai</w:t>
      </w:r>
      <w:r w:rsidRPr="008E3862">
        <w:rPr>
          <w:rStyle w:val="Hipersaitas"/>
          <w:rFonts w:ascii="Times New Roman" w:hAnsi="Times New Roman" w:cs="Times New Roman"/>
          <w:color w:val="auto"/>
          <w:sz w:val="24"/>
          <w:szCs w:val="24"/>
          <w:u w:val="none"/>
        </w:rPr>
        <w:t xml:space="preserve"> kultūros paveldas įtvirtintas kaip viešasis interesas) ir Statybos įstatymas. </w:t>
      </w:r>
    </w:p>
    <w:p w14:paraId="33446974" w14:textId="4E91313A" w:rsidR="0029686A" w:rsidRDefault="0029686A" w:rsidP="00D4723A">
      <w:pPr>
        <w:spacing w:before="80" w:after="80" w:line="240" w:lineRule="auto"/>
        <w:ind w:firstLine="720"/>
        <w:jc w:val="both"/>
        <w:rPr>
          <w:rStyle w:val="Hipersaitas"/>
          <w:rFonts w:ascii="Times New Roman" w:hAnsi="Times New Roman" w:cs="Times New Roman"/>
          <w:color w:val="auto"/>
          <w:sz w:val="24"/>
          <w:szCs w:val="24"/>
          <w:u w:val="none"/>
        </w:rPr>
      </w:pPr>
      <w:r w:rsidRPr="0029686A">
        <w:rPr>
          <w:rStyle w:val="Hipersaitas"/>
          <w:rFonts w:ascii="Times New Roman" w:hAnsi="Times New Roman" w:cs="Times New Roman"/>
          <w:color w:val="auto"/>
          <w:sz w:val="24"/>
          <w:szCs w:val="24"/>
          <w:u w:val="none"/>
        </w:rPr>
        <w:t>1.</w:t>
      </w:r>
      <w:r>
        <w:rPr>
          <w:rStyle w:val="Hipersaitas"/>
          <w:rFonts w:ascii="Times New Roman" w:hAnsi="Times New Roman" w:cs="Times New Roman"/>
          <w:color w:val="auto"/>
          <w:sz w:val="24"/>
          <w:szCs w:val="24"/>
          <w:u w:val="none"/>
        </w:rPr>
        <w:t>4</w:t>
      </w:r>
      <w:r w:rsidRPr="0029686A">
        <w:rPr>
          <w:rStyle w:val="Hipersaitas"/>
          <w:rFonts w:ascii="Times New Roman" w:hAnsi="Times New Roman" w:cs="Times New Roman"/>
          <w:color w:val="auto"/>
          <w:sz w:val="24"/>
          <w:szCs w:val="24"/>
          <w:u w:val="none"/>
        </w:rPr>
        <w:t>. Lietuvos Respublikos Seimo 2022 m. birželio 28 d. nutarimu Nr. XIV-1178 ,,Dėl 2022–2033 metų nacionalinės darbotvarkės korupcijos prevencijos klausimais patvirtinimo“</w:t>
      </w:r>
      <w:r>
        <w:rPr>
          <w:rStyle w:val="Hipersaitas"/>
          <w:rFonts w:ascii="Times New Roman" w:hAnsi="Times New Roman" w:cs="Times New Roman"/>
          <w:color w:val="auto"/>
          <w:sz w:val="24"/>
          <w:szCs w:val="24"/>
          <w:u w:val="none"/>
        </w:rPr>
        <w:t xml:space="preserve"> patvirtinta </w:t>
      </w:r>
      <w:r w:rsidRPr="0029686A">
        <w:rPr>
          <w:rStyle w:val="Hipersaitas"/>
          <w:rFonts w:ascii="Times New Roman" w:hAnsi="Times New Roman" w:cs="Times New Roman"/>
          <w:color w:val="auto"/>
          <w:sz w:val="24"/>
          <w:szCs w:val="24"/>
          <w:u w:val="none"/>
        </w:rPr>
        <w:t>2022–2033 metų nacionalinė darbotvarkė korupcijos prevencijos klausimais</w:t>
      </w:r>
      <w:r w:rsidR="00B34656">
        <w:rPr>
          <w:rStyle w:val="Hipersaitas"/>
          <w:rFonts w:ascii="Times New Roman" w:hAnsi="Times New Roman" w:cs="Times New Roman"/>
          <w:color w:val="auto"/>
          <w:sz w:val="24"/>
          <w:szCs w:val="24"/>
          <w:u w:val="none"/>
        </w:rPr>
        <w:t xml:space="preserve"> (toliau – Darbotvarkė)</w:t>
      </w:r>
      <w:r w:rsidRPr="0029686A">
        <w:rPr>
          <w:rStyle w:val="Hipersaitas"/>
          <w:rFonts w:ascii="Times New Roman" w:hAnsi="Times New Roman" w:cs="Times New Roman"/>
          <w:color w:val="auto"/>
          <w:sz w:val="24"/>
          <w:szCs w:val="24"/>
          <w:u w:val="none"/>
        </w:rPr>
        <w:t>, kurios strateginis tikslas – sukurti korupcijai atsparią aplinką viešajame ir privačiame sektoriuose</w:t>
      </w:r>
      <w:r>
        <w:rPr>
          <w:rStyle w:val="Hipersaitas"/>
          <w:rFonts w:ascii="Times New Roman" w:hAnsi="Times New Roman" w:cs="Times New Roman"/>
          <w:color w:val="auto"/>
          <w:sz w:val="24"/>
          <w:szCs w:val="24"/>
          <w:u w:val="none"/>
        </w:rPr>
        <w:t>. Š</w:t>
      </w:r>
      <w:r w:rsidRPr="0029686A">
        <w:rPr>
          <w:rStyle w:val="Hipersaitas"/>
          <w:rFonts w:ascii="Times New Roman" w:hAnsi="Times New Roman" w:cs="Times New Roman"/>
          <w:color w:val="auto"/>
          <w:sz w:val="24"/>
          <w:szCs w:val="24"/>
          <w:u w:val="none"/>
        </w:rPr>
        <w:t xml:space="preserve">io tikslo bus siekiama trimis kryptimis: </w:t>
      </w:r>
      <w:r>
        <w:rPr>
          <w:rStyle w:val="Hipersaitas"/>
          <w:rFonts w:ascii="Times New Roman" w:hAnsi="Times New Roman" w:cs="Times New Roman"/>
          <w:color w:val="auto"/>
          <w:sz w:val="24"/>
          <w:szCs w:val="24"/>
          <w:u w:val="none"/>
        </w:rPr>
        <w:t xml:space="preserve">1) </w:t>
      </w:r>
      <w:r w:rsidRPr="0029686A">
        <w:rPr>
          <w:rStyle w:val="Hipersaitas"/>
          <w:rFonts w:ascii="Times New Roman" w:hAnsi="Times New Roman" w:cs="Times New Roman"/>
          <w:color w:val="auto"/>
          <w:sz w:val="24"/>
          <w:szCs w:val="24"/>
          <w:u w:val="none"/>
        </w:rPr>
        <w:t xml:space="preserve">formuojant antikorupcines nuostatas ir plėtojant antikorupcines kompetencijas; </w:t>
      </w:r>
      <w:r>
        <w:rPr>
          <w:rStyle w:val="Hipersaitas"/>
          <w:rFonts w:ascii="Times New Roman" w:hAnsi="Times New Roman" w:cs="Times New Roman"/>
          <w:color w:val="auto"/>
          <w:sz w:val="24"/>
          <w:szCs w:val="24"/>
          <w:u w:val="none"/>
        </w:rPr>
        <w:t xml:space="preserve">2) </w:t>
      </w:r>
      <w:r w:rsidRPr="0029686A">
        <w:rPr>
          <w:rStyle w:val="Hipersaitas"/>
          <w:rFonts w:ascii="Times New Roman" w:hAnsi="Times New Roman" w:cs="Times New Roman"/>
          <w:color w:val="auto"/>
          <w:sz w:val="24"/>
          <w:szCs w:val="24"/>
          <w:u w:val="none"/>
        </w:rPr>
        <w:t xml:space="preserve">siekiant tvarių, neteisėtai įtakai atsparių politinių, valdymo, administracinių ir finansinių sprendimų bei kokybiškų viešųjų ir administracinių paslaugų; </w:t>
      </w:r>
      <w:r>
        <w:rPr>
          <w:rStyle w:val="Hipersaitas"/>
          <w:rFonts w:ascii="Times New Roman" w:hAnsi="Times New Roman" w:cs="Times New Roman"/>
          <w:color w:val="auto"/>
          <w:sz w:val="24"/>
          <w:szCs w:val="24"/>
          <w:u w:val="none"/>
        </w:rPr>
        <w:t xml:space="preserve">3) </w:t>
      </w:r>
      <w:r w:rsidRPr="0029686A">
        <w:rPr>
          <w:rStyle w:val="Hipersaitas"/>
          <w:rFonts w:ascii="Times New Roman" w:hAnsi="Times New Roman" w:cs="Times New Roman"/>
          <w:color w:val="auto"/>
          <w:sz w:val="24"/>
          <w:szCs w:val="24"/>
          <w:u w:val="none"/>
        </w:rPr>
        <w:t xml:space="preserve">siekiant veiksmingos korupcijos kontrolės ir nešališko, objektyvaus teisingumo vykdymo bei teisės viršenybės užtikrinimo. </w:t>
      </w:r>
    </w:p>
    <w:p w14:paraId="5284EBF1" w14:textId="10500DE6" w:rsidR="0029686A" w:rsidRDefault="0029686A" w:rsidP="00D4723A">
      <w:pPr>
        <w:spacing w:before="80" w:after="80" w:line="240" w:lineRule="auto"/>
        <w:ind w:firstLine="720"/>
        <w:jc w:val="both"/>
        <w:rPr>
          <w:rStyle w:val="Hipersaitas"/>
          <w:rFonts w:ascii="Times New Roman" w:hAnsi="Times New Roman" w:cs="Times New Roman"/>
          <w:color w:val="auto"/>
          <w:sz w:val="24"/>
          <w:szCs w:val="24"/>
          <w:u w:val="none"/>
        </w:rPr>
      </w:pPr>
      <w:r>
        <w:rPr>
          <w:rStyle w:val="Hipersaitas"/>
          <w:rFonts w:ascii="Times New Roman" w:hAnsi="Times New Roman" w:cs="Times New Roman"/>
          <w:color w:val="auto"/>
          <w:sz w:val="24"/>
          <w:szCs w:val="24"/>
          <w:u w:val="none"/>
        </w:rPr>
        <w:t>1.5. V</w:t>
      </w:r>
      <w:r w:rsidRPr="0029686A">
        <w:rPr>
          <w:rStyle w:val="Hipersaitas"/>
          <w:rFonts w:ascii="Times New Roman" w:hAnsi="Times New Roman" w:cs="Times New Roman"/>
          <w:color w:val="auto"/>
          <w:sz w:val="24"/>
          <w:szCs w:val="24"/>
          <w:u w:val="none"/>
        </w:rPr>
        <w:t xml:space="preserve">ienas iš </w:t>
      </w:r>
      <w:r w:rsidR="00B34656">
        <w:rPr>
          <w:rStyle w:val="Hipersaitas"/>
          <w:rFonts w:ascii="Times New Roman" w:hAnsi="Times New Roman" w:cs="Times New Roman"/>
          <w:color w:val="auto"/>
          <w:sz w:val="24"/>
          <w:szCs w:val="24"/>
          <w:u w:val="none"/>
        </w:rPr>
        <w:t>Darbotvarkėje</w:t>
      </w:r>
      <w:r w:rsidRPr="0029686A">
        <w:rPr>
          <w:rStyle w:val="Hipersaitas"/>
          <w:rFonts w:ascii="Times New Roman" w:hAnsi="Times New Roman" w:cs="Times New Roman"/>
          <w:color w:val="auto"/>
          <w:sz w:val="24"/>
          <w:szCs w:val="24"/>
          <w:u w:val="none"/>
        </w:rPr>
        <w:t xml:space="preserve"> numatytų uždavinių – veiksmingiau ginti viešąjį interesą. Siekiant šio uždavinio turėtų būti peržiūrėta viešojo intereso gynimo politika, keičiamas ydingas, pažeidimus galimai lemiantis teisinis reguliavimas, nuosekliai įgyvendinama regreso teisė ir </w:t>
      </w:r>
      <w:r w:rsidRPr="0029686A">
        <w:rPr>
          <w:rStyle w:val="Hipersaitas"/>
          <w:rFonts w:ascii="Times New Roman" w:hAnsi="Times New Roman" w:cs="Times New Roman"/>
          <w:color w:val="auto"/>
          <w:sz w:val="24"/>
          <w:szCs w:val="24"/>
          <w:u w:val="none"/>
        </w:rPr>
        <w:lastRenderedPageBreak/>
        <w:t>šalinamos viešojo intereso pažeidimo prielaidos, turi būti skatinamas institucijų, turinčių teises ir pareigas ginti viešąjį interesą, aktyvumas inicijuojant viešojo intereso gynimą ir jį ginant.</w:t>
      </w:r>
    </w:p>
    <w:p w14:paraId="76D170B2" w14:textId="03257DC9" w:rsidR="0029686A" w:rsidRPr="008E3862" w:rsidRDefault="0029686A" w:rsidP="00D4723A">
      <w:pPr>
        <w:spacing w:before="80" w:after="80" w:line="240" w:lineRule="auto"/>
        <w:ind w:firstLine="720"/>
        <w:jc w:val="both"/>
        <w:rPr>
          <w:rStyle w:val="Hipersaitas"/>
          <w:rFonts w:ascii="Times New Roman" w:hAnsi="Times New Roman" w:cs="Times New Roman"/>
          <w:color w:val="auto"/>
          <w:sz w:val="24"/>
          <w:szCs w:val="24"/>
          <w:u w:val="none"/>
        </w:rPr>
      </w:pPr>
      <w:r>
        <w:rPr>
          <w:rStyle w:val="Hipersaitas"/>
          <w:rFonts w:ascii="Times New Roman" w:hAnsi="Times New Roman" w:cs="Times New Roman"/>
          <w:color w:val="auto"/>
          <w:sz w:val="24"/>
          <w:szCs w:val="24"/>
          <w:u w:val="none"/>
        </w:rPr>
        <w:t>1.</w:t>
      </w:r>
      <w:r w:rsidR="00B34656">
        <w:rPr>
          <w:rStyle w:val="Hipersaitas"/>
          <w:rFonts w:ascii="Times New Roman" w:hAnsi="Times New Roman" w:cs="Times New Roman"/>
          <w:color w:val="auto"/>
          <w:sz w:val="24"/>
          <w:szCs w:val="24"/>
          <w:u w:val="none"/>
        </w:rPr>
        <w:t>6</w:t>
      </w:r>
      <w:r>
        <w:rPr>
          <w:rStyle w:val="Hipersaitas"/>
          <w:rFonts w:ascii="Times New Roman" w:hAnsi="Times New Roman" w:cs="Times New Roman"/>
          <w:color w:val="auto"/>
          <w:sz w:val="24"/>
          <w:szCs w:val="24"/>
          <w:u w:val="none"/>
        </w:rPr>
        <w:t xml:space="preserve">. </w:t>
      </w:r>
      <w:r w:rsidR="00B34656">
        <w:rPr>
          <w:rStyle w:val="Hipersaitas"/>
          <w:rFonts w:ascii="Times New Roman" w:hAnsi="Times New Roman" w:cs="Times New Roman"/>
          <w:color w:val="auto"/>
          <w:sz w:val="24"/>
          <w:szCs w:val="24"/>
          <w:u w:val="none"/>
        </w:rPr>
        <w:t>Ši</w:t>
      </w:r>
      <w:r w:rsidR="00297418">
        <w:rPr>
          <w:rStyle w:val="Hipersaitas"/>
          <w:rFonts w:ascii="Times New Roman" w:hAnsi="Times New Roman" w:cs="Times New Roman"/>
          <w:color w:val="auto"/>
          <w:sz w:val="24"/>
          <w:szCs w:val="24"/>
          <w:u w:val="none"/>
        </w:rPr>
        <w:t>uo metu</w:t>
      </w:r>
      <w:r w:rsidR="00B34656">
        <w:rPr>
          <w:rStyle w:val="Hipersaitas"/>
          <w:rFonts w:ascii="Times New Roman" w:hAnsi="Times New Roman" w:cs="Times New Roman"/>
          <w:color w:val="auto"/>
          <w:sz w:val="24"/>
          <w:szCs w:val="24"/>
          <w:u w:val="none"/>
        </w:rPr>
        <w:t xml:space="preserve"> </w:t>
      </w:r>
      <w:r w:rsidRPr="008E3862">
        <w:rPr>
          <w:rStyle w:val="Hipersaitas"/>
          <w:rFonts w:ascii="Times New Roman" w:hAnsi="Times New Roman" w:cs="Times New Roman"/>
          <w:color w:val="auto"/>
          <w:sz w:val="24"/>
          <w:szCs w:val="24"/>
          <w:u w:val="none"/>
        </w:rPr>
        <w:t xml:space="preserve">trūksta tyrimų dėl atstovavimo teismuose ginant viešąjį interesą kultūros paveldo srityje (kiek </w:t>
      </w:r>
      <w:r>
        <w:rPr>
          <w:rStyle w:val="Hipersaitas"/>
          <w:rFonts w:ascii="Times New Roman" w:hAnsi="Times New Roman" w:cs="Times New Roman"/>
          <w:color w:val="auto"/>
          <w:sz w:val="24"/>
          <w:szCs w:val="24"/>
          <w:u w:val="none"/>
        </w:rPr>
        <w:t xml:space="preserve">šiuose procesuose </w:t>
      </w:r>
      <w:r w:rsidRPr="008E3862">
        <w:rPr>
          <w:rStyle w:val="Hipersaitas"/>
          <w:rFonts w:ascii="Times New Roman" w:hAnsi="Times New Roman" w:cs="Times New Roman"/>
          <w:color w:val="auto"/>
          <w:sz w:val="24"/>
          <w:szCs w:val="24"/>
          <w:u w:val="none"/>
        </w:rPr>
        <w:t>dalyvauja Lietuvos Respublikos generalinė prokuratūra, Kultūros paveldo departamentas ar kitos institucijos), taip pat ir dėl teismų sprendimų vykdymo, regreso teisės taikymo.</w:t>
      </w:r>
    </w:p>
    <w:p w14:paraId="5EA9991F" w14:textId="60FAC2C5" w:rsidR="00102013" w:rsidRDefault="00B34656" w:rsidP="00D4723A">
      <w:pPr>
        <w:spacing w:before="80" w:after="80" w:line="240" w:lineRule="auto"/>
        <w:ind w:firstLine="720"/>
        <w:jc w:val="both"/>
        <w:rPr>
          <w:rStyle w:val="Hipersaitas"/>
          <w:rFonts w:ascii="Times New Roman" w:hAnsi="Times New Roman" w:cs="Times New Roman"/>
          <w:color w:val="auto"/>
          <w:sz w:val="24"/>
          <w:szCs w:val="24"/>
          <w:u w:val="none"/>
        </w:rPr>
      </w:pPr>
      <w:r>
        <w:rPr>
          <w:rStyle w:val="Hipersaitas"/>
          <w:rFonts w:ascii="Times New Roman" w:hAnsi="Times New Roman" w:cs="Times New Roman"/>
          <w:color w:val="auto"/>
          <w:sz w:val="24"/>
          <w:szCs w:val="24"/>
          <w:u w:val="none"/>
        </w:rPr>
        <w:t>1.7. Darbotvarkės</w:t>
      </w:r>
      <w:r w:rsidR="0029686A" w:rsidRPr="0029686A">
        <w:rPr>
          <w:rStyle w:val="Hipersaitas"/>
          <w:rFonts w:ascii="Times New Roman" w:hAnsi="Times New Roman" w:cs="Times New Roman"/>
          <w:color w:val="auto"/>
          <w:sz w:val="24"/>
          <w:szCs w:val="24"/>
          <w:u w:val="none"/>
        </w:rPr>
        <w:t xml:space="preserve"> įgyvendinimo 2023–2025 metų plan</w:t>
      </w:r>
      <w:r>
        <w:rPr>
          <w:rStyle w:val="Hipersaitas"/>
          <w:rFonts w:ascii="Times New Roman" w:hAnsi="Times New Roman" w:cs="Times New Roman"/>
          <w:color w:val="auto"/>
          <w:sz w:val="24"/>
          <w:szCs w:val="24"/>
          <w:u w:val="none"/>
        </w:rPr>
        <w:t>e</w:t>
      </w:r>
      <w:r w:rsidR="0029686A" w:rsidRPr="0029686A">
        <w:rPr>
          <w:rStyle w:val="Hipersaitas"/>
          <w:rFonts w:ascii="Times New Roman" w:hAnsi="Times New Roman" w:cs="Times New Roman"/>
          <w:color w:val="auto"/>
          <w:sz w:val="24"/>
          <w:szCs w:val="24"/>
          <w:u w:val="none"/>
        </w:rPr>
        <w:t>, patvirtint</w:t>
      </w:r>
      <w:r>
        <w:rPr>
          <w:rStyle w:val="Hipersaitas"/>
          <w:rFonts w:ascii="Times New Roman" w:hAnsi="Times New Roman" w:cs="Times New Roman"/>
          <w:color w:val="auto"/>
          <w:sz w:val="24"/>
          <w:szCs w:val="24"/>
          <w:u w:val="none"/>
        </w:rPr>
        <w:t>ame</w:t>
      </w:r>
      <w:r w:rsidR="0029686A" w:rsidRPr="0029686A">
        <w:rPr>
          <w:rStyle w:val="Hipersaitas"/>
          <w:rFonts w:ascii="Times New Roman" w:hAnsi="Times New Roman" w:cs="Times New Roman"/>
          <w:color w:val="auto"/>
          <w:sz w:val="24"/>
          <w:szCs w:val="24"/>
          <w:u w:val="none"/>
        </w:rPr>
        <w:t xml:space="preserve"> Lietuvos Respublikos Vyriausybės 2023 m. gegužės 3 d. nutarimu Nr. 324 numatyta priemonė</w:t>
      </w:r>
      <w:r>
        <w:rPr>
          <w:rStyle w:val="Hipersaitas"/>
          <w:rFonts w:ascii="Times New Roman" w:hAnsi="Times New Roman" w:cs="Times New Roman"/>
          <w:color w:val="auto"/>
          <w:sz w:val="24"/>
          <w:szCs w:val="24"/>
          <w:u w:val="none"/>
        </w:rPr>
        <w:t xml:space="preserve"> </w:t>
      </w:r>
      <w:r w:rsidR="0029686A" w:rsidRPr="0029686A">
        <w:rPr>
          <w:rStyle w:val="Hipersaitas"/>
          <w:rFonts w:ascii="Times New Roman" w:hAnsi="Times New Roman" w:cs="Times New Roman"/>
          <w:color w:val="auto"/>
          <w:sz w:val="24"/>
          <w:szCs w:val="24"/>
          <w:u w:val="none"/>
        </w:rPr>
        <w:t>– „Atlikti bandomąjį tyrimą AM ir KM valdymo srityje dėl viešojo intereso gynimo proceso civiline ar administracine tvarka, apimančio ne tik atstovavimą teismuose, bet ir teismų sprendimų vykdymą, regreso teisės taikymą, teisės spragų ar teisinio reguliavimo, sąlygojusių pralaimėtas bylas, keitimą, taip pat dėl šio proceso stebėsenos sistemos.“ Šios priemonės įgyvendinim</w:t>
      </w:r>
      <w:r w:rsidR="00204E1A">
        <w:rPr>
          <w:rStyle w:val="Hipersaitas"/>
          <w:rFonts w:ascii="Times New Roman" w:hAnsi="Times New Roman" w:cs="Times New Roman"/>
          <w:color w:val="auto"/>
          <w:sz w:val="24"/>
          <w:szCs w:val="24"/>
          <w:u w:val="none"/>
        </w:rPr>
        <w:t>as bus vertinamas</w:t>
      </w:r>
      <w:r w:rsidR="0029686A" w:rsidRPr="0029686A">
        <w:rPr>
          <w:rStyle w:val="Hipersaitas"/>
          <w:rFonts w:ascii="Times New Roman" w:hAnsi="Times New Roman" w:cs="Times New Roman"/>
          <w:color w:val="auto"/>
          <w:sz w:val="24"/>
          <w:szCs w:val="24"/>
          <w:u w:val="none"/>
        </w:rPr>
        <w:t xml:space="preserve"> pagal </w:t>
      </w:r>
      <w:r w:rsidR="00204E1A">
        <w:rPr>
          <w:rStyle w:val="Hipersaitas"/>
          <w:rFonts w:ascii="Times New Roman" w:hAnsi="Times New Roman" w:cs="Times New Roman"/>
          <w:color w:val="auto"/>
          <w:sz w:val="24"/>
          <w:szCs w:val="24"/>
          <w:u w:val="none"/>
        </w:rPr>
        <w:t xml:space="preserve">nustatytą priemonės </w:t>
      </w:r>
      <w:r w:rsidR="0029686A" w:rsidRPr="0029686A">
        <w:rPr>
          <w:rStyle w:val="Hipersaitas"/>
          <w:rFonts w:ascii="Times New Roman" w:hAnsi="Times New Roman" w:cs="Times New Roman"/>
          <w:color w:val="auto"/>
          <w:sz w:val="24"/>
          <w:szCs w:val="24"/>
          <w:u w:val="none"/>
        </w:rPr>
        <w:t>rodiklį “E-3-3-1: viešąjį interesą ginančių institucijų kreipimųsi į teismą, kad būtų apgintas viešasis interesas civiline ir administracine tvarka, skaičiaus didėjimas procentiniais punktais, skaičiuojant nuo prieš tai buvusios reikšmės</w:t>
      </w:r>
      <w:r w:rsidR="00F21097">
        <w:rPr>
          <w:rStyle w:val="Hipersaitas"/>
          <w:rFonts w:ascii="Times New Roman" w:hAnsi="Times New Roman" w:cs="Times New Roman"/>
          <w:color w:val="auto"/>
          <w:sz w:val="24"/>
          <w:szCs w:val="24"/>
          <w:u w:val="none"/>
        </w:rPr>
        <w:t>“.</w:t>
      </w:r>
    </w:p>
    <w:p w14:paraId="371D4A31" w14:textId="77777777" w:rsidR="00934341" w:rsidRDefault="00934341" w:rsidP="00D4723A">
      <w:pPr>
        <w:spacing w:before="80" w:after="80" w:line="240" w:lineRule="auto"/>
        <w:ind w:firstLine="720"/>
        <w:jc w:val="both"/>
        <w:rPr>
          <w:rStyle w:val="Hipersaitas"/>
          <w:rFonts w:ascii="Times New Roman" w:hAnsi="Times New Roman" w:cs="Times New Roman"/>
          <w:color w:val="auto"/>
          <w:sz w:val="24"/>
          <w:szCs w:val="24"/>
          <w:u w:val="none"/>
        </w:rPr>
      </w:pPr>
    </w:p>
    <w:p w14:paraId="482C28AA" w14:textId="77777777" w:rsidR="00B34656" w:rsidRDefault="00B34656" w:rsidP="00D4723A">
      <w:pPr>
        <w:spacing w:before="80" w:after="80" w:line="240" w:lineRule="auto"/>
        <w:jc w:val="center"/>
        <w:rPr>
          <w:rFonts w:ascii="Times New Roman" w:hAnsi="Times New Roman" w:cs="Times New Roman"/>
          <w:b/>
          <w:bCs/>
          <w:sz w:val="24"/>
          <w:szCs w:val="24"/>
        </w:rPr>
      </w:pPr>
      <w:r w:rsidRPr="00B34656">
        <w:rPr>
          <w:rFonts w:ascii="Times New Roman" w:hAnsi="Times New Roman" w:cs="Times New Roman"/>
          <w:b/>
          <w:bCs/>
          <w:sz w:val="24"/>
          <w:szCs w:val="24"/>
        </w:rPr>
        <w:t>II. PIRKIMO OBJEKTAS, UŽDAVINIAI IR LAUKIAMI REZULTATAI</w:t>
      </w:r>
    </w:p>
    <w:p w14:paraId="05286888" w14:textId="77777777" w:rsidR="00B34656" w:rsidRPr="00B34656" w:rsidRDefault="00B34656" w:rsidP="00D4723A">
      <w:pPr>
        <w:spacing w:before="80" w:after="80" w:line="240" w:lineRule="auto"/>
        <w:jc w:val="center"/>
        <w:rPr>
          <w:rFonts w:ascii="Times New Roman" w:hAnsi="Times New Roman" w:cs="Times New Roman"/>
          <w:b/>
          <w:bCs/>
          <w:sz w:val="24"/>
          <w:szCs w:val="24"/>
        </w:rPr>
      </w:pPr>
    </w:p>
    <w:p w14:paraId="6120DDFE" w14:textId="77777777" w:rsidR="00B34656" w:rsidRPr="00B34656" w:rsidRDefault="00B34656" w:rsidP="00D4723A">
      <w:pPr>
        <w:spacing w:before="80" w:after="80" w:line="240" w:lineRule="auto"/>
        <w:ind w:firstLine="720"/>
        <w:jc w:val="both"/>
        <w:rPr>
          <w:rStyle w:val="Hipersaitas"/>
          <w:rFonts w:ascii="Times New Roman" w:hAnsi="Times New Roman" w:cs="Times New Roman"/>
          <w:color w:val="auto"/>
          <w:sz w:val="24"/>
          <w:szCs w:val="24"/>
          <w:u w:val="none"/>
        </w:rPr>
      </w:pPr>
      <w:r w:rsidRPr="00B34656">
        <w:rPr>
          <w:rStyle w:val="Hipersaitas"/>
          <w:rFonts w:ascii="Times New Roman" w:hAnsi="Times New Roman" w:cs="Times New Roman"/>
          <w:color w:val="auto"/>
          <w:sz w:val="24"/>
          <w:szCs w:val="24"/>
          <w:u w:val="none"/>
        </w:rPr>
        <w:t xml:space="preserve">2.1. </w:t>
      </w:r>
      <w:r w:rsidRPr="006878B9">
        <w:rPr>
          <w:rStyle w:val="Hipersaitas"/>
          <w:rFonts w:ascii="Times New Roman" w:hAnsi="Times New Roman" w:cs="Times New Roman"/>
          <w:b/>
          <w:bCs/>
          <w:color w:val="auto"/>
          <w:sz w:val="24"/>
          <w:szCs w:val="24"/>
          <w:u w:val="none"/>
        </w:rPr>
        <w:t>Perkančioji organizacija</w:t>
      </w:r>
      <w:r w:rsidRPr="00B34656">
        <w:rPr>
          <w:rStyle w:val="Hipersaitas"/>
          <w:rFonts w:ascii="Times New Roman" w:hAnsi="Times New Roman" w:cs="Times New Roman"/>
          <w:color w:val="auto"/>
          <w:sz w:val="24"/>
          <w:szCs w:val="24"/>
          <w:u w:val="none"/>
        </w:rPr>
        <w:t xml:space="preserve"> – Lietuvos Respublikos kultūros ministerija.</w:t>
      </w:r>
    </w:p>
    <w:p w14:paraId="5468F484" w14:textId="77777777" w:rsidR="00F41AC0" w:rsidRDefault="00F41AC0" w:rsidP="00D4723A">
      <w:pPr>
        <w:spacing w:before="80" w:after="80" w:line="240" w:lineRule="auto"/>
        <w:ind w:firstLine="720"/>
        <w:jc w:val="both"/>
        <w:rPr>
          <w:rStyle w:val="Hipersaitas"/>
          <w:rFonts w:ascii="Times New Roman" w:hAnsi="Times New Roman" w:cs="Times New Roman"/>
          <w:color w:val="auto"/>
          <w:sz w:val="24"/>
          <w:szCs w:val="24"/>
          <w:u w:val="none"/>
        </w:rPr>
      </w:pPr>
    </w:p>
    <w:p w14:paraId="3F8CAF00" w14:textId="4F146994" w:rsidR="00B34656" w:rsidRPr="006878B9" w:rsidRDefault="00B34656" w:rsidP="00D4723A">
      <w:pPr>
        <w:spacing w:before="80" w:after="80" w:line="240" w:lineRule="auto"/>
        <w:ind w:firstLine="720"/>
        <w:jc w:val="both"/>
        <w:rPr>
          <w:rStyle w:val="Hipersaitas"/>
          <w:rFonts w:ascii="Times New Roman" w:hAnsi="Times New Roman" w:cs="Times New Roman"/>
          <w:color w:val="auto"/>
          <w:sz w:val="24"/>
          <w:szCs w:val="24"/>
          <w:u w:val="none"/>
        </w:rPr>
      </w:pPr>
      <w:r w:rsidRPr="00B34656">
        <w:rPr>
          <w:rStyle w:val="Hipersaitas"/>
          <w:rFonts w:ascii="Times New Roman" w:hAnsi="Times New Roman" w:cs="Times New Roman"/>
          <w:color w:val="auto"/>
          <w:sz w:val="24"/>
          <w:szCs w:val="24"/>
          <w:u w:val="none"/>
        </w:rPr>
        <w:t xml:space="preserve">2.2. </w:t>
      </w:r>
      <w:r w:rsidR="006878B9" w:rsidRPr="006878B9">
        <w:rPr>
          <w:rFonts w:ascii="Times New Roman" w:hAnsi="Times New Roman" w:cs="Times New Roman"/>
          <w:b/>
          <w:bCs/>
          <w:sz w:val="24"/>
          <w:szCs w:val="24"/>
        </w:rPr>
        <w:t>Pirkimo objektas</w:t>
      </w:r>
      <w:r w:rsidR="006878B9" w:rsidRPr="006878B9">
        <w:rPr>
          <w:rFonts w:ascii="Times New Roman" w:hAnsi="Times New Roman" w:cs="Times New Roman"/>
          <w:sz w:val="24"/>
          <w:szCs w:val="24"/>
        </w:rPr>
        <w:t xml:space="preserve"> </w:t>
      </w:r>
      <w:r w:rsidR="006878B9" w:rsidRPr="00B34656">
        <w:rPr>
          <w:rStyle w:val="Hipersaitas"/>
          <w:rFonts w:ascii="Times New Roman" w:hAnsi="Times New Roman" w:cs="Times New Roman"/>
          <w:color w:val="auto"/>
          <w:sz w:val="24"/>
          <w:szCs w:val="24"/>
          <w:u w:val="none"/>
        </w:rPr>
        <w:t>–</w:t>
      </w:r>
      <w:r w:rsidR="006878B9">
        <w:rPr>
          <w:rStyle w:val="Hipersaitas"/>
          <w:rFonts w:ascii="Times New Roman" w:hAnsi="Times New Roman" w:cs="Times New Roman"/>
          <w:color w:val="auto"/>
          <w:sz w:val="24"/>
          <w:szCs w:val="24"/>
          <w:u w:val="none"/>
        </w:rPr>
        <w:t xml:space="preserve"> a</w:t>
      </w:r>
      <w:r w:rsidR="006878B9" w:rsidRPr="0029686A">
        <w:rPr>
          <w:rStyle w:val="Hipersaitas"/>
          <w:rFonts w:ascii="Times New Roman" w:hAnsi="Times New Roman" w:cs="Times New Roman"/>
          <w:color w:val="auto"/>
          <w:sz w:val="24"/>
          <w:szCs w:val="24"/>
          <w:u w:val="none"/>
        </w:rPr>
        <w:t xml:space="preserve">tlikti bandomąjį tyrimą </w:t>
      </w:r>
      <w:r w:rsidR="00FE0BF4">
        <w:rPr>
          <w:rStyle w:val="Hipersaitas"/>
          <w:rFonts w:ascii="Times New Roman" w:hAnsi="Times New Roman" w:cs="Times New Roman"/>
          <w:color w:val="auto"/>
          <w:sz w:val="24"/>
          <w:szCs w:val="24"/>
          <w:u w:val="none"/>
        </w:rPr>
        <w:t xml:space="preserve">nekilnojamojo </w:t>
      </w:r>
      <w:r w:rsidR="00DC3782">
        <w:rPr>
          <w:rStyle w:val="Hipersaitas"/>
          <w:rFonts w:ascii="Times New Roman" w:hAnsi="Times New Roman" w:cs="Times New Roman"/>
          <w:color w:val="auto"/>
          <w:sz w:val="24"/>
          <w:szCs w:val="24"/>
          <w:u w:val="none"/>
        </w:rPr>
        <w:t xml:space="preserve">kultūros </w:t>
      </w:r>
      <w:r w:rsidR="00287602">
        <w:rPr>
          <w:rStyle w:val="Hipersaitas"/>
          <w:rFonts w:ascii="Times New Roman" w:hAnsi="Times New Roman" w:cs="Times New Roman"/>
          <w:color w:val="auto"/>
          <w:sz w:val="24"/>
          <w:szCs w:val="24"/>
          <w:u w:val="none"/>
        </w:rPr>
        <w:t>paveldo</w:t>
      </w:r>
      <w:r w:rsidR="00287602" w:rsidRPr="0029686A">
        <w:rPr>
          <w:rStyle w:val="Hipersaitas"/>
          <w:rFonts w:ascii="Times New Roman" w:hAnsi="Times New Roman" w:cs="Times New Roman"/>
          <w:color w:val="auto"/>
          <w:sz w:val="24"/>
          <w:szCs w:val="24"/>
          <w:u w:val="none"/>
        </w:rPr>
        <w:t xml:space="preserve"> </w:t>
      </w:r>
      <w:r w:rsidR="006878B9" w:rsidRPr="0029686A">
        <w:rPr>
          <w:rStyle w:val="Hipersaitas"/>
          <w:rFonts w:ascii="Times New Roman" w:hAnsi="Times New Roman" w:cs="Times New Roman"/>
          <w:color w:val="auto"/>
          <w:sz w:val="24"/>
          <w:szCs w:val="24"/>
          <w:u w:val="none"/>
        </w:rPr>
        <w:t>srityje dėl viešojo intereso gynimo proceso civiline ar administracine tvarka, apimančio ne tik atstovavimą teismuose, bet ir teismų sprendimų vykdymą, regreso teisės taikymą, teisės spragų ar teisinio reguliavimo, sąlygojusių pralaimėtas bylas, keitimą, taip pat dėl šio proceso stebėsenos sistemos</w:t>
      </w:r>
      <w:r w:rsidR="006B04B1">
        <w:rPr>
          <w:rStyle w:val="Hipersaitas"/>
          <w:rFonts w:ascii="Times New Roman" w:hAnsi="Times New Roman" w:cs="Times New Roman"/>
          <w:color w:val="auto"/>
          <w:sz w:val="24"/>
          <w:szCs w:val="24"/>
          <w:u w:val="none"/>
        </w:rPr>
        <w:t xml:space="preserve"> </w:t>
      </w:r>
      <w:r w:rsidR="00BD3523">
        <w:rPr>
          <w:rStyle w:val="Hipersaitas"/>
          <w:rFonts w:ascii="Times New Roman" w:hAnsi="Times New Roman" w:cs="Times New Roman"/>
          <w:color w:val="auto"/>
          <w:sz w:val="24"/>
          <w:szCs w:val="24"/>
          <w:u w:val="none"/>
        </w:rPr>
        <w:t>(toliau – Tyrimas)</w:t>
      </w:r>
      <w:r w:rsidR="006878B9" w:rsidRPr="0029686A">
        <w:rPr>
          <w:rStyle w:val="Hipersaitas"/>
          <w:rFonts w:ascii="Times New Roman" w:hAnsi="Times New Roman" w:cs="Times New Roman"/>
          <w:color w:val="auto"/>
          <w:sz w:val="24"/>
          <w:szCs w:val="24"/>
          <w:u w:val="none"/>
        </w:rPr>
        <w:t>.</w:t>
      </w:r>
    </w:p>
    <w:p w14:paraId="1B40DC63" w14:textId="77777777" w:rsidR="00F41AC0" w:rsidRDefault="00F41AC0" w:rsidP="00D4723A">
      <w:pPr>
        <w:spacing w:before="80" w:after="80" w:line="240" w:lineRule="auto"/>
        <w:ind w:firstLine="720"/>
        <w:jc w:val="both"/>
        <w:rPr>
          <w:rStyle w:val="Hipersaitas"/>
          <w:rFonts w:ascii="Times New Roman" w:hAnsi="Times New Roman" w:cs="Times New Roman"/>
          <w:color w:val="auto"/>
          <w:sz w:val="24"/>
          <w:szCs w:val="24"/>
          <w:u w:val="none"/>
        </w:rPr>
      </w:pPr>
    </w:p>
    <w:p w14:paraId="41504254" w14:textId="27F7990E" w:rsidR="00B34656" w:rsidRPr="002C654F" w:rsidRDefault="00B34656" w:rsidP="00D4723A">
      <w:pPr>
        <w:spacing w:before="80" w:after="80" w:line="240" w:lineRule="auto"/>
        <w:ind w:firstLine="720"/>
        <w:jc w:val="both"/>
        <w:rPr>
          <w:rStyle w:val="Hipersaitas"/>
          <w:rFonts w:ascii="Times New Roman" w:hAnsi="Times New Roman" w:cs="Times New Roman"/>
          <w:color w:val="auto"/>
          <w:sz w:val="24"/>
          <w:szCs w:val="24"/>
          <w:u w:val="none"/>
          <w:lang w:val="en-US"/>
        </w:rPr>
      </w:pPr>
      <w:r w:rsidRPr="00B34656">
        <w:rPr>
          <w:rStyle w:val="Hipersaitas"/>
          <w:rFonts w:ascii="Times New Roman" w:hAnsi="Times New Roman" w:cs="Times New Roman"/>
          <w:color w:val="auto"/>
          <w:sz w:val="24"/>
          <w:szCs w:val="24"/>
          <w:u w:val="none"/>
        </w:rPr>
        <w:t xml:space="preserve">2.3. </w:t>
      </w:r>
      <w:r w:rsidR="006878B9" w:rsidRPr="006878B9">
        <w:rPr>
          <w:rStyle w:val="Hipersaitas"/>
          <w:rFonts w:ascii="Times New Roman" w:hAnsi="Times New Roman" w:cs="Times New Roman"/>
          <w:b/>
          <w:bCs/>
          <w:color w:val="auto"/>
          <w:sz w:val="24"/>
          <w:szCs w:val="24"/>
          <w:u w:val="none"/>
        </w:rPr>
        <w:t>Tyrimo tikslas</w:t>
      </w:r>
      <w:r w:rsidRPr="00B34656">
        <w:rPr>
          <w:rStyle w:val="Hipersaitas"/>
          <w:rFonts w:ascii="Times New Roman" w:hAnsi="Times New Roman" w:cs="Times New Roman"/>
          <w:color w:val="auto"/>
          <w:sz w:val="24"/>
          <w:szCs w:val="24"/>
          <w:u w:val="none"/>
        </w:rPr>
        <w:t xml:space="preserve"> –</w:t>
      </w:r>
      <w:r w:rsidR="00CD3508">
        <w:rPr>
          <w:rStyle w:val="Hipersaitas"/>
          <w:rFonts w:ascii="Times New Roman" w:hAnsi="Times New Roman" w:cs="Times New Roman"/>
          <w:color w:val="auto"/>
          <w:sz w:val="24"/>
          <w:szCs w:val="24"/>
          <w:u w:val="none"/>
        </w:rPr>
        <w:t xml:space="preserve"> </w:t>
      </w:r>
      <w:r w:rsidR="00F3225F">
        <w:rPr>
          <w:rStyle w:val="Hipersaitas"/>
          <w:rFonts w:ascii="Times New Roman" w:hAnsi="Times New Roman" w:cs="Times New Roman"/>
          <w:color w:val="auto"/>
          <w:sz w:val="24"/>
          <w:szCs w:val="24"/>
          <w:u w:val="none"/>
        </w:rPr>
        <w:t xml:space="preserve">2020-2025 m. laikotarpiu </w:t>
      </w:r>
      <w:r w:rsidR="00CD3508">
        <w:rPr>
          <w:rStyle w:val="Hipersaitas"/>
          <w:rFonts w:ascii="Times New Roman" w:hAnsi="Times New Roman" w:cs="Times New Roman"/>
          <w:color w:val="auto"/>
          <w:sz w:val="24"/>
          <w:szCs w:val="24"/>
          <w:u w:val="none"/>
        </w:rPr>
        <w:t>į</w:t>
      </w:r>
      <w:r w:rsidR="00CD3508" w:rsidRPr="00CD3508">
        <w:rPr>
          <w:rStyle w:val="Hipersaitas"/>
          <w:rFonts w:ascii="Times New Roman" w:hAnsi="Times New Roman" w:cs="Times New Roman"/>
          <w:color w:val="auto"/>
          <w:sz w:val="24"/>
          <w:szCs w:val="24"/>
          <w:u w:val="none"/>
        </w:rPr>
        <w:t>vertint</w:t>
      </w:r>
      <w:r w:rsidR="005220EC">
        <w:rPr>
          <w:rStyle w:val="Hipersaitas"/>
          <w:rFonts w:ascii="Times New Roman" w:hAnsi="Times New Roman" w:cs="Times New Roman"/>
          <w:color w:val="auto"/>
          <w:sz w:val="24"/>
          <w:szCs w:val="24"/>
          <w:u w:val="none"/>
        </w:rPr>
        <w:t>i</w:t>
      </w:r>
      <w:r w:rsidR="00CD3508" w:rsidRPr="00CD3508">
        <w:rPr>
          <w:rStyle w:val="Hipersaitas"/>
          <w:rFonts w:ascii="Times New Roman" w:hAnsi="Times New Roman" w:cs="Times New Roman"/>
          <w:color w:val="auto"/>
          <w:sz w:val="24"/>
          <w:szCs w:val="24"/>
          <w:u w:val="none"/>
        </w:rPr>
        <w:t xml:space="preserve"> teismo sprendimų vykdym</w:t>
      </w:r>
      <w:r w:rsidR="005220EC">
        <w:rPr>
          <w:rStyle w:val="Hipersaitas"/>
          <w:rFonts w:ascii="Times New Roman" w:hAnsi="Times New Roman" w:cs="Times New Roman"/>
          <w:color w:val="auto"/>
          <w:sz w:val="24"/>
          <w:szCs w:val="24"/>
          <w:u w:val="none"/>
        </w:rPr>
        <w:t>ą</w:t>
      </w:r>
      <w:r w:rsidR="00CD3508" w:rsidRPr="00CD3508">
        <w:rPr>
          <w:rStyle w:val="Hipersaitas"/>
          <w:rFonts w:ascii="Times New Roman" w:hAnsi="Times New Roman" w:cs="Times New Roman"/>
          <w:color w:val="auto"/>
          <w:sz w:val="24"/>
          <w:szCs w:val="24"/>
          <w:u w:val="none"/>
        </w:rPr>
        <w:t>, regreso teisės taikym</w:t>
      </w:r>
      <w:r w:rsidR="005220EC">
        <w:rPr>
          <w:rStyle w:val="Hipersaitas"/>
          <w:rFonts w:ascii="Times New Roman" w:hAnsi="Times New Roman" w:cs="Times New Roman"/>
          <w:color w:val="auto"/>
          <w:sz w:val="24"/>
          <w:szCs w:val="24"/>
          <w:u w:val="none"/>
        </w:rPr>
        <w:t>ą</w:t>
      </w:r>
      <w:r w:rsidR="00CD3508" w:rsidRPr="00CD3508">
        <w:rPr>
          <w:rStyle w:val="Hipersaitas"/>
          <w:rFonts w:ascii="Times New Roman" w:hAnsi="Times New Roman" w:cs="Times New Roman"/>
          <w:color w:val="auto"/>
          <w:sz w:val="24"/>
          <w:szCs w:val="24"/>
          <w:u w:val="none"/>
        </w:rPr>
        <w:t xml:space="preserve"> bei kaip </w:t>
      </w:r>
      <w:r w:rsidR="00557FBF">
        <w:rPr>
          <w:rStyle w:val="Hipersaitas"/>
          <w:rFonts w:ascii="Times New Roman" w:hAnsi="Times New Roman" w:cs="Times New Roman"/>
          <w:color w:val="auto"/>
          <w:sz w:val="24"/>
          <w:szCs w:val="24"/>
          <w:u w:val="none"/>
        </w:rPr>
        <w:t xml:space="preserve">buvo </w:t>
      </w:r>
      <w:r w:rsidR="00CD3508" w:rsidRPr="00CD3508">
        <w:rPr>
          <w:rStyle w:val="Hipersaitas"/>
          <w:rFonts w:ascii="Times New Roman" w:hAnsi="Times New Roman" w:cs="Times New Roman"/>
          <w:color w:val="auto"/>
          <w:sz w:val="24"/>
          <w:szCs w:val="24"/>
          <w:u w:val="none"/>
        </w:rPr>
        <w:t xml:space="preserve">vykdoma </w:t>
      </w:r>
      <w:r w:rsidR="00557FBF" w:rsidRPr="00CD3508">
        <w:rPr>
          <w:rStyle w:val="Hipersaitas"/>
          <w:rFonts w:ascii="Times New Roman" w:hAnsi="Times New Roman" w:cs="Times New Roman"/>
          <w:color w:val="auto"/>
          <w:sz w:val="24"/>
          <w:szCs w:val="24"/>
          <w:u w:val="none"/>
        </w:rPr>
        <w:t>ši</w:t>
      </w:r>
      <w:r w:rsidR="00557FBF">
        <w:rPr>
          <w:rStyle w:val="Hipersaitas"/>
          <w:rFonts w:ascii="Times New Roman" w:hAnsi="Times New Roman" w:cs="Times New Roman"/>
          <w:color w:val="auto"/>
          <w:sz w:val="24"/>
          <w:szCs w:val="24"/>
          <w:u w:val="none"/>
        </w:rPr>
        <w:t>ų</w:t>
      </w:r>
      <w:r w:rsidR="00557FBF" w:rsidRPr="00CD3508">
        <w:rPr>
          <w:rStyle w:val="Hipersaitas"/>
          <w:rFonts w:ascii="Times New Roman" w:hAnsi="Times New Roman" w:cs="Times New Roman"/>
          <w:color w:val="auto"/>
          <w:sz w:val="24"/>
          <w:szCs w:val="24"/>
          <w:u w:val="none"/>
        </w:rPr>
        <w:t xml:space="preserve"> proces</w:t>
      </w:r>
      <w:r w:rsidR="00557FBF">
        <w:rPr>
          <w:rStyle w:val="Hipersaitas"/>
          <w:rFonts w:ascii="Times New Roman" w:hAnsi="Times New Roman" w:cs="Times New Roman"/>
          <w:color w:val="auto"/>
          <w:sz w:val="24"/>
          <w:szCs w:val="24"/>
          <w:u w:val="none"/>
        </w:rPr>
        <w:t>ų</w:t>
      </w:r>
      <w:r w:rsidR="00557FBF" w:rsidRPr="00CD3508">
        <w:rPr>
          <w:rStyle w:val="Hipersaitas"/>
          <w:rFonts w:ascii="Times New Roman" w:hAnsi="Times New Roman" w:cs="Times New Roman"/>
          <w:color w:val="auto"/>
          <w:sz w:val="24"/>
          <w:szCs w:val="24"/>
          <w:u w:val="none"/>
        </w:rPr>
        <w:t xml:space="preserve"> </w:t>
      </w:r>
      <w:r w:rsidR="00CD3508" w:rsidRPr="00CD3508">
        <w:rPr>
          <w:rStyle w:val="Hipersaitas"/>
          <w:rFonts w:ascii="Times New Roman" w:hAnsi="Times New Roman" w:cs="Times New Roman"/>
          <w:color w:val="auto"/>
          <w:sz w:val="24"/>
          <w:szCs w:val="24"/>
          <w:u w:val="none"/>
        </w:rPr>
        <w:t xml:space="preserve">stebėsena; </w:t>
      </w:r>
      <w:r w:rsidR="00557FBF">
        <w:rPr>
          <w:rStyle w:val="Hipersaitas"/>
          <w:rFonts w:ascii="Times New Roman" w:hAnsi="Times New Roman" w:cs="Times New Roman"/>
          <w:color w:val="auto"/>
          <w:sz w:val="24"/>
          <w:szCs w:val="24"/>
          <w:u w:val="none"/>
        </w:rPr>
        <w:t xml:space="preserve">taip pat </w:t>
      </w:r>
      <w:r w:rsidR="00557FBF" w:rsidRPr="00CD3508">
        <w:rPr>
          <w:rStyle w:val="Hipersaitas"/>
          <w:rFonts w:ascii="Times New Roman" w:hAnsi="Times New Roman" w:cs="Times New Roman"/>
          <w:color w:val="auto"/>
          <w:sz w:val="24"/>
          <w:szCs w:val="24"/>
          <w:u w:val="none"/>
        </w:rPr>
        <w:t>nustatyt</w:t>
      </w:r>
      <w:r w:rsidR="00557FBF">
        <w:rPr>
          <w:rStyle w:val="Hipersaitas"/>
          <w:rFonts w:ascii="Times New Roman" w:hAnsi="Times New Roman" w:cs="Times New Roman"/>
          <w:color w:val="auto"/>
          <w:sz w:val="24"/>
          <w:szCs w:val="24"/>
          <w:u w:val="none"/>
        </w:rPr>
        <w:t>i</w:t>
      </w:r>
      <w:r w:rsidR="00557FBF" w:rsidRPr="00CD3508">
        <w:rPr>
          <w:rStyle w:val="Hipersaitas"/>
          <w:rFonts w:ascii="Times New Roman" w:hAnsi="Times New Roman" w:cs="Times New Roman"/>
          <w:color w:val="auto"/>
          <w:sz w:val="24"/>
          <w:szCs w:val="24"/>
          <w:u w:val="none"/>
        </w:rPr>
        <w:t xml:space="preserve"> </w:t>
      </w:r>
      <w:r w:rsidR="00CD3508" w:rsidRPr="00CD3508">
        <w:rPr>
          <w:rStyle w:val="Hipersaitas"/>
          <w:rFonts w:ascii="Times New Roman" w:hAnsi="Times New Roman" w:cs="Times New Roman"/>
          <w:color w:val="auto"/>
          <w:sz w:val="24"/>
          <w:szCs w:val="24"/>
          <w:u w:val="none"/>
        </w:rPr>
        <w:t xml:space="preserve">galimo teisinio reguliavimo </w:t>
      </w:r>
      <w:r w:rsidR="00557FBF" w:rsidRPr="00CD3508">
        <w:rPr>
          <w:rStyle w:val="Hipersaitas"/>
          <w:rFonts w:ascii="Times New Roman" w:hAnsi="Times New Roman" w:cs="Times New Roman"/>
          <w:color w:val="auto"/>
          <w:sz w:val="24"/>
          <w:szCs w:val="24"/>
          <w:u w:val="none"/>
        </w:rPr>
        <w:t>sprag</w:t>
      </w:r>
      <w:r w:rsidR="00557FBF">
        <w:rPr>
          <w:rStyle w:val="Hipersaitas"/>
          <w:rFonts w:ascii="Times New Roman" w:hAnsi="Times New Roman" w:cs="Times New Roman"/>
          <w:color w:val="auto"/>
          <w:sz w:val="24"/>
          <w:szCs w:val="24"/>
          <w:u w:val="none"/>
        </w:rPr>
        <w:t>a</w:t>
      </w:r>
      <w:r w:rsidR="00557FBF" w:rsidRPr="00CD3508">
        <w:rPr>
          <w:rStyle w:val="Hipersaitas"/>
          <w:rFonts w:ascii="Times New Roman" w:hAnsi="Times New Roman" w:cs="Times New Roman"/>
          <w:color w:val="auto"/>
          <w:sz w:val="24"/>
          <w:szCs w:val="24"/>
          <w:u w:val="none"/>
        </w:rPr>
        <w:t>s sąlygojusi</w:t>
      </w:r>
      <w:r w:rsidR="00557FBF">
        <w:rPr>
          <w:rStyle w:val="Hipersaitas"/>
          <w:rFonts w:ascii="Times New Roman" w:hAnsi="Times New Roman" w:cs="Times New Roman"/>
          <w:color w:val="auto"/>
          <w:sz w:val="24"/>
          <w:szCs w:val="24"/>
          <w:u w:val="none"/>
        </w:rPr>
        <w:t>a</w:t>
      </w:r>
      <w:r w:rsidR="00557FBF" w:rsidRPr="00CD3508">
        <w:rPr>
          <w:rStyle w:val="Hipersaitas"/>
          <w:rFonts w:ascii="Times New Roman" w:hAnsi="Times New Roman" w:cs="Times New Roman"/>
          <w:color w:val="auto"/>
          <w:sz w:val="24"/>
          <w:szCs w:val="24"/>
          <w:u w:val="none"/>
        </w:rPr>
        <w:t xml:space="preserve">s </w:t>
      </w:r>
      <w:r w:rsidR="00CD3508" w:rsidRPr="00CD3508">
        <w:rPr>
          <w:rStyle w:val="Hipersaitas"/>
          <w:rFonts w:ascii="Times New Roman" w:hAnsi="Times New Roman" w:cs="Times New Roman"/>
          <w:color w:val="auto"/>
          <w:sz w:val="24"/>
          <w:szCs w:val="24"/>
          <w:u w:val="none"/>
        </w:rPr>
        <w:t>pralaimėtas bylas ginant viešąjį interesą</w:t>
      </w:r>
      <w:r w:rsidR="006F12CC">
        <w:rPr>
          <w:rStyle w:val="Hipersaitas"/>
          <w:rFonts w:ascii="Times New Roman" w:hAnsi="Times New Roman" w:cs="Times New Roman"/>
          <w:color w:val="auto"/>
          <w:sz w:val="24"/>
          <w:szCs w:val="24"/>
          <w:u w:val="none"/>
        </w:rPr>
        <w:t xml:space="preserve"> nekilnojamojo kultūros paveldo srityje</w:t>
      </w:r>
      <w:r w:rsidR="00CD3508" w:rsidRPr="00CD3508">
        <w:rPr>
          <w:rStyle w:val="Hipersaitas"/>
          <w:rFonts w:ascii="Times New Roman" w:hAnsi="Times New Roman" w:cs="Times New Roman"/>
          <w:color w:val="auto"/>
          <w:sz w:val="24"/>
          <w:szCs w:val="24"/>
          <w:u w:val="none"/>
        </w:rPr>
        <w:t xml:space="preserve">, </w:t>
      </w:r>
      <w:bookmarkStart w:id="0" w:name="_Hlk205546423"/>
      <w:r w:rsidR="00557FBF">
        <w:rPr>
          <w:rStyle w:val="Hipersaitas"/>
          <w:rFonts w:ascii="Times New Roman" w:hAnsi="Times New Roman" w:cs="Times New Roman"/>
          <w:color w:val="auto"/>
          <w:sz w:val="24"/>
          <w:szCs w:val="24"/>
          <w:u w:val="none"/>
        </w:rPr>
        <w:t xml:space="preserve">identifikuoti </w:t>
      </w:r>
      <w:r w:rsidR="00557FBF" w:rsidRPr="00CD3508">
        <w:rPr>
          <w:rStyle w:val="Hipersaitas"/>
          <w:rFonts w:ascii="Times New Roman" w:hAnsi="Times New Roman" w:cs="Times New Roman"/>
          <w:color w:val="auto"/>
          <w:sz w:val="24"/>
          <w:szCs w:val="24"/>
          <w:u w:val="none"/>
        </w:rPr>
        <w:t>galim</w:t>
      </w:r>
      <w:r w:rsidR="00557FBF">
        <w:rPr>
          <w:rStyle w:val="Hipersaitas"/>
          <w:rFonts w:ascii="Times New Roman" w:hAnsi="Times New Roman" w:cs="Times New Roman"/>
          <w:color w:val="auto"/>
          <w:sz w:val="24"/>
          <w:szCs w:val="24"/>
          <w:u w:val="none"/>
        </w:rPr>
        <w:t>as</w:t>
      </w:r>
      <w:r w:rsidR="00557FBF" w:rsidRPr="00CD3508">
        <w:rPr>
          <w:rStyle w:val="Hipersaitas"/>
          <w:rFonts w:ascii="Times New Roman" w:hAnsi="Times New Roman" w:cs="Times New Roman"/>
          <w:color w:val="auto"/>
          <w:sz w:val="24"/>
          <w:szCs w:val="24"/>
          <w:u w:val="none"/>
        </w:rPr>
        <w:t xml:space="preserve"> priemon</w:t>
      </w:r>
      <w:r w:rsidR="00557FBF">
        <w:rPr>
          <w:rStyle w:val="Hipersaitas"/>
          <w:rFonts w:ascii="Times New Roman" w:hAnsi="Times New Roman" w:cs="Times New Roman"/>
          <w:color w:val="auto"/>
          <w:sz w:val="24"/>
          <w:szCs w:val="24"/>
          <w:u w:val="none"/>
        </w:rPr>
        <w:t>es</w:t>
      </w:r>
      <w:r w:rsidR="00CD3508" w:rsidRPr="00CD3508">
        <w:rPr>
          <w:rStyle w:val="Hipersaitas"/>
          <w:rFonts w:ascii="Times New Roman" w:hAnsi="Times New Roman" w:cs="Times New Roman"/>
          <w:color w:val="auto"/>
          <w:sz w:val="24"/>
          <w:szCs w:val="24"/>
          <w:u w:val="none"/>
        </w:rPr>
        <w:t xml:space="preserve">, </w:t>
      </w:r>
      <w:r w:rsidR="00557FBF" w:rsidRPr="00CD3508">
        <w:rPr>
          <w:rStyle w:val="Hipersaitas"/>
          <w:rFonts w:ascii="Times New Roman" w:hAnsi="Times New Roman" w:cs="Times New Roman"/>
          <w:color w:val="auto"/>
          <w:sz w:val="24"/>
          <w:szCs w:val="24"/>
          <w:u w:val="none"/>
        </w:rPr>
        <w:t>taikytin</w:t>
      </w:r>
      <w:r w:rsidR="00557FBF">
        <w:rPr>
          <w:rStyle w:val="Hipersaitas"/>
          <w:rFonts w:ascii="Times New Roman" w:hAnsi="Times New Roman" w:cs="Times New Roman"/>
          <w:color w:val="auto"/>
          <w:sz w:val="24"/>
          <w:szCs w:val="24"/>
          <w:u w:val="none"/>
        </w:rPr>
        <w:t>as</w:t>
      </w:r>
      <w:r w:rsidR="00557FBF" w:rsidRPr="00CD3508">
        <w:rPr>
          <w:rStyle w:val="Hipersaitas"/>
          <w:rFonts w:ascii="Times New Roman" w:hAnsi="Times New Roman" w:cs="Times New Roman"/>
          <w:color w:val="auto"/>
          <w:sz w:val="24"/>
          <w:szCs w:val="24"/>
          <w:u w:val="none"/>
        </w:rPr>
        <w:t xml:space="preserve"> </w:t>
      </w:r>
      <w:r w:rsidR="00CD3508" w:rsidRPr="00CD3508">
        <w:rPr>
          <w:rStyle w:val="Hipersaitas"/>
          <w:rFonts w:ascii="Times New Roman" w:hAnsi="Times New Roman" w:cs="Times New Roman"/>
          <w:color w:val="auto"/>
          <w:sz w:val="24"/>
          <w:szCs w:val="24"/>
          <w:u w:val="none"/>
        </w:rPr>
        <w:t>siekiant veiksmingiau ginti viešąjį interesą</w:t>
      </w:r>
      <w:bookmarkEnd w:id="0"/>
      <w:r w:rsidR="00646D44">
        <w:rPr>
          <w:rStyle w:val="Hipersaitas"/>
          <w:rFonts w:ascii="Times New Roman" w:hAnsi="Times New Roman" w:cs="Times New Roman"/>
          <w:color w:val="auto"/>
          <w:sz w:val="24"/>
          <w:szCs w:val="24"/>
          <w:u w:val="none"/>
        </w:rPr>
        <w:t xml:space="preserve"> </w:t>
      </w:r>
      <w:r w:rsidR="006F12CC">
        <w:rPr>
          <w:rStyle w:val="Hipersaitas"/>
          <w:rFonts w:ascii="Times New Roman" w:hAnsi="Times New Roman" w:cs="Times New Roman"/>
          <w:color w:val="auto"/>
          <w:sz w:val="24"/>
          <w:szCs w:val="24"/>
          <w:u w:val="none"/>
        </w:rPr>
        <w:t>šioje srityje.</w:t>
      </w:r>
    </w:p>
    <w:p w14:paraId="7A315AAA" w14:textId="77777777" w:rsidR="00F41AC0" w:rsidRDefault="00F41AC0" w:rsidP="00D4723A">
      <w:pPr>
        <w:spacing w:before="80" w:after="80" w:line="240" w:lineRule="auto"/>
        <w:ind w:firstLine="720"/>
        <w:jc w:val="both"/>
        <w:rPr>
          <w:rStyle w:val="Hipersaitas"/>
          <w:rFonts w:ascii="Times New Roman" w:hAnsi="Times New Roman" w:cs="Times New Roman"/>
          <w:color w:val="auto"/>
          <w:sz w:val="24"/>
          <w:szCs w:val="24"/>
          <w:u w:val="none"/>
        </w:rPr>
      </w:pPr>
    </w:p>
    <w:p w14:paraId="74F06A22" w14:textId="22538C12" w:rsidR="006878B9" w:rsidRDefault="00297418" w:rsidP="00D4723A">
      <w:pPr>
        <w:spacing w:before="80" w:after="80" w:line="240" w:lineRule="auto"/>
        <w:ind w:firstLine="720"/>
        <w:jc w:val="both"/>
        <w:rPr>
          <w:rStyle w:val="Hipersaitas"/>
          <w:rFonts w:ascii="Times New Roman" w:hAnsi="Times New Roman" w:cs="Times New Roman"/>
          <w:color w:val="auto"/>
          <w:sz w:val="24"/>
          <w:szCs w:val="24"/>
          <w:u w:val="none"/>
        </w:rPr>
      </w:pPr>
      <w:r>
        <w:rPr>
          <w:rStyle w:val="Hipersaitas"/>
          <w:rFonts w:ascii="Times New Roman" w:hAnsi="Times New Roman" w:cs="Times New Roman"/>
          <w:color w:val="auto"/>
          <w:sz w:val="24"/>
          <w:szCs w:val="24"/>
          <w:u w:val="none"/>
        </w:rPr>
        <w:t xml:space="preserve">2.4. </w:t>
      </w:r>
      <w:r w:rsidRPr="00297418">
        <w:rPr>
          <w:rStyle w:val="Hipersaitas"/>
          <w:rFonts w:ascii="Times New Roman" w:hAnsi="Times New Roman" w:cs="Times New Roman"/>
          <w:b/>
          <w:bCs/>
          <w:color w:val="auto"/>
          <w:sz w:val="24"/>
          <w:szCs w:val="24"/>
          <w:u w:val="none"/>
        </w:rPr>
        <w:t>Tyrimo uždaviniai</w:t>
      </w:r>
      <w:r>
        <w:rPr>
          <w:rStyle w:val="Hipersaitas"/>
          <w:rFonts w:ascii="Times New Roman" w:hAnsi="Times New Roman" w:cs="Times New Roman"/>
          <w:color w:val="auto"/>
          <w:sz w:val="24"/>
          <w:szCs w:val="24"/>
          <w:u w:val="none"/>
        </w:rPr>
        <w:t>:</w:t>
      </w:r>
    </w:p>
    <w:p w14:paraId="1DF16883" w14:textId="4FA79853" w:rsidR="00297418" w:rsidRPr="007E73F7" w:rsidRDefault="00297418" w:rsidP="00D4723A">
      <w:pPr>
        <w:spacing w:before="80" w:after="80" w:line="240" w:lineRule="auto"/>
        <w:ind w:firstLine="720"/>
        <w:jc w:val="both"/>
        <w:rPr>
          <w:rStyle w:val="Hipersaitas"/>
          <w:rFonts w:ascii="Times New Roman" w:hAnsi="Times New Roman" w:cs="Times New Roman"/>
          <w:color w:val="auto"/>
          <w:sz w:val="24"/>
          <w:szCs w:val="24"/>
          <w:u w:val="none"/>
        </w:rPr>
      </w:pPr>
      <w:r w:rsidRPr="007E73F7">
        <w:rPr>
          <w:rStyle w:val="Hipersaitas"/>
          <w:rFonts w:ascii="Times New Roman" w:hAnsi="Times New Roman" w:cs="Times New Roman"/>
          <w:color w:val="auto"/>
          <w:sz w:val="24"/>
          <w:szCs w:val="24"/>
          <w:u w:val="none"/>
        </w:rPr>
        <w:t>2.4.1. išanalizuoti, aprašyti ir įvertinti teisinį reguliavimą, užtikrinantį viešojo intereso gynimą nekilnojamojo kultūros paveldo apsaugos srityje;</w:t>
      </w:r>
    </w:p>
    <w:p w14:paraId="51431A5E" w14:textId="42C5FADF" w:rsidR="00297418" w:rsidRPr="00A24DC2" w:rsidRDefault="00297418" w:rsidP="00D4723A">
      <w:pPr>
        <w:spacing w:before="80" w:after="80" w:line="240" w:lineRule="auto"/>
        <w:ind w:firstLine="720"/>
        <w:jc w:val="both"/>
        <w:rPr>
          <w:rStyle w:val="Hipersaitas"/>
          <w:rFonts w:ascii="Times New Roman" w:hAnsi="Times New Roman" w:cs="Times New Roman"/>
          <w:color w:val="auto"/>
          <w:sz w:val="24"/>
          <w:szCs w:val="24"/>
          <w:u w:val="none"/>
        </w:rPr>
      </w:pPr>
      <w:r w:rsidRPr="007E73F7">
        <w:rPr>
          <w:rStyle w:val="Hipersaitas"/>
          <w:rFonts w:ascii="Times New Roman" w:hAnsi="Times New Roman" w:cs="Times New Roman"/>
          <w:color w:val="auto"/>
          <w:sz w:val="24"/>
          <w:szCs w:val="24"/>
          <w:u w:val="none"/>
        </w:rPr>
        <w:t xml:space="preserve">2.4.2. </w:t>
      </w:r>
      <w:r w:rsidR="007C7944" w:rsidRPr="007E73F7">
        <w:rPr>
          <w:rStyle w:val="Hipersaitas"/>
          <w:rFonts w:ascii="Times New Roman" w:hAnsi="Times New Roman" w:cs="Times New Roman"/>
          <w:color w:val="auto"/>
          <w:sz w:val="24"/>
          <w:szCs w:val="24"/>
          <w:u w:val="none"/>
        </w:rPr>
        <w:t xml:space="preserve">išanalizuoti, aprašyti ir įvertinti </w:t>
      </w:r>
      <w:r w:rsidRPr="007E73F7">
        <w:rPr>
          <w:rStyle w:val="Hipersaitas"/>
          <w:rFonts w:ascii="Times New Roman" w:hAnsi="Times New Roman" w:cs="Times New Roman"/>
          <w:color w:val="auto"/>
          <w:sz w:val="24"/>
          <w:szCs w:val="24"/>
          <w:u w:val="none"/>
        </w:rPr>
        <w:t>administracin</w:t>
      </w:r>
      <w:r w:rsidR="007C7944" w:rsidRPr="007E73F7">
        <w:rPr>
          <w:rStyle w:val="Hipersaitas"/>
          <w:rFonts w:ascii="Times New Roman" w:hAnsi="Times New Roman" w:cs="Times New Roman"/>
          <w:color w:val="auto"/>
          <w:sz w:val="24"/>
          <w:szCs w:val="24"/>
          <w:u w:val="none"/>
        </w:rPr>
        <w:t>ę</w:t>
      </w:r>
      <w:r w:rsidRPr="007E73F7">
        <w:rPr>
          <w:rStyle w:val="Hipersaitas"/>
          <w:rFonts w:ascii="Times New Roman" w:hAnsi="Times New Roman" w:cs="Times New Roman"/>
          <w:color w:val="auto"/>
          <w:sz w:val="24"/>
          <w:szCs w:val="24"/>
          <w:u w:val="none"/>
        </w:rPr>
        <w:t xml:space="preserve"> ir civilin</w:t>
      </w:r>
      <w:r w:rsidR="007C7944" w:rsidRPr="007E73F7">
        <w:rPr>
          <w:rStyle w:val="Hipersaitas"/>
          <w:rFonts w:ascii="Times New Roman" w:hAnsi="Times New Roman" w:cs="Times New Roman"/>
          <w:color w:val="auto"/>
          <w:sz w:val="24"/>
          <w:szCs w:val="24"/>
          <w:u w:val="none"/>
        </w:rPr>
        <w:t>ę</w:t>
      </w:r>
      <w:r w:rsidRPr="007E73F7">
        <w:rPr>
          <w:rStyle w:val="Hipersaitas"/>
          <w:rFonts w:ascii="Times New Roman" w:hAnsi="Times New Roman" w:cs="Times New Roman"/>
          <w:color w:val="auto"/>
          <w:sz w:val="24"/>
          <w:szCs w:val="24"/>
          <w:u w:val="none"/>
        </w:rPr>
        <w:t xml:space="preserve"> teismin</w:t>
      </w:r>
      <w:r w:rsidR="007C7944" w:rsidRPr="007E73F7">
        <w:rPr>
          <w:rStyle w:val="Hipersaitas"/>
          <w:rFonts w:ascii="Times New Roman" w:hAnsi="Times New Roman" w:cs="Times New Roman"/>
          <w:color w:val="auto"/>
          <w:sz w:val="24"/>
          <w:szCs w:val="24"/>
          <w:u w:val="none"/>
        </w:rPr>
        <w:t>ę</w:t>
      </w:r>
      <w:r w:rsidRPr="007E73F7">
        <w:rPr>
          <w:rStyle w:val="Hipersaitas"/>
          <w:rFonts w:ascii="Times New Roman" w:hAnsi="Times New Roman" w:cs="Times New Roman"/>
          <w:color w:val="auto"/>
          <w:sz w:val="24"/>
          <w:szCs w:val="24"/>
          <w:u w:val="none"/>
        </w:rPr>
        <w:t xml:space="preserve"> praktik</w:t>
      </w:r>
      <w:r w:rsidR="007C7944" w:rsidRPr="007E73F7">
        <w:rPr>
          <w:rStyle w:val="Hipersaitas"/>
          <w:rFonts w:ascii="Times New Roman" w:hAnsi="Times New Roman" w:cs="Times New Roman"/>
          <w:color w:val="auto"/>
          <w:sz w:val="24"/>
          <w:szCs w:val="24"/>
          <w:u w:val="none"/>
        </w:rPr>
        <w:t>ą</w:t>
      </w:r>
      <w:r w:rsidRPr="007E73F7">
        <w:rPr>
          <w:rStyle w:val="Hipersaitas"/>
          <w:rFonts w:ascii="Times New Roman" w:hAnsi="Times New Roman" w:cs="Times New Roman"/>
          <w:color w:val="auto"/>
          <w:sz w:val="24"/>
          <w:szCs w:val="24"/>
          <w:u w:val="none"/>
        </w:rPr>
        <w:t xml:space="preserve"> (5 pas</w:t>
      </w:r>
      <w:r w:rsidR="007C7944" w:rsidRPr="007E73F7">
        <w:rPr>
          <w:rStyle w:val="Hipersaitas"/>
          <w:rFonts w:ascii="Times New Roman" w:hAnsi="Times New Roman" w:cs="Times New Roman"/>
          <w:color w:val="auto"/>
          <w:sz w:val="24"/>
          <w:szCs w:val="24"/>
          <w:u w:val="none"/>
        </w:rPr>
        <w:t>tarųjų</w:t>
      </w:r>
      <w:r w:rsidRPr="007E73F7">
        <w:rPr>
          <w:rStyle w:val="Hipersaitas"/>
          <w:rFonts w:ascii="Times New Roman" w:hAnsi="Times New Roman" w:cs="Times New Roman"/>
          <w:color w:val="auto"/>
          <w:sz w:val="24"/>
          <w:szCs w:val="24"/>
          <w:u w:val="none"/>
        </w:rPr>
        <w:t xml:space="preserve"> met</w:t>
      </w:r>
      <w:r w:rsidR="007C7944" w:rsidRPr="007E73F7">
        <w:rPr>
          <w:rStyle w:val="Hipersaitas"/>
          <w:rFonts w:ascii="Times New Roman" w:hAnsi="Times New Roman" w:cs="Times New Roman"/>
          <w:color w:val="auto"/>
          <w:sz w:val="24"/>
          <w:szCs w:val="24"/>
          <w:u w:val="none"/>
        </w:rPr>
        <w:t>ų laikotarpiu</w:t>
      </w:r>
      <w:r w:rsidRPr="007E73F7">
        <w:rPr>
          <w:rStyle w:val="Hipersaitas"/>
          <w:rFonts w:ascii="Times New Roman" w:hAnsi="Times New Roman" w:cs="Times New Roman"/>
          <w:color w:val="auto"/>
          <w:sz w:val="24"/>
          <w:szCs w:val="24"/>
          <w:u w:val="none"/>
        </w:rPr>
        <w:t>) ginant viešąjį interesą</w:t>
      </w:r>
      <w:r w:rsidR="005220EC" w:rsidRPr="005220EC">
        <w:rPr>
          <w:rStyle w:val="Hipersaitas"/>
          <w:rFonts w:ascii="Times New Roman" w:hAnsi="Times New Roman" w:cs="Times New Roman"/>
          <w:color w:val="auto"/>
          <w:sz w:val="24"/>
          <w:szCs w:val="24"/>
          <w:u w:val="none"/>
        </w:rPr>
        <w:t xml:space="preserve"> </w:t>
      </w:r>
      <w:r w:rsidR="005220EC" w:rsidRPr="007E73F7">
        <w:rPr>
          <w:rStyle w:val="Hipersaitas"/>
          <w:rFonts w:ascii="Times New Roman" w:hAnsi="Times New Roman" w:cs="Times New Roman"/>
          <w:color w:val="auto"/>
          <w:sz w:val="24"/>
          <w:szCs w:val="24"/>
          <w:u w:val="none"/>
        </w:rPr>
        <w:t>nekilnojamojo kultūros paveldo apsaugos srityje</w:t>
      </w:r>
      <w:r w:rsidRPr="007E73F7">
        <w:rPr>
          <w:rStyle w:val="Hipersaitas"/>
          <w:rFonts w:ascii="Times New Roman" w:hAnsi="Times New Roman" w:cs="Times New Roman"/>
          <w:color w:val="auto"/>
          <w:sz w:val="24"/>
          <w:szCs w:val="24"/>
          <w:u w:val="none"/>
        </w:rPr>
        <w:t xml:space="preserve">, kuomet teisminėse bylose suformuluotas </w:t>
      </w:r>
      <w:r w:rsidR="007C7944" w:rsidRPr="007E73F7">
        <w:rPr>
          <w:rStyle w:val="Hipersaitas"/>
          <w:rFonts w:ascii="Times New Roman" w:hAnsi="Times New Roman" w:cs="Times New Roman"/>
          <w:color w:val="auto"/>
          <w:sz w:val="24"/>
          <w:szCs w:val="24"/>
          <w:u w:val="none"/>
        </w:rPr>
        <w:t>viešojo intereso</w:t>
      </w:r>
      <w:r w:rsidRPr="007E73F7">
        <w:rPr>
          <w:rStyle w:val="Hipersaitas"/>
          <w:rFonts w:ascii="Times New Roman" w:hAnsi="Times New Roman" w:cs="Times New Roman"/>
          <w:color w:val="auto"/>
          <w:sz w:val="24"/>
          <w:szCs w:val="24"/>
          <w:u w:val="none"/>
        </w:rPr>
        <w:t xml:space="preserve"> </w:t>
      </w:r>
      <w:r w:rsidRPr="00A24DC2">
        <w:rPr>
          <w:rStyle w:val="Hipersaitas"/>
          <w:rFonts w:ascii="Times New Roman" w:hAnsi="Times New Roman" w:cs="Times New Roman"/>
          <w:color w:val="auto"/>
          <w:sz w:val="24"/>
          <w:szCs w:val="24"/>
          <w:u w:val="none"/>
        </w:rPr>
        <w:t>gynimo reikalavimas bei kokia viešojo administravimo institucija tą procesą inicijavo</w:t>
      </w:r>
      <w:r w:rsidR="007E73F7" w:rsidRPr="00A24DC2">
        <w:rPr>
          <w:rStyle w:val="Hipersaitas"/>
          <w:rFonts w:ascii="Times New Roman" w:hAnsi="Times New Roman" w:cs="Times New Roman"/>
          <w:color w:val="auto"/>
          <w:sz w:val="24"/>
          <w:szCs w:val="24"/>
          <w:u w:val="none"/>
        </w:rPr>
        <w:t>;</w:t>
      </w:r>
    </w:p>
    <w:p w14:paraId="474DC53A" w14:textId="397A7135" w:rsidR="00A90778" w:rsidRPr="00497520" w:rsidRDefault="009F1F3A" w:rsidP="00D4723A">
      <w:pPr>
        <w:spacing w:before="80" w:after="80" w:line="240" w:lineRule="auto"/>
        <w:ind w:firstLine="720"/>
        <w:jc w:val="both"/>
        <w:rPr>
          <w:rStyle w:val="Hipersaitas"/>
          <w:rFonts w:ascii="Times New Roman" w:hAnsi="Times New Roman" w:cs="Times New Roman"/>
          <w:color w:val="auto"/>
          <w:sz w:val="24"/>
          <w:szCs w:val="24"/>
          <w:u w:val="none"/>
        </w:rPr>
      </w:pPr>
      <w:r w:rsidRPr="00A24DC2">
        <w:rPr>
          <w:rStyle w:val="Hipersaitas"/>
          <w:rFonts w:ascii="Times New Roman" w:hAnsi="Times New Roman" w:cs="Times New Roman"/>
          <w:color w:val="auto"/>
          <w:sz w:val="24"/>
          <w:szCs w:val="24"/>
          <w:u w:val="none"/>
        </w:rPr>
        <w:t>2.4</w:t>
      </w:r>
      <w:r w:rsidRPr="00497520">
        <w:rPr>
          <w:rStyle w:val="Hipersaitas"/>
          <w:rFonts w:ascii="Times New Roman" w:hAnsi="Times New Roman" w:cs="Times New Roman"/>
          <w:color w:val="auto"/>
          <w:sz w:val="24"/>
          <w:szCs w:val="24"/>
          <w:u w:val="none"/>
        </w:rPr>
        <w:t>.</w:t>
      </w:r>
      <w:r w:rsidR="00297418" w:rsidRPr="00497520">
        <w:rPr>
          <w:rStyle w:val="Hipersaitas"/>
          <w:rFonts w:ascii="Times New Roman" w:hAnsi="Times New Roman" w:cs="Times New Roman"/>
          <w:color w:val="auto"/>
          <w:sz w:val="24"/>
          <w:szCs w:val="24"/>
          <w:u w:val="none"/>
        </w:rPr>
        <w:t xml:space="preserve">3. </w:t>
      </w:r>
      <w:r w:rsidR="007E73F7" w:rsidRPr="00497520">
        <w:rPr>
          <w:rStyle w:val="Hipersaitas"/>
          <w:rFonts w:ascii="Times New Roman" w:hAnsi="Times New Roman" w:cs="Times New Roman"/>
          <w:color w:val="auto"/>
          <w:sz w:val="24"/>
          <w:szCs w:val="24"/>
          <w:u w:val="none"/>
        </w:rPr>
        <w:t xml:space="preserve">išanalizuoti, aprašyti ir įvertinti </w:t>
      </w:r>
      <w:r w:rsidR="00297418" w:rsidRPr="00497520">
        <w:rPr>
          <w:rStyle w:val="Hipersaitas"/>
          <w:rFonts w:ascii="Times New Roman" w:hAnsi="Times New Roman" w:cs="Times New Roman"/>
          <w:color w:val="auto"/>
          <w:sz w:val="24"/>
          <w:szCs w:val="24"/>
          <w:u w:val="none"/>
        </w:rPr>
        <w:t>teismo sprendimų įgyvendinim</w:t>
      </w:r>
      <w:r w:rsidR="007E73F7" w:rsidRPr="00497520">
        <w:rPr>
          <w:rStyle w:val="Hipersaitas"/>
          <w:rFonts w:ascii="Times New Roman" w:hAnsi="Times New Roman" w:cs="Times New Roman"/>
          <w:color w:val="auto"/>
          <w:sz w:val="24"/>
          <w:szCs w:val="24"/>
          <w:u w:val="none"/>
        </w:rPr>
        <w:t>ą</w:t>
      </w:r>
      <w:r w:rsidR="00297418" w:rsidRPr="00497520">
        <w:rPr>
          <w:rStyle w:val="Hipersaitas"/>
          <w:rFonts w:ascii="Times New Roman" w:hAnsi="Times New Roman" w:cs="Times New Roman"/>
          <w:color w:val="auto"/>
          <w:sz w:val="24"/>
          <w:szCs w:val="24"/>
          <w:u w:val="none"/>
        </w:rPr>
        <w:t xml:space="preserve"> </w:t>
      </w:r>
      <w:r w:rsidR="007E73F7" w:rsidRPr="00497520">
        <w:rPr>
          <w:rStyle w:val="Hipersaitas"/>
          <w:rFonts w:ascii="Times New Roman" w:hAnsi="Times New Roman" w:cs="Times New Roman"/>
          <w:color w:val="auto"/>
          <w:sz w:val="24"/>
          <w:szCs w:val="24"/>
          <w:u w:val="none"/>
        </w:rPr>
        <w:t>užtikrinant</w:t>
      </w:r>
      <w:r w:rsidR="00297418" w:rsidRPr="00497520">
        <w:rPr>
          <w:rStyle w:val="Hipersaitas"/>
          <w:rFonts w:ascii="Times New Roman" w:hAnsi="Times New Roman" w:cs="Times New Roman"/>
          <w:color w:val="auto"/>
          <w:sz w:val="24"/>
          <w:szCs w:val="24"/>
          <w:u w:val="none"/>
        </w:rPr>
        <w:t xml:space="preserve"> viešąjį interesą </w:t>
      </w:r>
      <w:r w:rsidR="00A24DC2" w:rsidRPr="00497520">
        <w:rPr>
          <w:rStyle w:val="Hipersaitas"/>
          <w:rFonts w:ascii="Times New Roman" w:hAnsi="Times New Roman" w:cs="Times New Roman"/>
          <w:color w:val="auto"/>
          <w:sz w:val="24"/>
          <w:szCs w:val="24"/>
          <w:u w:val="none"/>
        </w:rPr>
        <w:t>nekilnojamojo kultūros paveldo apsaugos</w:t>
      </w:r>
      <w:r w:rsidR="00297418" w:rsidRPr="00497520">
        <w:rPr>
          <w:rStyle w:val="Hipersaitas"/>
          <w:rFonts w:ascii="Times New Roman" w:hAnsi="Times New Roman" w:cs="Times New Roman"/>
          <w:color w:val="auto"/>
          <w:sz w:val="24"/>
          <w:szCs w:val="24"/>
          <w:u w:val="none"/>
        </w:rPr>
        <w:t xml:space="preserve"> srityje ir Valstybei padarytos žalos atlyginim</w:t>
      </w:r>
      <w:r w:rsidR="006D406B" w:rsidRPr="00497520">
        <w:rPr>
          <w:rStyle w:val="Hipersaitas"/>
          <w:rFonts w:ascii="Times New Roman" w:hAnsi="Times New Roman" w:cs="Times New Roman"/>
          <w:color w:val="auto"/>
          <w:sz w:val="24"/>
          <w:szCs w:val="24"/>
          <w:u w:val="none"/>
        </w:rPr>
        <w:t>ą</w:t>
      </w:r>
      <w:r w:rsidR="00297418" w:rsidRPr="00497520">
        <w:rPr>
          <w:rStyle w:val="Hipersaitas"/>
          <w:rFonts w:ascii="Times New Roman" w:hAnsi="Times New Roman" w:cs="Times New Roman"/>
          <w:color w:val="auto"/>
          <w:sz w:val="24"/>
          <w:szCs w:val="24"/>
          <w:u w:val="none"/>
        </w:rPr>
        <w:t xml:space="preserve"> taikant regres</w:t>
      </w:r>
      <w:r w:rsidR="00A90778" w:rsidRPr="00497520">
        <w:rPr>
          <w:rStyle w:val="Hipersaitas"/>
          <w:rFonts w:ascii="Times New Roman" w:hAnsi="Times New Roman" w:cs="Times New Roman"/>
          <w:color w:val="auto"/>
          <w:sz w:val="24"/>
          <w:szCs w:val="24"/>
          <w:u w:val="none"/>
        </w:rPr>
        <w:t>o teisę;</w:t>
      </w:r>
    </w:p>
    <w:p w14:paraId="21CF4B41" w14:textId="4AF00368" w:rsidR="00D33C1B" w:rsidRPr="00497520" w:rsidRDefault="009F1F3A" w:rsidP="00D4723A">
      <w:pPr>
        <w:spacing w:before="80" w:after="80" w:line="240" w:lineRule="auto"/>
        <w:ind w:firstLine="720"/>
        <w:jc w:val="both"/>
        <w:rPr>
          <w:rStyle w:val="Hipersaitas"/>
          <w:rFonts w:ascii="Times New Roman" w:hAnsi="Times New Roman" w:cs="Times New Roman"/>
          <w:color w:val="auto"/>
          <w:sz w:val="24"/>
          <w:szCs w:val="24"/>
          <w:u w:val="none"/>
        </w:rPr>
      </w:pPr>
      <w:r w:rsidRPr="00497520">
        <w:rPr>
          <w:rStyle w:val="Hipersaitas"/>
          <w:rFonts w:ascii="Times New Roman" w:hAnsi="Times New Roman" w:cs="Times New Roman"/>
          <w:color w:val="auto"/>
          <w:sz w:val="24"/>
          <w:szCs w:val="24"/>
          <w:u w:val="none"/>
        </w:rPr>
        <w:t>2.4.</w:t>
      </w:r>
      <w:r w:rsidR="00297418" w:rsidRPr="00497520">
        <w:rPr>
          <w:rStyle w:val="Hipersaitas"/>
          <w:rFonts w:ascii="Times New Roman" w:hAnsi="Times New Roman" w:cs="Times New Roman"/>
          <w:color w:val="auto"/>
          <w:sz w:val="24"/>
          <w:szCs w:val="24"/>
          <w:u w:val="none"/>
        </w:rPr>
        <w:t>4</w:t>
      </w:r>
      <w:r w:rsidR="00DA43D3" w:rsidRPr="00497520">
        <w:rPr>
          <w:rStyle w:val="Hipersaitas"/>
          <w:rFonts w:ascii="Times New Roman" w:hAnsi="Times New Roman" w:cs="Times New Roman"/>
          <w:color w:val="auto"/>
          <w:sz w:val="24"/>
          <w:szCs w:val="24"/>
          <w:u w:val="none"/>
        </w:rPr>
        <w:t>.</w:t>
      </w:r>
      <w:r w:rsidR="00297418" w:rsidRPr="00497520">
        <w:rPr>
          <w:rStyle w:val="Hipersaitas"/>
          <w:rFonts w:ascii="Times New Roman" w:hAnsi="Times New Roman" w:cs="Times New Roman"/>
          <w:color w:val="auto"/>
          <w:sz w:val="24"/>
          <w:szCs w:val="24"/>
          <w:u w:val="none"/>
        </w:rPr>
        <w:t xml:space="preserve"> </w:t>
      </w:r>
      <w:r w:rsidR="00D33C1B" w:rsidRPr="00497520">
        <w:rPr>
          <w:rStyle w:val="Hipersaitas"/>
          <w:rFonts w:ascii="Times New Roman" w:hAnsi="Times New Roman" w:cs="Times New Roman"/>
          <w:color w:val="auto"/>
          <w:sz w:val="24"/>
          <w:szCs w:val="24"/>
          <w:u w:val="none"/>
        </w:rPr>
        <w:t>nustatyti</w:t>
      </w:r>
      <w:r w:rsidR="00297418" w:rsidRPr="00497520">
        <w:rPr>
          <w:rStyle w:val="Hipersaitas"/>
          <w:rFonts w:ascii="Times New Roman" w:hAnsi="Times New Roman" w:cs="Times New Roman"/>
          <w:color w:val="auto"/>
          <w:sz w:val="24"/>
          <w:szCs w:val="24"/>
          <w:u w:val="none"/>
        </w:rPr>
        <w:t xml:space="preserve"> teisinio reguliavimo spragas ir trūkumus ginant </w:t>
      </w:r>
      <w:r w:rsidR="006D406B" w:rsidRPr="00497520">
        <w:rPr>
          <w:rStyle w:val="Hipersaitas"/>
          <w:rFonts w:ascii="Times New Roman" w:hAnsi="Times New Roman" w:cs="Times New Roman"/>
          <w:color w:val="auto"/>
          <w:sz w:val="24"/>
          <w:szCs w:val="24"/>
          <w:u w:val="none"/>
        </w:rPr>
        <w:t xml:space="preserve">viešąjį interesą nekilnojamojo kultūros paveldo apsaugos </w:t>
      </w:r>
      <w:r w:rsidR="00297418" w:rsidRPr="00497520">
        <w:rPr>
          <w:rStyle w:val="Hipersaitas"/>
          <w:rFonts w:ascii="Times New Roman" w:hAnsi="Times New Roman" w:cs="Times New Roman"/>
          <w:color w:val="auto"/>
          <w:sz w:val="24"/>
          <w:szCs w:val="24"/>
          <w:u w:val="none"/>
        </w:rPr>
        <w:t xml:space="preserve">srityje ir </w:t>
      </w:r>
      <w:r w:rsidR="00D33C1B" w:rsidRPr="00497520">
        <w:rPr>
          <w:rStyle w:val="Hipersaitas"/>
          <w:rFonts w:ascii="Times New Roman" w:hAnsi="Times New Roman" w:cs="Times New Roman"/>
          <w:color w:val="auto"/>
          <w:sz w:val="24"/>
          <w:szCs w:val="24"/>
          <w:u w:val="none"/>
        </w:rPr>
        <w:t>pa</w:t>
      </w:r>
      <w:r w:rsidR="00297418" w:rsidRPr="00497520">
        <w:rPr>
          <w:rStyle w:val="Hipersaitas"/>
          <w:rFonts w:ascii="Times New Roman" w:hAnsi="Times New Roman" w:cs="Times New Roman"/>
          <w:color w:val="auto"/>
          <w:sz w:val="24"/>
          <w:szCs w:val="24"/>
          <w:u w:val="none"/>
        </w:rPr>
        <w:t>teikti siūlymus teisinio reguliavimo tobulinim</w:t>
      </w:r>
      <w:r w:rsidR="00D33C1B" w:rsidRPr="00497520">
        <w:rPr>
          <w:rStyle w:val="Hipersaitas"/>
          <w:rFonts w:ascii="Times New Roman" w:hAnsi="Times New Roman" w:cs="Times New Roman"/>
          <w:color w:val="auto"/>
          <w:sz w:val="24"/>
          <w:szCs w:val="24"/>
          <w:u w:val="none"/>
        </w:rPr>
        <w:t>ui;</w:t>
      </w:r>
      <w:r w:rsidR="00A214BF">
        <w:rPr>
          <w:rStyle w:val="Hipersaitas"/>
          <w:rFonts w:ascii="Times New Roman" w:hAnsi="Times New Roman" w:cs="Times New Roman"/>
          <w:color w:val="auto"/>
          <w:sz w:val="24"/>
          <w:szCs w:val="24"/>
          <w:u w:val="none"/>
        </w:rPr>
        <w:t xml:space="preserve"> </w:t>
      </w:r>
      <w:r w:rsidR="00A214BF" w:rsidRPr="008E3862">
        <w:rPr>
          <w:rStyle w:val="Hipersaitas"/>
          <w:rFonts w:ascii="Times New Roman" w:hAnsi="Times New Roman" w:cs="Times New Roman"/>
          <w:color w:val="auto"/>
          <w:sz w:val="24"/>
          <w:szCs w:val="24"/>
          <w:u w:val="none"/>
        </w:rPr>
        <w:t>įvertinti ar buvo ir kaip buvo keičiamos teisės spragos ar teisinis reguliavimas, sąlygojęs pralaimėtas bylas</w:t>
      </w:r>
      <w:r w:rsidR="00A214BF">
        <w:rPr>
          <w:rStyle w:val="Hipersaitas"/>
          <w:rFonts w:ascii="Times New Roman" w:hAnsi="Times New Roman" w:cs="Times New Roman"/>
          <w:color w:val="auto"/>
          <w:sz w:val="24"/>
          <w:szCs w:val="24"/>
          <w:u w:val="none"/>
        </w:rPr>
        <w:t>;</w:t>
      </w:r>
    </w:p>
    <w:p w14:paraId="7ED2EE81" w14:textId="6B94779C" w:rsidR="00A214BF" w:rsidRDefault="00D33C1B" w:rsidP="00D4723A">
      <w:pPr>
        <w:spacing w:before="80" w:after="80" w:line="240" w:lineRule="auto"/>
        <w:ind w:firstLine="720"/>
        <w:jc w:val="both"/>
        <w:rPr>
          <w:rStyle w:val="Hipersaitas"/>
          <w:rFonts w:ascii="Times New Roman" w:hAnsi="Times New Roman" w:cs="Times New Roman"/>
          <w:color w:val="auto"/>
          <w:sz w:val="24"/>
          <w:szCs w:val="24"/>
          <w:u w:val="none"/>
        </w:rPr>
      </w:pPr>
      <w:r w:rsidRPr="00934341">
        <w:rPr>
          <w:rStyle w:val="Hipersaitas"/>
          <w:rFonts w:ascii="Times New Roman" w:hAnsi="Times New Roman" w:cs="Times New Roman"/>
          <w:color w:val="auto"/>
          <w:sz w:val="24"/>
          <w:szCs w:val="24"/>
          <w:u w:val="none"/>
        </w:rPr>
        <w:lastRenderedPageBreak/>
        <w:t>2.</w:t>
      </w:r>
      <w:r w:rsidR="00DA43D3" w:rsidRPr="00934341">
        <w:rPr>
          <w:rStyle w:val="Hipersaitas"/>
          <w:rFonts w:ascii="Times New Roman" w:hAnsi="Times New Roman" w:cs="Times New Roman"/>
          <w:color w:val="auto"/>
          <w:sz w:val="24"/>
          <w:szCs w:val="24"/>
          <w:u w:val="none"/>
        </w:rPr>
        <w:t>4.5.</w:t>
      </w:r>
      <w:r w:rsidRPr="00934341">
        <w:rPr>
          <w:rStyle w:val="Hipersaitas"/>
          <w:rFonts w:ascii="Times New Roman" w:hAnsi="Times New Roman" w:cs="Times New Roman"/>
          <w:color w:val="auto"/>
          <w:sz w:val="24"/>
          <w:szCs w:val="24"/>
          <w:u w:val="none"/>
        </w:rPr>
        <w:t xml:space="preserve"> </w:t>
      </w:r>
      <w:r w:rsidR="00361C2F">
        <w:rPr>
          <w:rStyle w:val="Hipersaitas"/>
          <w:rFonts w:ascii="Times New Roman" w:hAnsi="Times New Roman" w:cs="Times New Roman"/>
          <w:color w:val="auto"/>
          <w:sz w:val="24"/>
          <w:szCs w:val="24"/>
          <w:u w:val="none"/>
        </w:rPr>
        <w:t>suformuoti</w:t>
      </w:r>
      <w:r w:rsidR="00C33FFD" w:rsidRPr="00934341">
        <w:rPr>
          <w:rStyle w:val="Hipersaitas"/>
          <w:rFonts w:ascii="Times New Roman" w:hAnsi="Times New Roman" w:cs="Times New Roman"/>
          <w:color w:val="auto"/>
          <w:sz w:val="24"/>
          <w:szCs w:val="24"/>
          <w:u w:val="none"/>
        </w:rPr>
        <w:t xml:space="preserve"> siūlymus ir rekomendacijas</w:t>
      </w:r>
      <w:r w:rsidRPr="00934341">
        <w:rPr>
          <w:rStyle w:val="Hipersaitas"/>
          <w:rFonts w:ascii="Times New Roman" w:hAnsi="Times New Roman" w:cs="Times New Roman"/>
          <w:color w:val="auto"/>
          <w:sz w:val="24"/>
          <w:szCs w:val="24"/>
          <w:u w:val="none"/>
        </w:rPr>
        <w:t xml:space="preserve"> dėl </w:t>
      </w:r>
      <w:r w:rsidR="00C33FFD" w:rsidRPr="00934341">
        <w:rPr>
          <w:rStyle w:val="Hipersaitas"/>
          <w:rFonts w:ascii="Times New Roman" w:hAnsi="Times New Roman" w:cs="Times New Roman"/>
          <w:color w:val="auto"/>
          <w:sz w:val="24"/>
          <w:szCs w:val="24"/>
          <w:u w:val="none"/>
        </w:rPr>
        <w:t>viešojo administravimo institucij</w:t>
      </w:r>
      <w:r w:rsidR="00934341" w:rsidRPr="00934341">
        <w:rPr>
          <w:rStyle w:val="Hipersaitas"/>
          <w:rFonts w:ascii="Times New Roman" w:hAnsi="Times New Roman" w:cs="Times New Roman"/>
          <w:color w:val="auto"/>
          <w:sz w:val="24"/>
          <w:szCs w:val="24"/>
          <w:u w:val="none"/>
        </w:rPr>
        <w:t>os, kuri</w:t>
      </w:r>
      <w:r w:rsidR="00C33FFD" w:rsidRPr="00934341">
        <w:rPr>
          <w:rStyle w:val="Hipersaitas"/>
          <w:rFonts w:ascii="Times New Roman" w:hAnsi="Times New Roman" w:cs="Times New Roman"/>
          <w:color w:val="auto"/>
          <w:sz w:val="24"/>
          <w:szCs w:val="24"/>
          <w:u w:val="none"/>
        </w:rPr>
        <w:t xml:space="preserve"> galėtų efektyviausiai ginti </w:t>
      </w:r>
      <w:r w:rsidR="00934341" w:rsidRPr="00934341">
        <w:rPr>
          <w:rStyle w:val="Hipersaitas"/>
          <w:rFonts w:ascii="Times New Roman" w:hAnsi="Times New Roman" w:cs="Times New Roman"/>
          <w:color w:val="auto"/>
          <w:sz w:val="24"/>
          <w:szCs w:val="24"/>
          <w:u w:val="none"/>
        </w:rPr>
        <w:t xml:space="preserve">viešąjį interesą nekilnojamojo kultūros paveldo apsaugos </w:t>
      </w:r>
      <w:r w:rsidR="00C33FFD" w:rsidRPr="00934341">
        <w:rPr>
          <w:rStyle w:val="Hipersaitas"/>
          <w:rFonts w:ascii="Times New Roman" w:hAnsi="Times New Roman" w:cs="Times New Roman"/>
          <w:color w:val="auto"/>
          <w:sz w:val="24"/>
          <w:szCs w:val="24"/>
          <w:u w:val="none"/>
        </w:rPr>
        <w:t>srityje</w:t>
      </w:r>
      <w:r w:rsidR="00A214BF">
        <w:rPr>
          <w:rStyle w:val="Hipersaitas"/>
          <w:rFonts w:ascii="Times New Roman" w:hAnsi="Times New Roman" w:cs="Times New Roman"/>
          <w:color w:val="auto"/>
          <w:sz w:val="24"/>
          <w:szCs w:val="24"/>
          <w:u w:val="none"/>
        </w:rPr>
        <w:t>;</w:t>
      </w:r>
    </w:p>
    <w:p w14:paraId="4E65882D" w14:textId="32DB584A" w:rsidR="005220EC" w:rsidRDefault="005220EC" w:rsidP="00D4723A">
      <w:pPr>
        <w:spacing w:before="80" w:after="80" w:line="240" w:lineRule="auto"/>
        <w:ind w:firstLine="720"/>
        <w:jc w:val="both"/>
        <w:rPr>
          <w:rStyle w:val="Hipersaitas"/>
          <w:rFonts w:ascii="Times New Roman" w:hAnsi="Times New Roman" w:cs="Times New Roman"/>
          <w:color w:val="auto"/>
          <w:sz w:val="24"/>
          <w:szCs w:val="24"/>
          <w:u w:val="none"/>
        </w:rPr>
      </w:pPr>
      <w:r>
        <w:rPr>
          <w:rStyle w:val="Hipersaitas"/>
          <w:rFonts w:ascii="Times New Roman" w:hAnsi="Times New Roman" w:cs="Times New Roman"/>
          <w:color w:val="auto"/>
          <w:sz w:val="24"/>
          <w:szCs w:val="24"/>
          <w:u w:val="none"/>
        </w:rPr>
        <w:t xml:space="preserve">2.4.6. </w:t>
      </w:r>
      <w:bookmarkStart w:id="1" w:name="_Hlk205546736"/>
      <w:r>
        <w:rPr>
          <w:rStyle w:val="Hipersaitas"/>
          <w:rFonts w:ascii="Times New Roman" w:hAnsi="Times New Roman" w:cs="Times New Roman"/>
          <w:color w:val="auto"/>
          <w:sz w:val="24"/>
          <w:szCs w:val="24"/>
          <w:u w:val="none"/>
        </w:rPr>
        <w:t xml:space="preserve">suformuluoti siūlymus ir rekomendacijas </w:t>
      </w:r>
      <w:r w:rsidRPr="00CD3508">
        <w:rPr>
          <w:rStyle w:val="Hipersaitas"/>
          <w:rFonts w:ascii="Times New Roman" w:hAnsi="Times New Roman" w:cs="Times New Roman"/>
          <w:color w:val="auto"/>
          <w:sz w:val="24"/>
          <w:szCs w:val="24"/>
          <w:u w:val="none"/>
        </w:rPr>
        <w:t>galimų priemonių, taikytinų siekiant veiksmingiau ginti viešąjį interesą</w:t>
      </w:r>
      <w:r>
        <w:rPr>
          <w:rStyle w:val="Hipersaitas"/>
          <w:rFonts w:ascii="Times New Roman" w:hAnsi="Times New Roman" w:cs="Times New Roman"/>
          <w:color w:val="auto"/>
          <w:sz w:val="24"/>
          <w:szCs w:val="24"/>
          <w:u w:val="none"/>
        </w:rPr>
        <w:t xml:space="preserve"> </w:t>
      </w:r>
      <w:r w:rsidRPr="00934341">
        <w:rPr>
          <w:rStyle w:val="Hipersaitas"/>
          <w:rFonts w:ascii="Times New Roman" w:hAnsi="Times New Roman" w:cs="Times New Roman"/>
          <w:color w:val="auto"/>
          <w:sz w:val="24"/>
          <w:szCs w:val="24"/>
          <w:u w:val="none"/>
        </w:rPr>
        <w:t>nekilnojamojo kultūros paveldo apsaugos srityje</w:t>
      </w:r>
      <w:r>
        <w:rPr>
          <w:rStyle w:val="Hipersaitas"/>
          <w:rFonts w:ascii="Times New Roman" w:hAnsi="Times New Roman" w:cs="Times New Roman"/>
          <w:color w:val="auto"/>
          <w:sz w:val="24"/>
          <w:szCs w:val="24"/>
          <w:u w:val="none"/>
        </w:rPr>
        <w:t>;</w:t>
      </w:r>
    </w:p>
    <w:bookmarkEnd w:id="1"/>
    <w:p w14:paraId="32C40829" w14:textId="47B232B7" w:rsidR="00297418" w:rsidRPr="00934341" w:rsidRDefault="00A214BF" w:rsidP="00D4723A">
      <w:pPr>
        <w:spacing w:before="80" w:after="80" w:line="240" w:lineRule="auto"/>
        <w:ind w:firstLine="720"/>
        <w:jc w:val="both"/>
        <w:rPr>
          <w:rStyle w:val="Hipersaitas"/>
          <w:rFonts w:ascii="Times New Roman" w:hAnsi="Times New Roman" w:cs="Times New Roman"/>
          <w:color w:val="auto"/>
          <w:sz w:val="24"/>
          <w:szCs w:val="24"/>
          <w:u w:val="none"/>
        </w:rPr>
      </w:pPr>
      <w:r>
        <w:rPr>
          <w:rStyle w:val="Hipersaitas"/>
          <w:rFonts w:ascii="Times New Roman" w:hAnsi="Times New Roman" w:cs="Times New Roman"/>
          <w:color w:val="auto"/>
          <w:sz w:val="24"/>
          <w:szCs w:val="24"/>
          <w:u w:val="none"/>
        </w:rPr>
        <w:t>2.4.</w:t>
      </w:r>
      <w:r w:rsidR="005220EC">
        <w:rPr>
          <w:rStyle w:val="Hipersaitas"/>
          <w:rFonts w:ascii="Times New Roman" w:hAnsi="Times New Roman" w:cs="Times New Roman"/>
          <w:color w:val="auto"/>
          <w:sz w:val="24"/>
          <w:szCs w:val="24"/>
          <w:u w:val="none"/>
        </w:rPr>
        <w:t>7</w:t>
      </w:r>
      <w:r>
        <w:rPr>
          <w:rStyle w:val="Hipersaitas"/>
          <w:rFonts w:ascii="Times New Roman" w:hAnsi="Times New Roman" w:cs="Times New Roman"/>
          <w:color w:val="auto"/>
          <w:sz w:val="24"/>
          <w:szCs w:val="24"/>
          <w:u w:val="none"/>
        </w:rPr>
        <w:t>.</w:t>
      </w:r>
      <w:r w:rsidR="003E4589" w:rsidRPr="00934341">
        <w:rPr>
          <w:rStyle w:val="Hipersaitas"/>
          <w:rFonts w:ascii="Times New Roman" w:hAnsi="Times New Roman" w:cs="Times New Roman"/>
          <w:color w:val="auto"/>
          <w:sz w:val="24"/>
          <w:szCs w:val="24"/>
          <w:u w:val="none"/>
        </w:rPr>
        <w:t xml:space="preserve"> </w:t>
      </w:r>
      <w:r w:rsidR="00361C2F">
        <w:rPr>
          <w:rStyle w:val="Hipersaitas"/>
          <w:rFonts w:ascii="Times New Roman" w:hAnsi="Times New Roman" w:cs="Times New Roman"/>
          <w:color w:val="auto"/>
          <w:sz w:val="24"/>
          <w:szCs w:val="24"/>
          <w:u w:val="none"/>
        </w:rPr>
        <w:t>suformuoti</w:t>
      </w:r>
      <w:r w:rsidRPr="00934341">
        <w:rPr>
          <w:rStyle w:val="Hipersaitas"/>
          <w:rFonts w:ascii="Times New Roman" w:hAnsi="Times New Roman" w:cs="Times New Roman"/>
          <w:color w:val="auto"/>
          <w:sz w:val="24"/>
          <w:szCs w:val="24"/>
          <w:u w:val="none"/>
        </w:rPr>
        <w:t xml:space="preserve"> siūlymus ir rekomendacijas </w:t>
      </w:r>
      <w:r w:rsidR="003E4589" w:rsidRPr="00934341">
        <w:rPr>
          <w:rStyle w:val="Hipersaitas"/>
          <w:rFonts w:ascii="Times New Roman" w:hAnsi="Times New Roman" w:cs="Times New Roman"/>
          <w:color w:val="auto"/>
          <w:sz w:val="24"/>
          <w:szCs w:val="24"/>
          <w:u w:val="none"/>
        </w:rPr>
        <w:t xml:space="preserve">dėl </w:t>
      </w:r>
      <w:r w:rsidR="00BB3118" w:rsidRPr="00497520">
        <w:rPr>
          <w:rStyle w:val="Hipersaitas"/>
          <w:rFonts w:ascii="Times New Roman" w:hAnsi="Times New Roman" w:cs="Times New Roman"/>
          <w:color w:val="auto"/>
          <w:sz w:val="24"/>
          <w:szCs w:val="24"/>
          <w:u w:val="none"/>
        </w:rPr>
        <w:t>vieš</w:t>
      </w:r>
      <w:r w:rsidR="00BB3118">
        <w:rPr>
          <w:rStyle w:val="Hipersaitas"/>
          <w:rFonts w:ascii="Times New Roman" w:hAnsi="Times New Roman" w:cs="Times New Roman"/>
          <w:color w:val="auto"/>
          <w:sz w:val="24"/>
          <w:szCs w:val="24"/>
          <w:u w:val="none"/>
        </w:rPr>
        <w:t>ojo</w:t>
      </w:r>
      <w:r w:rsidR="00BB3118" w:rsidRPr="00497520">
        <w:rPr>
          <w:rStyle w:val="Hipersaitas"/>
          <w:rFonts w:ascii="Times New Roman" w:hAnsi="Times New Roman" w:cs="Times New Roman"/>
          <w:color w:val="auto"/>
          <w:sz w:val="24"/>
          <w:szCs w:val="24"/>
          <w:u w:val="none"/>
        </w:rPr>
        <w:t xml:space="preserve"> interes</w:t>
      </w:r>
      <w:r w:rsidR="00BB3118">
        <w:rPr>
          <w:rStyle w:val="Hipersaitas"/>
          <w:rFonts w:ascii="Times New Roman" w:hAnsi="Times New Roman" w:cs="Times New Roman"/>
          <w:color w:val="auto"/>
          <w:sz w:val="24"/>
          <w:szCs w:val="24"/>
          <w:u w:val="none"/>
        </w:rPr>
        <w:t>o gynimo</w:t>
      </w:r>
      <w:r w:rsidR="00BB3118" w:rsidRPr="00497520">
        <w:rPr>
          <w:rStyle w:val="Hipersaitas"/>
          <w:rFonts w:ascii="Times New Roman" w:hAnsi="Times New Roman" w:cs="Times New Roman"/>
          <w:color w:val="auto"/>
          <w:sz w:val="24"/>
          <w:szCs w:val="24"/>
          <w:u w:val="none"/>
        </w:rPr>
        <w:t xml:space="preserve"> nekilnojamojo kultūros paveldo apsaugos srityje</w:t>
      </w:r>
      <w:r w:rsidR="003E4589" w:rsidRPr="00934341">
        <w:rPr>
          <w:rStyle w:val="Hipersaitas"/>
          <w:rFonts w:ascii="Times New Roman" w:hAnsi="Times New Roman" w:cs="Times New Roman"/>
          <w:color w:val="auto"/>
          <w:sz w:val="24"/>
          <w:szCs w:val="24"/>
          <w:u w:val="none"/>
        </w:rPr>
        <w:t xml:space="preserve"> proceso stebėsenos sistemos</w:t>
      </w:r>
      <w:r w:rsidR="00BB3118">
        <w:rPr>
          <w:rStyle w:val="Hipersaitas"/>
          <w:rFonts w:ascii="Times New Roman" w:hAnsi="Times New Roman" w:cs="Times New Roman"/>
          <w:color w:val="auto"/>
          <w:sz w:val="24"/>
          <w:szCs w:val="24"/>
          <w:u w:val="none"/>
        </w:rPr>
        <w:t xml:space="preserve"> su</w:t>
      </w:r>
      <w:r w:rsidR="005B4D75">
        <w:rPr>
          <w:rStyle w:val="Hipersaitas"/>
          <w:rFonts w:ascii="Times New Roman" w:hAnsi="Times New Roman" w:cs="Times New Roman"/>
          <w:color w:val="auto"/>
          <w:sz w:val="24"/>
          <w:szCs w:val="24"/>
          <w:u w:val="none"/>
        </w:rPr>
        <w:t>kūrimo</w:t>
      </w:r>
      <w:r w:rsidR="009B4DE9">
        <w:rPr>
          <w:rStyle w:val="Hipersaitas"/>
          <w:rFonts w:ascii="Times New Roman" w:hAnsi="Times New Roman" w:cs="Times New Roman"/>
          <w:color w:val="auto"/>
          <w:sz w:val="24"/>
          <w:szCs w:val="24"/>
          <w:u w:val="none"/>
        </w:rPr>
        <w:t>.</w:t>
      </w:r>
    </w:p>
    <w:p w14:paraId="517B262B" w14:textId="77777777" w:rsidR="00934341" w:rsidRDefault="00934341" w:rsidP="00D4723A">
      <w:pPr>
        <w:spacing w:before="80" w:after="80" w:line="240" w:lineRule="auto"/>
        <w:ind w:firstLine="720"/>
        <w:jc w:val="both"/>
        <w:rPr>
          <w:rStyle w:val="Hipersaitas"/>
          <w:rFonts w:ascii="Times New Roman" w:hAnsi="Times New Roman" w:cs="Times New Roman"/>
          <w:color w:val="auto"/>
          <w:sz w:val="24"/>
          <w:szCs w:val="24"/>
          <w:u w:val="none"/>
        </w:rPr>
      </w:pPr>
    </w:p>
    <w:p w14:paraId="07154333" w14:textId="77777777" w:rsidR="00DF420F" w:rsidRPr="00DF420F" w:rsidRDefault="00DF420F" w:rsidP="00D4723A">
      <w:pPr>
        <w:spacing w:before="80" w:after="80" w:line="240" w:lineRule="auto"/>
        <w:jc w:val="center"/>
        <w:rPr>
          <w:rFonts w:ascii="Times New Roman" w:hAnsi="Times New Roman" w:cs="Times New Roman"/>
          <w:b/>
          <w:bCs/>
        </w:rPr>
      </w:pPr>
      <w:r w:rsidRPr="00DF420F">
        <w:rPr>
          <w:rFonts w:ascii="Times New Roman" w:hAnsi="Times New Roman" w:cs="Times New Roman"/>
          <w:b/>
          <w:bCs/>
        </w:rPr>
        <w:t>III. PASLAUGŲ TEIKIMO REIKALAVIMAI</w:t>
      </w:r>
    </w:p>
    <w:p w14:paraId="6F9FB286" w14:textId="77777777" w:rsidR="00DF420F" w:rsidRPr="00DF420F" w:rsidRDefault="00DF420F" w:rsidP="00D4723A">
      <w:pPr>
        <w:spacing w:before="80" w:after="80" w:line="240" w:lineRule="auto"/>
        <w:jc w:val="center"/>
        <w:rPr>
          <w:rFonts w:ascii="Times New Roman" w:hAnsi="Times New Roman" w:cs="Times New Roman"/>
          <w:b/>
          <w:bCs/>
        </w:rPr>
      </w:pPr>
    </w:p>
    <w:p w14:paraId="5FAE508D" w14:textId="21D15FF8" w:rsidR="00DF420F" w:rsidRPr="00DF420F" w:rsidRDefault="00DF420F" w:rsidP="00D4723A">
      <w:pPr>
        <w:spacing w:before="80" w:after="80" w:line="240" w:lineRule="auto"/>
        <w:ind w:firstLine="720"/>
        <w:jc w:val="both"/>
        <w:rPr>
          <w:rStyle w:val="Hipersaitas"/>
          <w:rFonts w:ascii="Times New Roman" w:hAnsi="Times New Roman" w:cs="Times New Roman"/>
          <w:color w:val="auto"/>
          <w:sz w:val="24"/>
          <w:szCs w:val="24"/>
          <w:u w:val="none"/>
        </w:rPr>
      </w:pPr>
      <w:r w:rsidRPr="00DF420F">
        <w:rPr>
          <w:rStyle w:val="Hipersaitas"/>
          <w:rFonts w:ascii="Times New Roman" w:hAnsi="Times New Roman" w:cs="Times New Roman"/>
          <w:color w:val="auto"/>
          <w:sz w:val="24"/>
          <w:szCs w:val="24"/>
          <w:u w:val="none"/>
        </w:rPr>
        <w:t>3.1. Paslaugų teikėjo atliekamai analizei privalo būti taikomi įvairūs duomenų surinkimo ir</w:t>
      </w:r>
      <w:r>
        <w:rPr>
          <w:rStyle w:val="Hipersaitas"/>
          <w:rFonts w:ascii="Times New Roman" w:hAnsi="Times New Roman" w:cs="Times New Roman"/>
          <w:color w:val="auto"/>
          <w:sz w:val="24"/>
          <w:szCs w:val="24"/>
          <w:u w:val="none"/>
        </w:rPr>
        <w:t xml:space="preserve"> </w:t>
      </w:r>
      <w:r w:rsidRPr="00DF420F">
        <w:rPr>
          <w:rStyle w:val="Hipersaitas"/>
          <w:rFonts w:ascii="Times New Roman" w:hAnsi="Times New Roman" w:cs="Times New Roman"/>
          <w:color w:val="auto"/>
          <w:sz w:val="24"/>
          <w:szCs w:val="24"/>
          <w:u w:val="none"/>
        </w:rPr>
        <w:t>analizės, išvadų ir rekomendacijų pagrindimo metodai. Paslaugų teikėjas turi pritaikyti metodus,</w:t>
      </w:r>
      <w:r>
        <w:rPr>
          <w:rStyle w:val="Hipersaitas"/>
          <w:rFonts w:ascii="Times New Roman" w:hAnsi="Times New Roman" w:cs="Times New Roman"/>
          <w:color w:val="auto"/>
          <w:sz w:val="24"/>
          <w:szCs w:val="24"/>
          <w:u w:val="none"/>
        </w:rPr>
        <w:t xml:space="preserve"> </w:t>
      </w:r>
      <w:r w:rsidRPr="00DF420F">
        <w:rPr>
          <w:rStyle w:val="Hipersaitas"/>
          <w:rFonts w:ascii="Times New Roman" w:hAnsi="Times New Roman" w:cs="Times New Roman"/>
          <w:color w:val="auto"/>
          <w:sz w:val="24"/>
          <w:szCs w:val="24"/>
          <w:u w:val="none"/>
        </w:rPr>
        <w:t>skirtus priežastiniams ryšiams nustatyti, priežastims ir pasekmėms analizuoti, pritaikyti įvairius</w:t>
      </w:r>
      <w:r>
        <w:rPr>
          <w:rStyle w:val="Hipersaitas"/>
          <w:rFonts w:ascii="Times New Roman" w:hAnsi="Times New Roman" w:cs="Times New Roman"/>
          <w:color w:val="auto"/>
          <w:sz w:val="24"/>
          <w:szCs w:val="24"/>
          <w:u w:val="none"/>
        </w:rPr>
        <w:t xml:space="preserve"> </w:t>
      </w:r>
      <w:r w:rsidRPr="00DF420F">
        <w:rPr>
          <w:rStyle w:val="Hipersaitas"/>
          <w:rFonts w:ascii="Times New Roman" w:hAnsi="Times New Roman" w:cs="Times New Roman"/>
          <w:color w:val="auto"/>
          <w:sz w:val="24"/>
          <w:szCs w:val="24"/>
          <w:u w:val="none"/>
        </w:rPr>
        <w:t xml:space="preserve">labiausiai </w:t>
      </w:r>
      <w:r w:rsidR="00BD3523">
        <w:rPr>
          <w:rStyle w:val="Hipersaitas"/>
          <w:rFonts w:ascii="Times New Roman" w:hAnsi="Times New Roman" w:cs="Times New Roman"/>
          <w:color w:val="auto"/>
          <w:sz w:val="24"/>
          <w:szCs w:val="24"/>
          <w:u w:val="none"/>
        </w:rPr>
        <w:t>Tyrimo</w:t>
      </w:r>
      <w:r w:rsidRPr="00DF420F">
        <w:rPr>
          <w:rStyle w:val="Hipersaitas"/>
          <w:rFonts w:ascii="Times New Roman" w:hAnsi="Times New Roman" w:cs="Times New Roman"/>
          <w:color w:val="auto"/>
          <w:sz w:val="24"/>
          <w:szCs w:val="24"/>
          <w:u w:val="none"/>
        </w:rPr>
        <w:t xml:space="preserve"> uždaviniams tinkamus duomenų rinkimo ir analizės metodus (antrinių</w:t>
      </w:r>
      <w:r>
        <w:rPr>
          <w:rStyle w:val="Hipersaitas"/>
          <w:rFonts w:ascii="Times New Roman" w:hAnsi="Times New Roman" w:cs="Times New Roman"/>
          <w:color w:val="auto"/>
          <w:sz w:val="24"/>
          <w:szCs w:val="24"/>
          <w:u w:val="none"/>
        </w:rPr>
        <w:t xml:space="preserve"> </w:t>
      </w:r>
      <w:r w:rsidRPr="00DF420F">
        <w:rPr>
          <w:rStyle w:val="Hipersaitas"/>
          <w:rFonts w:ascii="Times New Roman" w:hAnsi="Times New Roman" w:cs="Times New Roman"/>
          <w:color w:val="auto"/>
          <w:sz w:val="24"/>
          <w:szCs w:val="24"/>
          <w:u w:val="none"/>
        </w:rPr>
        <w:t>šaltinių analizė, tikslinės grupės, atvejo studijos, lyginamoji ir statistinė analizė ir kt.). Taikomi</w:t>
      </w:r>
      <w:r>
        <w:rPr>
          <w:rStyle w:val="Hipersaitas"/>
          <w:rFonts w:ascii="Times New Roman" w:hAnsi="Times New Roman" w:cs="Times New Roman"/>
          <w:color w:val="auto"/>
          <w:sz w:val="24"/>
          <w:szCs w:val="24"/>
          <w:u w:val="none"/>
        </w:rPr>
        <w:t xml:space="preserve"> </w:t>
      </w:r>
      <w:r w:rsidRPr="00DF420F">
        <w:rPr>
          <w:rStyle w:val="Hipersaitas"/>
          <w:rFonts w:ascii="Times New Roman" w:hAnsi="Times New Roman" w:cs="Times New Roman"/>
          <w:color w:val="auto"/>
          <w:sz w:val="24"/>
          <w:szCs w:val="24"/>
          <w:u w:val="none"/>
        </w:rPr>
        <w:t>metodai turi užtikrinti reikalingų duomenų prieinamumą, patikimumą ir kokybę, išvadų ir</w:t>
      </w:r>
      <w:r>
        <w:rPr>
          <w:rStyle w:val="Hipersaitas"/>
          <w:rFonts w:ascii="Times New Roman" w:hAnsi="Times New Roman" w:cs="Times New Roman"/>
          <w:color w:val="auto"/>
          <w:sz w:val="24"/>
          <w:szCs w:val="24"/>
          <w:u w:val="none"/>
        </w:rPr>
        <w:t xml:space="preserve"> </w:t>
      </w:r>
      <w:r w:rsidRPr="00DF420F">
        <w:rPr>
          <w:rStyle w:val="Hipersaitas"/>
          <w:rFonts w:ascii="Times New Roman" w:hAnsi="Times New Roman" w:cs="Times New Roman"/>
          <w:color w:val="auto"/>
          <w:sz w:val="24"/>
          <w:szCs w:val="24"/>
          <w:u w:val="none"/>
        </w:rPr>
        <w:t>rekomendacijų pagrįstumą, nuoseklumą ir praktinį pritaikomumą</w:t>
      </w:r>
      <w:r w:rsidR="000D4849">
        <w:rPr>
          <w:rStyle w:val="Hipersaitas"/>
          <w:rFonts w:ascii="Times New Roman" w:hAnsi="Times New Roman" w:cs="Times New Roman"/>
          <w:color w:val="auto"/>
          <w:sz w:val="24"/>
          <w:szCs w:val="24"/>
          <w:u w:val="none"/>
        </w:rPr>
        <w:t>.</w:t>
      </w:r>
    </w:p>
    <w:p w14:paraId="0717C592" w14:textId="68B3833F" w:rsidR="00DF420F" w:rsidRPr="00DF420F" w:rsidRDefault="00DF420F" w:rsidP="00D4723A">
      <w:pPr>
        <w:spacing w:before="80" w:after="80" w:line="240" w:lineRule="auto"/>
        <w:ind w:firstLine="720"/>
        <w:jc w:val="both"/>
        <w:rPr>
          <w:rStyle w:val="Hipersaitas"/>
          <w:rFonts w:ascii="Times New Roman" w:hAnsi="Times New Roman" w:cs="Times New Roman"/>
          <w:color w:val="auto"/>
          <w:sz w:val="24"/>
          <w:szCs w:val="24"/>
          <w:u w:val="none"/>
        </w:rPr>
      </w:pPr>
      <w:r w:rsidRPr="00DF420F">
        <w:rPr>
          <w:rStyle w:val="Hipersaitas"/>
          <w:rFonts w:ascii="Times New Roman" w:hAnsi="Times New Roman" w:cs="Times New Roman"/>
          <w:color w:val="auto"/>
          <w:sz w:val="24"/>
          <w:szCs w:val="24"/>
          <w:u w:val="none"/>
        </w:rPr>
        <w:t xml:space="preserve">3.2. </w:t>
      </w:r>
      <w:r w:rsidR="00BD3523">
        <w:rPr>
          <w:rStyle w:val="Hipersaitas"/>
          <w:rFonts w:ascii="Times New Roman" w:hAnsi="Times New Roman" w:cs="Times New Roman"/>
          <w:color w:val="auto"/>
          <w:sz w:val="24"/>
          <w:szCs w:val="24"/>
          <w:u w:val="none"/>
        </w:rPr>
        <w:t>Tyrime</w:t>
      </w:r>
      <w:r w:rsidRPr="00DF420F">
        <w:rPr>
          <w:rStyle w:val="Hipersaitas"/>
          <w:rFonts w:ascii="Times New Roman" w:hAnsi="Times New Roman" w:cs="Times New Roman"/>
          <w:color w:val="auto"/>
          <w:sz w:val="24"/>
          <w:szCs w:val="24"/>
          <w:u w:val="none"/>
        </w:rPr>
        <w:t xml:space="preserve"> paslaugų teikėjas turi detalizuoti konkrečius informacijos</w:t>
      </w:r>
      <w:r w:rsidR="006B04B1">
        <w:rPr>
          <w:rStyle w:val="Hipersaitas"/>
          <w:rFonts w:ascii="Times New Roman" w:hAnsi="Times New Roman" w:cs="Times New Roman"/>
          <w:color w:val="auto"/>
          <w:sz w:val="24"/>
          <w:szCs w:val="24"/>
          <w:u w:val="none"/>
        </w:rPr>
        <w:t xml:space="preserve"> </w:t>
      </w:r>
      <w:r w:rsidRPr="00DF420F">
        <w:rPr>
          <w:rStyle w:val="Hipersaitas"/>
          <w:rFonts w:ascii="Times New Roman" w:hAnsi="Times New Roman" w:cs="Times New Roman"/>
          <w:color w:val="auto"/>
          <w:sz w:val="24"/>
          <w:szCs w:val="24"/>
          <w:u w:val="none"/>
        </w:rPr>
        <w:t>surinkimo būdus bei nurodyti pagrindinius informacijos šaltinius, kurie bus naudojami rengiant</w:t>
      </w:r>
      <w:r w:rsidR="006B04B1">
        <w:rPr>
          <w:rStyle w:val="Hipersaitas"/>
          <w:rFonts w:ascii="Times New Roman" w:hAnsi="Times New Roman" w:cs="Times New Roman"/>
          <w:color w:val="auto"/>
          <w:sz w:val="24"/>
          <w:szCs w:val="24"/>
          <w:u w:val="none"/>
        </w:rPr>
        <w:t xml:space="preserve"> </w:t>
      </w:r>
      <w:r w:rsidR="00BD3523">
        <w:rPr>
          <w:rStyle w:val="Hipersaitas"/>
          <w:rFonts w:ascii="Times New Roman" w:hAnsi="Times New Roman" w:cs="Times New Roman"/>
          <w:color w:val="auto"/>
          <w:sz w:val="24"/>
          <w:szCs w:val="24"/>
          <w:u w:val="none"/>
        </w:rPr>
        <w:t>Tyrimą</w:t>
      </w:r>
      <w:r w:rsidRPr="00DF420F">
        <w:rPr>
          <w:rStyle w:val="Hipersaitas"/>
          <w:rFonts w:ascii="Times New Roman" w:hAnsi="Times New Roman" w:cs="Times New Roman"/>
          <w:color w:val="auto"/>
          <w:sz w:val="24"/>
          <w:szCs w:val="24"/>
          <w:u w:val="none"/>
        </w:rPr>
        <w:t xml:space="preserve">. Numatomų naudoti metodų visuma turi užtikrinti </w:t>
      </w:r>
      <w:r w:rsidR="00BD3523">
        <w:rPr>
          <w:rStyle w:val="Hipersaitas"/>
          <w:rFonts w:ascii="Times New Roman" w:hAnsi="Times New Roman" w:cs="Times New Roman"/>
          <w:color w:val="auto"/>
          <w:sz w:val="24"/>
          <w:szCs w:val="24"/>
          <w:u w:val="none"/>
        </w:rPr>
        <w:t>Tyrimo</w:t>
      </w:r>
      <w:r w:rsidR="006B04B1">
        <w:rPr>
          <w:rStyle w:val="Hipersaitas"/>
          <w:rFonts w:ascii="Times New Roman" w:hAnsi="Times New Roman" w:cs="Times New Roman"/>
          <w:color w:val="auto"/>
          <w:sz w:val="24"/>
          <w:szCs w:val="24"/>
          <w:u w:val="none"/>
        </w:rPr>
        <w:t xml:space="preserve"> </w:t>
      </w:r>
      <w:r w:rsidRPr="00DF420F">
        <w:rPr>
          <w:rStyle w:val="Hipersaitas"/>
          <w:rFonts w:ascii="Times New Roman" w:hAnsi="Times New Roman" w:cs="Times New Roman"/>
          <w:color w:val="auto"/>
          <w:sz w:val="24"/>
          <w:szCs w:val="24"/>
          <w:u w:val="none"/>
        </w:rPr>
        <w:t>nuoseklumą. Naudojami metodai turi būti tarpusavyje suderinti</w:t>
      </w:r>
      <w:r w:rsidR="000D4849">
        <w:rPr>
          <w:rStyle w:val="Hipersaitas"/>
          <w:rFonts w:ascii="Times New Roman" w:hAnsi="Times New Roman" w:cs="Times New Roman"/>
          <w:color w:val="auto"/>
          <w:sz w:val="24"/>
          <w:szCs w:val="24"/>
          <w:u w:val="none"/>
        </w:rPr>
        <w:t>.</w:t>
      </w:r>
    </w:p>
    <w:p w14:paraId="1BF36481" w14:textId="3E2808BD" w:rsidR="009F1F3A" w:rsidRDefault="00DF420F" w:rsidP="00D4723A">
      <w:pPr>
        <w:spacing w:before="80" w:after="80" w:line="240" w:lineRule="auto"/>
        <w:ind w:firstLine="720"/>
        <w:jc w:val="both"/>
        <w:rPr>
          <w:rStyle w:val="Hipersaitas"/>
          <w:rFonts w:ascii="Times New Roman" w:hAnsi="Times New Roman" w:cs="Times New Roman"/>
          <w:color w:val="auto"/>
          <w:sz w:val="24"/>
          <w:szCs w:val="24"/>
          <w:u w:val="none"/>
        </w:rPr>
      </w:pPr>
      <w:r w:rsidRPr="00DF420F">
        <w:rPr>
          <w:rStyle w:val="Hipersaitas"/>
          <w:rFonts w:ascii="Times New Roman" w:hAnsi="Times New Roman" w:cs="Times New Roman"/>
          <w:color w:val="auto"/>
          <w:sz w:val="24"/>
          <w:szCs w:val="24"/>
          <w:u w:val="none"/>
        </w:rPr>
        <w:t xml:space="preserve">3.3. Paslaugų teikėjas turi nuosekliai vadovautis </w:t>
      </w:r>
      <w:r w:rsidR="00BD3523">
        <w:rPr>
          <w:rStyle w:val="Hipersaitas"/>
          <w:rFonts w:ascii="Times New Roman" w:hAnsi="Times New Roman" w:cs="Times New Roman"/>
          <w:color w:val="auto"/>
          <w:sz w:val="24"/>
          <w:szCs w:val="24"/>
          <w:u w:val="none"/>
        </w:rPr>
        <w:t>Tyrimo</w:t>
      </w:r>
      <w:r w:rsidRPr="00DF420F">
        <w:rPr>
          <w:rStyle w:val="Hipersaitas"/>
          <w:rFonts w:ascii="Times New Roman" w:hAnsi="Times New Roman" w:cs="Times New Roman"/>
          <w:color w:val="auto"/>
          <w:sz w:val="24"/>
          <w:szCs w:val="24"/>
          <w:u w:val="none"/>
        </w:rPr>
        <w:t xml:space="preserve"> rengimo pradžioje</w:t>
      </w:r>
      <w:r w:rsidR="006B04B1">
        <w:rPr>
          <w:rStyle w:val="Hipersaitas"/>
          <w:rFonts w:ascii="Times New Roman" w:hAnsi="Times New Roman" w:cs="Times New Roman"/>
          <w:color w:val="auto"/>
          <w:sz w:val="24"/>
          <w:szCs w:val="24"/>
          <w:u w:val="none"/>
        </w:rPr>
        <w:t xml:space="preserve"> </w:t>
      </w:r>
      <w:r w:rsidRPr="00DF420F">
        <w:rPr>
          <w:rStyle w:val="Hipersaitas"/>
          <w:rFonts w:ascii="Times New Roman" w:hAnsi="Times New Roman" w:cs="Times New Roman"/>
          <w:color w:val="auto"/>
          <w:sz w:val="24"/>
          <w:szCs w:val="24"/>
          <w:u w:val="none"/>
        </w:rPr>
        <w:t>pasiūlyta metodika ir ją taikyti. Bet kokie nukrypimai nuo metodikos, suderintos pradinėje sutarties</w:t>
      </w:r>
      <w:r w:rsidR="006B04B1">
        <w:rPr>
          <w:rStyle w:val="Hipersaitas"/>
          <w:rFonts w:ascii="Times New Roman" w:hAnsi="Times New Roman" w:cs="Times New Roman"/>
          <w:color w:val="auto"/>
          <w:sz w:val="24"/>
          <w:szCs w:val="24"/>
          <w:u w:val="none"/>
        </w:rPr>
        <w:t xml:space="preserve"> </w:t>
      </w:r>
      <w:r w:rsidRPr="00DF420F">
        <w:rPr>
          <w:rStyle w:val="Hipersaitas"/>
          <w:rFonts w:ascii="Times New Roman" w:hAnsi="Times New Roman" w:cs="Times New Roman"/>
          <w:color w:val="auto"/>
          <w:sz w:val="24"/>
          <w:szCs w:val="24"/>
          <w:u w:val="none"/>
        </w:rPr>
        <w:t>vykdymo stadijoje ir tarpinėje ataskaitoje, galimi tik gavus išankstinį perkančiosios organizacijos</w:t>
      </w:r>
      <w:r w:rsidR="006B04B1">
        <w:rPr>
          <w:rStyle w:val="Hipersaitas"/>
          <w:rFonts w:ascii="Times New Roman" w:hAnsi="Times New Roman" w:cs="Times New Roman"/>
          <w:color w:val="auto"/>
          <w:sz w:val="24"/>
          <w:szCs w:val="24"/>
          <w:u w:val="none"/>
        </w:rPr>
        <w:t xml:space="preserve"> </w:t>
      </w:r>
      <w:r w:rsidRPr="00DF420F">
        <w:rPr>
          <w:rStyle w:val="Hipersaitas"/>
          <w:rFonts w:ascii="Times New Roman" w:hAnsi="Times New Roman" w:cs="Times New Roman"/>
          <w:color w:val="auto"/>
          <w:sz w:val="24"/>
          <w:szCs w:val="24"/>
          <w:u w:val="none"/>
        </w:rPr>
        <w:t>sutikimą</w:t>
      </w:r>
      <w:r w:rsidR="000D4849">
        <w:rPr>
          <w:rStyle w:val="Hipersaitas"/>
          <w:rFonts w:ascii="Times New Roman" w:hAnsi="Times New Roman" w:cs="Times New Roman"/>
          <w:color w:val="auto"/>
          <w:sz w:val="24"/>
          <w:szCs w:val="24"/>
          <w:u w:val="none"/>
        </w:rPr>
        <w:t>.</w:t>
      </w:r>
    </w:p>
    <w:p w14:paraId="63E8EAD2" w14:textId="4D693E43" w:rsidR="00E029C9" w:rsidRPr="00E029C9" w:rsidRDefault="00E029C9" w:rsidP="00D4723A">
      <w:pPr>
        <w:spacing w:before="80" w:after="80" w:line="240" w:lineRule="auto"/>
        <w:ind w:firstLine="720"/>
        <w:jc w:val="both"/>
        <w:rPr>
          <w:rStyle w:val="Hipersaitas"/>
          <w:rFonts w:ascii="Times New Roman" w:hAnsi="Times New Roman" w:cs="Times New Roman"/>
          <w:color w:val="auto"/>
          <w:sz w:val="24"/>
          <w:szCs w:val="24"/>
          <w:u w:val="none"/>
        </w:rPr>
      </w:pPr>
      <w:r w:rsidRPr="00E029C9">
        <w:rPr>
          <w:rStyle w:val="Hipersaitas"/>
          <w:rFonts w:ascii="Times New Roman" w:hAnsi="Times New Roman" w:cs="Times New Roman"/>
          <w:color w:val="auto"/>
          <w:sz w:val="24"/>
          <w:szCs w:val="24"/>
          <w:u w:val="none"/>
        </w:rPr>
        <w:t xml:space="preserve">3.4. Teikdamas paslaugas </w:t>
      </w:r>
      <w:r w:rsidR="003879E0">
        <w:rPr>
          <w:rStyle w:val="Hipersaitas"/>
          <w:rFonts w:ascii="Times New Roman" w:hAnsi="Times New Roman" w:cs="Times New Roman"/>
          <w:color w:val="auto"/>
          <w:sz w:val="24"/>
          <w:szCs w:val="24"/>
          <w:u w:val="none"/>
        </w:rPr>
        <w:t xml:space="preserve">ir atlikdamas Tyrimą, </w:t>
      </w:r>
      <w:r w:rsidRPr="00E029C9">
        <w:rPr>
          <w:rStyle w:val="Hipersaitas"/>
          <w:rFonts w:ascii="Times New Roman" w:hAnsi="Times New Roman" w:cs="Times New Roman"/>
          <w:color w:val="auto"/>
          <w:sz w:val="24"/>
          <w:szCs w:val="24"/>
          <w:u w:val="none"/>
        </w:rPr>
        <w:t xml:space="preserve">paslaugų teikėjas turi </w:t>
      </w:r>
      <w:r w:rsidR="003879E0">
        <w:rPr>
          <w:rStyle w:val="Hipersaitas"/>
          <w:rFonts w:ascii="Times New Roman" w:hAnsi="Times New Roman" w:cs="Times New Roman"/>
          <w:color w:val="auto"/>
          <w:sz w:val="24"/>
          <w:szCs w:val="24"/>
          <w:u w:val="none"/>
        </w:rPr>
        <w:t xml:space="preserve">konsultuotis su </w:t>
      </w:r>
      <w:r w:rsidR="005220EC">
        <w:rPr>
          <w:rStyle w:val="Hipersaitas"/>
          <w:rFonts w:ascii="Times New Roman" w:hAnsi="Times New Roman" w:cs="Times New Roman"/>
          <w:color w:val="auto"/>
          <w:sz w:val="24"/>
          <w:szCs w:val="24"/>
          <w:u w:val="none"/>
        </w:rPr>
        <w:t xml:space="preserve">nekilnojamojo </w:t>
      </w:r>
      <w:r w:rsidR="00BB7393" w:rsidRPr="003879E0">
        <w:rPr>
          <w:rFonts w:ascii="Times New Roman" w:hAnsi="Times New Roman" w:cs="Times New Roman"/>
          <w:sz w:val="24"/>
          <w:szCs w:val="24"/>
        </w:rPr>
        <w:t>kultūros paveldo apsaug</w:t>
      </w:r>
      <w:r w:rsidR="00BC30E2">
        <w:rPr>
          <w:rFonts w:ascii="Times New Roman" w:hAnsi="Times New Roman" w:cs="Times New Roman"/>
          <w:sz w:val="24"/>
          <w:szCs w:val="24"/>
        </w:rPr>
        <w:t>os</w:t>
      </w:r>
      <w:r w:rsidR="00BB7393" w:rsidRPr="003879E0">
        <w:rPr>
          <w:rFonts w:ascii="Times New Roman" w:hAnsi="Times New Roman" w:cs="Times New Roman"/>
          <w:sz w:val="24"/>
          <w:szCs w:val="24"/>
        </w:rPr>
        <w:t xml:space="preserve"> ir </w:t>
      </w:r>
      <w:r w:rsidR="00BB7393">
        <w:rPr>
          <w:rFonts w:ascii="Times New Roman" w:hAnsi="Times New Roman" w:cs="Times New Roman"/>
          <w:sz w:val="24"/>
          <w:szCs w:val="24"/>
        </w:rPr>
        <w:t>viešojo intereso</w:t>
      </w:r>
      <w:r w:rsidR="00BB7393" w:rsidRPr="003879E0">
        <w:rPr>
          <w:rFonts w:ascii="Times New Roman" w:hAnsi="Times New Roman" w:cs="Times New Roman"/>
          <w:sz w:val="24"/>
          <w:szCs w:val="24"/>
        </w:rPr>
        <w:t xml:space="preserve"> gynim</w:t>
      </w:r>
      <w:r w:rsidR="00BC30E2">
        <w:rPr>
          <w:rFonts w:ascii="Times New Roman" w:hAnsi="Times New Roman" w:cs="Times New Roman"/>
          <w:sz w:val="24"/>
          <w:szCs w:val="24"/>
        </w:rPr>
        <w:t>o srityse veikiančiomis</w:t>
      </w:r>
      <w:r w:rsidR="00BB7393" w:rsidRPr="003879E0">
        <w:rPr>
          <w:rFonts w:ascii="Times New Roman" w:hAnsi="Times New Roman" w:cs="Times New Roman"/>
          <w:sz w:val="24"/>
          <w:szCs w:val="24"/>
        </w:rPr>
        <w:t xml:space="preserve"> </w:t>
      </w:r>
      <w:r w:rsidR="003879E0">
        <w:rPr>
          <w:rStyle w:val="Hipersaitas"/>
          <w:rFonts w:ascii="Times New Roman" w:hAnsi="Times New Roman" w:cs="Times New Roman"/>
          <w:color w:val="auto"/>
          <w:sz w:val="24"/>
          <w:szCs w:val="24"/>
          <w:u w:val="none"/>
        </w:rPr>
        <w:t xml:space="preserve">institucijomis </w:t>
      </w:r>
      <w:r w:rsidR="003879E0" w:rsidRPr="003879E0">
        <w:rPr>
          <w:rFonts w:ascii="Times New Roman" w:hAnsi="Times New Roman" w:cs="Times New Roman"/>
          <w:sz w:val="24"/>
          <w:szCs w:val="24"/>
        </w:rPr>
        <w:t>(</w:t>
      </w:r>
      <w:r w:rsidR="00BC30E2">
        <w:rPr>
          <w:rFonts w:ascii="Times New Roman" w:hAnsi="Times New Roman" w:cs="Times New Roman"/>
          <w:sz w:val="24"/>
          <w:szCs w:val="24"/>
        </w:rPr>
        <w:t xml:space="preserve">Kultūros ministerija, Aplinkos ministerija, Kultūros paveldo </w:t>
      </w:r>
      <w:r w:rsidR="00BC30E2" w:rsidRPr="00497520">
        <w:rPr>
          <w:rFonts w:ascii="Times New Roman" w:hAnsi="Times New Roman" w:cs="Times New Roman"/>
          <w:sz w:val="24"/>
          <w:szCs w:val="24"/>
        </w:rPr>
        <w:t>departament</w:t>
      </w:r>
      <w:r w:rsidR="00DB36A6" w:rsidRPr="00497520">
        <w:rPr>
          <w:rFonts w:ascii="Times New Roman" w:hAnsi="Times New Roman" w:cs="Times New Roman"/>
          <w:sz w:val="24"/>
          <w:szCs w:val="24"/>
        </w:rPr>
        <w:t>u</w:t>
      </w:r>
      <w:r w:rsidR="00BC30E2" w:rsidRPr="00497520">
        <w:rPr>
          <w:rFonts w:ascii="Times New Roman" w:hAnsi="Times New Roman" w:cs="Times New Roman"/>
          <w:sz w:val="24"/>
          <w:szCs w:val="24"/>
        </w:rPr>
        <w:t xml:space="preserve"> prie </w:t>
      </w:r>
      <w:r w:rsidR="00DB36A6" w:rsidRPr="00497520">
        <w:rPr>
          <w:rFonts w:ascii="Times New Roman" w:hAnsi="Times New Roman" w:cs="Times New Roman"/>
          <w:sz w:val="24"/>
          <w:szCs w:val="24"/>
        </w:rPr>
        <w:t xml:space="preserve">Kultūros ministerijos, </w:t>
      </w:r>
      <w:r w:rsidR="005220EC">
        <w:rPr>
          <w:rFonts w:ascii="Times New Roman" w:hAnsi="Times New Roman" w:cs="Times New Roman"/>
          <w:sz w:val="24"/>
          <w:szCs w:val="24"/>
        </w:rPr>
        <w:t xml:space="preserve">Valstybine kultūros paveldo komisija, </w:t>
      </w:r>
      <w:r w:rsidR="003879E0" w:rsidRPr="00497520">
        <w:rPr>
          <w:rFonts w:ascii="Times New Roman" w:hAnsi="Times New Roman" w:cs="Times New Roman"/>
          <w:sz w:val="24"/>
          <w:szCs w:val="24"/>
        </w:rPr>
        <w:t>savivaldybių administracijo</w:t>
      </w:r>
      <w:r w:rsidR="00DB36A6" w:rsidRPr="00497520">
        <w:rPr>
          <w:rFonts w:ascii="Times New Roman" w:hAnsi="Times New Roman" w:cs="Times New Roman"/>
          <w:sz w:val="24"/>
          <w:szCs w:val="24"/>
        </w:rPr>
        <w:t>mis</w:t>
      </w:r>
      <w:r w:rsidR="003879E0" w:rsidRPr="00497520">
        <w:rPr>
          <w:rFonts w:ascii="Times New Roman" w:hAnsi="Times New Roman" w:cs="Times New Roman"/>
          <w:sz w:val="24"/>
          <w:szCs w:val="24"/>
        </w:rPr>
        <w:t xml:space="preserve">, </w:t>
      </w:r>
      <w:r w:rsidR="00DB36A6" w:rsidRPr="00497520">
        <w:rPr>
          <w:rFonts w:ascii="Times New Roman" w:hAnsi="Times New Roman" w:cs="Times New Roman"/>
          <w:sz w:val="24"/>
          <w:szCs w:val="24"/>
        </w:rPr>
        <w:t>P</w:t>
      </w:r>
      <w:r w:rsidR="003879E0" w:rsidRPr="00497520">
        <w:rPr>
          <w:rFonts w:ascii="Times New Roman" w:hAnsi="Times New Roman" w:cs="Times New Roman"/>
          <w:sz w:val="24"/>
          <w:szCs w:val="24"/>
        </w:rPr>
        <w:t xml:space="preserve">rokuratūra, </w:t>
      </w:r>
      <w:r w:rsidR="00DB36A6" w:rsidRPr="00497520">
        <w:rPr>
          <w:rFonts w:ascii="Times New Roman" w:hAnsi="Times New Roman" w:cs="Times New Roman"/>
          <w:sz w:val="24"/>
          <w:szCs w:val="24"/>
        </w:rPr>
        <w:t>s</w:t>
      </w:r>
      <w:r w:rsidR="003879E0" w:rsidRPr="00497520">
        <w:rPr>
          <w:rFonts w:ascii="Times New Roman" w:hAnsi="Times New Roman" w:cs="Times New Roman"/>
          <w:sz w:val="24"/>
          <w:szCs w:val="24"/>
        </w:rPr>
        <w:t>augomų teritorijų direkcij</w:t>
      </w:r>
      <w:r w:rsidR="00DB36A6" w:rsidRPr="00497520">
        <w:rPr>
          <w:rFonts w:ascii="Times New Roman" w:hAnsi="Times New Roman" w:cs="Times New Roman"/>
          <w:sz w:val="24"/>
          <w:szCs w:val="24"/>
        </w:rPr>
        <w:t xml:space="preserve">omis, </w:t>
      </w:r>
      <w:r w:rsidR="0032544D" w:rsidRPr="00497520">
        <w:rPr>
          <w:rFonts w:ascii="Times New Roman" w:hAnsi="Times New Roman" w:cs="Times New Roman"/>
          <w:sz w:val="24"/>
          <w:szCs w:val="24"/>
        </w:rPr>
        <w:t>nevyriausybinėmis organizacijomis</w:t>
      </w:r>
      <w:r w:rsidR="003879E0" w:rsidRPr="00497520">
        <w:rPr>
          <w:rFonts w:ascii="Times New Roman" w:hAnsi="Times New Roman" w:cs="Times New Roman"/>
          <w:sz w:val="24"/>
          <w:szCs w:val="24"/>
        </w:rPr>
        <w:t xml:space="preserve"> ir kt.)</w:t>
      </w:r>
      <w:r w:rsidR="0032544D" w:rsidRPr="00497520">
        <w:rPr>
          <w:rFonts w:ascii="Times New Roman" w:hAnsi="Times New Roman" w:cs="Times New Roman"/>
          <w:sz w:val="24"/>
          <w:szCs w:val="24"/>
        </w:rPr>
        <w:t xml:space="preserve">. </w:t>
      </w:r>
      <w:r w:rsidRPr="00497520">
        <w:rPr>
          <w:rStyle w:val="Hipersaitas"/>
          <w:rFonts w:ascii="Times New Roman" w:hAnsi="Times New Roman" w:cs="Times New Roman"/>
          <w:color w:val="auto"/>
          <w:sz w:val="24"/>
          <w:szCs w:val="24"/>
          <w:u w:val="none"/>
        </w:rPr>
        <w:t>Turi būti pateiktas šių konsultacijų sąrašas su datomis ir dalyviais</w:t>
      </w:r>
      <w:r w:rsidR="000D4849">
        <w:rPr>
          <w:rStyle w:val="Hipersaitas"/>
          <w:rFonts w:ascii="Times New Roman" w:hAnsi="Times New Roman" w:cs="Times New Roman"/>
          <w:color w:val="auto"/>
          <w:sz w:val="24"/>
          <w:szCs w:val="24"/>
          <w:u w:val="none"/>
        </w:rPr>
        <w:t>.</w:t>
      </w:r>
    </w:p>
    <w:p w14:paraId="3136C6D4" w14:textId="394FA822" w:rsidR="00E029C9" w:rsidRDefault="00E029C9" w:rsidP="00D4723A">
      <w:pPr>
        <w:spacing w:before="80" w:after="80" w:line="240" w:lineRule="auto"/>
        <w:ind w:firstLine="720"/>
        <w:jc w:val="both"/>
        <w:rPr>
          <w:rStyle w:val="Hipersaitas"/>
          <w:rFonts w:ascii="Times New Roman" w:hAnsi="Times New Roman" w:cs="Times New Roman"/>
          <w:color w:val="auto"/>
          <w:sz w:val="24"/>
          <w:szCs w:val="24"/>
          <w:u w:val="none"/>
        </w:rPr>
      </w:pPr>
      <w:r w:rsidRPr="00E029C9">
        <w:rPr>
          <w:rStyle w:val="Hipersaitas"/>
          <w:rFonts w:ascii="Times New Roman" w:hAnsi="Times New Roman" w:cs="Times New Roman"/>
          <w:color w:val="auto"/>
          <w:sz w:val="24"/>
          <w:szCs w:val="24"/>
          <w:u w:val="none"/>
        </w:rPr>
        <w:t xml:space="preserve">3.5. Paslaugų teikėjas turi vadovautis šia technine specifikacija ir </w:t>
      </w:r>
      <w:r w:rsidR="004D44E6">
        <w:rPr>
          <w:rStyle w:val="Hipersaitas"/>
          <w:rFonts w:ascii="Times New Roman" w:hAnsi="Times New Roman" w:cs="Times New Roman"/>
          <w:color w:val="auto"/>
          <w:sz w:val="24"/>
          <w:szCs w:val="24"/>
          <w:u w:val="none"/>
        </w:rPr>
        <w:t>Tyrimo</w:t>
      </w:r>
      <w:r>
        <w:rPr>
          <w:rStyle w:val="Hipersaitas"/>
          <w:rFonts w:ascii="Times New Roman" w:hAnsi="Times New Roman" w:cs="Times New Roman"/>
          <w:color w:val="auto"/>
          <w:sz w:val="24"/>
          <w:szCs w:val="24"/>
          <w:u w:val="none"/>
        </w:rPr>
        <w:t xml:space="preserve"> </w:t>
      </w:r>
      <w:r w:rsidRPr="00E029C9">
        <w:rPr>
          <w:rStyle w:val="Hipersaitas"/>
          <w:rFonts w:ascii="Times New Roman" w:hAnsi="Times New Roman" w:cs="Times New Roman"/>
          <w:color w:val="auto"/>
          <w:sz w:val="24"/>
          <w:szCs w:val="24"/>
          <w:u w:val="none"/>
        </w:rPr>
        <w:t>rengimo metu galiojančiais ir aktualiais iki paslaugų rezultatų perdavimo-priėmimo akto</w:t>
      </w:r>
      <w:r>
        <w:rPr>
          <w:rStyle w:val="Hipersaitas"/>
          <w:rFonts w:ascii="Times New Roman" w:hAnsi="Times New Roman" w:cs="Times New Roman"/>
          <w:color w:val="auto"/>
          <w:sz w:val="24"/>
          <w:szCs w:val="24"/>
          <w:u w:val="none"/>
        </w:rPr>
        <w:t xml:space="preserve"> </w:t>
      </w:r>
      <w:r w:rsidRPr="00E029C9">
        <w:rPr>
          <w:rStyle w:val="Hipersaitas"/>
          <w:rFonts w:ascii="Times New Roman" w:hAnsi="Times New Roman" w:cs="Times New Roman"/>
          <w:color w:val="auto"/>
          <w:sz w:val="24"/>
          <w:szCs w:val="24"/>
          <w:u w:val="none"/>
        </w:rPr>
        <w:t>pasirašymo dienos dokumentais</w:t>
      </w:r>
      <w:r w:rsidR="000D4849">
        <w:rPr>
          <w:rStyle w:val="Hipersaitas"/>
          <w:rFonts w:ascii="Times New Roman" w:hAnsi="Times New Roman" w:cs="Times New Roman"/>
          <w:color w:val="auto"/>
          <w:sz w:val="24"/>
          <w:szCs w:val="24"/>
          <w:u w:val="none"/>
        </w:rPr>
        <w:t>.</w:t>
      </w:r>
    </w:p>
    <w:p w14:paraId="4DB44F57" w14:textId="09D1A4F7" w:rsidR="000D4849" w:rsidRPr="000D4849" w:rsidRDefault="000D4849" w:rsidP="00D4723A">
      <w:pPr>
        <w:spacing w:before="80" w:after="80" w:line="240" w:lineRule="auto"/>
        <w:ind w:firstLine="720"/>
        <w:jc w:val="both"/>
        <w:rPr>
          <w:rStyle w:val="Hipersaitas"/>
          <w:rFonts w:ascii="Times New Roman" w:hAnsi="Times New Roman" w:cs="Times New Roman"/>
          <w:color w:val="auto"/>
          <w:sz w:val="24"/>
          <w:szCs w:val="24"/>
          <w:u w:val="none"/>
        </w:rPr>
      </w:pPr>
      <w:r w:rsidRPr="000D4849">
        <w:rPr>
          <w:rStyle w:val="Hipersaitas"/>
          <w:rFonts w:ascii="Times New Roman" w:hAnsi="Times New Roman" w:cs="Times New Roman"/>
          <w:color w:val="auto"/>
          <w:sz w:val="24"/>
          <w:szCs w:val="24"/>
          <w:u w:val="none"/>
        </w:rPr>
        <w:t>3.6. Atlikdamas šioje techninėje specifikacijoje numatytas veiklas paslaugų teikėjas turi</w:t>
      </w:r>
      <w:r>
        <w:rPr>
          <w:rStyle w:val="Hipersaitas"/>
          <w:rFonts w:ascii="Times New Roman" w:hAnsi="Times New Roman" w:cs="Times New Roman"/>
          <w:color w:val="auto"/>
          <w:sz w:val="24"/>
          <w:szCs w:val="24"/>
          <w:u w:val="none"/>
        </w:rPr>
        <w:t xml:space="preserve"> </w:t>
      </w:r>
      <w:r w:rsidRPr="000D4849">
        <w:rPr>
          <w:rStyle w:val="Hipersaitas"/>
          <w:rFonts w:ascii="Times New Roman" w:hAnsi="Times New Roman" w:cs="Times New Roman"/>
          <w:color w:val="auto"/>
          <w:sz w:val="24"/>
          <w:szCs w:val="24"/>
          <w:u w:val="none"/>
        </w:rPr>
        <w:t>glaudžiai bendradarbiauti su perkančiąja organizacija bei jos ir kitų susijusių institucijų ekspertais</w:t>
      </w:r>
      <w:r>
        <w:rPr>
          <w:rStyle w:val="Hipersaitas"/>
          <w:rFonts w:ascii="Times New Roman" w:hAnsi="Times New Roman" w:cs="Times New Roman"/>
          <w:color w:val="auto"/>
          <w:sz w:val="24"/>
          <w:szCs w:val="24"/>
          <w:u w:val="none"/>
        </w:rPr>
        <w:t xml:space="preserve"> </w:t>
      </w:r>
      <w:r w:rsidRPr="000D4849">
        <w:rPr>
          <w:rStyle w:val="Hipersaitas"/>
          <w:rFonts w:ascii="Times New Roman" w:hAnsi="Times New Roman" w:cs="Times New Roman"/>
          <w:color w:val="auto"/>
          <w:sz w:val="24"/>
          <w:szCs w:val="24"/>
          <w:u w:val="none"/>
        </w:rPr>
        <w:t xml:space="preserve">(atsakyti į klausimus, rengti ir teikti su </w:t>
      </w:r>
      <w:r>
        <w:rPr>
          <w:rStyle w:val="Hipersaitas"/>
          <w:rFonts w:ascii="Times New Roman" w:hAnsi="Times New Roman" w:cs="Times New Roman"/>
          <w:color w:val="auto"/>
          <w:sz w:val="24"/>
          <w:szCs w:val="24"/>
          <w:u w:val="none"/>
        </w:rPr>
        <w:t>Tyrimo</w:t>
      </w:r>
      <w:r w:rsidRPr="000D4849">
        <w:rPr>
          <w:rStyle w:val="Hipersaitas"/>
          <w:rFonts w:ascii="Times New Roman" w:hAnsi="Times New Roman" w:cs="Times New Roman"/>
          <w:color w:val="auto"/>
          <w:sz w:val="24"/>
          <w:szCs w:val="24"/>
          <w:u w:val="none"/>
        </w:rPr>
        <w:t xml:space="preserve"> rengimu susijusią papildomą</w:t>
      </w:r>
      <w:r>
        <w:rPr>
          <w:rStyle w:val="Hipersaitas"/>
          <w:rFonts w:ascii="Times New Roman" w:hAnsi="Times New Roman" w:cs="Times New Roman"/>
          <w:color w:val="auto"/>
          <w:sz w:val="24"/>
          <w:szCs w:val="24"/>
          <w:u w:val="none"/>
        </w:rPr>
        <w:t xml:space="preserve"> </w:t>
      </w:r>
      <w:r w:rsidRPr="000D4849">
        <w:rPr>
          <w:rStyle w:val="Hipersaitas"/>
          <w:rFonts w:ascii="Times New Roman" w:hAnsi="Times New Roman" w:cs="Times New Roman"/>
          <w:color w:val="auto"/>
          <w:sz w:val="24"/>
          <w:szCs w:val="24"/>
          <w:u w:val="none"/>
        </w:rPr>
        <w:t>informaciją), gavęs informaciją ir duomenis, atlikti vertinimą bendradarbiaudamas su perkančiosios</w:t>
      </w:r>
      <w:r>
        <w:rPr>
          <w:rStyle w:val="Hipersaitas"/>
          <w:rFonts w:ascii="Times New Roman" w:hAnsi="Times New Roman" w:cs="Times New Roman"/>
          <w:color w:val="auto"/>
          <w:sz w:val="24"/>
          <w:szCs w:val="24"/>
          <w:u w:val="none"/>
        </w:rPr>
        <w:t xml:space="preserve"> </w:t>
      </w:r>
      <w:r w:rsidRPr="000D4849">
        <w:rPr>
          <w:rStyle w:val="Hipersaitas"/>
          <w:rFonts w:ascii="Times New Roman" w:hAnsi="Times New Roman" w:cs="Times New Roman"/>
          <w:color w:val="auto"/>
          <w:sz w:val="24"/>
          <w:szCs w:val="24"/>
          <w:u w:val="none"/>
        </w:rPr>
        <w:t>organizacijos specialistais, koreguoti pateiktą medžiagą pagal pateiktas pastabas.</w:t>
      </w:r>
    </w:p>
    <w:p w14:paraId="7D02FB6F" w14:textId="7847FEA3" w:rsidR="000D4849" w:rsidRDefault="000D4849" w:rsidP="00D4723A">
      <w:pPr>
        <w:spacing w:before="80" w:after="80" w:line="240" w:lineRule="auto"/>
        <w:ind w:firstLine="720"/>
        <w:jc w:val="both"/>
        <w:rPr>
          <w:rStyle w:val="Hipersaitas"/>
          <w:rFonts w:ascii="Times New Roman" w:hAnsi="Times New Roman" w:cs="Times New Roman"/>
          <w:color w:val="auto"/>
          <w:sz w:val="24"/>
          <w:szCs w:val="24"/>
          <w:u w:val="none"/>
        </w:rPr>
      </w:pPr>
      <w:r w:rsidRPr="000D4849">
        <w:rPr>
          <w:rStyle w:val="Hipersaitas"/>
          <w:rFonts w:ascii="Times New Roman" w:hAnsi="Times New Roman" w:cs="Times New Roman"/>
          <w:color w:val="auto"/>
          <w:sz w:val="24"/>
          <w:szCs w:val="24"/>
          <w:u w:val="none"/>
        </w:rPr>
        <w:t xml:space="preserve">3.7. </w:t>
      </w:r>
      <w:r w:rsidR="002228B4">
        <w:rPr>
          <w:rStyle w:val="Hipersaitas"/>
          <w:rFonts w:ascii="Times New Roman" w:hAnsi="Times New Roman" w:cs="Times New Roman"/>
          <w:color w:val="auto"/>
          <w:sz w:val="24"/>
          <w:szCs w:val="24"/>
          <w:u w:val="none"/>
        </w:rPr>
        <w:t>Tyrimo</w:t>
      </w:r>
      <w:r w:rsidRPr="000D4849">
        <w:rPr>
          <w:rStyle w:val="Hipersaitas"/>
          <w:rFonts w:ascii="Times New Roman" w:hAnsi="Times New Roman" w:cs="Times New Roman"/>
          <w:color w:val="auto"/>
          <w:sz w:val="24"/>
          <w:szCs w:val="24"/>
          <w:u w:val="none"/>
        </w:rPr>
        <w:t xml:space="preserve"> apimtis turi būti ne mažiau nei </w:t>
      </w:r>
      <w:r w:rsidR="002228B4">
        <w:rPr>
          <w:rStyle w:val="Hipersaitas"/>
          <w:rFonts w:ascii="Times New Roman" w:hAnsi="Times New Roman" w:cs="Times New Roman"/>
          <w:color w:val="auto"/>
          <w:sz w:val="24"/>
          <w:szCs w:val="24"/>
          <w:u w:val="none"/>
        </w:rPr>
        <w:t>5</w:t>
      </w:r>
      <w:r w:rsidRPr="000D4849">
        <w:rPr>
          <w:rStyle w:val="Hipersaitas"/>
          <w:rFonts w:ascii="Times New Roman" w:hAnsi="Times New Roman" w:cs="Times New Roman"/>
          <w:color w:val="auto"/>
          <w:sz w:val="24"/>
          <w:szCs w:val="24"/>
          <w:u w:val="none"/>
        </w:rPr>
        <w:t>0 lapų (neįskaitant santrauk</w:t>
      </w:r>
      <w:r w:rsidR="002228B4">
        <w:rPr>
          <w:rStyle w:val="Hipersaitas"/>
          <w:rFonts w:ascii="Times New Roman" w:hAnsi="Times New Roman" w:cs="Times New Roman"/>
          <w:color w:val="auto"/>
          <w:sz w:val="24"/>
          <w:szCs w:val="24"/>
          <w:u w:val="none"/>
        </w:rPr>
        <w:t>os</w:t>
      </w:r>
      <w:r w:rsidRPr="000D4849">
        <w:rPr>
          <w:rStyle w:val="Hipersaitas"/>
          <w:rFonts w:ascii="Times New Roman" w:hAnsi="Times New Roman" w:cs="Times New Roman"/>
          <w:color w:val="auto"/>
          <w:sz w:val="24"/>
          <w:szCs w:val="24"/>
          <w:u w:val="none"/>
        </w:rPr>
        <w:t>) ir ne daugiau negu 1</w:t>
      </w:r>
      <w:r w:rsidR="00527762">
        <w:rPr>
          <w:rStyle w:val="Hipersaitas"/>
          <w:rFonts w:ascii="Times New Roman" w:hAnsi="Times New Roman" w:cs="Times New Roman"/>
          <w:color w:val="auto"/>
          <w:sz w:val="24"/>
          <w:szCs w:val="24"/>
          <w:u w:val="none"/>
        </w:rPr>
        <w:t>0</w:t>
      </w:r>
      <w:r w:rsidRPr="000D4849">
        <w:rPr>
          <w:rStyle w:val="Hipersaitas"/>
          <w:rFonts w:ascii="Times New Roman" w:hAnsi="Times New Roman" w:cs="Times New Roman"/>
          <w:color w:val="auto"/>
          <w:sz w:val="24"/>
          <w:szCs w:val="24"/>
          <w:u w:val="none"/>
        </w:rPr>
        <w:t xml:space="preserve">0 lapų. Esant būtinybei </w:t>
      </w:r>
      <w:r w:rsidR="00DA21F9">
        <w:rPr>
          <w:rStyle w:val="Hipersaitas"/>
          <w:rFonts w:ascii="Times New Roman" w:hAnsi="Times New Roman" w:cs="Times New Roman"/>
          <w:color w:val="auto"/>
          <w:sz w:val="24"/>
          <w:szCs w:val="24"/>
          <w:u w:val="none"/>
        </w:rPr>
        <w:t>Tyrimo</w:t>
      </w:r>
      <w:r w:rsidRPr="000D4849">
        <w:rPr>
          <w:rStyle w:val="Hipersaitas"/>
          <w:rFonts w:ascii="Times New Roman" w:hAnsi="Times New Roman" w:cs="Times New Roman"/>
          <w:color w:val="auto"/>
          <w:sz w:val="24"/>
          <w:szCs w:val="24"/>
          <w:u w:val="none"/>
        </w:rPr>
        <w:t xml:space="preserve"> apimtis</w:t>
      </w:r>
      <w:r>
        <w:rPr>
          <w:rStyle w:val="Hipersaitas"/>
          <w:rFonts w:ascii="Times New Roman" w:hAnsi="Times New Roman" w:cs="Times New Roman"/>
          <w:color w:val="auto"/>
          <w:sz w:val="24"/>
          <w:szCs w:val="24"/>
          <w:u w:val="none"/>
        </w:rPr>
        <w:t xml:space="preserve"> </w:t>
      </w:r>
      <w:r w:rsidRPr="000D4849">
        <w:rPr>
          <w:rStyle w:val="Hipersaitas"/>
          <w:rFonts w:ascii="Times New Roman" w:hAnsi="Times New Roman" w:cs="Times New Roman"/>
          <w:color w:val="auto"/>
          <w:sz w:val="24"/>
          <w:szCs w:val="24"/>
          <w:u w:val="none"/>
        </w:rPr>
        <w:t>gali būti padidinta, prieš tai suderinus su perkančiąja organizacija</w:t>
      </w:r>
      <w:r>
        <w:rPr>
          <w:rStyle w:val="Hipersaitas"/>
          <w:rFonts w:ascii="Times New Roman" w:hAnsi="Times New Roman" w:cs="Times New Roman"/>
          <w:color w:val="auto"/>
          <w:sz w:val="24"/>
          <w:szCs w:val="24"/>
          <w:u w:val="none"/>
        </w:rPr>
        <w:t>.</w:t>
      </w:r>
    </w:p>
    <w:p w14:paraId="511E9772" w14:textId="61D1BBA1" w:rsidR="00FD1EDF" w:rsidRPr="00FD1EDF" w:rsidRDefault="00FD1EDF" w:rsidP="00D4723A">
      <w:pPr>
        <w:spacing w:before="80" w:after="80" w:line="240" w:lineRule="auto"/>
        <w:ind w:firstLine="720"/>
        <w:jc w:val="both"/>
        <w:rPr>
          <w:rStyle w:val="Hipersaitas"/>
          <w:rFonts w:ascii="Times New Roman" w:hAnsi="Times New Roman" w:cs="Times New Roman"/>
          <w:color w:val="auto"/>
          <w:sz w:val="24"/>
          <w:szCs w:val="24"/>
          <w:u w:val="none"/>
        </w:rPr>
      </w:pPr>
      <w:r w:rsidRPr="00FD1EDF">
        <w:rPr>
          <w:rStyle w:val="Hipersaitas"/>
          <w:rFonts w:ascii="Times New Roman" w:hAnsi="Times New Roman" w:cs="Times New Roman"/>
          <w:color w:val="auto"/>
          <w:sz w:val="24"/>
          <w:szCs w:val="24"/>
          <w:u w:val="none"/>
        </w:rPr>
        <w:t xml:space="preserve">3.8. Paslaugų teikėjo su perkančiąja organizacija suderintu formatu parengta </w:t>
      </w:r>
      <w:r w:rsidR="00DA21F9">
        <w:rPr>
          <w:rStyle w:val="Hipersaitas"/>
          <w:rFonts w:ascii="Times New Roman" w:hAnsi="Times New Roman" w:cs="Times New Roman"/>
          <w:color w:val="auto"/>
          <w:sz w:val="24"/>
          <w:szCs w:val="24"/>
          <w:u w:val="none"/>
        </w:rPr>
        <w:t>Tyrimo</w:t>
      </w:r>
      <w:r w:rsidRPr="00FD1EDF">
        <w:rPr>
          <w:rStyle w:val="Hipersaitas"/>
          <w:rFonts w:ascii="Times New Roman" w:hAnsi="Times New Roman" w:cs="Times New Roman"/>
          <w:color w:val="auto"/>
          <w:sz w:val="24"/>
          <w:szCs w:val="24"/>
          <w:u w:val="none"/>
        </w:rPr>
        <w:t xml:space="preserve"> santrauka turi būti ne daugiau </w:t>
      </w:r>
      <w:r w:rsidR="00002A2E">
        <w:rPr>
          <w:rStyle w:val="Hipersaitas"/>
          <w:rFonts w:ascii="Times New Roman" w:hAnsi="Times New Roman" w:cs="Times New Roman"/>
          <w:color w:val="auto"/>
          <w:sz w:val="24"/>
          <w:szCs w:val="24"/>
          <w:u w:val="none"/>
        </w:rPr>
        <w:t>5</w:t>
      </w:r>
      <w:r w:rsidRPr="00FD1EDF">
        <w:rPr>
          <w:rStyle w:val="Hipersaitas"/>
          <w:rFonts w:ascii="Times New Roman" w:hAnsi="Times New Roman" w:cs="Times New Roman"/>
          <w:color w:val="auto"/>
          <w:sz w:val="24"/>
          <w:szCs w:val="24"/>
          <w:u w:val="none"/>
        </w:rPr>
        <w:t xml:space="preserve"> puslapių lietuvių </w:t>
      </w:r>
      <w:r w:rsidR="00002A2E">
        <w:rPr>
          <w:rStyle w:val="Hipersaitas"/>
          <w:rFonts w:ascii="Times New Roman" w:hAnsi="Times New Roman" w:cs="Times New Roman"/>
          <w:color w:val="auto"/>
          <w:sz w:val="24"/>
          <w:szCs w:val="24"/>
          <w:u w:val="none"/>
        </w:rPr>
        <w:t>kalba</w:t>
      </w:r>
      <w:r w:rsidRPr="00FD1EDF">
        <w:rPr>
          <w:rStyle w:val="Hipersaitas"/>
          <w:rFonts w:ascii="Times New Roman" w:hAnsi="Times New Roman" w:cs="Times New Roman"/>
          <w:color w:val="auto"/>
          <w:sz w:val="24"/>
          <w:szCs w:val="24"/>
          <w:u w:val="none"/>
        </w:rPr>
        <w:t xml:space="preserve"> ir ne daugiau 1</w:t>
      </w:r>
      <w:r w:rsidR="00D138EA">
        <w:rPr>
          <w:rStyle w:val="Hipersaitas"/>
          <w:rFonts w:ascii="Times New Roman" w:hAnsi="Times New Roman" w:cs="Times New Roman"/>
          <w:color w:val="auto"/>
          <w:sz w:val="24"/>
          <w:szCs w:val="24"/>
          <w:u w:val="none"/>
        </w:rPr>
        <w:t>0</w:t>
      </w:r>
      <w:r>
        <w:rPr>
          <w:rStyle w:val="Hipersaitas"/>
          <w:rFonts w:ascii="Times New Roman" w:hAnsi="Times New Roman" w:cs="Times New Roman"/>
          <w:color w:val="auto"/>
          <w:sz w:val="24"/>
          <w:szCs w:val="24"/>
          <w:u w:val="none"/>
        </w:rPr>
        <w:t xml:space="preserve"> </w:t>
      </w:r>
      <w:r w:rsidRPr="00FD1EDF">
        <w:rPr>
          <w:rStyle w:val="Hipersaitas"/>
          <w:rFonts w:ascii="Times New Roman" w:hAnsi="Times New Roman" w:cs="Times New Roman"/>
          <w:color w:val="auto"/>
          <w:sz w:val="24"/>
          <w:szCs w:val="24"/>
          <w:u w:val="none"/>
        </w:rPr>
        <w:t xml:space="preserve">reprezentatyvių skaidrių, pristatančių </w:t>
      </w:r>
      <w:r w:rsidR="007029C4">
        <w:rPr>
          <w:rStyle w:val="Hipersaitas"/>
          <w:rFonts w:ascii="Times New Roman" w:hAnsi="Times New Roman" w:cs="Times New Roman"/>
          <w:color w:val="auto"/>
          <w:sz w:val="24"/>
          <w:szCs w:val="24"/>
          <w:u w:val="none"/>
        </w:rPr>
        <w:t>Tyrimo</w:t>
      </w:r>
      <w:r w:rsidRPr="00FD1EDF">
        <w:rPr>
          <w:rStyle w:val="Hipersaitas"/>
          <w:rFonts w:ascii="Times New Roman" w:hAnsi="Times New Roman" w:cs="Times New Roman"/>
          <w:color w:val="auto"/>
          <w:sz w:val="24"/>
          <w:szCs w:val="24"/>
          <w:u w:val="none"/>
        </w:rPr>
        <w:t xml:space="preserve"> rezultatus lietuvių </w:t>
      </w:r>
      <w:r w:rsidR="00D138EA">
        <w:rPr>
          <w:rStyle w:val="Hipersaitas"/>
          <w:rFonts w:ascii="Times New Roman" w:hAnsi="Times New Roman" w:cs="Times New Roman"/>
          <w:color w:val="auto"/>
          <w:sz w:val="24"/>
          <w:szCs w:val="24"/>
          <w:u w:val="none"/>
        </w:rPr>
        <w:t>kalba</w:t>
      </w:r>
      <w:r w:rsidRPr="00FD1EDF">
        <w:rPr>
          <w:rStyle w:val="Hipersaitas"/>
          <w:rFonts w:ascii="Times New Roman" w:hAnsi="Times New Roman" w:cs="Times New Roman"/>
          <w:color w:val="auto"/>
          <w:sz w:val="24"/>
          <w:szCs w:val="24"/>
          <w:u w:val="none"/>
        </w:rPr>
        <w:t xml:space="preserve">. </w:t>
      </w:r>
      <w:r w:rsidR="00D138EA">
        <w:rPr>
          <w:rStyle w:val="Hipersaitas"/>
          <w:rFonts w:ascii="Times New Roman" w:hAnsi="Times New Roman" w:cs="Times New Roman"/>
          <w:color w:val="auto"/>
          <w:sz w:val="24"/>
          <w:szCs w:val="24"/>
          <w:u w:val="none"/>
        </w:rPr>
        <w:t>Tyrimo</w:t>
      </w:r>
      <w:r w:rsidRPr="00FD1EDF">
        <w:rPr>
          <w:rStyle w:val="Hipersaitas"/>
          <w:rFonts w:ascii="Times New Roman" w:hAnsi="Times New Roman" w:cs="Times New Roman"/>
          <w:color w:val="auto"/>
          <w:sz w:val="24"/>
          <w:szCs w:val="24"/>
          <w:u w:val="none"/>
        </w:rPr>
        <w:t xml:space="preserve"> </w:t>
      </w:r>
      <w:r w:rsidR="007029C4">
        <w:rPr>
          <w:rStyle w:val="Hipersaitas"/>
          <w:rFonts w:ascii="Times New Roman" w:hAnsi="Times New Roman" w:cs="Times New Roman"/>
          <w:color w:val="auto"/>
          <w:sz w:val="24"/>
          <w:szCs w:val="24"/>
          <w:u w:val="none"/>
        </w:rPr>
        <w:t>skaidrėse</w:t>
      </w:r>
      <w:r w:rsidRPr="00FD1EDF">
        <w:rPr>
          <w:rStyle w:val="Hipersaitas"/>
          <w:rFonts w:ascii="Times New Roman" w:hAnsi="Times New Roman" w:cs="Times New Roman"/>
          <w:color w:val="auto"/>
          <w:sz w:val="24"/>
          <w:szCs w:val="24"/>
          <w:u w:val="none"/>
        </w:rPr>
        <w:t xml:space="preserve"> panaudota vizualinė medžiaga turi būti pritaikoma viešinimui socialiniuose</w:t>
      </w:r>
      <w:r>
        <w:rPr>
          <w:rStyle w:val="Hipersaitas"/>
          <w:rFonts w:ascii="Times New Roman" w:hAnsi="Times New Roman" w:cs="Times New Roman"/>
          <w:color w:val="auto"/>
          <w:sz w:val="24"/>
          <w:szCs w:val="24"/>
          <w:u w:val="none"/>
        </w:rPr>
        <w:t xml:space="preserve"> </w:t>
      </w:r>
      <w:r w:rsidRPr="00FD1EDF">
        <w:rPr>
          <w:rStyle w:val="Hipersaitas"/>
          <w:rFonts w:ascii="Times New Roman" w:hAnsi="Times New Roman" w:cs="Times New Roman"/>
          <w:color w:val="auto"/>
          <w:sz w:val="24"/>
          <w:szCs w:val="24"/>
          <w:u w:val="none"/>
        </w:rPr>
        <w:t>tinkluose</w:t>
      </w:r>
      <w:r w:rsidR="007029C4">
        <w:rPr>
          <w:rStyle w:val="Hipersaitas"/>
          <w:rFonts w:ascii="Times New Roman" w:hAnsi="Times New Roman" w:cs="Times New Roman"/>
          <w:color w:val="auto"/>
          <w:sz w:val="24"/>
          <w:szCs w:val="24"/>
          <w:u w:val="none"/>
        </w:rPr>
        <w:t>.</w:t>
      </w:r>
    </w:p>
    <w:p w14:paraId="5800D97D" w14:textId="3DA6593E" w:rsidR="00FD1EDF" w:rsidRPr="00FD1EDF" w:rsidRDefault="00FD1EDF" w:rsidP="00D4723A">
      <w:pPr>
        <w:spacing w:before="80" w:after="80" w:line="240" w:lineRule="auto"/>
        <w:ind w:firstLine="720"/>
        <w:jc w:val="both"/>
        <w:rPr>
          <w:rStyle w:val="Hipersaitas"/>
          <w:rFonts w:ascii="Times New Roman" w:hAnsi="Times New Roman" w:cs="Times New Roman"/>
          <w:color w:val="auto"/>
          <w:sz w:val="24"/>
          <w:szCs w:val="24"/>
          <w:u w:val="none"/>
        </w:rPr>
      </w:pPr>
      <w:r w:rsidRPr="00FD1EDF">
        <w:rPr>
          <w:rStyle w:val="Hipersaitas"/>
          <w:rFonts w:ascii="Times New Roman" w:hAnsi="Times New Roman" w:cs="Times New Roman"/>
          <w:color w:val="auto"/>
          <w:sz w:val="24"/>
          <w:szCs w:val="24"/>
          <w:u w:val="none"/>
        </w:rPr>
        <w:t xml:space="preserve">3.9. </w:t>
      </w:r>
      <w:r w:rsidR="007029C4">
        <w:rPr>
          <w:rStyle w:val="Hipersaitas"/>
          <w:rFonts w:ascii="Times New Roman" w:hAnsi="Times New Roman" w:cs="Times New Roman"/>
          <w:color w:val="auto"/>
          <w:sz w:val="24"/>
          <w:szCs w:val="24"/>
          <w:u w:val="none"/>
        </w:rPr>
        <w:t>Tyrimas</w:t>
      </w:r>
      <w:r w:rsidRPr="00FD1EDF">
        <w:rPr>
          <w:rStyle w:val="Hipersaitas"/>
          <w:rFonts w:ascii="Times New Roman" w:hAnsi="Times New Roman" w:cs="Times New Roman"/>
          <w:color w:val="auto"/>
          <w:sz w:val="24"/>
          <w:szCs w:val="24"/>
          <w:u w:val="none"/>
        </w:rPr>
        <w:t xml:space="preserve"> privalo būti parengta</w:t>
      </w:r>
      <w:r w:rsidR="007029C4">
        <w:rPr>
          <w:rStyle w:val="Hipersaitas"/>
          <w:rFonts w:ascii="Times New Roman" w:hAnsi="Times New Roman" w:cs="Times New Roman"/>
          <w:color w:val="auto"/>
          <w:sz w:val="24"/>
          <w:szCs w:val="24"/>
          <w:u w:val="none"/>
        </w:rPr>
        <w:t>s</w:t>
      </w:r>
      <w:r w:rsidRPr="00FD1EDF">
        <w:rPr>
          <w:rStyle w:val="Hipersaitas"/>
          <w:rFonts w:ascii="Times New Roman" w:hAnsi="Times New Roman" w:cs="Times New Roman"/>
          <w:color w:val="auto"/>
          <w:sz w:val="24"/>
          <w:szCs w:val="24"/>
          <w:u w:val="none"/>
        </w:rPr>
        <w:t xml:space="preserve"> vadovaujantis bendrinėmis lietuvių kalbos</w:t>
      </w:r>
      <w:r>
        <w:rPr>
          <w:rStyle w:val="Hipersaitas"/>
          <w:rFonts w:ascii="Times New Roman" w:hAnsi="Times New Roman" w:cs="Times New Roman"/>
          <w:color w:val="auto"/>
          <w:sz w:val="24"/>
          <w:szCs w:val="24"/>
          <w:u w:val="none"/>
        </w:rPr>
        <w:t xml:space="preserve"> </w:t>
      </w:r>
      <w:r w:rsidRPr="00FD1EDF">
        <w:rPr>
          <w:rStyle w:val="Hipersaitas"/>
          <w:rFonts w:ascii="Times New Roman" w:hAnsi="Times New Roman" w:cs="Times New Roman"/>
          <w:color w:val="auto"/>
          <w:sz w:val="24"/>
          <w:szCs w:val="24"/>
          <w:u w:val="none"/>
        </w:rPr>
        <w:t>taisyklėmis, joje negali būti stiliaus ir kalbos klaidų</w:t>
      </w:r>
      <w:r w:rsidR="00DA21F9">
        <w:rPr>
          <w:rStyle w:val="Hipersaitas"/>
          <w:rFonts w:ascii="Times New Roman" w:hAnsi="Times New Roman" w:cs="Times New Roman"/>
          <w:color w:val="auto"/>
          <w:sz w:val="24"/>
          <w:szCs w:val="24"/>
          <w:u w:val="none"/>
        </w:rPr>
        <w:t>.</w:t>
      </w:r>
    </w:p>
    <w:p w14:paraId="4BEEB503" w14:textId="7B4E3570" w:rsidR="00FD1EDF" w:rsidRPr="00FD1EDF" w:rsidRDefault="00FD1EDF" w:rsidP="00D4723A">
      <w:pPr>
        <w:spacing w:before="80" w:after="80" w:line="240" w:lineRule="auto"/>
        <w:ind w:firstLine="720"/>
        <w:jc w:val="both"/>
        <w:rPr>
          <w:rStyle w:val="Hipersaitas"/>
          <w:rFonts w:ascii="Times New Roman" w:hAnsi="Times New Roman" w:cs="Times New Roman"/>
          <w:color w:val="auto"/>
          <w:sz w:val="24"/>
          <w:szCs w:val="24"/>
          <w:u w:val="none"/>
        </w:rPr>
      </w:pPr>
      <w:r w:rsidRPr="00FD1EDF">
        <w:rPr>
          <w:rStyle w:val="Hipersaitas"/>
          <w:rFonts w:ascii="Times New Roman" w:hAnsi="Times New Roman" w:cs="Times New Roman"/>
          <w:color w:val="auto"/>
          <w:sz w:val="24"/>
          <w:szCs w:val="24"/>
          <w:u w:val="none"/>
        </w:rPr>
        <w:t>3.10. Paslaugų teikėjas turi perduoti perkančiajai organizacijai visam laikui visas išimtines</w:t>
      </w:r>
      <w:r w:rsidR="007029C4">
        <w:rPr>
          <w:rStyle w:val="Hipersaitas"/>
          <w:rFonts w:ascii="Times New Roman" w:hAnsi="Times New Roman" w:cs="Times New Roman"/>
          <w:color w:val="auto"/>
          <w:sz w:val="24"/>
          <w:szCs w:val="24"/>
          <w:u w:val="none"/>
        </w:rPr>
        <w:t xml:space="preserve"> </w:t>
      </w:r>
      <w:r w:rsidRPr="00FD1EDF">
        <w:rPr>
          <w:rStyle w:val="Hipersaitas"/>
          <w:rFonts w:ascii="Times New Roman" w:hAnsi="Times New Roman" w:cs="Times New Roman"/>
          <w:color w:val="auto"/>
          <w:sz w:val="24"/>
          <w:szCs w:val="24"/>
          <w:u w:val="none"/>
        </w:rPr>
        <w:t>turtines teises, numatytas Lietuvos autorių teisių ir gretutinių teisių įstatyme, į tarpinius ir galutinius</w:t>
      </w:r>
      <w:r w:rsidR="007029C4">
        <w:rPr>
          <w:rStyle w:val="Hipersaitas"/>
          <w:rFonts w:ascii="Times New Roman" w:hAnsi="Times New Roman" w:cs="Times New Roman"/>
          <w:color w:val="auto"/>
          <w:sz w:val="24"/>
          <w:szCs w:val="24"/>
          <w:u w:val="none"/>
        </w:rPr>
        <w:t xml:space="preserve"> Tyrimo</w:t>
      </w:r>
      <w:r w:rsidRPr="00FD1EDF">
        <w:rPr>
          <w:rStyle w:val="Hipersaitas"/>
          <w:rFonts w:ascii="Times New Roman" w:hAnsi="Times New Roman" w:cs="Times New Roman"/>
          <w:color w:val="auto"/>
          <w:sz w:val="24"/>
          <w:szCs w:val="24"/>
          <w:u w:val="none"/>
        </w:rPr>
        <w:t xml:space="preserve"> rezultatus. Turtinės teisės pereis perkančiajai organizacijai nuo paslaugų</w:t>
      </w:r>
      <w:r w:rsidR="007029C4">
        <w:rPr>
          <w:rStyle w:val="Hipersaitas"/>
          <w:rFonts w:ascii="Times New Roman" w:hAnsi="Times New Roman" w:cs="Times New Roman"/>
          <w:color w:val="auto"/>
          <w:sz w:val="24"/>
          <w:szCs w:val="24"/>
          <w:u w:val="none"/>
        </w:rPr>
        <w:t xml:space="preserve"> </w:t>
      </w:r>
      <w:r w:rsidRPr="00FD1EDF">
        <w:rPr>
          <w:rStyle w:val="Hipersaitas"/>
          <w:rFonts w:ascii="Times New Roman" w:hAnsi="Times New Roman" w:cs="Times New Roman"/>
          <w:color w:val="auto"/>
          <w:sz w:val="24"/>
          <w:szCs w:val="24"/>
          <w:u w:val="none"/>
        </w:rPr>
        <w:t>priėmimo-perdavimo aktų pasirašymo dienos.</w:t>
      </w:r>
    </w:p>
    <w:p w14:paraId="1FA31D97" w14:textId="77777777" w:rsidR="00FD1EDF" w:rsidRPr="00FD1EDF" w:rsidRDefault="00FD1EDF" w:rsidP="00D4723A">
      <w:pPr>
        <w:spacing w:before="80" w:after="80" w:line="240" w:lineRule="auto"/>
        <w:ind w:firstLine="720"/>
        <w:jc w:val="both"/>
        <w:rPr>
          <w:rStyle w:val="Hipersaitas"/>
          <w:rFonts w:ascii="Times New Roman" w:hAnsi="Times New Roman" w:cs="Times New Roman"/>
          <w:color w:val="auto"/>
          <w:sz w:val="24"/>
          <w:szCs w:val="24"/>
          <w:u w:val="none"/>
        </w:rPr>
      </w:pPr>
      <w:r w:rsidRPr="00FD1EDF">
        <w:rPr>
          <w:rStyle w:val="Hipersaitas"/>
          <w:rFonts w:ascii="Times New Roman" w:hAnsi="Times New Roman" w:cs="Times New Roman"/>
          <w:color w:val="auto"/>
          <w:sz w:val="24"/>
          <w:szCs w:val="24"/>
          <w:u w:val="none"/>
        </w:rPr>
        <w:t>3.11. Paslaugos kokybė vertinama pagal šiuos vertinimo kriterijus:</w:t>
      </w:r>
    </w:p>
    <w:p w14:paraId="7D1D441F" w14:textId="0A31A024" w:rsidR="00FD1EDF" w:rsidRPr="00FD1EDF" w:rsidRDefault="00FD1EDF" w:rsidP="00D4723A">
      <w:pPr>
        <w:spacing w:before="80" w:after="80" w:line="240" w:lineRule="auto"/>
        <w:ind w:firstLine="720"/>
        <w:jc w:val="both"/>
        <w:rPr>
          <w:rStyle w:val="Hipersaitas"/>
          <w:rFonts w:ascii="Times New Roman" w:hAnsi="Times New Roman" w:cs="Times New Roman"/>
          <w:color w:val="auto"/>
          <w:sz w:val="24"/>
          <w:szCs w:val="24"/>
          <w:u w:val="none"/>
        </w:rPr>
      </w:pPr>
      <w:r w:rsidRPr="00FD1EDF">
        <w:rPr>
          <w:rStyle w:val="Hipersaitas"/>
          <w:rFonts w:ascii="Times New Roman" w:hAnsi="Times New Roman" w:cs="Times New Roman"/>
          <w:color w:val="auto"/>
          <w:sz w:val="24"/>
          <w:szCs w:val="24"/>
          <w:u w:val="none"/>
        </w:rPr>
        <w:t xml:space="preserve">3.11.1. </w:t>
      </w:r>
      <w:r w:rsidR="007029C4">
        <w:rPr>
          <w:rStyle w:val="Hipersaitas"/>
          <w:rFonts w:ascii="Times New Roman" w:hAnsi="Times New Roman" w:cs="Times New Roman"/>
          <w:color w:val="auto"/>
          <w:sz w:val="24"/>
          <w:szCs w:val="24"/>
          <w:u w:val="none"/>
        </w:rPr>
        <w:t>Tyrimas</w:t>
      </w:r>
      <w:r w:rsidRPr="00FD1EDF">
        <w:rPr>
          <w:rStyle w:val="Hipersaitas"/>
          <w:rFonts w:ascii="Times New Roman" w:hAnsi="Times New Roman" w:cs="Times New Roman"/>
          <w:color w:val="auto"/>
          <w:sz w:val="24"/>
          <w:szCs w:val="24"/>
          <w:u w:val="none"/>
        </w:rPr>
        <w:t xml:space="preserve"> atitinka šios techninės specifikacijos reikalavimus;</w:t>
      </w:r>
    </w:p>
    <w:p w14:paraId="0B996D1C" w14:textId="70D6AFC5" w:rsidR="00FD1EDF" w:rsidRPr="00FD1EDF" w:rsidRDefault="00FD1EDF" w:rsidP="00D4723A">
      <w:pPr>
        <w:spacing w:before="80" w:after="80" w:line="240" w:lineRule="auto"/>
        <w:ind w:firstLine="720"/>
        <w:jc w:val="both"/>
        <w:rPr>
          <w:rStyle w:val="Hipersaitas"/>
          <w:rFonts w:ascii="Times New Roman" w:hAnsi="Times New Roman" w:cs="Times New Roman"/>
          <w:color w:val="auto"/>
          <w:sz w:val="24"/>
          <w:szCs w:val="24"/>
          <w:u w:val="none"/>
        </w:rPr>
      </w:pPr>
      <w:r w:rsidRPr="00FD1EDF">
        <w:rPr>
          <w:rStyle w:val="Hipersaitas"/>
          <w:rFonts w:ascii="Times New Roman" w:hAnsi="Times New Roman" w:cs="Times New Roman"/>
          <w:color w:val="auto"/>
          <w:sz w:val="24"/>
          <w:szCs w:val="24"/>
          <w:u w:val="none"/>
        </w:rPr>
        <w:t xml:space="preserve">3.11.2. </w:t>
      </w:r>
      <w:r w:rsidR="007029C4">
        <w:rPr>
          <w:rStyle w:val="Hipersaitas"/>
          <w:rFonts w:ascii="Times New Roman" w:hAnsi="Times New Roman" w:cs="Times New Roman"/>
          <w:color w:val="auto"/>
          <w:sz w:val="24"/>
          <w:szCs w:val="24"/>
          <w:u w:val="none"/>
        </w:rPr>
        <w:t>Tyrimas</w:t>
      </w:r>
      <w:r w:rsidRPr="00FD1EDF">
        <w:rPr>
          <w:rStyle w:val="Hipersaitas"/>
          <w:rFonts w:ascii="Times New Roman" w:hAnsi="Times New Roman" w:cs="Times New Roman"/>
          <w:color w:val="auto"/>
          <w:sz w:val="24"/>
          <w:szCs w:val="24"/>
          <w:u w:val="none"/>
        </w:rPr>
        <w:t xml:space="preserve"> nėra vien tik formalus šios techninės specifikacijos reikalavimų</w:t>
      </w:r>
      <w:r w:rsidR="00F2741E">
        <w:rPr>
          <w:rStyle w:val="Hipersaitas"/>
          <w:rFonts w:ascii="Times New Roman" w:hAnsi="Times New Roman" w:cs="Times New Roman"/>
          <w:color w:val="auto"/>
          <w:sz w:val="24"/>
          <w:szCs w:val="24"/>
          <w:u w:val="none"/>
        </w:rPr>
        <w:t xml:space="preserve"> </w:t>
      </w:r>
      <w:r w:rsidRPr="00FD1EDF">
        <w:rPr>
          <w:rStyle w:val="Hipersaitas"/>
          <w:rFonts w:ascii="Times New Roman" w:hAnsi="Times New Roman" w:cs="Times New Roman"/>
          <w:color w:val="auto"/>
          <w:sz w:val="24"/>
          <w:szCs w:val="24"/>
          <w:u w:val="none"/>
        </w:rPr>
        <w:t xml:space="preserve">atkartojimas. </w:t>
      </w:r>
      <w:r w:rsidR="00F2741E">
        <w:rPr>
          <w:rStyle w:val="Hipersaitas"/>
          <w:rFonts w:ascii="Times New Roman" w:hAnsi="Times New Roman" w:cs="Times New Roman"/>
          <w:color w:val="auto"/>
          <w:sz w:val="24"/>
          <w:szCs w:val="24"/>
          <w:u w:val="none"/>
        </w:rPr>
        <w:t>Tyrimas</w:t>
      </w:r>
      <w:r w:rsidRPr="00FD1EDF">
        <w:rPr>
          <w:rStyle w:val="Hipersaitas"/>
          <w:rFonts w:ascii="Times New Roman" w:hAnsi="Times New Roman" w:cs="Times New Roman"/>
          <w:color w:val="auto"/>
          <w:sz w:val="24"/>
          <w:szCs w:val="24"/>
          <w:u w:val="none"/>
        </w:rPr>
        <w:t xml:space="preserve"> turi būti išsam</w:t>
      </w:r>
      <w:r w:rsidR="00F2741E">
        <w:rPr>
          <w:rStyle w:val="Hipersaitas"/>
          <w:rFonts w:ascii="Times New Roman" w:hAnsi="Times New Roman" w:cs="Times New Roman"/>
          <w:color w:val="auto"/>
          <w:sz w:val="24"/>
          <w:szCs w:val="24"/>
          <w:u w:val="none"/>
        </w:rPr>
        <w:t>us</w:t>
      </w:r>
      <w:r w:rsidRPr="00FD1EDF">
        <w:rPr>
          <w:rStyle w:val="Hipersaitas"/>
          <w:rFonts w:ascii="Times New Roman" w:hAnsi="Times New Roman" w:cs="Times New Roman"/>
          <w:color w:val="auto"/>
          <w:sz w:val="24"/>
          <w:szCs w:val="24"/>
          <w:u w:val="none"/>
        </w:rPr>
        <w:t xml:space="preserve"> ir aiškiai aprašyta</w:t>
      </w:r>
      <w:r w:rsidR="00F2741E">
        <w:rPr>
          <w:rStyle w:val="Hipersaitas"/>
          <w:rFonts w:ascii="Times New Roman" w:hAnsi="Times New Roman" w:cs="Times New Roman"/>
          <w:color w:val="auto"/>
          <w:sz w:val="24"/>
          <w:szCs w:val="24"/>
          <w:u w:val="none"/>
        </w:rPr>
        <w:t>s</w:t>
      </w:r>
      <w:r w:rsidRPr="00FD1EDF">
        <w:rPr>
          <w:rStyle w:val="Hipersaitas"/>
          <w:rFonts w:ascii="Times New Roman" w:hAnsi="Times New Roman" w:cs="Times New Roman"/>
          <w:color w:val="auto"/>
          <w:sz w:val="24"/>
          <w:szCs w:val="24"/>
          <w:u w:val="none"/>
        </w:rPr>
        <w:t>, j</w:t>
      </w:r>
      <w:r w:rsidR="00F2741E">
        <w:rPr>
          <w:rStyle w:val="Hipersaitas"/>
          <w:rFonts w:ascii="Times New Roman" w:hAnsi="Times New Roman" w:cs="Times New Roman"/>
          <w:color w:val="auto"/>
          <w:sz w:val="24"/>
          <w:szCs w:val="24"/>
          <w:u w:val="none"/>
        </w:rPr>
        <w:t>ame</w:t>
      </w:r>
      <w:r w:rsidRPr="00FD1EDF">
        <w:rPr>
          <w:rStyle w:val="Hipersaitas"/>
          <w:rFonts w:ascii="Times New Roman" w:hAnsi="Times New Roman" w:cs="Times New Roman"/>
          <w:color w:val="auto"/>
          <w:sz w:val="24"/>
          <w:szCs w:val="24"/>
          <w:u w:val="none"/>
        </w:rPr>
        <w:t xml:space="preserve"> turi būti nurodytos tyrimo</w:t>
      </w:r>
      <w:r w:rsidR="00F2741E">
        <w:rPr>
          <w:rStyle w:val="Hipersaitas"/>
          <w:rFonts w:ascii="Times New Roman" w:hAnsi="Times New Roman" w:cs="Times New Roman"/>
          <w:color w:val="auto"/>
          <w:sz w:val="24"/>
          <w:szCs w:val="24"/>
          <w:u w:val="none"/>
        </w:rPr>
        <w:t xml:space="preserve"> </w:t>
      </w:r>
      <w:r w:rsidRPr="00FD1EDF">
        <w:rPr>
          <w:rStyle w:val="Hipersaitas"/>
          <w:rFonts w:ascii="Times New Roman" w:hAnsi="Times New Roman" w:cs="Times New Roman"/>
          <w:color w:val="auto"/>
          <w:sz w:val="24"/>
          <w:szCs w:val="24"/>
          <w:u w:val="none"/>
        </w:rPr>
        <w:t>metodologijos, palyginimo kriterijai aiškūs, kompleksiški, reikšmingi ir interpretuojami</w:t>
      </w:r>
      <w:r w:rsidR="00F2741E">
        <w:rPr>
          <w:rStyle w:val="Hipersaitas"/>
          <w:rFonts w:ascii="Times New Roman" w:hAnsi="Times New Roman" w:cs="Times New Roman"/>
          <w:color w:val="auto"/>
          <w:sz w:val="24"/>
          <w:szCs w:val="24"/>
          <w:u w:val="none"/>
        </w:rPr>
        <w:t xml:space="preserve"> </w:t>
      </w:r>
      <w:r w:rsidRPr="00FD1EDF">
        <w:rPr>
          <w:rStyle w:val="Hipersaitas"/>
          <w:rFonts w:ascii="Times New Roman" w:hAnsi="Times New Roman" w:cs="Times New Roman"/>
          <w:color w:val="auto"/>
          <w:sz w:val="24"/>
          <w:szCs w:val="24"/>
          <w:u w:val="none"/>
        </w:rPr>
        <w:t>vienareikšmiškai, pridedama visa su duomenų imties sudarymu, duomenų atranka bei analize</w:t>
      </w:r>
      <w:r w:rsidR="00F2741E">
        <w:rPr>
          <w:rStyle w:val="Hipersaitas"/>
          <w:rFonts w:ascii="Times New Roman" w:hAnsi="Times New Roman" w:cs="Times New Roman"/>
          <w:color w:val="auto"/>
          <w:sz w:val="24"/>
          <w:szCs w:val="24"/>
          <w:u w:val="none"/>
        </w:rPr>
        <w:t xml:space="preserve"> </w:t>
      </w:r>
      <w:r w:rsidRPr="00FD1EDF">
        <w:rPr>
          <w:rStyle w:val="Hipersaitas"/>
          <w:rFonts w:ascii="Times New Roman" w:hAnsi="Times New Roman" w:cs="Times New Roman"/>
          <w:color w:val="auto"/>
          <w:sz w:val="24"/>
          <w:szCs w:val="24"/>
          <w:u w:val="none"/>
        </w:rPr>
        <w:t>susijusi medžiaga, rekomendacijos ir siūlymai yra argumentuojami;</w:t>
      </w:r>
    </w:p>
    <w:p w14:paraId="632D7512" w14:textId="6D7631FF" w:rsidR="00FD1EDF" w:rsidRPr="00FD1EDF" w:rsidRDefault="00FD1EDF" w:rsidP="00D4723A">
      <w:pPr>
        <w:spacing w:before="80" w:after="80" w:line="240" w:lineRule="auto"/>
        <w:ind w:firstLine="720"/>
        <w:jc w:val="both"/>
        <w:rPr>
          <w:rStyle w:val="Hipersaitas"/>
          <w:rFonts w:ascii="Times New Roman" w:hAnsi="Times New Roman" w:cs="Times New Roman"/>
          <w:color w:val="auto"/>
          <w:sz w:val="24"/>
          <w:szCs w:val="24"/>
          <w:u w:val="none"/>
        </w:rPr>
      </w:pPr>
      <w:r w:rsidRPr="00FD1EDF">
        <w:rPr>
          <w:rStyle w:val="Hipersaitas"/>
          <w:rFonts w:ascii="Times New Roman" w:hAnsi="Times New Roman" w:cs="Times New Roman"/>
          <w:color w:val="auto"/>
          <w:sz w:val="24"/>
          <w:szCs w:val="24"/>
          <w:u w:val="none"/>
        </w:rPr>
        <w:t xml:space="preserve">3.11.3. </w:t>
      </w:r>
      <w:r w:rsidR="0078716C" w:rsidRPr="00FD1EDF">
        <w:rPr>
          <w:rStyle w:val="Hipersaitas"/>
          <w:rFonts w:ascii="Times New Roman" w:hAnsi="Times New Roman" w:cs="Times New Roman"/>
          <w:color w:val="auto"/>
          <w:sz w:val="24"/>
          <w:szCs w:val="24"/>
          <w:u w:val="none"/>
        </w:rPr>
        <w:t>pateikiamų duomenų imtis reprezentatyvi, leidžianti daryti pagrįstas ir reikšmingas</w:t>
      </w:r>
      <w:r w:rsidR="0078716C">
        <w:rPr>
          <w:rStyle w:val="Hipersaitas"/>
          <w:rFonts w:ascii="Times New Roman" w:hAnsi="Times New Roman" w:cs="Times New Roman"/>
          <w:color w:val="auto"/>
          <w:sz w:val="24"/>
          <w:szCs w:val="24"/>
          <w:u w:val="none"/>
        </w:rPr>
        <w:t xml:space="preserve"> </w:t>
      </w:r>
      <w:r w:rsidR="0078716C" w:rsidRPr="00FD1EDF">
        <w:rPr>
          <w:rStyle w:val="Hipersaitas"/>
          <w:rFonts w:ascii="Times New Roman" w:hAnsi="Times New Roman" w:cs="Times New Roman"/>
          <w:color w:val="auto"/>
          <w:sz w:val="24"/>
          <w:szCs w:val="24"/>
          <w:u w:val="none"/>
        </w:rPr>
        <w:t>išvadas</w:t>
      </w:r>
      <w:r w:rsidR="0078716C">
        <w:rPr>
          <w:rStyle w:val="Hipersaitas"/>
          <w:rFonts w:ascii="Times New Roman" w:hAnsi="Times New Roman" w:cs="Times New Roman"/>
          <w:color w:val="auto"/>
          <w:sz w:val="24"/>
          <w:szCs w:val="24"/>
          <w:u w:val="none"/>
        </w:rPr>
        <w:t xml:space="preserve">, </w:t>
      </w:r>
      <w:r w:rsidR="00AC697B">
        <w:rPr>
          <w:rStyle w:val="Hipersaitas"/>
          <w:rFonts w:ascii="Times New Roman" w:hAnsi="Times New Roman" w:cs="Times New Roman"/>
          <w:color w:val="auto"/>
          <w:sz w:val="24"/>
          <w:szCs w:val="24"/>
          <w:u w:val="none"/>
        </w:rPr>
        <w:t>siūlymus ir rekomendacijas.</w:t>
      </w:r>
    </w:p>
    <w:p w14:paraId="099F2C11" w14:textId="77777777" w:rsidR="00934341" w:rsidRDefault="00934341" w:rsidP="00D4723A">
      <w:pPr>
        <w:spacing w:before="80" w:after="80" w:line="240" w:lineRule="auto"/>
        <w:ind w:firstLine="720"/>
        <w:jc w:val="both"/>
        <w:rPr>
          <w:rStyle w:val="Hipersaitas"/>
          <w:rFonts w:ascii="Times New Roman" w:hAnsi="Times New Roman" w:cs="Times New Roman"/>
          <w:color w:val="auto"/>
          <w:sz w:val="24"/>
          <w:szCs w:val="24"/>
          <w:u w:val="none"/>
        </w:rPr>
      </w:pPr>
    </w:p>
    <w:p w14:paraId="12D3310A" w14:textId="77777777" w:rsidR="008065DB" w:rsidRPr="008065DB" w:rsidRDefault="008065DB" w:rsidP="00D4723A">
      <w:pPr>
        <w:spacing w:before="80" w:after="80" w:line="240" w:lineRule="auto"/>
        <w:ind w:firstLine="720"/>
        <w:jc w:val="both"/>
        <w:rPr>
          <w:rStyle w:val="Hipersaitas"/>
          <w:rFonts w:ascii="Times New Roman" w:hAnsi="Times New Roman" w:cs="Times New Roman"/>
          <w:b/>
          <w:bCs/>
          <w:color w:val="auto"/>
          <w:sz w:val="24"/>
          <w:szCs w:val="24"/>
          <w:u w:val="none"/>
        </w:rPr>
      </w:pPr>
      <w:r w:rsidRPr="008065DB">
        <w:rPr>
          <w:rStyle w:val="Hipersaitas"/>
          <w:rFonts w:ascii="Times New Roman" w:hAnsi="Times New Roman" w:cs="Times New Roman"/>
          <w:b/>
          <w:bCs/>
          <w:color w:val="auto"/>
          <w:sz w:val="24"/>
          <w:szCs w:val="24"/>
          <w:u w:val="none"/>
        </w:rPr>
        <w:t>IV. PASLAUGŲ TEIKIMO REZULTATAI, JŲ PATEIKIMO FORMA IR TERMINAI</w:t>
      </w:r>
    </w:p>
    <w:p w14:paraId="6584DDB6" w14:textId="77777777" w:rsidR="00F41AC0" w:rsidRDefault="00F41AC0" w:rsidP="00D4723A">
      <w:pPr>
        <w:spacing w:before="80" w:after="80" w:line="240" w:lineRule="auto"/>
        <w:ind w:firstLine="720"/>
        <w:jc w:val="both"/>
        <w:rPr>
          <w:rStyle w:val="Hipersaitas"/>
          <w:rFonts w:ascii="Times New Roman" w:hAnsi="Times New Roman" w:cs="Times New Roman"/>
          <w:b/>
          <w:bCs/>
          <w:color w:val="auto"/>
          <w:sz w:val="24"/>
          <w:szCs w:val="24"/>
          <w:u w:val="none"/>
        </w:rPr>
      </w:pPr>
    </w:p>
    <w:p w14:paraId="7EC45847" w14:textId="6DC624F6" w:rsidR="008065DB" w:rsidRDefault="008065DB" w:rsidP="00D4723A">
      <w:pPr>
        <w:spacing w:before="80" w:after="80" w:line="240" w:lineRule="auto"/>
        <w:ind w:firstLine="720"/>
        <w:jc w:val="both"/>
        <w:rPr>
          <w:rStyle w:val="Hipersaitas"/>
          <w:rFonts w:ascii="Times New Roman" w:hAnsi="Times New Roman" w:cs="Times New Roman"/>
          <w:color w:val="auto"/>
          <w:sz w:val="24"/>
          <w:szCs w:val="24"/>
          <w:u w:val="none"/>
        </w:rPr>
      </w:pPr>
      <w:r w:rsidRPr="00F41AC0">
        <w:rPr>
          <w:rStyle w:val="Hipersaitas"/>
          <w:rFonts w:ascii="Times New Roman" w:hAnsi="Times New Roman" w:cs="Times New Roman"/>
          <w:b/>
          <w:bCs/>
          <w:color w:val="auto"/>
          <w:sz w:val="24"/>
          <w:szCs w:val="24"/>
          <w:u w:val="none"/>
        </w:rPr>
        <w:t>4.1. L</w:t>
      </w:r>
      <w:r w:rsidRPr="00957DD8">
        <w:rPr>
          <w:rStyle w:val="Hipersaitas"/>
          <w:rFonts w:ascii="Times New Roman" w:hAnsi="Times New Roman" w:cs="Times New Roman"/>
          <w:b/>
          <w:bCs/>
          <w:color w:val="auto"/>
          <w:sz w:val="24"/>
          <w:szCs w:val="24"/>
          <w:u w:val="none"/>
        </w:rPr>
        <w:t>aukiami rezultatai:</w:t>
      </w:r>
    </w:p>
    <w:p w14:paraId="3A6A4B89" w14:textId="2AB4495D" w:rsidR="00934341" w:rsidRPr="008B77A8" w:rsidRDefault="00406815" w:rsidP="00D4723A">
      <w:pPr>
        <w:spacing w:before="80" w:after="80" w:line="240" w:lineRule="auto"/>
        <w:ind w:firstLine="720"/>
        <w:jc w:val="both"/>
        <w:rPr>
          <w:rStyle w:val="Hipersaitas"/>
          <w:rFonts w:ascii="Times New Roman" w:hAnsi="Times New Roman" w:cs="Times New Roman"/>
          <w:color w:val="auto"/>
          <w:sz w:val="24"/>
          <w:szCs w:val="24"/>
          <w:u w:val="none"/>
        </w:rPr>
      </w:pPr>
      <w:r>
        <w:rPr>
          <w:rStyle w:val="Hipersaitas"/>
          <w:rFonts w:ascii="Times New Roman" w:hAnsi="Times New Roman" w:cs="Times New Roman"/>
          <w:color w:val="auto"/>
          <w:sz w:val="24"/>
          <w:szCs w:val="24"/>
          <w:u w:val="none"/>
        </w:rPr>
        <w:t>4</w:t>
      </w:r>
      <w:r w:rsidR="00934341" w:rsidRPr="008B77A8">
        <w:rPr>
          <w:rStyle w:val="Hipersaitas"/>
          <w:rFonts w:ascii="Times New Roman" w:hAnsi="Times New Roman" w:cs="Times New Roman"/>
          <w:color w:val="auto"/>
          <w:sz w:val="24"/>
          <w:szCs w:val="24"/>
          <w:u w:val="none"/>
        </w:rPr>
        <w:t>.</w:t>
      </w:r>
      <w:r w:rsidR="00862642">
        <w:rPr>
          <w:rStyle w:val="Hipersaitas"/>
          <w:rFonts w:ascii="Times New Roman" w:hAnsi="Times New Roman" w:cs="Times New Roman"/>
          <w:color w:val="auto"/>
          <w:sz w:val="24"/>
          <w:szCs w:val="24"/>
          <w:u w:val="none"/>
        </w:rPr>
        <w:t>1</w:t>
      </w:r>
      <w:r w:rsidR="00934341" w:rsidRPr="008B77A8">
        <w:rPr>
          <w:rStyle w:val="Hipersaitas"/>
          <w:rFonts w:ascii="Times New Roman" w:hAnsi="Times New Roman" w:cs="Times New Roman"/>
          <w:color w:val="auto"/>
          <w:sz w:val="24"/>
          <w:szCs w:val="24"/>
          <w:u w:val="none"/>
        </w:rPr>
        <w:t>.1. išanalizuot</w:t>
      </w:r>
      <w:r w:rsidR="00957DD8" w:rsidRPr="008B77A8">
        <w:rPr>
          <w:rStyle w:val="Hipersaitas"/>
          <w:rFonts w:ascii="Times New Roman" w:hAnsi="Times New Roman" w:cs="Times New Roman"/>
          <w:color w:val="auto"/>
          <w:sz w:val="24"/>
          <w:szCs w:val="24"/>
          <w:u w:val="none"/>
        </w:rPr>
        <w:t>a</w:t>
      </w:r>
      <w:r w:rsidR="003C7A83" w:rsidRPr="008B77A8">
        <w:rPr>
          <w:rStyle w:val="Hipersaitas"/>
          <w:rFonts w:ascii="Times New Roman" w:hAnsi="Times New Roman" w:cs="Times New Roman"/>
          <w:color w:val="auto"/>
          <w:sz w:val="24"/>
          <w:szCs w:val="24"/>
          <w:u w:val="none"/>
        </w:rPr>
        <w:t>s</w:t>
      </w:r>
      <w:r w:rsidR="00934341" w:rsidRPr="008B77A8">
        <w:rPr>
          <w:rStyle w:val="Hipersaitas"/>
          <w:rFonts w:ascii="Times New Roman" w:hAnsi="Times New Roman" w:cs="Times New Roman"/>
          <w:color w:val="auto"/>
          <w:sz w:val="24"/>
          <w:szCs w:val="24"/>
          <w:u w:val="none"/>
        </w:rPr>
        <w:t>, aprašyt</w:t>
      </w:r>
      <w:r w:rsidR="00957DD8" w:rsidRPr="008B77A8">
        <w:rPr>
          <w:rStyle w:val="Hipersaitas"/>
          <w:rFonts w:ascii="Times New Roman" w:hAnsi="Times New Roman" w:cs="Times New Roman"/>
          <w:color w:val="auto"/>
          <w:sz w:val="24"/>
          <w:szCs w:val="24"/>
          <w:u w:val="none"/>
        </w:rPr>
        <w:t>a</w:t>
      </w:r>
      <w:r w:rsidR="003C7A83" w:rsidRPr="008B77A8">
        <w:rPr>
          <w:rStyle w:val="Hipersaitas"/>
          <w:rFonts w:ascii="Times New Roman" w:hAnsi="Times New Roman" w:cs="Times New Roman"/>
          <w:color w:val="auto"/>
          <w:sz w:val="24"/>
          <w:szCs w:val="24"/>
          <w:u w:val="none"/>
        </w:rPr>
        <w:t>s</w:t>
      </w:r>
      <w:r w:rsidR="00934341" w:rsidRPr="008B77A8">
        <w:rPr>
          <w:rStyle w:val="Hipersaitas"/>
          <w:rFonts w:ascii="Times New Roman" w:hAnsi="Times New Roman" w:cs="Times New Roman"/>
          <w:color w:val="auto"/>
          <w:sz w:val="24"/>
          <w:szCs w:val="24"/>
          <w:u w:val="none"/>
        </w:rPr>
        <w:t xml:space="preserve"> ir įvertint</w:t>
      </w:r>
      <w:r w:rsidR="00957DD8" w:rsidRPr="008B77A8">
        <w:rPr>
          <w:rStyle w:val="Hipersaitas"/>
          <w:rFonts w:ascii="Times New Roman" w:hAnsi="Times New Roman" w:cs="Times New Roman"/>
          <w:color w:val="auto"/>
          <w:sz w:val="24"/>
          <w:szCs w:val="24"/>
          <w:u w:val="none"/>
        </w:rPr>
        <w:t>a</w:t>
      </w:r>
      <w:r w:rsidR="003C7A83" w:rsidRPr="008B77A8">
        <w:rPr>
          <w:rStyle w:val="Hipersaitas"/>
          <w:rFonts w:ascii="Times New Roman" w:hAnsi="Times New Roman" w:cs="Times New Roman"/>
          <w:color w:val="auto"/>
          <w:sz w:val="24"/>
          <w:szCs w:val="24"/>
          <w:u w:val="none"/>
        </w:rPr>
        <w:t>s</w:t>
      </w:r>
      <w:r w:rsidR="00934341" w:rsidRPr="008B77A8">
        <w:rPr>
          <w:rStyle w:val="Hipersaitas"/>
          <w:rFonts w:ascii="Times New Roman" w:hAnsi="Times New Roman" w:cs="Times New Roman"/>
          <w:color w:val="auto"/>
          <w:sz w:val="24"/>
          <w:szCs w:val="24"/>
          <w:u w:val="none"/>
        </w:rPr>
        <w:t xml:space="preserve"> teisin</w:t>
      </w:r>
      <w:r w:rsidR="00957DD8" w:rsidRPr="008B77A8">
        <w:rPr>
          <w:rStyle w:val="Hipersaitas"/>
          <w:rFonts w:ascii="Times New Roman" w:hAnsi="Times New Roman" w:cs="Times New Roman"/>
          <w:color w:val="auto"/>
          <w:sz w:val="24"/>
          <w:szCs w:val="24"/>
          <w:u w:val="none"/>
        </w:rPr>
        <w:t>i</w:t>
      </w:r>
      <w:r w:rsidR="003C7A83" w:rsidRPr="008B77A8">
        <w:rPr>
          <w:rStyle w:val="Hipersaitas"/>
          <w:rFonts w:ascii="Times New Roman" w:hAnsi="Times New Roman" w:cs="Times New Roman"/>
          <w:color w:val="auto"/>
          <w:sz w:val="24"/>
          <w:szCs w:val="24"/>
          <w:u w:val="none"/>
        </w:rPr>
        <w:t>s</w:t>
      </w:r>
      <w:r w:rsidR="00934341" w:rsidRPr="008B77A8">
        <w:rPr>
          <w:rStyle w:val="Hipersaitas"/>
          <w:rFonts w:ascii="Times New Roman" w:hAnsi="Times New Roman" w:cs="Times New Roman"/>
          <w:color w:val="auto"/>
          <w:sz w:val="24"/>
          <w:szCs w:val="24"/>
          <w:u w:val="none"/>
        </w:rPr>
        <w:t xml:space="preserve"> reguliavim</w:t>
      </w:r>
      <w:r w:rsidR="003C7A83" w:rsidRPr="008B77A8">
        <w:rPr>
          <w:rStyle w:val="Hipersaitas"/>
          <w:rFonts w:ascii="Times New Roman" w:hAnsi="Times New Roman" w:cs="Times New Roman"/>
          <w:color w:val="auto"/>
          <w:sz w:val="24"/>
          <w:szCs w:val="24"/>
          <w:u w:val="none"/>
        </w:rPr>
        <w:t>as</w:t>
      </w:r>
      <w:r w:rsidR="00934341" w:rsidRPr="008B77A8">
        <w:rPr>
          <w:rStyle w:val="Hipersaitas"/>
          <w:rFonts w:ascii="Times New Roman" w:hAnsi="Times New Roman" w:cs="Times New Roman"/>
          <w:color w:val="auto"/>
          <w:sz w:val="24"/>
          <w:szCs w:val="24"/>
          <w:u w:val="none"/>
        </w:rPr>
        <w:t>, užtikrinant</w:t>
      </w:r>
      <w:r w:rsidR="003C7A83" w:rsidRPr="008B77A8">
        <w:rPr>
          <w:rStyle w:val="Hipersaitas"/>
          <w:rFonts w:ascii="Times New Roman" w:hAnsi="Times New Roman" w:cs="Times New Roman"/>
          <w:color w:val="auto"/>
          <w:sz w:val="24"/>
          <w:szCs w:val="24"/>
          <w:u w:val="none"/>
        </w:rPr>
        <w:t>is</w:t>
      </w:r>
      <w:r w:rsidR="00934341" w:rsidRPr="008B77A8">
        <w:rPr>
          <w:rStyle w:val="Hipersaitas"/>
          <w:rFonts w:ascii="Times New Roman" w:hAnsi="Times New Roman" w:cs="Times New Roman"/>
          <w:color w:val="auto"/>
          <w:sz w:val="24"/>
          <w:szCs w:val="24"/>
          <w:u w:val="none"/>
        </w:rPr>
        <w:t xml:space="preserve"> viešojo intereso gynimą nekilnojamojo kultūros paveldo apsaugos srityje;</w:t>
      </w:r>
    </w:p>
    <w:p w14:paraId="1AE0ABED" w14:textId="616F3D3D" w:rsidR="00934341" w:rsidRPr="008B77A8" w:rsidRDefault="00406815" w:rsidP="00D4723A">
      <w:pPr>
        <w:spacing w:before="80" w:after="80" w:line="240" w:lineRule="auto"/>
        <w:ind w:firstLine="720"/>
        <w:jc w:val="both"/>
        <w:rPr>
          <w:rStyle w:val="Hipersaitas"/>
          <w:rFonts w:ascii="Times New Roman" w:hAnsi="Times New Roman" w:cs="Times New Roman"/>
          <w:color w:val="auto"/>
          <w:sz w:val="24"/>
          <w:szCs w:val="24"/>
          <w:u w:val="none"/>
        </w:rPr>
      </w:pPr>
      <w:r>
        <w:rPr>
          <w:rStyle w:val="Hipersaitas"/>
          <w:rFonts w:ascii="Times New Roman" w:hAnsi="Times New Roman" w:cs="Times New Roman"/>
          <w:color w:val="auto"/>
          <w:sz w:val="24"/>
          <w:szCs w:val="24"/>
          <w:u w:val="none"/>
        </w:rPr>
        <w:t>4</w:t>
      </w:r>
      <w:r w:rsidR="00934341" w:rsidRPr="008B77A8">
        <w:rPr>
          <w:rStyle w:val="Hipersaitas"/>
          <w:rFonts w:ascii="Times New Roman" w:hAnsi="Times New Roman" w:cs="Times New Roman"/>
          <w:color w:val="auto"/>
          <w:sz w:val="24"/>
          <w:szCs w:val="24"/>
          <w:u w:val="none"/>
        </w:rPr>
        <w:t>.</w:t>
      </w:r>
      <w:r w:rsidR="00862642">
        <w:rPr>
          <w:rStyle w:val="Hipersaitas"/>
          <w:rFonts w:ascii="Times New Roman" w:hAnsi="Times New Roman" w:cs="Times New Roman"/>
          <w:color w:val="auto"/>
          <w:sz w:val="24"/>
          <w:szCs w:val="24"/>
          <w:u w:val="none"/>
        </w:rPr>
        <w:t>1</w:t>
      </w:r>
      <w:r w:rsidR="00934341" w:rsidRPr="008B77A8">
        <w:rPr>
          <w:rStyle w:val="Hipersaitas"/>
          <w:rFonts w:ascii="Times New Roman" w:hAnsi="Times New Roman" w:cs="Times New Roman"/>
          <w:color w:val="auto"/>
          <w:sz w:val="24"/>
          <w:szCs w:val="24"/>
          <w:u w:val="none"/>
        </w:rPr>
        <w:t>.2. išanalizuot</w:t>
      </w:r>
      <w:r w:rsidR="00991C32" w:rsidRPr="008B77A8">
        <w:rPr>
          <w:rStyle w:val="Hipersaitas"/>
          <w:rFonts w:ascii="Times New Roman" w:hAnsi="Times New Roman" w:cs="Times New Roman"/>
          <w:color w:val="auto"/>
          <w:sz w:val="24"/>
          <w:szCs w:val="24"/>
          <w:u w:val="none"/>
        </w:rPr>
        <w:t>a</w:t>
      </w:r>
      <w:r w:rsidR="00934341" w:rsidRPr="008B77A8">
        <w:rPr>
          <w:rStyle w:val="Hipersaitas"/>
          <w:rFonts w:ascii="Times New Roman" w:hAnsi="Times New Roman" w:cs="Times New Roman"/>
          <w:color w:val="auto"/>
          <w:sz w:val="24"/>
          <w:szCs w:val="24"/>
          <w:u w:val="none"/>
        </w:rPr>
        <w:t>, aprašyt</w:t>
      </w:r>
      <w:r w:rsidR="00991C32" w:rsidRPr="008B77A8">
        <w:rPr>
          <w:rStyle w:val="Hipersaitas"/>
          <w:rFonts w:ascii="Times New Roman" w:hAnsi="Times New Roman" w:cs="Times New Roman"/>
          <w:color w:val="auto"/>
          <w:sz w:val="24"/>
          <w:szCs w:val="24"/>
          <w:u w:val="none"/>
        </w:rPr>
        <w:t>a</w:t>
      </w:r>
      <w:r w:rsidR="00934341" w:rsidRPr="008B77A8">
        <w:rPr>
          <w:rStyle w:val="Hipersaitas"/>
          <w:rFonts w:ascii="Times New Roman" w:hAnsi="Times New Roman" w:cs="Times New Roman"/>
          <w:color w:val="auto"/>
          <w:sz w:val="24"/>
          <w:szCs w:val="24"/>
          <w:u w:val="none"/>
        </w:rPr>
        <w:t xml:space="preserve"> ir įvertint</w:t>
      </w:r>
      <w:r w:rsidR="00991C32" w:rsidRPr="008B77A8">
        <w:rPr>
          <w:rStyle w:val="Hipersaitas"/>
          <w:rFonts w:ascii="Times New Roman" w:hAnsi="Times New Roman" w:cs="Times New Roman"/>
          <w:color w:val="auto"/>
          <w:sz w:val="24"/>
          <w:szCs w:val="24"/>
          <w:u w:val="none"/>
        </w:rPr>
        <w:t>a</w:t>
      </w:r>
      <w:r w:rsidR="00934341" w:rsidRPr="008B77A8">
        <w:rPr>
          <w:rStyle w:val="Hipersaitas"/>
          <w:rFonts w:ascii="Times New Roman" w:hAnsi="Times New Roman" w:cs="Times New Roman"/>
          <w:color w:val="auto"/>
          <w:sz w:val="24"/>
          <w:szCs w:val="24"/>
          <w:u w:val="none"/>
        </w:rPr>
        <w:t xml:space="preserve"> administracin</w:t>
      </w:r>
      <w:r w:rsidR="00991C32" w:rsidRPr="008B77A8">
        <w:rPr>
          <w:rStyle w:val="Hipersaitas"/>
          <w:rFonts w:ascii="Times New Roman" w:hAnsi="Times New Roman" w:cs="Times New Roman"/>
          <w:color w:val="auto"/>
          <w:sz w:val="24"/>
          <w:szCs w:val="24"/>
          <w:u w:val="none"/>
        </w:rPr>
        <w:t>ė</w:t>
      </w:r>
      <w:r w:rsidR="00934341" w:rsidRPr="008B77A8">
        <w:rPr>
          <w:rStyle w:val="Hipersaitas"/>
          <w:rFonts w:ascii="Times New Roman" w:hAnsi="Times New Roman" w:cs="Times New Roman"/>
          <w:color w:val="auto"/>
          <w:sz w:val="24"/>
          <w:szCs w:val="24"/>
          <w:u w:val="none"/>
        </w:rPr>
        <w:t xml:space="preserve"> ir civilin</w:t>
      </w:r>
      <w:r w:rsidR="00991C32" w:rsidRPr="008B77A8">
        <w:rPr>
          <w:rStyle w:val="Hipersaitas"/>
          <w:rFonts w:ascii="Times New Roman" w:hAnsi="Times New Roman" w:cs="Times New Roman"/>
          <w:color w:val="auto"/>
          <w:sz w:val="24"/>
          <w:szCs w:val="24"/>
          <w:u w:val="none"/>
        </w:rPr>
        <w:t>ė</w:t>
      </w:r>
      <w:r w:rsidR="00934341" w:rsidRPr="008B77A8">
        <w:rPr>
          <w:rStyle w:val="Hipersaitas"/>
          <w:rFonts w:ascii="Times New Roman" w:hAnsi="Times New Roman" w:cs="Times New Roman"/>
          <w:color w:val="auto"/>
          <w:sz w:val="24"/>
          <w:szCs w:val="24"/>
          <w:u w:val="none"/>
        </w:rPr>
        <w:t xml:space="preserve"> teismin</w:t>
      </w:r>
      <w:r w:rsidR="00991C32" w:rsidRPr="008B77A8">
        <w:rPr>
          <w:rStyle w:val="Hipersaitas"/>
          <w:rFonts w:ascii="Times New Roman" w:hAnsi="Times New Roman" w:cs="Times New Roman"/>
          <w:color w:val="auto"/>
          <w:sz w:val="24"/>
          <w:szCs w:val="24"/>
          <w:u w:val="none"/>
        </w:rPr>
        <w:t>ė</w:t>
      </w:r>
      <w:r w:rsidR="00934341" w:rsidRPr="008B77A8">
        <w:rPr>
          <w:rStyle w:val="Hipersaitas"/>
          <w:rFonts w:ascii="Times New Roman" w:hAnsi="Times New Roman" w:cs="Times New Roman"/>
          <w:color w:val="auto"/>
          <w:sz w:val="24"/>
          <w:szCs w:val="24"/>
          <w:u w:val="none"/>
        </w:rPr>
        <w:t xml:space="preserve"> praktik</w:t>
      </w:r>
      <w:r w:rsidR="00991C32" w:rsidRPr="008B77A8">
        <w:rPr>
          <w:rStyle w:val="Hipersaitas"/>
          <w:rFonts w:ascii="Times New Roman" w:hAnsi="Times New Roman" w:cs="Times New Roman"/>
          <w:color w:val="auto"/>
          <w:sz w:val="24"/>
          <w:szCs w:val="24"/>
          <w:u w:val="none"/>
        </w:rPr>
        <w:t>a</w:t>
      </w:r>
      <w:r w:rsidR="00934341" w:rsidRPr="008B77A8">
        <w:rPr>
          <w:rStyle w:val="Hipersaitas"/>
          <w:rFonts w:ascii="Times New Roman" w:hAnsi="Times New Roman" w:cs="Times New Roman"/>
          <w:color w:val="auto"/>
          <w:sz w:val="24"/>
          <w:szCs w:val="24"/>
          <w:u w:val="none"/>
        </w:rPr>
        <w:t xml:space="preserve"> (5 pastarųjų metų laikotarpiu) ginant viešąjį interesą</w:t>
      </w:r>
      <w:r w:rsidR="002C654F">
        <w:rPr>
          <w:rStyle w:val="Hipersaitas"/>
          <w:rFonts w:ascii="Times New Roman" w:hAnsi="Times New Roman" w:cs="Times New Roman"/>
          <w:color w:val="auto"/>
          <w:sz w:val="24"/>
          <w:szCs w:val="24"/>
          <w:u w:val="none"/>
        </w:rPr>
        <w:t xml:space="preserve"> </w:t>
      </w:r>
      <w:r w:rsidR="002C654F" w:rsidRPr="008B77A8">
        <w:rPr>
          <w:rStyle w:val="Hipersaitas"/>
          <w:rFonts w:ascii="Times New Roman" w:hAnsi="Times New Roman" w:cs="Times New Roman"/>
          <w:color w:val="auto"/>
          <w:sz w:val="24"/>
          <w:szCs w:val="24"/>
          <w:u w:val="none"/>
        </w:rPr>
        <w:t>nekilnojamojo kultūros paveldo apsaugos srityje</w:t>
      </w:r>
      <w:r w:rsidR="00934341" w:rsidRPr="008B77A8">
        <w:rPr>
          <w:rStyle w:val="Hipersaitas"/>
          <w:rFonts w:ascii="Times New Roman" w:hAnsi="Times New Roman" w:cs="Times New Roman"/>
          <w:color w:val="auto"/>
          <w:sz w:val="24"/>
          <w:szCs w:val="24"/>
          <w:u w:val="none"/>
        </w:rPr>
        <w:t xml:space="preserve">, kuomet teisminėse bylose </w:t>
      </w:r>
      <w:r w:rsidR="00991C32" w:rsidRPr="008B77A8">
        <w:rPr>
          <w:rStyle w:val="Hipersaitas"/>
          <w:rFonts w:ascii="Times New Roman" w:hAnsi="Times New Roman" w:cs="Times New Roman"/>
          <w:color w:val="auto"/>
          <w:sz w:val="24"/>
          <w:szCs w:val="24"/>
          <w:u w:val="none"/>
        </w:rPr>
        <w:t xml:space="preserve">buvo </w:t>
      </w:r>
      <w:r w:rsidR="00934341" w:rsidRPr="008B77A8">
        <w:rPr>
          <w:rStyle w:val="Hipersaitas"/>
          <w:rFonts w:ascii="Times New Roman" w:hAnsi="Times New Roman" w:cs="Times New Roman"/>
          <w:color w:val="auto"/>
          <w:sz w:val="24"/>
          <w:szCs w:val="24"/>
          <w:u w:val="none"/>
        </w:rPr>
        <w:t>suformuluotas viešojo intereso gynimo reikalavimas</w:t>
      </w:r>
      <w:r w:rsidR="00991C32" w:rsidRPr="008B77A8">
        <w:rPr>
          <w:rStyle w:val="Hipersaitas"/>
          <w:rFonts w:ascii="Times New Roman" w:hAnsi="Times New Roman" w:cs="Times New Roman"/>
          <w:color w:val="auto"/>
          <w:sz w:val="24"/>
          <w:szCs w:val="24"/>
          <w:u w:val="none"/>
        </w:rPr>
        <w:t>, nustatyta</w:t>
      </w:r>
      <w:r w:rsidR="00934341" w:rsidRPr="008B77A8">
        <w:rPr>
          <w:rStyle w:val="Hipersaitas"/>
          <w:rFonts w:ascii="Times New Roman" w:hAnsi="Times New Roman" w:cs="Times New Roman"/>
          <w:color w:val="auto"/>
          <w:sz w:val="24"/>
          <w:szCs w:val="24"/>
          <w:u w:val="none"/>
        </w:rPr>
        <w:t xml:space="preserve"> kokia viešojo administravimo institucija</w:t>
      </w:r>
      <w:r w:rsidR="00E9665A" w:rsidRPr="008B77A8">
        <w:rPr>
          <w:rStyle w:val="Hipersaitas"/>
          <w:rFonts w:ascii="Times New Roman" w:hAnsi="Times New Roman" w:cs="Times New Roman"/>
          <w:color w:val="auto"/>
          <w:sz w:val="24"/>
          <w:szCs w:val="24"/>
          <w:u w:val="none"/>
        </w:rPr>
        <w:t>,</w:t>
      </w:r>
      <w:r w:rsidR="00934341" w:rsidRPr="008B77A8">
        <w:rPr>
          <w:rStyle w:val="Hipersaitas"/>
          <w:rFonts w:ascii="Times New Roman" w:hAnsi="Times New Roman" w:cs="Times New Roman"/>
          <w:color w:val="auto"/>
          <w:sz w:val="24"/>
          <w:szCs w:val="24"/>
          <w:u w:val="none"/>
        </w:rPr>
        <w:t xml:space="preserve"> </w:t>
      </w:r>
      <w:r w:rsidR="00E9665A" w:rsidRPr="008B77A8">
        <w:rPr>
          <w:rStyle w:val="Hipersaitas"/>
          <w:rFonts w:ascii="Times New Roman" w:hAnsi="Times New Roman" w:cs="Times New Roman"/>
          <w:color w:val="auto"/>
          <w:sz w:val="24"/>
          <w:szCs w:val="24"/>
          <w:u w:val="none"/>
        </w:rPr>
        <w:t xml:space="preserve">kiekvienu atveju, </w:t>
      </w:r>
      <w:r w:rsidR="00934341" w:rsidRPr="008B77A8">
        <w:rPr>
          <w:rStyle w:val="Hipersaitas"/>
          <w:rFonts w:ascii="Times New Roman" w:hAnsi="Times New Roman" w:cs="Times New Roman"/>
          <w:color w:val="auto"/>
          <w:sz w:val="24"/>
          <w:szCs w:val="24"/>
          <w:u w:val="none"/>
        </w:rPr>
        <w:t>tą procesą inicijavo;</w:t>
      </w:r>
    </w:p>
    <w:p w14:paraId="38305ED1" w14:textId="038D3FCE" w:rsidR="00934341" w:rsidRPr="008B77A8" w:rsidRDefault="00406815" w:rsidP="00D4723A">
      <w:pPr>
        <w:spacing w:before="80" w:after="80" w:line="240" w:lineRule="auto"/>
        <w:ind w:firstLine="720"/>
        <w:jc w:val="both"/>
        <w:rPr>
          <w:rStyle w:val="Hipersaitas"/>
          <w:rFonts w:ascii="Times New Roman" w:hAnsi="Times New Roman" w:cs="Times New Roman"/>
          <w:color w:val="auto"/>
          <w:sz w:val="24"/>
          <w:szCs w:val="24"/>
          <w:u w:val="none"/>
        </w:rPr>
      </w:pPr>
      <w:r>
        <w:rPr>
          <w:rStyle w:val="Hipersaitas"/>
          <w:rFonts w:ascii="Times New Roman" w:hAnsi="Times New Roman" w:cs="Times New Roman"/>
          <w:color w:val="auto"/>
          <w:sz w:val="24"/>
          <w:szCs w:val="24"/>
          <w:u w:val="none"/>
        </w:rPr>
        <w:t>4</w:t>
      </w:r>
      <w:r w:rsidR="00934341" w:rsidRPr="008B77A8">
        <w:rPr>
          <w:rStyle w:val="Hipersaitas"/>
          <w:rFonts w:ascii="Times New Roman" w:hAnsi="Times New Roman" w:cs="Times New Roman"/>
          <w:color w:val="auto"/>
          <w:sz w:val="24"/>
          <w:szCs w:val="24"/>
          <w:u w:val="none"/>
        </w:rPr>
        <w:t>.</w:t>
      </w:r>
      <w:r w:rsidR="00862642">
        <w:rPr>
          <w:rStyle w:val="Hipersaitas"/>
          <w:rFonts w:ascii="Times New Roman" w:hAnsi="Times New Roman" w:cs="Times New Roman"/>
          <w:color w:val="auto"/>
          <w:sz w:val="24"/>
          <w:szCs w:val="24"/>
          <w:u w:val="none"/>
        </w:rPr>
        <w:t>1</w:t>
      </w:r>
      <w:r w:rsidR="00934341" w:rsidRPr="008B77A8">
        <w:rPr>
          <w:rStyle w:val="Hipersaitas"/>
          <w:rFonts w:ascii="Times New Roman" w:hAnsi="Times New Roman" w:cs="Times New Roman"/>
          <w:color w:val="auto"/>
          <w:sz w:val="24"/>
          <w:szCs w:val="24"/>
          <w:u w:val="none"/>
        </w:rPr>
        <w:t>.3. išanalizuoti, aprašyti ir įvertinti teismo sprendimų įgyvendinim</w:t>
      </w:r>
      <w:r w:rsidR="00E9665A" w:rsidRPr="008B77A8">
        <w:rPr>
          <w:rStyle w:val="Hipersaitas"/>
          <w:rFonts w:ascii="Times New Roman" w:hAnsi="Times New Roman" w:cs="Times New Roman"/>
          <w:color w:val="auto"/>
          <w:sz w:val="24"/>
          <w:szCs w:val="24"/>
          <w:u w:val="none"/>
        </w:rPr>
        <w:t>o atvejai</w:t>
      </w:r>
      <w:r w:rsidR="00934341" w:rsidRPr="008B77A8">
        <w:rPr>
          <w:rStyle w:val="Hipersaitas"/>
          <w:rFonts w:ascii="Times New Roman" w:hAnsi="Times New Roman" w:cs="Times New Roman"/>
          <w:color w:val="auto"/>
          <w:sz w:val="24"/>
          <w:szCs w:val="24"/>
          <w:u w:val="none"/>
        </w:rPr>
        <w:t xml:space="preserve"> užtikrinant viešąjį interesą nekilnojamojo kultūros paveldo apsaugos srityje ir Valstybei padarytos žalos atlyginim</w:t>
      </w:r>
      <w:r w:rsidR="00E9665A" w:rsidRPr="008B77A8">
        <w:rPr>
          <w:rStyle w:val="Hipersaitas"/>
          <w:rFonts w:ascii="Times New Roman" w:hAnsi="Times New Roman" w:cs="Times New Roman"/>
          <w:color w:val="auto"/>
          <w:sz w:val="24"/>
          <w:szCs w:val="24"/>
          <w:u w:val="none"/>
        </w:rPr>
        <w:t>o at</w:t>
      </w:r>
      <w:r w:rsidR="005848E2" w:rsidRPr="008B77A8">
        <w:rPr>
          <w:rStyle w:val="Hipersaitas"/>
          <w:rFonts w:ascii="Times New Roman" w:hAnsi="Times New Roman" w:cs="Times New Roman"/>
          <w:color w:val="auto"/>
          <w:sz w:val="24"/>
          <w:szCs w:val="24"/>
          <w:u w:val="none"/>
        </w:rPr>
        <w:t>ve</w:t>
      </w:r>
      <w:r w:rsidR="00E9665A" w:rsidRPr="008B77A8">
        <w:rPr>
          <w:rStyle w:val="Hipersaitas"/>
          <w:rFonts w:ascii="Times New Roman" w:hAnsi="Times New Roman" w:cs="Times New Roman"/>
          <w:color w:val="auto"/>
          <w:sz w:val="24"/>
          <w:szCs w:val="24"/>
          <w:u w:val="none"/>
        </w:rPr>
        <w:t>jai</w:t>
      </w:r>
      <w:r w:rsidR="00934341" w:rsidRPr="008B77A8">
        <w:rPr>
          <w:rStyle w:val="Hipersaitas"/>
          <w:rFonts w:ascii="Times New Roman" w:hAnsi="Times New Roman" w:cs="Times New Roman"/>
          <w:color w:val="auto"/>
          <w:sz w:val="24"/>
          <w:szCs w:val="24"/>
          <w:u w:val="none"/>
        </w:rPr>
        <w:t xml:space="preserve"> taikant regreso teisę;</w:t>
      </w:r>
    </w:p>
    <w:p w14:paraId="32B248D9" w14:textId="5CD571DD" w:rsidR="00934341" w:rsidRPr="008B77A8" w:rsidRDefault="00406815" w:rsidP="00D4723A">
      <w:pPr>
        <w:spacing w:before="80" w:after="80" w:line="240" w:lineRule="auto"/>
        <w:ind w:firstLine="720"/>
        <w:jc w:val="both"/>
        <w:rPr>
          <w:rStyle w:val="Hipersaitas"/>
          <w:rFonts w:ascii="Times New Roman" w:hAnsi="Times New Roman" w:cs="Times New Roman"/>
          <w:color w:val="auto"/>
          <w:sz w:val="24"/>
          <w:szCs w:val="24"/>
          <w:u w:val="none"/>
        </w:rPr>
      </w:pPr>
      <w:r>
        <w:rPr>
          <w:rStyle w:val="Hipersaitas"/>
          <w:rFonts w:ascii="Times New Roman" w:hAnsi="Times New Roman" w:cs="Times New Roman"/>
          <w:color w:val="auto"/>
          <w:sz w:val="24"/>
          <w:szCs w:val="24"/>
          <w:u w:val="none"/>
        </w:rPr>
        <w:t>4</w:t>
      </w:r>
      <w:r w:rsidR="00934341" w:rsidRPr="008B77A8">
        <w:rPr>
          <w:rStyle w:val="Hipersaitas"/>
          <w:rFonts w:ascii="Times New Roman" w:hAnsi="Times New Roman" w:cs="Times New Roman"/>
          <w:color w:val="auto"/>
          <w:sz w:val="24"/>
          <w:szCs w:val="24"/>
          <w:u w:val="none"/>
        </w:rPr>
        <w:t>.</w:t>
      </w:r>
      <w:r w:rsidR="00862642">
        <w:rPr>
          <w:rStyle w:val="Hipersaitas"/>
          <w:rFonts w:ascii="Times New Roman" w:hAnsi="Times New Roman" w:cs="Times New Roman"/>
          <w:color w:val="auto"/>
          <w:sz w:val="24"/>
          <w:szCs w:val="24"/>
          <w:u w:val="none"/>
        </w:rPr>
        <w:t>1</w:t>
      </w:r>
      <w:r w:rsidR="00934341" w:rsidRPr="008B77A8">
        <w:rPr>
          <w:rStyle w:val="Hipersaitas"/>
          <w:rFonts w:ascii="Times New Roman" w:hAnsi="Times New Roman" w:cs="Times New Roman"/>
          <w:color w:val="auto"/>
          <w:sz w:val="24"/>
          <w:szCs w:val="24"/>
          <w:u w:val="none"/>
        </w:rPr>
        <w:t>.4. nustatyt</w:t>
      </w:r>
      <w:r w:rsidR="005848E2" w:rsidRPr="008B77A8">
        <w:rPr>
          <w:rStyle w:val="Hipersaitas"/>
          <w:rFonts w:ascii="Times New Roman" w:hAnsi="Times New Roman" w:cs="Times New Roman"/>
          <w:color w:val="auto"/>
          <w:sz w:val="24"/>
          <w:szCs w:val="24"/>
          <w:u w:val="none"/>
        </w:rPr>
        <w:t>os</w:t>
      </w:r>
      <w:r w:rsidR="00934341" w:rsidRPr="008B77A8">
        <w:rPr>
          <w:rStyle w:val="Hipersaitas"/>
          <w:rFonts w:ascii="Times New Roman" w:hAnsi="Times New Roman" w:cs="Times New Roman"/>
          <w:color w:val="auto"/>
          <w:sz w:val="24"/>
          <w:szCs w:val="24"/>
          <w:u w:val="none"/>
        </w:rPr>
        <w:t xml:space="preserve"> teisinio reguliavimo sprag</w:t>
      </w:r>
      <w:r w:rsidR="005848E2" w:rsidRPr="008B77A8">
        <w:rPr>
          <w:rStyle w:val="Hipersaitas"/>
          <w:rFonts w:ascii="Times New Roman" w:hAnsi="Times New Roman" w:cs="Times New Roman"/>
          <w:color w:val="auto"/>
          <w:sz w:val="24"/>
          <w:szCs w:val="24"/>
          <w:u w:val="none"/>
        </w:rPr>
        <w:t>os</w:t>
      </w:r>
      <w:r w:rsidR="00934341" w:rsidRPr="008B77A8">
        <w:rPr>
          <w:rStyle w:val="Hipersaitas"/>
          <w:rFonts w:ascii="Times New Roman" w:hAnsi="Times New Roman" w:cs="Times New Roman"/>
          <w:color w:val="auto"/>
          <w:sz w:val="24"/>
          <w:szCs w:val="24"/>
          <w:u w:val="none"/>
        </w:rPr>
        <w:t xml:space="preserve"> ir trūkum</w:t>
      </w:r>
      <w:r w:rsidR="005848E2" w:rsidRPr="008B77A8">
        <w:rPr>
          <w:rStyle w:val="Hipersaitas"/>
          <w:rFonts w:ascii="Times New Roman" w:hAnsi="Times New Roman" w:cs="Times New Roman"/>
          <w:color w:val="auto"/>
          <w:sz w:val="24"/>
          <w:szCs w:val="24"/>
          <w:u w:val="none"/>
        </w:rPr>
        <w:t>ai</w:t>
      </w:r>
      <w:r w:rsidR="00934341" w:rsidRPr="008B77A8">
        <w:rPr>
          <w:rStyle w:val="Hipersaitas"/>
          <w:rFonts w:ascii="Times New Roman" w:hAnsi="Times New Roman" w:cs="Times New Roman"/>
          <w:color w:val="auto"/>
          <w:sz w:val="24"/>
          <w:szCs w:val="24"/>
          <w:u w:val="none"/>
        </w:rPr>
        <w:t xml:space="preserve"> ginant viešąjį interesą nekilnojamojo kultūros paveldo apsaugos srityje ir pateikti siūlym</w:t>
      </w:r>
      <w:r w:rsidR="005848E2" w:rsidRPr="008B77A8">
        <w:rPr>
          <w:rStyle w:val="Hipersaitas"/>
          <w:rFonts w:ascii="Times New Roman" w:hAnsi="Times New Roman" w:cs="Times New Roman"/>
          <w:color w:val="auto"/>
          <w:sz w:val="24"/>
          <w:szCs w:val="24"/>
          <w:u w:val="none"/>
        </w:rPr>
        <w:t>ai esamo</w:t>
      </w:r>
      <w:r w:rsidR="00934341" w:rsidRPr="008B77A8">
        <w:rPr>
          <w:rStyle w:val="Hipersaitas"/>
          <w:rFonts w:ascii="Times New Roman" w:hAnsi="Times New Roman" w:cs="Times New Roman"/>
          <w:color w:val="auto"/>
          <w:sz w:val="24"/>
          <w:szCs w:val="24"/>
          <w:u w:val="none"/>
        </w:rPr>
        <w:t xml:space="preserve"> teisinio reguliavimo tobulinimui;</w:t>
      </w:r>
      <w:r w:rsidR="00ED6A84" w:rsidRPr="008B77A8">
        <w:rPr>
          <w:rStyle w:val="Hipersaitas"/>
          <w:rFonts w:ascii="Times New Roman" w:hAnsi="Times New Roman" w:cs="Times New Roman"/>
          <w:color w:val="auto"/>
          <w:sz w:val="24"/>
          <w:szCs w:val="24"/>
          <w:u w:val="none"/>
        </w:rPr>
        <w:t xml:space="preserve"> įvertinta ar buvo ir kaip buvo keičiamos teisės spragos ar teisinis reguliavimas, sąlygojęs pralaimėtas bylas</w:t>
      </w:r>
      <w:r w:rsidR="00065DC8" w:rsidRPr="008B77A8">
        <w:rPr>
          <w:rStyle w:val="Hipersaitas"/>
          <w:rFonts w:ascii="Times New Roman" w:hAnsi="Times New Roman" w:cs="Times New Roman"/>
          <w:color w:val="auto"/>
          <w:sz w:val="24"/>
          <w:szCs w:val="24"/>
          <w:u w:val="none"/>
        </w:rPr>
        <w:t>;</w:t>
      </w:r>
    </w:p>
    <w:p w14:paraId="4A37B62E" w14:textId="037E15B0" w:rsidR="00EC5ACE" w:rsidRDefault="00406815" w:rsidP="00D4723A">
      <w:pPr>
        <w:spacing w:before="80" w:after="80" w:line="240" w:lineRule="auto"/>
        <w:ind w:firstLine="720"/>
        <w:jc w:val="both"/>
        <w:rPr>
          <w:rStyle w:val="Hipersaitas"/>
          <w:rFonts w:ascii="Times New Roman" w:hAnsi="Times New Roman" w:cs="Times New Roman"/>
          <w:color w:val="auto"/>
          <w:sz w:val="24"/>
          <w:szCs w:val="24"/>
          <w:u w:val="none"/>
        </w:rPr>
      </w:pPr>
      <w:r>
        <w:rPr>
          <w:rStyle w:val="Hipersaitas"/>
          <w:rFonts w:ascii="Times New Roman" w:hAnsi="Times New Roman" w:cs="Times New Roman"/>
          <w:color w:val="auto"/>
          <w:sz w:val="24"/>
          <w:szCs w:val="24"/>
          <w:u w:val="none"/>
        </w:rPr>
        <w:t>4</w:t>
      </w:r>
      <w:r w:rsidR="00934341" w:rsidRPr="008B77A8">
        <w:rPr>
          <w:rStyle w:val="Hipersaitas"/>
          <w:rFonts w:ascii="Times New Roman" w:hAnsi="Times New Roman" w:cs="Times New Roman"/>
          <w:color w:val="auto"/>
          <w:sz w:val="24"/>
          <w:szCs w:val="24"/>
          <w:u w:val="none"/>
        </w:rPr>
        <w:t>.</w:t>
      </w:r>
      <w:r w:rsidR="00862642">
        <w:rPr>
          <w:rStyle w:val="Hipersaitas"/>
          <w:rFonts w:ascii="Times New Roman" w:hAnsi="Times New Roman" w:cs="Times New Roman"/>
          <w:color w:val="auto"/>
          <w:sz w:val="24"/>
          <w:szCs w:val="24"/>
          <w:u w:val="none"/>
        </w:rPr>
        <w:t>1</w:t>
      </w:r>
      <w:r w:rsidR="00934341" w:rsidRPr="008B77A8">
        <w:rPr>
          <w:rStyle w:val="Hipersaitas"/>
          <w:rFonts w:ascii="Times New Roman" w:hAnsi="Times New Roman" w:cs="Times New Roman"/>
          <w:color w:val="auto"/>
          <w:sz w:val="24"/>
          <w:szCs w:val="24"/>
          <w:u w:val="none"/>
        </w:rPr>
        <w:t>.</w:t>
      </w:r>
      <w:r w:rsidR="00C548A0" w:rsidRPr="008B77A8">
        <w:rPr>
          <w:rStyle w:val="Hipersaitas"/>
          <w:rFonts w:ascii="Times New Roman" w:hAnsi="Times New Roman" w:cs="Times New Roman"/>
          <w:color w:val="auto"/>
          <w:sz w:val="24"/>
          <w:szCs w:val="24"/>
          <w:u w:val="none"/>
        </w:rPr>
        <w:t>5</w:t>
      </w:r>
      <w:r w:rsidR="00934341" w:rsidRPr="008B77A8">
        <w:rPr>
          <w:rStyle w:val="Hipersaitas"/>
          <w:rFonts w:ascii="Times New Roman" w:hAnsi="Times New Roman" w:cs="Times New Roman"/>
          <w:color w:val="auto"/>
          <w:sz w:val="24"/>
          <w:szCs w:val="24"/>
          <w:u w:val="none"/>
        </w:rPr>
        <w:t>. pateikti siūlym</w:t>
      </w:r>
      <w:r w:rsidR="00897041" w:rsidRPr="008B77A8">
        <w:rPr>
          <w:rStyle w:val="Hipersaitas"/>
          <w:rFonts w:ascii="Times New Roman" w:hAnsi="Times New Roman" w:cs="Times New Roman"/>
          <w:color w:val="auto"/>
          <w:sz w:val="24"/>
          <w:szCs w:val="24"/>
          <w:u w:val="none"/>
        </w:rPr>
        <w:t>ai</w:t>
      </w:r>
      <w:r w:rsidR="00934341" w:rsidRPr="008B77A8">
        <w:rPr>
          <w:rStyle w:val="Hipersaitas"/>
          <w:rFonts w:ascii="Times New Roman" w:hAnsi="Times New Roman" w:cs="Times New Roman"/>
          <w:color w:val="auto"/>
          <w:sz w:val="24"/>
          <w:szCs w:val="24"/>
          <w:u w:val="none"/>
        </w:rPr>
        <w:t xml:space="preserve"> ir rekomendacij</w:t>
      </w:r>
      <w:r w:rsidR="00897041" w:rsidRPr="008B77A8">
        <w:rPr>
          <w:rStyle w:val="Hipersaitas"/>
          <w:rFonts w:ascii="Times New Roman" w:hAnsi="Times New Roman" w:cs="Times New Roman"/>
          <w:color w:val="auto"/>
          <w:sz w:val="24"/>
          <w:szCs w:val="24"/>
          <w:u w:val="none"/>
        </w:rPr>
        <w:t>os</w:t>
      </w:r>
      <w:r w:rsidR="00934341" w:rsidRPr="008B77A8">
        <w:rPr>
          <w:rStyle w:val="Hipersaitas"/>
          <w:rFonts w:ascii="Times New Roman" w:hAnsi="Times New Roman" w:cs="Times New Roman"/>
          <w:color w:val="auto"/>
          <w:sz w:val="24"/>
          <w:szCs w:val="24"/>
          <w:u w:val="none"/>
        </w:rPr>
        <w:t xml:space="preserve"> dėl viešojo administravimo institucijos, kuri galėtų efektyviausiai ginti viešąjį interesą nekilnojamojo kultūros paveldo apsaugos srityje</w:t>
      </w:r>
      <w:r w:rsidR="00EC5ACE" w:rsidRPr="008B77A8">
        <w:rPr>
          <w:rStyle w:val="Hipersaitas"/>
          <w:rFonts w:ascii="Times New Roman" w:hAnsi="Times New Roman" w:cs="Times New Roman"/>
          <w:color w:val="auto"/>
          <w:sz w:val="24"/>
          <w:szCs w:val="24"/>
          <w:u w:val="none"/>
        </w:rPr>
        <w:t>;</w:t>
      </w:r>
    </w:p>
    <w:p w14:paraId="26177380" w14:textId="1712B1B8" w:rsidR="00C24808" w:rsidRPr="008B77A8" w:rsidRDefault="00406815" w:rsidP="00D4723A">
      <w:pPr>
        <w:spacing w:before="80" w:after="80" w:line="240" w:lineRule="auto"/>
        <w:ind w:firstLine="720"/>
        <w:jc w:val="both"/>
        <w:rPr>
          <w:rStyle w:val="Hipersaitas"/>
          <w:rFonts w:ascii="Times New Roman" w:hAnsi="Times New Roman" w:cs="Times New Roman"/>
          <w:color w:val="auto"/>
          <w:sz w:val="24"/>
          <w:szCs w:val="24"/>
          <w:u w:val="none"/>
        </w:rPr>
      </w:pPr>
      <w:r>
        <w:rPr>
          <w:rStyle w:val="Hipersaitas"/>
          <w:rFonts w:ascii="Times New Roman" w:hAnsi="Times New Roman" w:cs="Times New Roman"/>
          <w:color w:val="auto"/>
          <w:sz w:val="24"/>
          <w:szCs w:val="24"/>
          <w:u w:val="none"/>
        </w:rPr>
        <w:t>4</w:t>
      </w:r>
      <w:r w:rsidR="00C24808">
        <w:rPr>
          <w:rStyle w:val="Hipersaitas"/>
          <w:rFonts w:ascii="Times New Roman" w:hAnsi="Times New Roman" w:cs="Times New Roman"/>
          <w:color w:val="auto"/>
          <w:sz w:val="24"/>
          <w:szCs w:val="24"/>
          <w:u w:val="none"/>
        </w:rPr>
        <w:t>.</w:t>
      </w:r>
      <w:r w:rsidR="00862642">
        <w:rPr>
          <w:rStyle w:val="Hipersaitas"/>
          <w:rFonts w:ascii="Times New Roman" w:hAnsi="Times New Roman" w:cs="Times New Roman"/>
          <w:color w:val="auto"/>
          <w:sz w:val="24"/>
          <w:szCs w:val="24"/>
          <w:u w:val="none"/>
        </w:rPr>
        <w:t>1</w:t>
      </w:r>
      <w:r w:rsidR="00C24808">
        <w:rPr>
          <w:rStyle w:val="Hipersaitas"/>
          <w:rFonts w:ascii="Times New Roman" w:hAnsi="Times New Roman" w:cs="Times New Roman"/>
          <w:color w:val="auto"/>
          <w:sz w:val="24"/>
          <w:szCs w:val="24"/>
          <w:u w:val="none"/>
        </w:rPr>
        <w:t xml:space="preserve">.6. suformuluoti siūlymai ir rekomendacijos dėl taikytinų </w:t>
      </w:r>
      <w:r w:rsidR="00C24808" w:rsidRPr="00CD3508">
        <w:rPr>
          <w:rStyle w:val="Hipersaitas"/>
          <w:rFonts w:ascii="Times New Roman" w:hAnsi="Times New Roman" w:cs="Times New Roman"/>
          <w:color w:val="auto"/>
          <w:sz w:val="24"/>
          <w:szCs w:val="24"/>
          <w:u w:val="none"/>
        </w:rPr>
        <w:t>galimų priemonių</w:t>
      </w:r>
      <w:r w:rsidR="00C24808">
        <w:rPr>
          <w:rStyle w:val="Hipersaitas"/>
          <w:rFonts w:ascii="Times New Roman" w:hAnsi="Times New Roman" w:cs="Times New Roman"/>
          <w:color w:val="auto"/>
          <w:sz w:val="24"/>
          <w:szCs w:val="24"/>
          <w:u w:val="none"/>
        </w:rPr>
        <w:t xml:space="preserve">, </w:t>
      </w:r>
      <w:r w:rsidR="00C24808" w:rsidRPr="00CD3508">
        <w:rPr>
          <w:rStyle w:val="Hipersaitas"/>
          <w:rFonts w:ascii="Times New Roman" w:hAnsi="Times New Roman" w:cs="Times New Roman"/>
          <w:color w:val="auto"/>
          <w:sz w:val="24"/>
          <w:szCs w:val="24"/>
          <w:u w:val="none"/>
        </w:rPr>
        <w:t>siekiant veiksmingiau ginti viešąjį interesą</w:t>
      </w:r>
      <w:r w:rsidR="00C24808">
        <w:rPr>
          <w:rStyle w:val="Hipersaitas"/>
          <w:rFonts w:ascii="Times New Roman" w:hAnsi="Times New Roman" w:cs="Times New Roman"/>
          <w:color w:val="auto"/>
          <w:sz w:val="24"/>
          <w:szCs w:val="24"/>
          <w:u w:val="none"/>
        </w:rPr>
        <w:t xml:space="preserve"> </w:t>
      </w:r>
      <w:r w:rsidR="00C24808" w:rsidRPr="00934341">
        <w:rPr>
          <w:rStyle w:val="Hipersaitas"/>
          <w:rFonts w:ascii="Times New Roman" w:hAnsi="Times New Roman" w:cs="Times New Roman"/>
          <w:color w:val="auto"/>
          <w:sz w:val="24"/>
          <w:szCs w:val="24"/>
          <w:u w:val="none"/>
        </w:rPr>
        <w:t>nekilnojamojo kultūros paveldo apsaugos srityje</w:t>
      </w:r>
      <w:r w:rsidR="00C24808">
        <w:rPr>
          <w:rStyle w:val="Hipersaitas"/>
          <w:rFonts w:ascii="Times New Roman" w:hAnsi="Times New Roman" w:cs="Times New Roman"/>
          <w:color w:val="auto"/>
          <w:sz w:val="24"/>
          <w:szCs w:val="24"/>
          <w:u w:val="none"/>
        </w:rPr>
        <w:t>;</w:t>
      </w:r>
    </w:p>
    <w:p w14:paraId="7CA18D43" w14:textId="43389CD6" w:rsidR="00934341" w:rsidRPr="00934341" w:rsidRDefault="00406815" w:rsidP="00D4723A">
      <w:pPr>
        <w:spacing w:before="80" w:after="80" w:line="240" w:lineRule="auto"/>
        <w:ind w:firstLine="720"/>
        <w:jc w:val="both"/>
        <w:rPr>
          <w:rStyle w:val="Hipersaitas"/>
          <w:rFonts w:ascii="Times New Roman" w:hAnsi="Times New Roman" w:cs="Times New Roman"/>
          <w:color w:val="auto"/>
          <w:sz w:val="24"/>
          <w:szCs w:val="24"/>
          <w:u w:val="none"/>
        </w:rPr>
      </w:pPr>
      <w:r>
        <w:rPr>
          <w:rStyle w:val="Hipersaitas"/>
          <w:rFonts w:ascii="Times New Roman" w:hAnsi="Times New Roman" w:cs="Times New Roman"/>
          <w:color w:val="auto"/>
          <w:sz w:val="24"/>
          <w:szCs w:val="24"/>
          <w:u w:val="none"/>
        </w:rPr>
        <w:t>4</w:t>
      </w:r>
      <w:r w:rsidR="00C548A0" w:rsidRPr="008B77A8">
        <w:rPr>
          <w:rStyle w:val="Hipersaitas"/>
          <w:rFonts w:ascii="Times New Roman" w:hAnsi="Times New Roman" w:cs="Times New Roman"/>
          <w:color w:val="auto"/>
          <w:sz w:val="24"/>
          <w:szCs w:val="24"/>
          <w:u w:val="none"/>
        </w:rPr>
        <w:t>.</w:t>
      </w:r>
      <w:r w:rsidR="00862642">
        <w:rPr>
          <w:rStyle w:val="Hipersaitas"/>
          <w:rFonts w:ascii="Times New Roman" w:hAnsi="Times New Roman" w:cs="Times New Roman"/>
          <w:color w:val="auto"/>
          <w:sz w:val="24"/>
          <w:szCs w:val="24"/>
          <w:u w:val="none"/>
        </w:rPr>
        <w:t>1</w:t>
      </w:r>
      <w:r w:rsidR="00C548A0" w:rsidRPr="008B77A8">
        <w:rPr>
          <w:rStyle w:val="Hipersaitas"/>
          <w:rFonts w:ascii="Times New Roman" w:hAnsi="Times New Roman" w:cs="Times New Roman"/>
          <w:color w:val="auto"/>
          <w:sz w:val="24"/>
          <w:szCs w:val="24"/>
          <w:u w:val="none"/>
        </w:rPr>
        <w:t>.</w:t>
      </w:r>
      <w:r w:rsidR="00C24808">
        <w:rPr>
          <w:rStyle w:val="Hipersaitas"/>
          <w:rFonts w:ascii="Times New Roman" w:hAnsi="Times New Roman" w:cs="Times New Roman"/>
          <w:color w:val="auto"/>
          <w:sz w:val="24"/>
          <w:szCs w:val="24"/>
          <w:u w:val="none"/>
        </w:rPr>
        <w:t>7.</w:t>
      </w:r>
      <w:r w:rsidR="00BB3118" w:rsidRPr="008B77A8">
        <w:rPr>
          <w:rStyle w:val="Hipersaitas"/>
          <w:rFonts w:ascii="Times New Roman" w:hAnsi="Times New Roman" w:cs="Times New Roman"/>
          <w:color w:val="auto"/>
          <w:sz w:val="24"/>
          <w:szCs w:val="24"/>
          <w:u w:val="none"/>
        </w:rPr>
        <w:t xml:space="preserve"> pateikti siūlymai ir rekomendacijos dėl viešojo intereso gynimo nekilnojamojo kultūros paveldo apsaugos srityje stebėsenos sistemos suformavimo</w:t>
      </w:r>
      <w:r w:rsidR="009B4DE9">
        <w:rPr>
          <w:rStyle w:val="Hipersaitas"/>
          <w:rFonts w:ascii="Times New Roman" w:hAnsi="Times New Roman" w:cs="Times New Roman"/>
          <w:color w:val="auto"/>
          <w:sz w:val="24"/>
          <w:szCs w:val="24"/>
          <w:u w:val="none"/>
        </w:rPr>
        <w:t>.</w:t>
      </w:r>
    </w:p>
    <w:p w14:paraId="209F2539" w14:textId="77777777" w:rsidR="00F41AC0" w:rsidRDefault="00F41AC0" w:rsidP="00D4723A">
      <w:pPr>
        <w:spacing w:before="80" w:after="80" w:line="240" w:lineRule="auto"/>
        <w:ind w:firstLine="720"/>
        <w:jc w:val="both"/>
        <w:rPr>
          <w:rStyle w:val="Hipersaitas"/>
          <w:rFonts w:ascii="Times New Roman" w:hAnsi="Times New Roman" w:cs="Times New Roman"/>
          <w:b/>
          <w:bCs/>
          <w:color w:val="auto"/>
          <w:sz w:val="24"/>
          <w:szCs w:val="24"/>
          <w:u w:val="none"/>
        </w:rPr>
      </w:pPr>
    </w:p>
    <w:p w14:paraId="1D843656" w14:textId="353A8222" w:rsidR="0003220E" w:rsidRPr="00F41AC0" w:rsidRDefault="0003220E" w:rsidP="00D4723A">
      <w:pPr>
        <w:spacing w:before="80" w:after="80" w:line="240" w:lineRule="auto"/>
        <w:ind w:firstLine="720"/>
        <w:jc w:val="both"/>
        <w:rPr>
          <w:rStyle w:val="Hipersaitas"/>
          <w:rFonts w:ascii="Times New Roman" w:hAnsi="Times New Roman" w:cs="Times New Roman"/>
          <w:b/>
          <w:bCs/>
          <w:color w:val="auto"/>
          <w:sz w:val="24"/>
          <w:szCs w:val="24"/>
          <w:u w:val="none"/>
        </w:rPr>
      </w:pPr>
      <w:r w:rsidRPr="00F41AC0">
        <w:rPr>
          <w:rStyle w:val="Hipersaitas"/>
          <w:rFonts w:ascii="Times New Roman" w:hAnsi="Times New Roman" w:cs="Times New Roman"/>
          <w:b/>
          <w:bCs/>
          <w:color w:val="auto"/>
          <w:sz w:val="24"/>
          <w:szCs w:val="24"/>
          <w:u w:val="none"/>
        </w:rPr>
        <w:t>4.2. Paslaugų teikimo terminai</w:t>
      </w:r>
      <w:r w:rsidR="00304825" w:rsidRPr="00F41AC0">
        <w:rPr>
          <w:rStyle w:val="Hipersaitas"/>
          <w:rFonts w:ascii="Times New Roman" w:hAnsi="Times New Roman" w:cs="Times New Roman"/>
          <w:b/>
          <w:bCs/>
          <w:color w:val="auto"/>
          <w:sz w:val="24"/>
          <w:szCs w:val="24"/>
          <w:u w:val="none"/>
        </w:rPr>
        <w:t>:</w:t>
      </w:r>
    </w:p>
    <w:p w14:paraId="468761D0" w14:textId="42F9E14E" w:rsidR="0003220E" w:rsidRPr="0003220E" w:rsidRDefault="0003220E" w:rsidP="00D4723A">
      <w:pPr>
        <w:spacing w:before="80" w:after="80" w:line="240" w:lineRule="auto"/>
        <w:ind w:firstLine="720"/>
        <w:jc w:val="both"/>
        <w:rPr>
          <w:rStyle w:val="Hipersaitas"/>
          <w:rFonts w:ascii="Times New Roman" w:hAnsi="Times New Roman" w:cs="Times New Roman"/>
          <w:color w:val="auto"/>
          <w:sz w:val="24"/>
          <w:szCs w:val="24"/>
          <w:u w:val="none"/>
        </w:rPr>
      </w:pPr>
      <w:r w:rsidRPr="0003220E">
        <w:rPr>
          <w:rStyle w:val="Hipersaitas"/>
          <w:rFonts w:ascii="Times New Roman" w:hAnsi="Times New Roman" w:cs="Times New Roman"/>
          <w:color w:val="auto"/>
          <w:sz w:val="24"/>
          <w:szCs w:val="24"/>
          <w:u w:val="none"/>
        </w:rPr>
        <w:t xml:space="preserve">4.2.1. </w:t>
      </w:r>
      <w:r w:rsidR="00304825">
        <w:rPr>
          <w:rStyle w:val="Hipersaitas"/>
          <w:rFonts w:ascii="Times New Roman" w:hAnsi="Times New Roman" w:cs="Times New Roman"/>
          <w:color w:val="auto"/>
          <w:sz w:val="24"/>
          <w:szCs w:val="24"/>
          <w:u w:val="none"/>
        </w:rPr>
        <w:t>n</w:t>
      </w:r>
      <w:r w:rsidRPr="0003220E">
        <w:rPr>
          <w:rStyle w:val="Hipersaitas"/>
          <w:rFonts w:ascii="Times New Roman" w:hAnsi="Times New Roman" w:cs="Times New Roman"/>
          <w:color w:val="auto"/>
          <w:sz w:val="24"/>
          <w:szCs w:val="24"/>
          <w:u w:val="none"/>
        </w:rPr>
        <w:t xml:space="preserve">e vėliau kaip per 10 </w:t>
      </w:r>
      <w:r w:rsidR="003330DE">
        <w:rPr>
          <w:rStyle w:val="Hipersaitas"/>
          <w:rFonts w:ascii="Times New Roman" w:hAnsi="Times New Roman" w:cs="Times New Roman"/>
          <w:color w:val="auto"/>
          <w:sz w:val="24"/>
          <w:szCs w:val="24"/>
          <w:u w:val="none"/>
        </w:rPr>
        <w:t xml:space="preserve">darbo </w:t>
      </w:r>
      <w:r w:rsidRPr="0003220E">
        <w:rPr>
          <w:rStyle w:val="Hipersaitas"/>
          <w:rFonts w:ascii="Times New Roman" w:hAnsi="Times New Roman" w:cs="Times New Roman"/>
          <w:color w:val="auto"/>
          <w:sz w:val="24"/>
          <w:szCs w:val="24"/>
          <w:u w:val="none"/>
        </w:rPr>
        <w:t>dienų nuo pirkimo sutarties įsigaliojimo Perkančioji</w:t>
      </w:r>
      <w:r w:rsidR="00304825">
        <w:rPr>
          <w:rStyle w:val="Hipersaitas"/>
          <w:rFonts w:ascii="Times New Roman" w:hAnsi="Times New Roman" w:cs="Times New Roman"/>
          <w:color w:val="auto"/>
          <w:sz w:val="24"/>
          <w:szCs w:val="24"/>
          <w:u w:val="none"/>
        </w:rPr>
        <w:t xml:space="preserve"> </w:t>
      </w:r>
      <w:r w:rsidRPr="0003220E">
        <w:rPr>
          <w:rStyle w:val="Hipersaitas"/>
          <w:rFonts w:ascii="Times New Roman" w:hAnsi="Times New Roman" w:cs="Times New Roman"/>
          <w:color w:val="auto"/>
          <w:sz w:val="24"/>
          <w:szCs w:val="24"/>
          <w:u w:val="none"/>
        </w:rPr>
        <w:t>organizacija organizuoja įvadinį susitikimą su paslaugų teikėju, kurio metu bus derinamas paslaugų</w:t>
      </w:r>
      <w:r w:rsidR="00304825">
        <w:rPr>
          <w:rStyle w:val="Hipersaitas"/>
          <w:rFonts w:ascii="Times New Roman" w:hAnsi="Times New Roman" w:cs="Times New Roman"/>
          <w:color w:val="auto"/>
          <w:sz w:val="24"/>
          <w:szCs w:val="24"/>
          <w:u w:val="none"/>
        </w:rPr>
        <w:t xml:space="preserve"> </w:t>
      </w:r>
      <w:r w:rsidRPr="0003220E">
        <w:rPr>
          <w:rStyle w:val="Hipersaitas"/>
          <w:rFonts w:ascii="Times New Roman" w:hAnsi="Times New Roman" w:cs="Times New Roman"/>
          <w:color w:val="auto"/>
          <w:sz w:val="24"/>
          <w:szCs w:val="24"/>
          <w:u w:val="none"/>
        </w:rPr>
        <w:t>teikimo planas</w:t>
      </w:r>
      <w:r w:rsidR="00304825">
        <w:rPr>
          <w:rStyle w:val="Hipersaitas"/>
          <w:rFonts w:ascii="Times New Roman" w:hAnsi="Times New Roman" w:cs="Times New Roman"/>
          <w:color w:val="auto"/>
          <w:sz w:val="24"/>
          <w:szCs w:val="24"/>
          <w:u w:val="none"/>
        </w:rPr>
        <w:t>;</w:t>
      </w:r>
    </w:p>
    <w:p w14:paraId="44EE2470" w14:textId="3504DD02" w:rsidR="008065DB" w:rsidRPr="00261572" w:rsidRDefault="0003220E" w:rsidP="00D4723A">
      <w:pPr>
        <w:spacing w:before="80" w:after="80" w:line="240" w:lineRule="auto"/>
        <w:ind w:firstLine="720"/>
        <w:jc w:val="both"/>
        <w:rPr>
          <w:rStyle w:val="Hipersaitas"/>
          <w:rFonts w:ascii="Times New Roman" w:hAnsi="Times New Roman" w:cs="Times New Roman"/>
          <w:color w:val="auto"/>
          <w:sz w:val="24"/>
          <w:szCs w:val="24"/>
          <w:u w:val="none"/>
        </w:rPr>
      </w:pPr>
      <w:r w:rsidRPr="0003220E">
        <w:rPr>
          <w:rStyle w:val="Hipersaitas"/>
          <w:rFonts w:ascii="Times New Roman" w:hAnsi="Times New Roman" w:cs="Times New Roman"/>
          <w:color w:val="auto"/>
          <w:sz w:val="24"/>
          <w:szCs w:val="24"/>
          <w:u w:val="none"/>
        </w:rPr>
        <w:t xml:space="preserve">4.2.2. </w:t>
      </w:r>
      <w:r w:rsidR="00304825">
        <w:rPr>
          <w:rStyle w:val="Hipersaitas"/>
          <w:rFonts w:ascii="Times New Roman" w:hAnsi="Times New Roman" w:cs="Times New Roman"/>
          <w:color w:val="auto"/>
          <w:sz w:val="24"/>
          <w:szCs w:val="24"/>
          <w:u w:val="none"/>
        </w:rPr>
        <w:t>n</w:t>
      </w:r>
      <w:r w:rsidRPr="0003220E">
        <w:rPr>
          <w:rStyle w:val="Hipersaitas"/>
          <w:rFonts w:ascii="Times New Roman" w:hAnsi="Times New Roman" w:cs="Times New Roman"/>
          <w:color w:val="auto"/>
          <w:sz w:val="24"/>
          <w:szCs w:val="24"/>
          <w:u w:val="none"/>
        </w:rPr>
        <w:t xml:space="preserve">e vėliau kaip per 5 </w:t>
      </w:r>
      <w:r w:rsidR="003330DE">
        <w:rPr>
          <w:rStyle w:val="Hipersaitas"/>
          <w:rFonts w:ascii="Times New Roman" w:hAnsi="Times New Roman" w:cs="Times New Roman"/>
          <w:color w:val="auto"/>
          <w:sz w:val="24"/>
          <w:szCs w:val="24"/>
          <w:u w:val="none"/>
        </w:rPr>
        <w:t xml:space="preserve">darbo </w:t>
      </w:r>
      <w:r w:rsidRPr="0003220E">
        <w:rPr>
          <w:rStyle w:val="Hipersaitas"/>
          <w:rFonts w:ascii="Times New Roman" w:hAnsi="Times New Roman" w:cs="Times New Roman"/>
          <w:color w:val="auto"/>
          <w:sz w:val="24"/>
          <w:szCs w:val="24"/>
          <w:u w:val="none"/>
        </w:rPr>
        <w:t>dienas nuo įvadinio susitikimo dienos, paslaugų teikėjas turi</w:t>
      </w:r>
      <w:r w:rsidR="00304825">
        <w:rPr>
          <w:rStyle w:val="Hipersaitas"/>
          <w:rFonts w:ascii="Times New Roman" w:hAnsi="Times New Roman" w:cs="Times New Roman"/>
          <w:color w:val="auto"/>
          <w:sz w:val="24"/>
          <w:szCs w:val="24"/>
          <w:u w:val="none"/>
        </w:rPr>
        <w:t xml:space="preserve"> </w:t>
      </w:r>
      <w:r w:rsidRPr="0003220E">
        <w:rPr>
          <w:rStyle w:val="Hipersaitas"/>
          <w:rFonts w:ascii="Times New Roman" w:hAnsi="Times New Roman" w:cs="Times New Roman"/>
          <w:color w:val="auto"/>
          <w:sz w:val="24"/>
          <w:szCs w:val="24"/>
          <w:u w:val="none"/>
        </w:rPr>
        <w:t xml:space="preserve">pateikti su Perkančiąja organizacija suderintą </w:t>
      </w:r>
      <w:r w:rsidRPr="00261572">
        <w:rPr>
          <w:rStyle w:val="Hipersaitas"/>
          <w:rFonts w:ascii="Times New Roman" w:hAnsi="Times New Roman" w:cs="Times New Roman"/>
          <w:color w:val="auto"/>
          <w:sz w:val="24"/>
          <w:szCs w:val="24"/>
          <w:u w:val="none"/>
        </w:rPr>
        <w:t>paslaugų teikimo planą</w:t>
      </w:r>
      <w:r w:rsidR="00C735DB" w:rsidRPr="00261572">
        <w:rPr>
          <w:rStyle w:val="Hipersaitas"/>
          <w:rFonts w:ascii="Times New Roman" w:hAnsi="Times New Roman" w:cs="Times New Roman"/>
          <w:color w:val="auto"/>
          <w:sz w:val="24"/>
          <w:szCs w:val="24"/>
          <w:u w:val="none"/>
        </w:rPr>
        <w:t>;</w:t>
      </w:r>
    </w:p>
    <w:p w14:paraId="3762C705" w14:textId="63842DF8" w:rsidR="00F55157" w:rsidRPr="00261572" w:rsidRDefault="00E373D9" w:rsidP="00D4723A">
      <w:pPr>
        <w:spacing w:before="80" w:after="80" w:line="240" w:lineRule="auto"/>
        <w:ind w:firstLine="720"/>
        <w:jc w:val="both"/>
        <w:rPr>
          <w:rFonts w:ascii="Times New Roman" w:hAnsi="Times New Roman" w:cs="Times New Roman"/>
          <w:sz w:val="24"/>
          <w:szCs w:val="24"/>
        </w:rPr>
      </w:pPr>
      <w:r w:rsidRPr="00261572">
        <w:rPr>
          <w:rStyle w:val="Hipersaitas"/>
          <w:rFonts w:ascii="Times New Roman" w:hAnsi="Times New Roman" w:cs="Times New Roman"/>
          <w:color w:val="auto"/>
          <w:sz w:val="24"/>
          <w:szCs w:val="24"/>
          <w:u w:val="none"/>
        </w:rPr>
        <w:t>4.2.3.</w:t>
      </w:r>
      <w:r w:rsidR="00BA0D38" w:rsidRPr="00261572">
        <w:rPr>
          <w:rStyle w:val="Hipersaitas"/>
          <w:rFonts w:ascii="Times New Roman" w:hAnsi="Times New Roman" w:cs="Times New Roman"/>
          <w:color w:val="auto"/>
          <w:sz w:val="24"/>
          <w:szCs w:val="24"/>
          <w:u w:val="none"/>
        </w:rPr>
        <w:t xml:space="preserve"> </w:t>
      </w:r>
      <w:r w:rsidR="00DA4EA0" w:rsidRPr="00261572">
        <w:rPr>
          <w:rStyle w:val="Hipersaitas"/>
          <w:rFonts w:ascii="Times New Roman" w:hAnsi="Times New Roman" w:cs="Times New Roman"/>
          <w:color w:val="auto"/>
          <w:sz w:val="24"/>
          <w:szCs w:val="24"/>
          <w:u w:val="none"/>
        </w:rPr>
        <w:t xml:space="preserve">ne vėliau kaip per </w:t>
      </w:r>
      <w:r w:rsidR="00F3225F" w:rsidRPr="00261572">
        <w:rPr>
          <w:rFonts w:ascii="Times New Roman" w:hAnsi="Times New Roman" w:cs="Times New Roman"/>
          <w:sz w:val="24"/>
          <w:szCs w:val="24"/>
        </w:rPr>
        <w:t xml:space="preserve">30 </w:t>
      </w:r>
      <w:r w:rsidR="003330DE" w:rsidRPr="00261572">
        <w:rPr>
          <w:rFonts w:ascii="Times New Roman" w:hAnsi="Times New Roman" w:cs="Times New Roman"/>
          <w:sz w:val="24"/>
          <w:szCs w:val="24"/>
        </w:rPr>
        <w:t xml:space="preserve">darbo </w:t>
      </w:r>
      <w:r w:rsidR="00FD2A61" w:rsidRPr="00261572">
        <w:rPr>
          <w:rFonts w:ascii="Times New Roman" w:hAnsi="Times New Roman" w:cs="Times New Roman"/>
          <w:sz w:val="24"/>
          <w:szCs w:val="24"/>
        </w:rPr>
        <w:t>dienų nuo paslaugų teikimo plano pateikimo</w:t>
      </w:r>
      <w:r w:rsidR="00D87325" w:rsidRPr="00261572">
        <w:rPr>
          <w:rFonts w:ascii="Times New Roman" w:hAnsi="Times New Roman" w:cs="Times New Roman"/>
          <w:sz w:val="24"/>
          <w:szCs w:val="24"/>
        </w:rPr>
        <w:t xml:space="preserve"> turi būti parengta </w:t>
      </w:r>
      <w:r w:rsidR="00C735DB" w:rsidRPr="00261572">
        <w:rPr>
          <w:rFonts w:ascii="Times New Roman" w:hAnsi="Times New Roman" w:cs="Times New Roman"/>
          <w:sz w:val="24"/>
          <w:szCs w:val="24"/>
        </w:rPr>
        <w:t xml:space="preserve">Tyrimo </w:t>
      </w:r>
      <w:r w:rsidR="00D87325" w:rsidRPr="00261572">
        <w:rPr>
          <w:rFonts w:ascii="Times New Roman" w:hAnsi="Times New Roman" w:cs="Times New Roman"/>
          <w:sz w:val="24"/>
          <w:szCs w:val="24"/>
        </w:rPr>
        <w:t xml:space="preserve">tarpinė ataskaita, kurioje </w:t>
      </w:r>
      <w:r w:rsidR="00541B4D" w:rsidRPr="00261572">
        <w:rPr>
          <w:rFonts w:ascii="Times New Roman" w:hAnsi="Times New Roman" w:cs="Times New Roman"/>
          <w:sz w:val="24"/>
          <w:szCs w:val="24"/>
        </w:rPr>
        <w:t>turėtų būti pristatyti pagrindiniai per šį laikotarpį atlikti darbai ir pasiekti rezultatai ir bent iš dalies jau būtų apžvelgti 2.4.1 - 2.</w:t>
      </w:r>
      <w:r w:rsidR="00261572" w:rsidRPr="00261572">
        <w:rPr>
          <w:rFonts w:ascii="Times New Roman" w:hAnsi="Times New Roman" w:cs="Times New Roman"/>
          <w:sz w:val="24"/>
          <w:szCs w:val="24"/>
        </w:rPr>
        <w:t>4</w:t>
      </w:r>
      <w:r w:rsidR="00541B4D" w:rsidRPr="00261572">
        <w:rPr>
          <w:rFonts w:ascii="Times New Roman" w:hAnsi="Times New Roman" w:cs="Times New Roman"/>
          <w:sz w:val="24"/>
          <w:szCs w:val="24"/>
        </w:rPr>
        <w:t>.</w:t>
      </w:r>
      <w:r w:rsidR="00557FBF" w:rsidRPr="00261572">
        <w:rPr>
          <w:rFonts w:ascii="Times New Roman" w:hAnsi="Times New Roman" w:cs="Times New Roman"/>
          <w:sz w:val="24"/>
          <w:szCs w:val="24"/>
        </w:rPr>
        <w:t xml:space="preserve">7 </w:t>
      </w:r>
      <w:r w:rsidR="00541B4D" w:rsidRPr="00261572">
        <w:rPr>
          <w:rFonts w:ascii="Times New Roman" w:hAnsi="Times New Roman" w:cs="Times New Roman"/>
          <w:sz w:val="24"/>
          <w:szCs w:val="24"/>
        </w:rPr>
        <w:t>punktuose nurodyti uždavi</w:t>
      </w:r>
      <w:r w:rsidR="00F41AC0" w:rsidRPr="00261572">
        <w:rPr>
          <w:rFonts w:ascii="Times New Roman" w:hAnsi="Times New Roman" w:cs="Times New Roman"/>
          <w:sz w:val="24"/>
          <w:szCs w:val="24"/>
        </w:rPr>
        <w:t>n</w:t>
      </w:r>
      <w:r w:rsidR="00C735DB" w:rsidRPr="00261572">
        <w:rPr>
          <w:rFonts w:ascii="Times New Roman" w:hAnsi="Times New Roman" w:cs="Times New Roman"/>
          <w:sz w:val="24"/>
          <w:szCs w:val="24"/>
        </w:rPr>
        <w:t>iai;</w:t>
      </w:r>
    </w:p>
    <w:p w14:paraId="55F1135D" w14:textId="151CBC52" w:rsidR="00164678" w:rsidRPr="00261572" w:rsidRDefault="00B21E4F" w:rsidP="00D4723A">
      <w:pPr>
        <w:spacing w:before="80" w:after="80" w:line="240" w:lineRule="auto"/>
        <w:ind w:firstLine="720"/>
        <w:jc w:val="both"/>
        <w:rPr>
          <w:rFonts w:ascii="Times New Roman" w:hAnsi="Times New Roman" w:cs="Times New Roman"/>
          <w:sz w:val="24"/>
          <w:szCs w:val="24"/>
        </w:rPr>
      </w:pPr>
      <w:r w:rsidRPr="00261572">
        <w:rPr>
          <w:rStyle w:val="Hipersaitas"/>
          <w:rFonts w:ascii="Times New Roman" w:hAnsi="Times New Roman" w:cs="Times New Roman"/>
          <w:color w:val="auto"/>
          <w:sz w:val="24"/>
          <w:szCs w:val="24"/>
          <w:u w:val="none"/>
        </w:rPr>
        <w:t xml:space="preserve">4.2.4. </w:t>
      </w:r>
      <w:r w:rsidRPr="00261572">
        <w:rPr>
          <w:rFonts w:ascii="Times New Roman" w:hAnsi="Times New Roman" w:cs="Times New Roman"/>
          <w:sz w:val="24"/>
          <w:szCs w:val="24"/>
        </w:rPr>
        <w:t xml:space="preserve">Perkančioji organizacija pateikia pastabas </w:t>
      </w:r>
      <w:r w:rsidR="008F139E" w:rsidRPr="00261572">
        <w:rPr>
          <w:rFonts w:ascii="Times New Roman" w:hAnsi="Times New Roman" w:cs="Times New Roman"/>
          <w:sz w:val="24"/>
          <w:szCs w:val="24"/>
        </w:rPr>
        <w:t xml:space="preserve">Tyrimo </w:t>
      </w:r>
      <w:r w:rsidRPr="00261572">
        <w:rPr>
          <w:rFonts w:ascii="Times New Roman" w:hAnsi="Times New Roman" w:cs="Times New Roman"/>
          <w:sz w:val="24"/>
          <w:szCs w:val="24"/>
        </w:rPr>
        <w:t>tarpinei ataskaitai per 5 d</w:t>
      </w:r>
      <w:r w:rsidR="00C735DB" w:rsidRPr="00261572">
        <w:rPr>
          <w:rFonts w:ascii="Times New Roman" w:hAnsi="Times New Roman" w:cs="Times New Roman"/>
          <w:sz w:val="24"/>
          <w:szCs w:val="24"/>
        </w:rPr>
        <w:t>arbo dienas nuo Tyrimo tarpinė</w:t>
      </w:r>
      <w:r w:rsidR="00261572" w:rsidRPr="00261572">
        <w:rPr>
          <w:rFonts w:ascii="Times New Roman" w:hAnsi="Times New Roman" w:cs="Times New Roman"/>
          <w:sz w:val="24"/>
          <w:szCs w:val="24"/>
        </w:rPr>
        <w:t>s</w:t>
      </w:r>
      <w:r w:rsidR="00C735DB" w:rsidRPr="00261572">
        <w:rPr>
          <w:rFonts w:ascii="Times New Roman" w:hAnsi="Times New Roman" w:cs="Times New Roman"/>
          <w:sz w:val="24"/>
          <w:szCs w:val="24"/>
        </w:rPr>
        <w:t xml:space="preserve"> ataskaitos gavimo dienos;</w:t>
      </w:r>
    </w:p>
    <w:p w14:paraId="5EEBA590" w14:textId="2B975C74" w:rsidR="00C735DB" w:rsidRDefault="00C735DB" w:rsidP="00D4723A">
      <w:pPr>
        <w:spacing w:before="80" w:after="80" w:line="240" w:lineRule="auto"/>
        <w:ind w:firstLine="720"/>
        <w:jc w:val="both"/>
        <w:rPr>
          <w:rFonts w:ascii="Times New Roman" w:hAnsi="Times New Roman" w:cs="Times New Roman"/>
          <w:sz w:val="24"/>
          <w:szCs w:val="24"/>
        </w:rPr>
      </w:pPr>
      <w:r w:rsidRPr="00261572">
        <w:rPr>
          <w:rFonts w:ascii="Times New Roman" w:hAnsi="Times New Roman" w:cs="Times New Roman"/>
          <w:sz w:val="24"/>
          <w:szCs w:val="24"/>
        </w:rPr>
        <w:t>4.2.</w:t>
      </w:r>
      <w:r w:rsidR="006B4B30" w:rsidRPr="00261572">
        <w:rPr>
          <w:rFonts w:ascii="Times New Roman" w:hAnsi="Times New Roman" w:cs="Times New Roman"/>
          <w:sz w:val="24"/>
          <w:szCs w:val="24"/>
        </w:rPr>
        <w:t xml:space="preserve">5. </w:t>
      </w:r>
      <w:r w:rsidR="00557D21" w:rsidRPr="00261572">
        <w:rPr>
          <w:rFonts w:ascii="Times New Roman" w:hAnsi="Times New Roman" w:cs="Times New Roman"/>
          <w:sz w:val="24"/>
          <w:szCs w:val="24"/>
        </w:rPr>
        <w:t xml:space="preserve">ne vėliau kaip per </w:t>
      </w:r>
      <w:r w:rsidR="00966C19" w:rsidRPr="00261572">
        <w:rPr>
          <w:rFonts w:ascii="Times New Roman" w:hAnsi="Times New Roman" w:cs="Times New Roman"/>
          <w:sz w:val="24"/>
          <w:szCs w:val="24"/>
        </w:rPr>
        <w:t xml:space="preserve">30 </w:t>
      </w:r>
      <w:r w:rsidR="003330DE" w:rsidRPr="00261572">
        <w:rPr>
          <w:rFonts w:ascii="Times New Roman" w:hAnsi="Times New Roman" w:cs="Times New Roman"/>
          <w:sz w:val="24"/>
          <w:szCs w:val="24"/>
        </w:rPr>
        <w:t xml:space="preserve">darbo </w:t>
      </w:r>
      <w:r w:rsidR="00966C19" w:rsidRPr="00261572">
        <w:rPr>
          <w:rFonts w:ascii="Times New Roman" w:hAnsi="Times New Roman" w:cs="Times New Roman"/>
          <w:sz w:val="24"/>
          <w:szCs w:val="24"/>
        </w:rPr>
        <w:t xml:space="preserve">dienų </w:t>
      </w:r>
      <w:r w:rsidR="00557D21" w:rsidRPr="00261572">
        <w:rPr>
          <w:rFonts w:ascii="Times New Roman" w:hAnsi="Times New Roman" w:cs="Times New Roman"/>
          <w:sz w:val="24"/>
          <w:szCs w:val="24"/>
        </w:rPr>
        <w:t>nuo</w:t>
      </w:r>
      <w:r w:rsidR="00966C19" w:rsidRPr="00261572">
        <w:rPr>
          <w:rFonts w:ascii="Times New Roman" w:hAnsi="Times New Roman" w:cs="Times New Roman"/>
          <w:sz w:val="24"/>
          <w:szCs w:val="24"/>
        </w:rPr>
        <w:t xml:space="preserve"> </w:t>
      </w:r>
      <w:r w:rsidR="00557D21" w:rsidRPr="00261572">
        <w:rPr>
          <w:rFonts w:ascii="Times New Roman" w:hAnsi="Times New Roman" w:cs="Times New Roman"/>
          <w:sz w:val="24"/>
          <w:szCs w:val="24"/>
        </w:rPr>
        <w:t>Perkančiosios</w:t>
      </w:r>
      <w:r w:rsidR="00966C19" w:rsidRPr="00261572">
        <w:rPr>
          <w:rFonts w:ascii="Times New Roman" w:hAnsi="Times New Roman" w:cs="Times New Roman"/>
          <w:sz w:val="24"/>
          <w:szCs w:val="24"/>
        </w:rPr>
        <w:t xml:space="preserve"> </w:t>
      </w:r>
      <w:r w:rsidR="00557D21" w:rsidRPr="00261572">
        <w:rPr>
          <w:rFonts w:ascii="Times New Roman" w:hAnsi="Times New Roman" w:cs="Times New Roman"/>
          <w:sz w:val="24"/>
          <w:szCs w:val="24"/>
        </w:rPr>
        <w:t>organizacijos</w:t>
      </w:r>
      <w:r w:rsidR="00966C19" w:rsidRPr="00261572">
        <w:rPr>
          <w:rFonts w:ascii="Times New Roman" w:hAnsi="Times New Roman" w:cs="Times New Roman"/>
          <w:sz w:val="24"/>
          <w:szCs w:val="24"/>
        </w:rPr>
        <w:t xml:space="preserve"> </w:t>
      </w:r>
      <w:r w:rsidR="00557D21" w:rsidRPr="00261572">
        <w:rPr>
          <w:rFonts w:ascii="Times New Roman" w:hAnsi="Times New Roman" w:cs="Times New Roman"/>
          <w:sz w:val="24"/>
          <w:szCs w:val="24"/>
        </w:rPr>
        <w:t>patvirtintos</w:t>
      </w:r>
      <w:r w:rsidR="00966C19" w:rsidRPr="00261572">
        <w:rPr>
          <w:rFonts w:ascii="Times New Roman" w:hAnsi="Times New Roman" w:cs="Times New Roman"/>
          <w:sz w:val="24"/>
          <w:szCs w:val="24"/>
        </w:rPr>
        <w:t xml:space="preserve"> </w:t>
      </w:r>
      <w:r w:rsidR="00557D21" w:rsidRPr="00261572">
        <w:rPr>
          <w:rFonts w:ascii="Times New Roman" w:hAnsi="Times New Roman" w:cs="Times New Roman"/>
          <w:sz w:val="24"/>
          <w:szCs w:val="24"/>
        </w:rPr>
        <w:t xml:space="preserve">pakoreguotos </w:t>
      </w:r>
      <w:r w:rsidR="008F139E" w:rsidRPr="00261572">
        <w:rPr>
          <w:rFonts w:ascii="Times New Roman" w:hAnsi="Times New Roman" w:cs="Times New Roman"/>
          <w:sz w:val="24"/>
          <w:szCs w:val="24"/>
        </w:rPr>
        <w:t xml:space="preserve">Tyrimo </w:t>
      </w:r>
      <w:r w:rsidR="00557D21" w:rsidRPr="00261572">
        <w:rPr>
          <w:rFonts w:ascii="Times New Roman" w:hAnsi="Times New Roman" w:cs="Times New Roman"/>
          <w:sz w:val="24"/>
          <w:szCs w:val="24"/>
        </w:rPr>
        <w:t>tarpinės</w:t>
      </w:r>
      <w:r w:rsidR="00966C19" w:rsidRPr="00261572">
        <w:rPr>
          <w:rFonts w:ascii="Times New Roman" w:hAnsi="Times New Roman" w:cs="Times New Roman"/>
          <w:sz w:val="24"/>
          <w:szCs w:val="24"/>
        </w:rPr>
        <w:t xml:space="preserve"> </w:t>
      </w:r>
      <w:r w:rsidR="00557D21" w:rsidRPr="00261572">
        <w:rPr>
          <w:rFonts w:ascii="Times New Roman" w:hAnsi="Times New Roman" w:cs="Times New Roman"/>
          <w:sz w:val="24"/>
          <w:szCs w:val="24"/>
        </w:rPr>
        <w:t>ataskaitos</w:t>
      </w:r>
      <w:r w:rsidR="00966C19" w:rsidRPr="00261572">
        <w:rPr>
          <w:rFonts w:ascii="Times New Roman" w:hAnsi="Times New Roman" w:cs="Times New Roman"/>
          <w:sz w:val="24"/>
          <w:szCs w:val="24"/>
        </w:rPr>
        <w:t xml:space="preserve"> pateikiama galutinė Tyrimo</w:t>
      </w:r>
      <w:r w:rsidR="00966C19">
        <w:rPr>
          <w:rFonts w:ascii="Times New Roman" w:hAnsi="Times New Roman" w:cs="Times New Roman"/>
          <w:sz w:val="24"/>
          <w:szCs w:val="24"/>
        </w:rPr>
        <w:t xml:space="preserve"> ataskaita.</w:t>
      </w:r>
    </w:p>
    <w:p w14:paraId="10684B5B" w14:textId="1AA96E19" w:rsidR="00966C19" w:rsidRDefault="00DE598B" w:rsidP="00D4723A">
      <w:pPr>
        <w:spacing w:before="80" w:after="8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4.2.6. </w:t>
      </w:r>
      <w:r w:rsidRPr="00DE598B">
        <w:rPr>
          <w:rFonts w:ascii="Times New Roman" w:hAnsi="Times New Roman" w:cs="Times New Roman"/>
          <w:sz w:val="24"/>
          <w:szCs w:val="24"/>
        </w:rPr>
        <w:t>Esant poreikiui, perkančioji organizacija pateikia pastabas ir komentarus ne vėliau kaip per 5 darbo dienas nuo Tyrimo</w:t>
      </w:r>
      <w:r>
        <w:rPr>
          <w:rFonts w:ascii="Times New Roman" w:hAnsi="Times New Roman" w:cs="Times New Roman"/>
          <w:sz w:val="24"/>
          <w:szCs w:val="24"/>
        </w:rPr>
        <w:t xml:space="preserve"> </w:t>
      </w:r>
      <w:r w:rsidRPr="00DE598B">
        <w:rPr>
          <w:rFonts w:ascii="Times New Roman" w:hAnsi="Times New Roman" w:cs="Times New Roman"/>
          <w:sz w:val="24"/>
          <w:szCs w:val="24"/>
        </w:rPr>
        <w:t>ataskaitos pateikimo dienos.</w:t>
      </w:r>
    </w:p>
    <w:p w14:paraId="7C5B588B" w14:textId="6FECD06C" w:rsidR="00DE598B" w:rsidRDefault="00DE598B" w:rsidP="00D4723A">
      <w:pPr>
        <w:spacing w:before="80" w:after="80" w:line="240" w:lineRule="auto"/>
        <w:ind w:firstLine="720"/>
        <w:jc w:val="both"/>
        <w:rPr>
          <w:rFonts w:ascii="Times New Roman" w:hAnsi="Times New Roman" w:cs="Times New Roman"/>
          <w:sz w:val="24"/>
          <w:szCs w:val="24"/>
        </w:rPr>
      </w:pPr>
      <w:r>
        <w:rPr>
          <w:rFonts w:ascii="Times New Roman" w:hAnsi="Times New Roman" w:cs="Times New Roman"/>
          <w:sz w:val="24"/>
          <w:szCs w:val="24"/>
        </w:rPr>
        <w:t>4.2.</w:t>
      </w:r>
      <w:r w:rsidR="00DE7F4E">
        <w:rPr>
          <w:rFonts w:ascii="Times New Roman" w:hAnsi="Times New Roman" w:cs="Times New Roman"/>
          <w:sz w:val="24"/>
          <w:szCs w:val="24"/>
        </w:rPr>
        <w:t xml:space="preserve">7. </w:t>
      </w:r>
      <w:r w:rsidR="009C4FB6" w:rsidRPr="009C4FB6">
        <w:rPr>
          <w:rFonts w:ascii="Times New Roman" w:hAnsi="Times New Roman" w:cs="Times New Roman"/>
          <w:sz w:val="24"/>
          <w:szCs w:val="24"/>
        </w:rPr>
        <w:t>Paslaugos teikėjas</w:t>
      </w:r>
      <w:r w:rsidR="009C4FB6">
        <w:rPr>
          <w:rFonts w:ascii="Times New Roman" w:hAnsi="Times New Roman" w:cs="Times New Roman"/>
          <w:sz w:val="24"/>
          <w:szCs w:val="24"/>
        </w:rPr>
        <w:t xml:space="preserve"> </w:t>
      </w:r>
      <w:r w:rsidR="009C4FB6" w:rsidRPr="009C4FB6">
        <w:rPr>
          <w:rFonts w:ascii="Times New Roman" w:hAnsi="Times New Roman" w:cs="Times New Roman"/>
          <w:sz w:val="24"/>
          <w:szCs w:val="24"/>
        </w:rPr>
        <w:t>atlieka reikiamas</w:t>
      </w:r>
      <w:r w:rsidR="009C4FB6">
        <w:rPr>
          <w:rFonts w:ascii="Times New Roman" w:hAnsi="Times New Roman" w:cs="Times New Roman"/>
          <w:sz w:val="24"/>
          <w:szCs w:val="24"/>
        </w:rPr>
        <w:t xml:space="preserve"> </w:t>
      </w:r>
      <w:r w:rsidR="009C4FB6" w:rsidRPr="009C4FB6">
        <w:rPr>
          <w:rFonts w:ascii="Times New Roman" w:hAnsi="Times New Roman" w:cs="Times New Roman"/>
          <w:sz w:val="24"/>
          <w:szCs w:val="24"/>
        </w:rPr>
        <w:t>korekcijas pagal</w:t>
      </w:r>
      <w:r w:rsidR="009C4FB6">
        <w:rPr>
          <w:rFonts w:ascii="Times New Roman" w:hAnsi="Times New Roman" w:cs="Times New Roman"/>
          <w:sz w:val="24"/>
          <w:szCs w:val="24"/>
        </w:rPr>
        <w:t xml:space="preserve"> </w:t>
      </w:r>
      <w:r w:rsidR="009C4FB6" w:rsidRPr="009C4FB6">
        <w:rPr>
          <w:rFonts w:ascii="Times New Roman" w:hAnsi="Times New Roman" w:cs="Times New Roman"/>
          <w:sz w:val="24"/>
          <w:szCs w:val="24"/>
        </w:rPr>
        <w:t>perkančiosios</w:t>
      </w:r>
      <w:r w:rsidR="009C4FB6">
        <w:rPr>
          <w:rFonts w:ascii="Times New Roman" w:hAnsi="Times New Roman" w:cs="Times New Roman"/>
          <w:sz w:val="24"/>
          <w:szCs w:val="24"/>
        </w:rPr>
        <w:t xml:space="preserve"> </w:t>
      </w:r>
      <w:r w:rsidR="009C4FB6" w:rsidRPr="009C4FB6">
        <w:rPr>
          <w:rFonts w:ascii="Times New Roman" w:hAnsi="Times New Roman" w:cs="Times New Roman"/>
          <w:sz w:val="24"/>
          <w:szCs w:val="24"/>
        </w:rPr>
        <w:t>organizacijos pastabas ir</w:t>
      </w:r>
      <w:r w:rsidR="009C4FB6">
        <w:rPr>
          <w:rFonts w:ascii="Times New Roman" w:hAnsi="Times New Roman" w:cs="Times New Roman"/>
          <w:sz w:val="24"/>
          <w:szCs w:val="24"/>
        </w:rPr>
        <w:t xml:space="preserve"> </w:t>
      </w:r>
      <w:r w:rsidR="009C4FB6" w:rsidRPr="009C4FB6">
        <w:rPr>
          <w:rFonts w:ascii="Times New Roman" w:hAnsi="Times New Roman" w:cs="Times New Roman"/>
          <w:sz w:val="24"/>
          <w:szCs w:val="24"/>
        </w:rPr>
        <w:t>komentarus</w:t>
      </w:r>
      <w:r w:rsidR="009C4FB6">
        <w:rPr>
          <w:rFonts w:ascii="Times New Roman" w:hAnsi="Times New Roman" w:cs="Times New Roman"/>
          <w:sz w:val="24"/>
          <w:szCs w:val="24"/>
        </w:rPr>
        <w:t xml:space="preserve"> n</w:t>
      </w:r>
      <w:r w:rsidR="009C4FB6" w:rsidRPr="009C4FB6">
        <w:rPr>
          <w:rFonts w:ascii="Times New Roman" w:hAnsi="Times New Roman" w:cs="Times New Roman"/>
          <w:sz w:val="24"/>
          <w:szCs w:val="24"/>
        </w:rPr>
        <w:t>e vėliau kaip per 5</w:t>
      </w:r>
      <w:r w:rsidR="009C4FB6">
        <w:rPr>
          <w:rFonts w:ascii="Times New Roman" w:hAnsi="Times New Roman" w:cs="Times New Roman"/>
          <w:sz w:val="24"/>
          <w:szCs w:val="24"/>
        </w:rPr>
        <w:t xml:space="preserve"> darbo dienas </w:t>
      </w:r>
      <w:r w:rsidR="009C4FB6" w:rsidRPr="009C4FB6">
        <w:rPr>
          <w:rFonts w:ascii="Times New Roman" w:hAnsi="Times New Roman" w:cs="Times New Roman"/>
          <w:sz w:val="24"/>
          <w:szCs w:val="24"/>
        </w:rPr>
        <w:t>nuo pastabų ir</w:t>
      </w:r>
      <w:r w:rsidR="009C4FB6">
        <w:rPr>
          <w:rFonts w:ascii="Times New Roman" w:hAnsi="Times New Roman" w:cs="Times New Roman"/>
          <w:sz w:val="24"/>
          <w:szCs w:val="24"/>
        </w:rPr>
        <w:t xml:space="preserve"> </w:t>
      </w:r>
      <w:r w:rsidR="009C4FB6" w:rsidRPr="009C4FB6">
        <w:rPr>
          <w:rFonts w:ascii="Times New Roman" w:hAnsi="Times New Roman" w:cs="Times New Roman"/>
          <w:sz w:val="24"/>
          <w:szCs w:val="24"/>
        </w:rPr>
        <w:t>komentarų gavimo</w:t>
      </w:r>
      <w:r w:rsidR="009C4FB6">
        <w:rPr>
          <w:rFonts w:ascii="Times New Roman" w:hAnsi="Times New Roman" w:cs="Times New Roman"/>
          <w:sz w:val="24"/>
          <w:szCs w:val="24"/>
        </w:rPr>
        <w:t xml:space="preserve"> </w:t>
      </w:r>
      <w:r w:rsidR="009C4FB6" w:rsidRPr="009C4FB6">
        <w:rPr>
          <w:rFonts w:ascii="Times New Roman" w:hAnsi="Times New Roman" w:cs="Times New Roman"/>
          <w:sz w:val="24"/>
          <w:szCs w:val="24"/>
        </w:rPr>
        <w:t>dienos</w:t>
      </w:r>
      <w:r w:rsidR="009C4FB6">
        <w:rPr>
          <w:rFonts w:ascii="Times New Roman" w:hAnsi="Times New Roman" w:cs="Times New Roman"/>
          <w:sz w:val="24"/>
          <w:szCs w:val="24"/>
        </w:rPr>
        <w:t xml:space="preserve">. </w:t>
      </w:r>
    </w:p>
    <w:p w14:paraId="2F71B6FD" w14:textId="17C3B620" w:rsidR="00021E49" w:rsidRDefault="00021E49">
      <w:pPr>
        <w:rPr>
          <w:rStyle w:val="Hipersaitas"/>
          <w:rFonts w:ascii="Times New Roman" w:hAnsi="Times New Roman" w:cs="Times New Roman"/>
          <w:color w:val="auto"/>
          <w:sz w:val="24"/>
          <w:szCs w:val="24"/>
          <w:u w:val="none"/>
        </w:rPr>
      </w:pPr>
    </w:p>
    <w:sectPr w:rsidR="00021E49" w:rsidSect="00943CC6">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E4BDF" w14:textId="77777777" w:rsidR="00462BD7" w:rsidRDefault="00462BD7" w:rsidP="0029686A">
      <w:pPr>
        <w:spacing w:after="0" w:line="240" w:lineRule="auto"/>
      </w:pPr>
      <w:r>
        <w:separator/>
      </w:r>
    </w:p>
  </w:endnote>
  <w:endnote w:type="continuationSeparator" w:id="0">
    <w:p w14:paraId="7F90DF19" w14:textId="77777777" w:rsidR="00462BD7" w:rsidRDefault="00462BD7" w:rsidP="00296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12B80" w14:textId="77777777" w:rsidR="00462BD7" w:rsidRDefault="00462BD7" w:rsidP="0029686A">
      <w:pPr>
        <w:spacing w:after="0" w:line="240" w:lineRule="auto"/>
      </w:pPr>
      <w:r>
        <w:separator/>
      </w:r>
    </w:p>
  </w:footnote>
  <w:footnote w:type="continuationSeparator" w:id="0">
    <w:p w14:paraId="2684758E" w14:textId="77777777" w:rsidR="00462BD7" w:rsidRDefault="00462BD7" w:rsidP="0029686A">
      <w:pPr>
        <w:spacing w:after="0" w:line="240" w:lineRule="auto"/>
      </w:pPr>
      <w:r>
        <w:continuationSeparator/>
      </w:r>
    </w:p>
  </w:footnote>
  <w:footnote w:id="1">
    <w:p w14:paraId="56F0F490" w14:textId="77777777" w:rsidR="0029686A" w:rsidRPr="0029686A" w:rsidRDefault="0029686A" w:rsidP="0029686A">
      <w:pPr>
        <w:jc w:val="both"/>
        <w:rPr>
          <w:rStyle w:val="Hipersaitas"/>
          <w:rFonts w:ascii="Times New Roman" w:hAnsi="Times New Roman" w:cs="Times New Roman"/>
          <w:color w:val="auto"/>
          <w:sz w:val="20"/>
          <w:szCs w:val="20"/>
          <w:u w:val="none"/>
        </w:rPr>
      </w:pPr>
      <w:r w:rsidRPr="0029686A">
        <w:rPr>
          <w:rStyle w:val="Puslapioinaosnuoroda"/>
          <w:rFonts w:ascii="Times New Roman" w:hAnsi="Times New Roman" w:cs="Times New Roman"/>
          <w:sz w:val="20"/>
          <w:szCs w:val="20"/>
        </w:rPr>
        <w:footnoteRef/>
      </w:r>
      <w:r w:rsidRPr="0029686A">
        <w:rPr>
          <w:rFonts w:ascii="Times New Roman" w:hAnsi="Times New Roman" w:cs="Times New Roman"/>
          <w:sz w:val="20"/>
          <w:szCs w:val="20"/>
        </w:rPr>
        <w:t xml:space="preserve"> </w:t>
      </w:r>
      <w:r w:rsidRPr="0029686A">
        <w:rPr>
          <w:rStyle w:val="Hipersaitas"/>
          <w:rFonts w:ascii="Times New Roman" w:hAnsi="Times New Roman" w:cs="Times New Roman"/>
          <w:color w:val="auto"/>
          <w:sz w:val="20"/>
          <w:szCs w:val="20"/>
          <w:u w:val="none"/>
        </w:rPr>
        <w:t>1. Beliūnienė L., Burnytė M., Kavoliūnaitė-Ragauskienė E., Krivka E., Lankauskas M., Latvelė R., Matulionytė, R., Viešojo intereso atpažinimo problema Lietuvos teisėje: kriterijai ir prioritetai. Monografija. – Vilnius : Eugrimas, 2015. – 298 p.</w:t>
      </w:r>
    </w:p>
    <w:p w14:paraId="4BFB9436" w14:textId="74E3148C" w:rsidR="0029686A" w:rsidRDefault="0029686A">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72E"/>
    <w:multiLevelType w:val="hybridMultilevel"/>
    <w:tmpl w:val="6178AF5E"/>
    <w:lvl w:ilvl="0" w:tplc="FF4CD0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150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F5"/>
    <w:rsid w:val="00002A2E"/>
    <w:rsid w:val="00021E49"/>
    <w:rsid w:val="0003220E"/>
    <w:rsid w:val="00065DC8"/>
    <w:rsid w:val="000D4849"/>
    <w:rsid w:val="00102013"/>
    <w:rsid w:val="00103DCB"/>
    <w:rsid w:val="00164678"/>
    <w:rsid w:val="00174FEF"/>
    <w:rsid w:val="00203D99"/>
    <w:rsid w:val="00204E1A"/>
    <w:rsid w:val="002228B4"/>
    <w:rsid w:val="00261572"/>
    <w:rsid w:val="002815FC"/>
    <w:rsid w:val="00287602"/>
    <w:rsid w:val="0029686A"/>
    <w:rsid w:val="00297418"/>
    <w:rsid w:val="002C654F"/>
    <w:rsid w:val="002E1642"/>
    <w:rsid w:val="00304825"/>
    <w:rsid w:val="0032544D"/>
    <w:rsid w:val="003330DE"/>
    <w:rsid w:val="00361C2F"/>
    <w:rsid w:val="003879E0"/>
    <w:rsid w:val="003B1B45"/>
    <w:rsid w:val="003B33AF"/>
    <w:rsid w:val="003C7A83"/>
    <w:rsid w:val="003E4589"/>
    <w:rsid w:val="00406815"/>
    <w:rsid w:val="00442922"/>
    <w:rsid w:val="004505EB"/>
    <w:rsid w:val="00462BD7"/>
    <w:rsid w:val="004927A2"/>
    <w:rsid w:val="00497520"/>
    <w:rsid w:val="004B07AD"/>
    <w:rsid w:val="004B61B8"/>
    <w:rsid w:val="004C681B"/>
    <w:rsid w:val="004C740F"/>
    <w:rsid w:val="004D44E6"/>
    <w:rsid w:val="004D4B80"/>
    <w:rsid w:val="005220EC"/>
    <w:rsid w:val="00527762"/>
    <w:rsid w:val="00541B4D"/>
    <w:rsid w:val="00557D21"/>
    <w:rsid w:val="00557FBF"/>
    <w:rsid w:val="005848E2"/>
    <w:rsid w:val="00597595"/>
    <w:rsid w:val="005B40EE"/>
    <w:rsid w:val="005B4D75"/>
    <w:rsid w:val="005D1129"/>
    <w:rsid w:val="005D19FB"/>
    <w:rsid w:val="005D2EEA"/>
    <w:rsid w:val="005E5413"/>
    <w:rsid w:val="00603BCC"/>
    <w:rsid w:val="00646D44"/>
    <w:rsid w:val="00684C8F"/>
    <w:rsid w:val="006878B9"/>
    <w:rsid w:val="006A6461"/>
    <w:rsid w:val="006B04B1"/>
    <w:rsid w:val="006B4B30"/>
    <w:rsid w:val="006D406B"/>
    <w:rsid w:val="006F12CC"/>
    <w:rsid w:val="007029C4"/>
    <w:rsid w:val="0070307B"/>
    <w:rsid w:val="00753FBB"/>
    <w:rsid w:val="00755D7C"/>
    <w:rsid w:val="0076150A"/>
    <w:rsid w:val="0078716C"/>
    <w:rsid w:val="007C7944"/>
    <w:rsid w:val="007E4B48"/>
    <w:rsid w:val="007E73F7"/>
    <w:rsid w:val="007F0CF7"/>
    <w:rsid w:val="008065DB"/>
    <w:rsid w:val="0082558F"/>
    <w:rsid w:val="0083221A"/>
    <w:rsid w:val="00837983"/>
    <w:rsid w:val="00862642"/>
    <w:rsid w:val="00897041"/>
    <w:rsid w:val="008A027B"/>
    <w:rsid w:val="008A7189"/>
    <w:rsid w:val="008B77A8"/>
    <w:rsid w:val="008E3862"/>
    <w:rsid w:val="008F139E"/>
    <w:rsid w:val="00934341"/>
    <w:rsid w:val="00943CC6"/>
    <w:rsid w:val="00947E50"/>
    <w:rsid w:val="00957DD8"/>
    <w:rsid w:val="00966C19"/>
    <w:rsid w:val="00990E1E"/>
    <w:rsid w:val="00991C32"/>
    <w:rsid w:val="009B4DE9"/>
    <w:rsid w:val="009C4FB6"/>
    <w:rsid w:val="009F1F3A"/>
    <w:rsid w:val="00A06EED"/>
    <w:rsid w:val="00A214BF"/>
    <w:rsid w:val="00A24DC2"/>
    <w:rsid w:val="00A60DCC"/>
    <w:rsid w:val="00A90778"/>
    <w:rsid w:val="00A92711"/>
    <w:rsid w:val="00AA48DC"/>
    <w:rsid w:val="00AC697B"/>
    <w:rsid w:val="00B135D1"/>
    <w:rsid w:val="00B13784"/>
    <w:rsid w:val="00B21E4F"/>
    <w:rsid w:val="00B2398B"/>
    <w:rsid w:val="00B31E2E"/>
    <w:rsid w:val="00B34656"/>
    <w:rsid w:val="00BA0D38"/>
    <w:rsid w:val="00BB3118"/>
    <w:rsid w:val="00BB7393"/>
    <w:rsid w:val="00BC30E2"/>
    <w:rsid w:val="00BD3523"/>
    <w:rsid w:val="00BD47CC"/>
    <w:rsid w:val="00BD7030"/>
    <w:rsid w:val="00C1118D"/>
    <w:rsid w:val="00C11334"/>
    <w:rsid w:val="00C24808"/>
    <w:rsid w:val="00C33FFD"/>
    <w:rsid w:val="00C548A0"/>
    <w:rsid w:val="00C735DB"/>
    <w:rsid w:val="00C8257B"/>
    <w:rsid w:val="00CD170B"/>
    <w:rsid w:val="00CD3508"/>
    <w:rsid w:val="00CE1942"/>
    <w:rsid w:val="00D138EA"/>
    <w:rsid w:val="00D16A95"/>
    <w:rsid w:val="00D33C1B"/>
    <w:rsid w:val="00D42A5F"/>
    <w:rsid w:val="00D4723A"/>
    <w:rsid w:val="00D734A3"/>
    <w:rsid w:val="00D87325"/>
    <w:rsid w:val="00DA21F9"/>
    <w:rsid w:val="00DA43D3"/>
    <w:rsid w:val="00DA4EA0"/>
    <w:rsid w:val="00DB36A6"/>
    <w:rsid w:val="00DC3782"/>
    <w:rsid w:val="00DE598B"/>
    <w:rsid w:val="00DE7F4E"/>
    <w:rsid w:val="00DF420F"/>
    <w:rsid w:val="00E029C9"/>
    <w:rsid w:val="00E21B6E"/>
    <w:rsid w:val="00E373D9"/>
    <w:rsid w:val="00E40982"/>
    <w:rsid w:val="00E67C98"/>
    <w:rsid w:val="00E67F5F"/>
    <w:rsid w:val="00E9665A"/>
    <w:rsid w:val="00E97CAD"/>
    <w:rsid w:val="00EC5ACE"/>
    <w:rsid w:val="00ED092D"/>
    <w:rsid w:val="00ED6A84"/>
    <w:rsid w:val="00EE5CF5"/>
    <w:rsid w:val="00F02EC4"/>
    <w:rsid w:val="00F21097"/>
    <w:rsid w:val="00F2741E"/>
    <w:rsid w:val="00F3021C"/>
    <w:rsid w:val="00F3225F"/>
    <w:rsid w:val="00F354FF"/>
    <w:rsid w:val="00F41AC0"/>
    <w:rsid w:val="00F55157"/>
    <w:rsid w:val="00FA5900"/>
    <w:rsid w:val="00FB26F8"/>
    <w:rsid w:val="00FD1EDF"/>
    <w:rsid w:val="00FD2A61"/>
    <w:rsid w:val="00FD6E1D"/>
    <w:rsid w:val="00FE0B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72A2"/>
  <w15:chartTrackingRefBased/>
  <w15:docId w15:val="{7575E0DD-46A1-4266-A03A-F36133A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E5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5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5C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5C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5C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5C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5C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5C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5C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5C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5C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5C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5C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5C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5C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5C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5C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5C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5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5C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5C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5C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5C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5CF5"/>
    <w:rPr>
      <w:i/>
      <w:iCs/>
      <w:color w:val="404040" w:themeColor="text1" w:themeTint="BF"/>
    </w:rPr>
  </w:style>
  <w:style w:type="paragraph" w:styleId="Sraopastraipa">
    <w:name w:val="List Paragraph"/>
    <w:basedOn w:val="prastasis"/>
    <w:uiPriority w:val="34"/>
    <w:qFormat/>
    <w:rsid w:val="00EE5CF5"/>
    <w:pPr>
      <w:ind w:left="720"/>
      <w:contextualSpacing/>
    </w:pPr>
  </w:style>
  <w:style w:type="character" w:styleId="Rykuspabraukimas">
    <w:name w:val="Intense Emphasis"/>
    <w:basedOn w:val="Numatytasispastraiposriftas"/>
    <w:uiPriority w:val="21"/>
    <w:qFormat/>
    <w:rsid w:val="00EE5CF5"/>
    <w:rPr>
      <w:i/>
      <w:iCs/>
      <w:color w:val="0F4761" w:themeColor="accent1" w:themeShade="BF"/>
    </w:rPr>
  </w:style>
  <w:style w:type="paragraph" w:styleId="Iskirtacitata">
    <w:name w:val="Intense Quote"/>
    <w:basedOn w:val="prastasis"/>
    <w:next w:val="prastasis"/>
    <w:link w:val="IskirtacitataDiagrama"/>
    <w:uiPriority w:val="30"/>
    <w:qFormat/>
    <w:rsid w:val="00EE5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5CF5"/>
    <w:rPr>
      <w:i/>
      <w:iCs/>
      <w:color w:val="0F4761" w:themeColor="accent1" w:themeShade="BF"/>
    </w:rPr>
  </w:style>
  <w:style w:type="character" w:styleId="Rykinuoroda">
    <w:name w:val="Intense Reference"/>
    <w:basedOn w:val="Numatytasispastraiposriftas"/>
    <w:uiPriority w:val="32"/>
    <w:qFormat/>
    <w:rsid w:val="00EE5CF5"/>
    <w:rPr>
      <w:b/>
      <w:bCs/>
      <w:smallCaps/>
      <w:color w:val="0F4761" w:themeColor="accent1" w:themeShade="BF"/>
      <w:spacing w:val="5"/>
    </w:rPr>
  </w:style>
  <w:style w:type="character" w:styleId="Hipersaitas">
    <w:name w:val="Hyperlink"/>
    <w:rsid w:val="008E3862"/>
    <w:rPr>
      <w:color w:val="0000FF"/>
      <w:u w:val="single"/>
    </w:rPr>
  </w:style>
  <w:style w:type="paragraph" w:styleId="Puslapioinaostekstas">
    <w:name w:val="footnote text"/>
    <w:basedOn w:val="prastasis"/>
    <w:link w:val="PuslapioinaostekstasDiagrama"/>
    <w:uiPriority w:val="99"/>
    <w:unhideWhenUsed/>
    <w:rsid w:val="002968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29686A"/>
    <w:rPr>
      <w:sz w:val="20"/>
      <w:szCs w:val="20"/>
    </w:rPr>
  </w:style>
  <w:style w:type="character" w:styleId="Puslapioinaosnuoroda">
    <w:name w:val="footnote reference"/>
    <w:basedOn w:val="Numatytasispastraiposriftas"/>
    <w:uiPriority w:val="99"/>
    <w:semiHidden/>
    <w:unhideWhenUsed/>
    <w:rsid w:val="0029686A"/>
    <w:rPr>
      <w:vertAlign w:val="superscript"/>
    </w:rPr>
  </w:style>
  <w:style w:type="character" w:styleId="Komentaronuoroda">
    <w:name w:val="annotation reference"/>
    <w:basedOn w:val="Numatytasispastraiposriftas"/>
    <w:uiPriority w:val="99"/>
    <w:semiHidden/>
    <w:unhideWhenUsed/>
    <w:rsid w:val="003B1B45"/>
    <w:rPr>
      <w:sz w:val="16"/>
      <w:szCs w:val="16"/>
    </w:rPr>
  </w:style>
  <w:style w:type="paragraph" w:styleId="Komentarotekstas">
    <w:name w:val="annotation text"/>
    <w:basedOn w:val="prastasis"/>
    <w:link w:val="KomentarotekstasDiagrama"/>
    <w:uiPriority w:val="99"/>
    <w:unhideWhenUsed/>
    <w:rsid w:val="003B1B4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B1B45"/>
    <w:rPr>
      <w:sz w:val="20"/>
      <w:szCs w:val="20"/>
    </w:rPr>
  </w:style>
  <w:style w:type="paragraph" w:styleId="Komentarotema">
    <w:name w:val="annotation subject"/>
    <w:basedOn w:val="Komentarotekstas"/>
    <w:next w:val="Komentarotekstas"/>
    <w:link w:val="KomentarotemaDiagrama"/>
    <w:uiPriority w:val="99"/>
    <w:semiHidden/>
    <w:unhideWhenUsed/>
    <w:rsid w:val="003B1B45"/>
    <w:rPr>
      <w:b/>
      <w:bCs/>
    </w:rPr>
  </w:style>
  <w:style w:type="character" w:customStyle="1" w:styleId="KomentarotemaDiagrama">
    <w:name w:val="Komentaro tema Diagrama"/>
    <w:basedOn w:val="KomentarotekstasDiagrama"/>
    <w:link w:val="Komentarotema"/>
    <w:uiPriority w:val="99"/>
    <w:semiHidden/>
    <w:rsid w:val="003B1B45"/>
    <w:rPr>
      <w:b/>
      <w:bCs/>
      <w:sz w:val="20"/>
      <w:szCs w:val="20"/>
    </w:rPr>
  </w:style>
  <w:style w:type="paragraph" w:styleId="Pataisymai">
    <w:name w:val="Revision"/>
    <w:hidden/>
    <w:uiPriority w:val="99"/>
    <w:semiHidden/>
    <w:rsid w:val="005220EC"/>
    <w:pPr>
      <w:spacing w:after="0" w:line="240" w:lineRule="auto"/>
    </w:pPr>
  </w:style>
  <w:style w:type="table" w:styleId="Lentelstinklelis">
    <w:name w:val="Table Grid"/>
    <w:basedOn w:val="prastojilentel"/>
    <w:uiPriority w:val="39"/>
    <w:rsid w:val="008A0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ec84bb831db3a0c5a4c0fff23a6a730c">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08979008d46f110269439ee391a82f2b"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09FD31-F184-4E47-B887-87F88816C0C0}">
  <ds:schemaRefs>
    <ds:schemaRef ds:uri="http://schemas.openxmlformats.org/officeDocument/2006/bibliography"/>
  </ds:schemaRefs>
</ds:datastoreItem>
</file>

<file path=customXml/itemProps2.xml><?xml version="1.0" encoding="utf-8"?>
<ds:datastoreItem xmlns:ds="http://schemas.openxmlformats.org/officeDocument/2006/customXml" ds:itemID="{CDAFAD25-C5DC-41BD-B6AB-A9A4BEBC62F6}">
  <ds:schemaRefs>
    <ds:schemaRef ds:uri="http://schemas.microsoft.com/sharepoint/v3/contenttype/forms"/>
  </ds:schemaRefs>
</ds:datastoreItem>
</file>

<file path=customXml/itemProps3.xml><?xml version="1.0" encoding="utf-8"?>
<ds:datastoreItem xmlns:ds="http://schemas.openxmlformats.org/officeDocument/2006/customXml" ds:itemID="{8EA9EE96-26CA-4F1E-95A6-1E9F8B167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653F-79A8-4E02-912F-F510C271D9BE}">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8758</Words>
  <Characters>4993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2025-11-03T13:50:00Z</dcterms:created>
  <dc:creator>Sigita Bugenienė</dc:creator>
  <cp:lastModifiedBy>Edita Benetienė</cp:lastModifiedBy>
  <dcterms:modified xsi:type="dcterms:W3CDTF">2025-11-06T13:14:00Z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