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82E6A86" w:rsidR="00D13680" w:rsidRDefault="00DA7EB6" w:rsidP="0058396F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8396F" w:rsidRPr="0058396F">
        <w:rPr>
          <w:rFonts w:ascii="Arial" w:eastAsia="Calibri" w:hAnsi="Arial" w:cs="Arial"/>
          <w:i/>
          <w:iCs/>
        </w:rPr>
        <w:t>29807 Defektinių kryžmių remont</w:t>
      </w:r>
      <w:r w:rsidR="0058396F">
        <w:rPr>
          <w:rFonts w:ascii="Arial" w:eastAsia="Calibri" w:hAnsi="Arial" w:cs="Arial"/>
          <w:i/>
          <w:iCs/>
        </w:rPr>
        <w:t>o</w:t>
      </w:r>
      <w:r w:rsidR="0058396F" w:rsidRPr="0058396F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8396F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5E3D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9716831-B2C7-4656-B7EC-31B5EC3C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B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add59ebd53f13049ec6017e87ed711bb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19a2770d577583cb228c764cacc36f0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C75FF183-1492-4CD3-A9F3-370DE66030A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3</cp:revision>
  <dcterms:created xsi:type="dcterms:W3CDTF">2023-10-09T12:45:00Z</dcterms:created>
  <dcterms:modified xsi:type="dcterms:W3CDTF">2025-11-04T14:34:00Z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