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44384" w14:textId="7CBBB377" w:rsidR="008F4760" w:rsidRPr="009F64DA" w:rsidRDefault="009F64DA" w:rsidP="009F64DA">
      <w:pPr>
        <w:pageBreakBefore/>
        <w:jc w:val="right"/>
        <w:rPr>
          <w:b/>
          <w:bCs/>
        </w:rPr>
      </w:pPr>
      <w:r w:rsidRPr="009F64DA">
        <w:rPr>
          <w:b/>
          <w:bCs/>
        </w:rPr>
        <w:t>1 priedas</w:t>
      </w:r>
    </w:p>
    <w:p w14:paraId="233F0CCD" w14:textId="77777777" w:rsidR="008F4760" w:rsidRDefault="008F4760" w:rsidP="008F4760">
      <w:pPr>
        <w:jc w:val="center"/>
        <w:rPr>
          <w:b/>
        </w:rPr>
      </w:pPr>
      <w:r w:rsidRPr="00527B2D">
        <w:rPr>
          <w:b/>
        </w:rPr>
        <w:t>TECHNINĖ SPECIFIKACIJA</w:t>
      </w:r>
    </w:p>
    <w:p w14:paraId="44DAD2E3" w14:textId="77777777" w:rsidR="008F4760" w:rsidRDefault="008F4760" w:rsidP="008F4760">
      <w:pPr>
        <w:jc w:val="center"/>
        <w:rPr>
          <w:b/>
        </w:rPr>
      </w:pPr>
    </w:p>
    <w:p w14:paraId="151706DF" w14:textId="77777777" w:rsidR="009F64DA" w:rsidRPr="00527B2D" w:rsidRDefault="009F64DA" w:rsidP="008F4760">
      <w:pPr>
        <w:jc w:val="center"/>
        <w:rPr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640"/>
        <w:gridCol w:w="6180"/>
        <w:gridCol w:w="1560"/>
        <w:gridCol w:w="24"/>
      </w:tblGrid>
      <w:tr w:rsidR="008F4760" w:rsidRPr="00737DA7" w14:paraId="5EBA9586" w14:textId="77777777" w:rsidTr="00F57357">
        <w:trPr>
          <w:trHeight w:val="12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D93412" w14:textId="77777777" w:rsidR="008F4760" w:rsidRPr="00737DA7" w:rsidRDefault="008F4760" w:rsidP="00F57357">
            <w:pPr>
              <w:suppressAutoHyphens/>
              <w:snapToGrid w:val="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>Eil. Nr.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AF55B4" w14:textId="77777777" w:rsidR="008F4760" w:rsidRPr="00737DA7" w:rsidRDefault="008F4760" w:rsidP="00F57357">
            <w:pPr>
              <w:suppressAutoHyphens/>
              <w:snapToGrid w:val="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>Komponento</w:t>
            </w:r>
          </w:p>
          <w:p w14:paraId="2D77B8F4" w14:textId="77777777" w:rsidR="008F4760" w:rsidRPr="00737DA7" w:rsidRDefault="008F4760" w:rsidP="00F57357">
            <w:pPr>
              <w:widowControl w:val="0"/>
              <w:suppressAutoHyphens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>pavadinimas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FF24F5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b/>
                <w:kern w:val="2"/>
                <w:sz w:val="20"/>
                <w:szCs w:val="20"/>
                <w:lang w:eastAsia="zh-CN"/>
              </w:rPr>
              <w:t>Reikalaujamos parametrų reikšmės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9AD50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b/>
                <w:kern w:val="2"/>
                <w:sz w:val="20"/>
                <w:szCs w:val="20"/>
                <w:lang w:eastAsia="zh-CN"/>
              </w:rPr>
              <w:t>Siūlomos parametrų reikšmės</w:t>
            </w:r>
          </w:p>
        </w:tc>
      </w:tr>
      <w:tr w:rsidR="005A63E7" w:rsidRPr="00737DA7" w14:paraId="5574AF6F" w14:textId="77777777" w:rsidTr="00F57357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301D" w14:textId="77777777" w:rsidR="005A63E7" w:rsidRPr="00737DA7" w:rsidRDefault="00816092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1.1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D9ABC" w14:textId="77777777" w:rsidR="005A63E7" w:rsidRPr="00737DA7" w:rsidRDefault="005A63E7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Įranga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5DBBD" w14:textId="77777777" w:rsidR="005A63E7" w:rsidRDefault="005A63E7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 w:rsidRPr="005A63E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Siūloma įranga turi būti komplektuojama</w:t>
            </w: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 </w:t>
            </w:r>
            <w:r w:rsidRPr="005A63E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gamintojo.</w:t>
            </w:r>
          </w:p>
          <w:p w14:paraId="0EBBB968" w14:textId="77777777" w:rsidR="005A63E7" w:rsidRPr="00737DA7" w:rsidRDefault="005A63E7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Turi būti siūlomas įrenginys (angl. </w:t>
            </w:r>
            <w:proofErr w:type="spellStart"/>
            <w:r w:rsidRPr="005A63E7">
              <w:rPr>
                <w:rFonts w:ascii="Liberation Serif" w:eastAsia="Arial Unicode MS" w:hAnsi="Liberation Serif" w:cs="Arial Unicode MS"/>
                <w:bCs/>
                <w:i/>
                <w:color w:val="000000"/>
                <w:kern w:val="2"/>
                <w:sz w:val="20"/>
                <w:lang w:eastAsia="zh-CN"/>
              </w:rPr>
              <w:t>appliance</w:t>
            </w:r>
            <w:proofErr w:type="spellEnd"/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), </w:t>
            </w:r>
            <w:r w:rsidRPr="005A63E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negali būti </w:t>
            </w: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siūlomas </w:t>
            </w:r>
            <w:r w:rsidRPr="005A63E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virtualizacijos</w:t>
            </w: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 (angl. </w:t>
            </w:r>
            <w:proofErr w:type="spellStart"/>
            <w:r w:rsidRPr="005A63E7">
              <w:rPr>
                <w:rFonts w:ascii="Liberation Serif" w:eastAsia="Arial Unicode MS" w:hAnsi="Liberation Serif" w:cs="Arial Unicode MS"/>
                <w:bCs/>
                <w:i/>
                <w:color w:val="000000"/>
                <w:kern w:val="2"/>
                <w:sz w:val="20"/>
                <w:lang w:eastAsia="zh-CN"/>
              </w:rPr>
              <w:t>V</w:t>
            </w:r>
            <w:r>
              <w:rPr>
                <w:rFonts w:ascii="Liberation Serif" w:eastAsia="Arial Unicode MS" w:hAnsi="Liberation Serif" w:cs="Arial Unicode MS"/>
                <w:bCs/>
                <w:i/>
                <w:color w:val="000000"/>
                <w:kern w:val="2"/>
                <w:sz w:val="20"/>
                <w:lang w:eastAsia="zh-CN"/>
              </w:rPr>
              <w:t>irtual</w:t>
            </w:r>
            <w:proofErr w:type="spellEnd"/>
            <w:r>
              <w:rPr>
                <w:rFonts w:ascii="Liberation Serif" w:eastAsia="Arial Unicode MS" w:hAnsi="Liberation Serif" w:cs="Arial Unicode MS"/>
                <w:bCs/>
                <w:i/>
                <w:color w:val="000000"/>
                <w:kern w:val="2"/>
                <w:sz w:val="20"/>
                <w:lang w:eastAsia="zh-CN"/>
              </w:rPr>
              <w:t xml:space="preserve"> </w:t>
            </w:r>
            <w:proofErr w:type="spellStart"/>
            <w:r>
              <w:rPr>
                <w:rFonts w:ascii="Liberation Serif" w:eastAsia="Arial Unicode MS" w:hAnsi="Liberation Serif" w:cs="Arial Unicode MS"/>
                <w:bCs/>
                <w:i/>
                <w:color w:val="000000"/>
                <w:kern w:val="2"/>
                <w:sz w:val="20"/>
                <w:lang w:eastAsia="zh-CN"/>
              </w:rPr>
              <w:t>machine</w:t>
            </w:r>
            <w:proofErr w:type="spellEnd"/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) </w:t>
            </w:r>
            <w:r w:rsidRPr="005A63E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sprendimas.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72CB" w14:textId="77777777" w:rsidR="005A63E7" w:rsidRPr="00737DA7" w:rsidRDefault="005A63E7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20335C3C" w14:textId="77777777" w:rsidTr="00F57357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B1F6B" w14:textId="77777777" w:rsidR="008F4760" w:rsidRPr="00816092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val="en-US"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816092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153DE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Konstrukcija</w:t>
            </w:r>
          </w:p>
          <w:p w14:paraId="64AB3933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  <w:p w14:paraId="17BE334B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28EF2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Montuojama į standartinę 19” montažinę spintą, ne daugiau </w:t>
            </w:r>
            <w:r w:rsidR="007E6CAE" w:rsidRPr="007E6CAE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>1</w:t>
            </w:r>
            <w:r w:rsidRPr="005A63E7">
              <w:rPr>
                <w:rFonts w:ascii="Liberation Serif" w:eastAsia="Arial Unicode MS" w:hAnsi="Liberation Serif" w:cs="Arial Unicode MS"/>
                <w:b/>
                <w:bCs/>
                <w:color w:val="000000"/>
                <w:kern w:val="2"/>
                <w:sz w:val="20"/>
                <w:lang w:eastAsia="zh-CN"/>
              </w:rPr>
              <w:t>U</w:t>
            </w:r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 aukščio, </w:t>
            </w:r>
            <w:r w:rsidRPr="00737DA7">
              <w:rPr>
                <w:rFonts w:ascii="Liberation Serif" w:eastAsia="Arial Unicode MS" w:hAnsi="Liberation Serif" w:cs="Arial Unicode MS"/>
                <w:kern w:val="2"/>
                <w:sz w:val="20"/>
                <w:lang w:eastAsia="zh-CN"/>
              </w:rPr>
              <w:t>su visais montavimui reikalingais priedais</w:t>
            </w:r>
            <w:r w:rsidR="005A63E7">
              <w:rPr>
                <w:rFonts w:ascii="Liberation Serif" w:eastAsia="Arial Unicode MS" w:hAnsi="Liberation Serif" w:cs="Arial Unicode MS"/>
                <w:kern w:val="2"/>
                <w:sz w:val="20"/>
                <w:lang w:eastAsia="zh-CN"/>
              </w:rPr>
              <w:t>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2DDCA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6B97E6A2" w14:textId="77777777" w:rsidTr="00F57357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63912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816092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84820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Maitinimo šaltini</w:t>
            </w:r>
            <w:r w:rsidR="00F67CC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ai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3AC59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Ne blogiau kaip: 220</w:t>
            </w:r>
            <w:r w:rsidR="0004599E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-240</w:t>
            </w:r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V 50Hz dubliuot</w:t>
            </w:r>
            <w:r w:rsidR="004B77DE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i</w:t>
            </w:r>
            <w:r w:rsidR="0004599E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 (du ar daugiau)</w:t>
            </w:r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 maitinimo šaltini</w:t>
            </w:r>
            <w:r w:rsidR="0004599E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ai</w:t>
            </w:r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. Įranga turi dirbti sugedus vienam maitinimo šaltiniui.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9910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/>
              </w:rPr>
            </w:pPr>
          </w:p>
        </w:tc>
      </w:tr>
      <w:tr w:rsidR="008F4760" w:rsidRPr="00737DA7" w14:paraId="536458BA" w14:textId="77777777" w:rsidTr="00F57357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BD61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816092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8F4B3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SFP jungtys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0554A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Nemažiau nei </w:t>
            </w:r>
            <w:r w:rsidR="00A34753" w:rsidRPr="00A34753">
              <w:rPr>
                <w:rFonts w:ascii="Liberation Serif" w:eastAsia="Arial Unicode MS" w:hAnsi="Liberation Serif" w:cs="Arial Unicode MS"/>
                <w:b/>
                <w:bCs/>
                <w:color w:val="000000"/>
                <w:kern w:val="2"/>
                <w:sz w:val="20"/>
                <w:lang w:eastAsia="zh-CN"/>
              </w:rPr>
              <w:t>4</w:t>
            </w: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 jungtys suderinamos su SFP 1000Base-</w:t>
            </w:r>
            <w:r w:rsidR="00A3475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SX</w:t>
            </w: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, 1000Base-LX moduliais.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BEB1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</w:p>
        </w:tc>
      </w:tr>
      <w:tr w:rsidR="00310D90" w:rsidRPr="00737DA7" w14:paraId="3D482C15" w14:textId="77777777" w:rsidTr="00F57357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CBBE6" w14:textId="77777777" w:rsidR="00310D90" w:rsidRPr="00737DA7" w:rsidRDefault="00310D9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B54FA8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148B6" w14:textId="77777777" w:rsidR="00310D90" w:rsidRPr="00737DA7" w:rsidRDefault="00310D9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RJ45 jungtys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F4601" w14:textId="77777777" w:rsidR="00310D90" w:rsidRPr="008A61B3" w:rsidRDefault="00310D9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Nemažiau jei </w:t>
            </w:r>
            <w:r w:rsidRPr="00310D90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>8</w:t>
            </w:r>
            <w:r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 xml:space="preserve"> 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RJ45 1000Base-T jungtys arba nemažiau nei </w:t>
            </w:r>
            <w:r w:rsidRPr="00310D90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>8</w:t>
            </w:r>
            <w:r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 xml:space="preserve"> 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(papildomos prie </w:t>
            </w:r>
            <w:r w:rsidRPr="00D34BC9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>1.</w:t>
            </w:r>
            <w:r w:rsidR="00816092" w:rsidRPr="00D34BC9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>4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punkte</w:t>
            </w:r>
            <w:proofErr w:type="spellEnd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reikalaujamų</w:t>
            </w:r>
            <w:proofErr w:type="spellEnd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)</w:t>
            </w:r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SFP </w:t>
            </w:r>
            <w:proofErr w:type="spellStart"/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jungtys</w:t>
            </w:r>
            <w:proofErr w:type="spellEnd"/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proofErr w:type="spellStart"/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suderinamos</w:t>
            </w:r>
            <w:proofErr w:type="spellEnd"/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proofErr w:type="spellStart"/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su</w:t>
            </w:r>
            <w:proofErr w:type="spellEnd"/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1000Base-T </w:t>
            </w:r>
            <w:proofErr w:type="spellStart"/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moduliais</w:t>
            </w:r>
            <w:proofErr w:type="spellEnd"/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proofErr w:type="spellStart"/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ir</w:t>
            </w:r>
            <w:proofErr w:type="spellEnd"/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r w:rsidR="008A61B3" w:rsidRPr="008A61B3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val="en-US" w:eastAsia="zh-CN"/>
              </w:rPr>
              <w:t>8</w:t>
            </w:r>
            <w:r w:rsidR="008A61B3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1000Base-T </w:t>
            </w:r>
            <w:proofErr w:type="spellStart"/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moduliai</w:t>
            </w:r>
            <w:proofErr w:type="spellEnd"/>
            <w:r w:rsidR="008A61B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D970A" w14:textId="77777777" w:rsidR="00310D90" w:rsidRPr="00737DA7" w:rsidRDefault="00310D9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284E46B6" w14:textId="77777777" w:rsidTr="00F57357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FE61E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91582A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C121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SFP+ jungtys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CB340" w14:textId="77777777" w:rsidR="00E0390B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ar-SA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ar-SA"/>
              </w:rPr>
              <w:t xml:space="preserve">Nemažiau nei </w:t>
            </w:r>
            <w:r w:rsidR="00B54FA8">
              <w:rPr>
                <w:rFonts w:ascii="Liberation Serif" w:eastAsia="Arial Unicode MS" w:hAnsi="Liberation Serif" w:cs="Arial Unicode MS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8</w:t>
            </w: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ar-SA"/>
              </w:rPr>
              <w:t xml:space="preserve">  SFP+ jungtys suderinamos su 10GBASE-SR, 10GBASE-LR moduliais.</w:t>
            </w:r>
            <w:r w:rsidR="003F116E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</w:p>
          <w:p w14:paraId="72A59B27" w14:textId="77777777" w:rsidR="008F4760" w:rsidRPr="00737DA7" w:rsidRDefault="003F116E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ar-SA"/>
              </w:rPr>
              <w:t>Komplekte turi būti pateikiami du (</w:t>
            </w:r>
            <w:r w:rsidRPr="003F116E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szCs w:val="20"/>
                <w:lang w:eastAsia="ar-SA"/>
              </w:rPr>
              <w:t>2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ar-SA"/>
              </w:rPr>
              <w:t>) 10GBASE-</w:t>
            </w:r>
            <w:r w:rsidR="002D7041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ar-SA"/>
              </w:rPr>
              <w:t>LR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ar-SA"/>
              </w:rPr>
              <w:t xml:space="preserve"> moduliai.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1F94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0835435F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B74B4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91582A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90D43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Valdymo jungtis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E7E15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Bent viena dedikuota 1000Base-T valdymo jungtis.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D50D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</w:p>
        </w:tc>
      </w:tr>
      <w:tr w:rsidR="00DA068B" w:rsidRPr="00737DA7" w14:paraId="582AF117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63959" w14:textId="77777777" w:rsidR="00DA068B" w:rsidRPr="00737DA7" w:rsidRDefault="00DA068B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91582A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3011F" w14:textId="77777777" w:rsidR="00DA068B" w:rsidRPr="00737DA7" w:rsidRDefault="00DA068B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</w:rPr>
              <w:t>VLAN (802.1Q)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ECA6C" w14:textId="77777777" w:rsidR="00DA068B" w:rsidRPr="00737DA7" w:rsidRDefault="00DA068B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Įrenginio fizinės jungtys privalo turėti VLAN funkcionalumą.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841A3" w14:textId="77777777" w:rsidR="00DA068B" w:rsidRPr="00737DA7" w:rsidRDefault="00DA068B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/>
              </w:rPr>
            </w:pPr>
          </w:p>
        </w:tc>
      </w:tr>
      <w:tr w:rsidR="00263518" w:rsidRPr="00737DA7" w14:paraId="45034FFC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FE842" w14:textId="77777777" w:rsidR="00263518" w:rsidRDefault="00263518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91582A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DEAD8" w14:textId="77777777" w:rsidR="00263518" w:rsidRDefault="00263518" w:rsidP="00F57357">
            <w:pPr>
              <w:widowControl w:val="0"/>
              <w:suppressAutoHyphens/>
              <w:snapToGrid w:val="0"/>
              <w:spacing w:after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Jungčių agregavimas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72328" w14:textId="77777777" w:rsidR="00263518" w:rsidRDefault="00263518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Bent LACP protokolas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C9956" w14:textId="77777777" w:rsidR="00263518" w:rsidRPr="00737DA7" w:rsidRDefault="00263518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/>
              </w:rPr>
            </w:pPr>
          </w:p>
        </w:tc>
      </w:tr>
      <w:tr w:rsidR="008F4760" w:rsidRPr="00737DA7" w14:paraId="0C86F94C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044EC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91582A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0EB6D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Pralaidumas aktyvavus IPS (IDS), ugniasienės funkcijas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47856" w14:textId="77777777" w:rsidR="00684F3E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Bent </w:t>
            </w:r>
            <w:r w:rsidR="0044492E">
              <w:rPr>
                <w:rFonts w:ascii="Liberation Serif" w:eastAsia="Arial Unicode MS" w:hAnsi="Liberation Serif" w:cs="Arial Unicode MS"/>
                <w:b/>
                <w:bCs/>
                <w:color w:val="000000"/>
                <w:kern w:val="2"/>
                <w:sz w:val="20"/>
                <w:lang w:eastAsia="zh-CN"/>
              </w:rPr>
              <w:t>7</w:t>
            </w:r>
            <w:r w:rsidR="001E78AD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 </w:t>
            </w:r>
            <w:proofErr w:type="spellStart"/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Gbps</w:t>
            </w:r>
            <w:proofErr w:type="spellEnd"/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.</w:t>
            </w:r>
          </w:p>
          <w:p w14:paraId="59993682" w14:textId="77777777" w:rsidR="009F6001" w:rsidRPr="009F6001" w:rsidRDefault="009F6001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Matavimas atliktas matuojant IMIX (angl. </w:t>
            </w:r>
            <w:r>
              <w:rPr>
                <w:rFonts w:ascii="Liberation Serif" w:eastAsia="Arial Unicode MS" w:hAnsi="Liberation Serif" w:cs="Arial Unicode MS"/>
                <w:bCs/>
                <w:i/>
                <w:color w:val="000000"/>
                <w:kern w:val="2"/>
                <w:sz w:val="20"/>
                <w:lang w:eastAsia="zh-CN"/>
              </w:rPr>
              <w:t>Internet MIX</w:t>
            </w: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) ar lygiavertės struktūros srautą.</w:t>
            </w:r>
          </w:p>
          <w:p w14:paraId="65CD0D10" w14:textId="77777777" w:rsidR="008F4760" w:rsidRDefault="00684F3E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Privalo būti pateikta nuoroda į oficialią gamintojo dokumentaciją kurioje deklaruojamas </w:t>
            </w:r>
            <w:r w:rsidR="00564246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nurodytas parametras.</w:t>
            </w:r>
            <w:r w:rsidR="00642790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 </w:t>
            </w:r>
          </w:p>
          <w:p w14:paraId="067B17FA" w14:textId="77777777" w:rsidR="00684F3E" w:rsidRPr="00737DA7" w:rsidRDefault="00684F3E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7A48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/>
              </w:rPr>
            </w:pPr>
          </w:p>
        </w:tc>
      </w:tr>
      <w:tr w:rsidR="008F4760" w:rsidRPr="00737DA7" w14:paraId="451C00C5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6839F" w14:textId="77777777" w:rsidR="008F4760" w:rsidRPr="0091582A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val="en-US"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8E086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</w:t>
            </w:r>
            <w:r w:rsidR="0091582A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2847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Pralaidumas aktyvavus IPS (IDS), ugniasienės, kenkėjiško kodo aptikimo </w:t>
            </w:r>
            <w:r w:rsidR="0064173F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ir programų </w:t>
            </w:r>
            <w:r w:rsidR="00710421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srauto </w:t>
            </w:r>
            <w:r w:rsidR="0064173F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(angl. </w:t>
            </w:r>
            <w:proofErr w:type="spellStart"/>
            <w:r w:rsidR="0064173F" w:rsidRPr="0064173F">
              <w:rPr>
                <w:rFonts w:ascii="Liberation Serif" w:eastAsia="Arial Unicode MS" w:hAnsi="Liberation Serif" w:cs="Arial Unicode MS"/>
                <w:i/>
                <w:color w:val="000000"/>
                <w:kern w:val="2"/>
                <w:sz w:val="20"/>
                <w:szCs w:val="20"/>
                <w:lang w:eastAsia="zh-CN"/>
              </w:rPr>
              <w:t>applications</w:t>
            </w:r>
            <w:proofErr w:type="spellEnd"/>
            <w:r w:rsidR="0064173F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)</w:t>
            </w:r>
            <w:r w:rsidR="0064173F">
              <w:rPr>
                <w:rFonts w:ascii="Liberation Serif" w:eastAsia="Arial Unicode MS" w:hAnsi="Liberation Serif" w:cs="Arial Unicode MS"/>
                <w:i/>
                <w:color w:val="000000"/>
                <w:kern w:val="2"/>
                <w:sz w:val="20"/>
                <w:szCs w:val="20"/>
                <w:lang w:eastAsia="zh-CN"/>
              </w:rPr>
              <w:t xml:space="preserve"> </w:t>
            </w:r>
            <w:r w:rsidR="00B00AB8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atpažinimo </w:t>
            </w: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funkcijas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0A81" w14:textId="77777777" w:rsidR="008F4760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Bent </w:t>
            </w:r>
            <w:r w:rsidR="005D2CD6">
              <w:rPr>
                <w:rFonts w:ascii="Liberation Serif" w:eastAsia="Arial Unicode MS" w:hAnsi="Liberation Serif" w:cs="Arial Unicode MS"/>
                <w:b/>
                <w:bCs/>
                <w:color w:val="000000"/>
                <w:kern w:val="2"/>
                <w:sz w:val="20"/>
                <w:lang w:eastAsia="zh-CN"/>
              </w:rPr>
              <w:t>6</w:t>
            </w:r>
            <w:r w:rsidR="001E78AD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 </w:t>
            </w:r>
            <w:proofErr w:type="spellStart"/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Gbps</w:t>
            </w:r>
            <w:proofErr w:type="spellEnd"/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.</w:t>
            </w:r>
          </w:p>
          <w:p w14:paraId="7281C11D" w14:textId="77777777" w:rsidR="003A0896" w:rsidRDefault="003A0896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Matavimas atliktas matuojant IMIX (angl. </w:t>
            </w:r>
            <w:r>
              <w:rPr>
                <w:rFonts w:ascii="Liberation Serif" w:eastAsia="Arial Unicode MS" w:hAnsi="Liberation Serif" w:cs="Arial Unicode MS"/>
                <w:bCs/>
                <w:i/>
                <w:color w:val="000000"/>
                <w:kern w:val="2"/>
                <w:sz w:val="20"/>
                <w:lang w:eastAsia="zh-CN"/>
              </w:rPr>
              <w:t>Internet MIX</w:t>
            </w: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) ar lygiavertės struktūros srautą.</w:t>
            </w:r>
          </w:p>
          <w:p w14:paraId="76DA75F6" w14:textId="77777777" w:rsidR="00564246" w:rsidRDefault="00564246" w:rsidP="00564246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Privalo būti pateikta nuoroda į oficialią gamintojo dokumentaciją kurioje deklaruojamas nurodytas parametras.</w:t>
            </w:r>
          </w:p>
          <w:p w14:paraId="35EC44F2" w14:textId="77777777" w:rsidR="00684F3E" w:rsidRPr="00737DA7" w:rsidRDefault="00684F3E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C504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/>
              </w:rPr>
            </w:pPr>
          </w:p>
        </w:tc>
      </w:tr>
      <w:tr w:rsidR="00BA21C0" w:rsidRPr="00737DA7" w14:paraId="0B2EED2D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68FF" w14:textId="77777777" w:rsidR="00BA21C0" w:rsidRPr="00737DA7" w:rsidRDefault="00D176AC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1.12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6D9E7" w14:textId="77777777" w:rsidR="00BA21C0" w:rsidRPr="00737DA7" w:rsidRDefault="00BA21C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Ugniasienės funkcionalumo pralaidumas 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22F8A" w14:textId="77777777" w:rsidR="00BA21C0" w:rsidRDefault="00BA21C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Bent </w:t>
            </w:r>
            <w:r w:rsidRPr="00BA21C0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>39</w:t>
            </w: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 </w:t>
            </w:r>
            <w:proofErr w:type="spellStart"/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Gbps</w:t>
            </w:r>
            <w:proofErr w:type="spellEnd"/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.</w:t>
            </w:r>
          </w:p>
          <w:p w14:paraId="51467296" w14:textId="77777777" w:rsidR="00BA21C0" w:rsidRDefault="00BA21C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Matavimas gali būti atliktas matuojant 1518 baitų UDP paketus.</w:t>
            </w:r>
          </w:p>
          <w:p w14:paraId="16A6B9D7" w14:textId="77777777" w:rsidR="00BA21C0" w:rsidRPr="00737DA7" w:rsidRDefault="00BA21C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Privalo būti pateikta nuoroda į oficialią gamintojo dokumentaciją kurioje deklaruojamas nurodytas parametras.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1C50" w14:textId="77777777" w:rsidR="00BA21C0" w:rsidRPr="00737DA7" w:rsidRDefault="00BA21C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/>
              </w:rPr>
            </w:pPr>
          </w:p>
        </w:tc>
      </w:tr>
      <w:tr w:rsidR="008F4760" w:rsidRPr="00737DA7" w14:paraId="316ECFA8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D8F19" w14:textId="77777777" w:rsidR="008F4760" w:rsidRPr="00982941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val="en-US"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982941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</w:t>
            </w:r>
            <w:r w:rsidR="00D176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76AF5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Palaikomos lygiagrečios TCP sesijos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E74F" w14:textId="77777777" w:rsidR="008F4760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Bent </w:t>
            </w:r>
            <w:r w:rsidR="005D2CD6">
              <w:rPr>
                <w:rFonts w:ascii="Liberation Serif" w:eastAsia="Arial Unicode MS" w:hAnsi="Liberation Serif" w:cs="Arial Unicode MS"/>
                <w:b/>
                <w:bCs/>
                <w:color w:val="000000"/>
                <w:kern w:val="2"/>
                <w:sz w:val="20"/>
                <w:lang w:eastAsia="zh-CN"/>
              </w:rPr>
              <w:t>11</w:t>
            </w:r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 xml:space="preserve"> milijon</w:t>
            </w:r>
            <w:r w:rsidR="005D2CD6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ų</w:t>
            </w:r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.</w:t>
            </w:r>
          </w:p>
          <w:p w14:paraId="220CA548" w14:textId="77777777" w:rsidR="00564246" w:rsidRDefault="00564246" w:rsidP="00564246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Privalo būti pateikta nuoroda į oficialią gamintojo dokumentaciją kurioje deklaruojamas nurodytas parametras.</w:t>
            </w:r>
          </w:p>
          <w:p w14:paraId="5A2D7DFE" w14:textId="77777777" w:rsidR="00684F3E" w:rsidRPr="00737DA7" w:rsidRDefault="00684F3E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75404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27FA757D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12E56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1.1</w:t>
            </w:r>
            <w:r w:rsidR="00D176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B459A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Apdorojamos naujos TCP sesijos 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9ECCF" w14:textId="77777777" w:rsidR="008F4760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Bent </w:t>
            </w:r>
            <w:r w:rsidR="00982941" w:rsidRPr="00982941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>4</w:t>
            </w:r>
            <w:r w:rsidR="00473957" w:rsidRPr="00982941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>0</w:t>
            </w:r>
            <w:r w:rsidRPr="00982941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>0</w:t>
            </w: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 tūkstančių per sekundę.</w:t>
            </w:r>
          </w:p>
          <w:p w14:paraId="05EE6CBD" w14:textId="77777777" w:rsidR="00564246" w:rsidRDefault="00564246" w:rsidP="00564246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Privalo būti pateikta nuoroda į oficialią gamintojo dokumentaciją kurioje deklaruojamas nurodytas parametras.</w:t>
            </w:r>
          </w:p>
          <w:p w14:paraId="26CE303B" w14:textId="77777777" w:rsidR="00564246" w:rsidRPr="00564246" w:rsidRDefault="00564246" w:rsidP="00564246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Cs/>
                <w:color w:val="000000"/>
                <w:kern w:val="2"/>
                <w:sz w:val="20"/>
                <w:lang w:eastAsia="zh-CN"/>
              </w:rPr>
            </w:pP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D094C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/>
              </w:rPr>
            </w:pPr>
          </w:p>
        </w:tc>
      </w:tr>
      <w:tr w:rsidR="008F4760" w:rsidRPr="00737DA7" w14:paraId="4821F6A8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9FDD2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1.1</w:t>
            </w:r>
            <w:r w:rsidR="00D176AC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B5115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IDS režimas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26CC6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Gebėjimas dirbti IDS režimu, tinklo srautą priimant iš SPAN (</w:t>
            </w:r>
            <w:proofErr w:type="spellStart"/>
            <w:r w:rsidRPr="00737DA7">
              <w:rPr>
                <w:rFonts w:ascii="Liberation Serif" w:eastAsia="Arial Unicode MS" w:hAnsi="Liberation Serif" w:cs="Arial Unicode MS"/>
                <w:i/>
                <w:iCs/>
                <w:color w:val="000000"/>
                <w:kern w:val="2"/>
                <w:sz w:val="20"/>
                <w:szCs w:val="20"/>
                <w:lang w:eastAsia="zh-CN"/>
              </w:rPr>
              <w:t>mirror</w:t>
            </w:r>
            <w:proofErr w:type="spellEnd"/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) portų.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88BF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FF0000"/>
                <w:kern w:val="2"/>
                <w:lang w:eastAsia="zh-CN"/>
              </w:rPr>
            </w:pPr>
          </w:p>
        </w:tc>
      </w:tr>
      <w:tr w:rsidR="008F4760" w:rsidRPr="00737DA7" w14:paraId="2AAD153A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071C2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1.1</w:t>
            </w:r>
            <w:r w:rsidR="00D176AC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8FA70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IPS režimas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C8827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Gebėjimas dirbti skaidriu (angl. </w:t>
            </w:r>
            <w:proofErr w:type="spellStart"/>
            <w:r w:rsidRPr="00737DA7">
              <w:rPr>
                <w:rFonts w:ascii="Liberation Serif" w:eastAsia="Arial Unicode MS" w:hAnsi="Liberation Serif" w:cs="Arial Unicode MS"/>
                <w:i/>
                <w:iCs/>
                <w:color w:val="000000"/>
                <w:kern w:val="2"/>
                <w:sz w:val="20"/>
                <w:szCs w:val="20"/>
                <w:lang w:eastAsia="zh-CN"/>
              </w:rPr>
              <w:t>transparent</w:t>
            </w:r>
            <w:proofErr w:type="spellEnd"/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) </w:t>
            </w:r>
            <w:r w:rsidR="00283034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ir </w:t>
            </w:r>
            <w:proofErr w:type="spellStart"/>
            <w:r w:rsidR="00283034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maršrutizavimo</w:t>
            </w:r>
            <w:proofErr w:type="spellEnd"/>
            <w:r w:rsidR="00283034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 (L3) režimais.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4ED5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FF0000"/>
                <w:kern w:val="2"/>
                <w:lang w:eastAsia="zh-CN"/>
              </w:rPr>
            </w:pPr>
          </w:p>
        </w:tc>
      </w:tr>
      <w:tr w:rsidR="008F4760" w:rsidRPr="00737DA7" w14:paraId="4A77043A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40F5C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1.1</w:t>
            </w:r>
            <w:r w:rsidR="00D176AC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E2C98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IPS/IDS taisyklės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7378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Automatiškai atnaujinamos, gamintojo teikiamos ir nuolat papildomos IPS/IDS L4/L7 taisyklės įsilaužimų bandymų aptikimui.</w:t>
            </w:r>
          </w:p>
          <w:p w14:paraId="4E57C1E5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Sąsaja vartotojui įtraukti savo sukurtas IPS/IDS taisykles ir jas aktyvuoti, taisyklėse turi būti galima naudoti bent šias funkcijas: atitikimą pagal reguliarią išraišką (</w:t>
            </w:r>
            <w:proofErr w:type="spellStart"/>
            <w:r w:rsidRPr="00737DA7">
              <w:rPr>
                <w:rFonts w:ascii="Liberation Serif" w:eastAsia="Arial Unicode MS" w:hAnsi="Liberation Serif" w:cs="Arial Unicode MS"/>
                <w:i/>
                <w:iCs/>
                <w:color w:val="000000"/>
                <w:kern w:val="2"/>
                <w:sz w:val="20"/>
                <w:szCs w:val="20"/>
                <w:lang w:eastAsia="zh-CN"/>
              </w:rPr>
              <w:t>regexp</w:t>
            </w:r>
            <w:proofErr w:type="spellEnd"/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), TCP/UDP portą, TTL,  TCP vėliavėlės (</w:t>
            </w:r>
            <w:proofErr w:type="spellStart"/>
            <w:r w:rsidRPr="00737DA7">
              <w:rPr>
                <w:rFonts w:ascii="Liberation Serif" w:eastAsia="Arial Unicode MS" w:hAnsi="Liberation Serif" w:cs="Arial Unicode MS"/>
                <w:i/>
                <w:iCs/>
                <w:color w:val="000000"/>
                <w:kern w:val="2"/>
                <w:sz w:val="20"/>
                <w:szCs w:val="20"/>
                <w:lang w:eastAsia="zh-CN"/>
              </w:rPr>
              <w:t>flags</w:t>
            </w:r>
            <w:proofErr w:type="spellEnd"/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).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65F69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FF0000"/>
                <w:kern w:val="2"/>
                <w:lang w:eastAsia="zh-CN"/>
              </w:rPr>
            </w:pPr>
          </w:p>
        </w:tc>
      </w:tr>
      <w:tr w:rsidR="008F4760" w:rsidRPr="00737DA7" w14:paraId="649BA116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A110B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1.1</w:t>
            </w:r>
            <w:r w:rsidR="00D176AC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CA304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L7 srauto analizė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6D05B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Gebėjimas atpažinti L7 tinklo protokolus (pvz. HTTP) pagal paketo turinį nepriklausomai nuo naudojamo TCP/UDP porto.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0F4B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FF0000"/>
                <w:kern w:val="2"/>
                <w:lang w:eastAsia="zh-CN"/>
              </w:rPr>
            </w:pPr>
          </w:p>
        </w:tc>
      </w:tr>
      <w:tr w:rsidR="008F4760" w:rsidRPr="00737DA7" w14:paraId="7E592FA5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FB7F6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1.1</w:t>
            </w:r>
            <w:r w:rsidR="00D176AC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13294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Kenkėjiško kodo aptikimas tinklo sraute (angl. </w:t>
            </w:r>
            <w:proofErr w:type="spellStart"/>
            <w:r w:rsidRPr="00737DA7">
              <w:rPr>
                <w:rFonts w:ascii="Liberation Serif" w:eastAsia="Arial Unicode MS" w:hAnsi="Liberation Serif" w:cs="Arial Unicode MS"/>
                <w:i/>
                <w:iCs/>
                <w:color w:val="000000"/>
                <w:kern w:val="2"/>
                <w:sz w:val="20"/>
                <w:szCs w:val="20"/>
                <w:lang w:eastAsia="zh-CN"/>
              </w:rPr>
              <w:t>malware</w:t>
            </w:r>
            <w:proofErr w:type="spellEnd"/>
            <w:r w:rsidRPr="00737DA7">
              <w:rPr>
                <w:rFonts w:ascii="Liberation Serif" w:eastAsia="Arial Unicode MS" w:hAnsi="Liberation Serif" w:cs="Arial Unicode MS"/>
                <w:i/>
                <w:iCs/>
                <w:color w:val="000000"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37DA7">
              <w:rPr>
                <w:rFonts w:ascii="Liberation Serif" w:eastAsia="Arial Unicode MS" w:hAnsi="Liberation Serif" w:cs="Arial Unicode MS"/>
                <w:i/>
                <w:iCs/>
                <w:color w:val="000000"/>
                <w:kern w:val="2"/>
                <w:sz w:val="20"/>
                <w:szCs w:val="20"/>
                <w:lang w:eastAsia="zh-CN"/>
              </w:rPr>
              <w:t>detection</w:t>
            </w:r>
            <w:proofErr w:type="spellEnd"/>
            <w:r w:rsidRPr="00737DA7">
              <w:rPr>
                <w:rFonts w:ascii="Liberation Serif" w:eastAsia="Arial Unicode MS" w:hAnsi="Liberation Serif" w:cs="Arial Unicode MS"/>
                <w:i/>
                <w:iCs/>
                <w:color w:val="000000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E4C48" w14:textId="77777777" w:rsidR="00710421" w:rsidRPr="00710421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zh-C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Gebėjimas aptikti kenkėjišką kodą tinklo sraute, bent HTTP/SMTP protokoluose nepriklausomai nuo naudojamo TCP porto.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12AF1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FF0000"/>
                <w:kern w:val="2"/>
                <w:lang w:eastAsia="zh-CN"/>
              </w:rPr>
            </w:pPr>
          </w:p>
        </w:tc>
      </w:tr>
      <w:tr w:rsidR="00710421" w:rsidRPr="00737DA7" w14:paraId="01954EF0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5D3D0" w14:textId="77777777" w:rsidR="00710421" w:rsidRDefault="00710421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sz w:val="20"/>
                <w:szCs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1.</w:t>
            </w:r>
            <w:r w:rsidR="00D176AC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BAA9B" w14:textId="77777777" w:rsidR="00710421" w:rsidRPr="00710421" w:rsidRDefault="00710421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P</w:t>
            </w:r>
            <w:r w:rsidRPr="00710421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rogramų srauto (angl. </w:t>
            </w:r>
            <w:proofErr w:type="spellStart"/>
            <w:r w:rsidRPr="00710421">
              <w:rPr>
                <w:rFonts w:ascii="Liberation Serif" w:eastAsia="Arial Unicode MS" w:hAnsi="Liberation Serif" w:cs="Arial Unicode MS"/>
                <w:i/>
                <w:color w:val="000000"/>
                <w:kern w:val="2"/>
                <w:sz w:val="20"/>
                <w:szCs w:val="20"/>
                <w:lang w:eastAsia="zh-CN"/>
              </w:rPr>
              <w:t>applications</w:t>
            </w:r>
            <w:proofErr w:type="spellEnd"/>
            <w:r w:rsidRPr="00710421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)</w:t>
            </w:r>
            <w:r>
              <w:rPr>
                <w:rFonts w:ascii="Liberation Serif" w:eastAsia="Arial Unicode MS" w:hAnsi="Liberation Serif" w:cs="Arial Unicode MS"/>
                <w:i/>
                <w:color w:val="000000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atpažinimas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CC031" w14:textId="77777777" w:rsidR="00710421" w:rsidRDefault="00710421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Gebėjimas atpažinti skirtingų programų tinklo srautą (bent </w:t>
            </w:r>
            <w:r w:rsidRPr="00710421"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szCs w:val="20"/>
                <w:lang w:eastAsia="zh-CN"/>
              </w:rPr>
              <w:t>1000</w:t>
            </w:r>
            <w:r>
              <w:rPr>
                <w:rFonts w:ascii="Liberation Serif" w:eastAsia="Arial Unicode MS" w:hAnsi="Liberation Serif" w:cs="Arial Unicode MS"/>
                <w:b/>
                <w:i/>
                <w:color w:val="000000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programų atpažinimas).</w:t>
            </w:r>
            <w:r w:rsidR="00B068EE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 Funkcionalumas papildyti programų tinklo srauto atpažinimą vartotojo aprašomomis taisyklėmis.</w:t>
            </w:r>
          </w:p>
          <w:p w14:paraId="0E16075F" w14:textId="77777777" w:rsidR="00946B0C" w:rsidRPr="00710421" w:rsidRDefault="00946B0C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Gebėjimas blokuoti tinklo srauto pagal atpažintą programą.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58CBE" w14:textId="77777777" w:rsidR="00710421" w:rsidRPr="00737DA7" w:rsidRDefault="00710421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FF0000"/>
                <w:kern w:val="2"/>
                <w:lang w:eastAsia="zh-CN"/>
              </w:rPr>
            </w:pPr>
          </w:p>
        </w:tc>
      </w:tr>
      <w:tr w:rsidR="004D5A2C" w:rsidRPr="00737DA7" w14:paraId="53C6A033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1EEAE" w14:textId="77777777" w:rsidR="004D5A2C" w:rsidRPr="0032079A" w:rsidRDefault="00283034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1.</w:t>
            </w:r>
            <w:r w:rsidR="0032079A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val="en-US" w:eastAsia="zh-CN"/>
              </w:rPr>
              <w:t>2</w:t>
            </w:r>
            <w:r w:rsidR="00D176AC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E6A78" w14:textId="77777777" w:rsidR="004D5A2C" w:rsidRPr="00737DA7" w:rsidRDefault="00DA3D1B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Maršrutizavimo</w:t>
            </w:r>
            <w:proofErr w:type="spellEnd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 funkcionalumas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75A0E" w14:textId="77777777" w:rsidR="004D5A2C" w:rsidRPr="00737DA7" w:rsidRDefault="00DA3D1B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Bent statini</w:t>
            </w:r>
            <w:r w:rsidR="007240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ai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 maršrut</w:t>
            </w:r>
            <w:r w:rsidR="007240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ai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 ir BGP protokol</w:t>
            </w:r>
            <w:r w:rsidR="007240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as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6AA79" w14:textId="77777777" w:rsidR="004D5A2C" w:rsidRPr="00737DA7" w:rsidRDefault="004D5A2C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FF0000"/>
                <w:kern w:val="2"/>
                <w:lang w:eastAsia="zh-CN"/>
              </w:rPr>
            </w:pPr>
          </w:p>
        </w:tc>
      </w:tr>
      <w:tr w:rsidR="007240AC" w:rsidRPr="00737DA7" w14:paraId="769A3ED1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C9FDE" w14:textId="77777777" w:rsidR="007240AC" w:rsidRPr="00737DA7" w:rsidRDefault="007240AC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sz w:val="20"/>
                <w:szCs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1.</w:t>
            </w:r>
            <w:r w:rsidR="0091582A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2</w:t>
            </w:r>
            <w:r w:rsidR="00D176AC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DCB3C" w14:textId="77777777" w:rsidR="007240AC" w:rsidRPr="00737DA7" w:rsidRDefault="007240AC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zh-CN"/>
              </w:rPr>
            </w:pPr>
            <w:r w:rsidRPr="007240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BGP funkcionalumas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A907E" w14:textId="77777777" w:rsidR="007240AC" w:rsidRPr="00737DA7" w:rsidRDefault="007240AC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zh-CN"/>
              </w:rPr>
            </w:pPr>
            <w:r w:rsidRPr="007240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Palaikomos BGP funkcijos: </w:t>
            </w:r>
            <w:proofErr w:type="spellStart"/>
            <w:r w:rsidRPr="007240AC">
              <w:rPr>
                <w:rFonts w:ascii="Liberation Serif" w:eastAsia="Arial Unicode MS" w:hAnsi="Liberation Serif" w:cs="Arial Unicode MS"/>
                <w:i/>
                <w:color w:val="000000"/>
                <w:kern w:val="2"/>
                <w:sz w:val="20"/>
                <w:szCs w:val="20"/>
                <w:lang w:eastAsia="zh-CN"/>
              </w:rPr>
              <w:t>graceful</w:t>
            </w:r>
            <w:proofErr w:type="spellEnd"/>
            <w:r w:rsidRPr="007240AC">
              <w:rPr>
                <w:rFonts w:ascii="Liberation Serif" w:eastAsia="Arial Unicode MS" w:hAnsi="Liberation Serif" w:cs="Arial Unicode MS"/>
                <w:i/>
                <w:color w:val="000000"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240AC">
              <w:rPr>
                <w:rFonts w:ascii="Liberation Serif" w:eastAsia="Arial Unicode MS" w:hAnsi="Liberation Serif" w:cs="Arial Unicode MS"/>
                <w:i/>
                <w:color w:val="000000"/>
                <w:kern w:val="2"/>
                <w:sz w:val="20"/>
                <w:szCs w:val="20"/>
                <w:lang w:eastAsia="zh-CN"/>
              </w:rPr>
              <w:t>restart</w:t>
            </w:r>
            <w:proofErr w:type="spellEnd"/>
            <w:r w:rsidRPr="007240AC">
              <w:rPr>
                <w:rFonts w:ascii="Liberation Serif" w:eastAsia="Arial Unicode MS" w:hAnsi="Liberation Serif" w:cs="Arial Unicode MS"/>
                <w:i/>
                <w:color w:val="000000"/>
                <w:kern w:val="2"/>
                <w:sz w:val="20"/>
                <w:szCs w:val="20"/>
                <w:lang w:eastAsia="zh-CN"/>
              </w:rPr>
              <w:t xml:space="preserve">, </w:t>
            </w:r>
            <w:r w:rsidRPr="007240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IPv4 ir IPv6 BGP sesijos</w:t>
            </w:r>
            <w:r w:rsidR="00D55FFF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6077F" w14:textId="77777777" w:rsidR="007240AC" w:rsidRPr="00737DA7" w:rsidRDefault="007240AC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FF0000"/>
                <w:kern w:val="2"/>
                <w:lang w:eastAsia="zh-CN"/>
              </w:rPr>
            </w:pPr>
          </w:p>
        </w:tc>
      </w:tr>
      <w:tr w:rsidR="009279C8" w:rsidRPr="00737DA7" w14:paraId="6227FC56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8D429" w14:textId="77777777" w:rsidR="009279C8" w:rsidRDefault="009279C8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sz w:val="20"/>
                <w:szCs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1.2</w:t>
            </w:r>
            <w:r w:rsidR="00D176AC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3</w:t>
            </w:r>
          </w:p>
          <w:p w14:paraId="4E9FEE0E" w14:textId="77777777" w:rsidR="00D176AC" w:rsidRPr="00737DA7" w:rsidRDefault="00D176AC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C5BA9" w14:textId="77777777" w:rsidR="009279C8" w:rsidRPr="00737DA7" w:rsidRDefault="005367D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Įvykių žurnalų kaupimas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554AA" w14:textId="77777777" w:rsidR="009279C8" w:rsidRPr="00737DA7" w:rsidRDefault="005367D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Funkcionalumas</w:t>
            </w:r>
            <w:r w:rsidRPr="005367D0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per</w:t>
            </w:r>
            <w:r w:rsidRPr="005367D0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siųsti į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vykius</w:t>
            </w:r>
            <w:r w:rsidRPr="005367D0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į </w:t>
            </w:r>
            <w:r w:rsidRPr="005367D0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nuotolinį įvykių žurnalų kaupimui skirtą įrenginį.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B14E" w14:textId="77777777" w:rsidR="009279C8" w:rsidRPr="00737DA7" w:rsidRDefault="009279C8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FF0000"/>
                <w:kern w:val="2"/>
                <w:lang w:eastAsia="zh-CN"/>
              </w:rPr>
            </w:pPr>
          </w:p>
        </w:tc>
      </w:tr>
      <w:tr w:rsidR="008F4760" w:rsidRPr="00737DA7" w14:paraId="71FAD742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86AE0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1.</w:t>
            </w:r>
            <w:r w:rsidR="00D17D43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2</w:t>
            </w:r>
            <w:r w:rsidR="00D176AC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E1F9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Tinklo paketų turinio išsaugojimas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1FC0D" w14:textId="77777777" w:rsidR="003F7181" w:rsidRPr="003F7181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szCs w:val="20"/>
                <w:lang w:eastAsia="zh-C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Gebėjimas išsaugoti tinklo paketo turinį susijusį su atpažinta IPS/IDS taisykle</w:t>
            </w:r>
            <w:r w:rsidR="00D55FFF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5C75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FF0000"/>
                <w:kern w:val="2"/>
                <w:lang w:eastAsia="zh-CN"/>
              </w:rPr>
            </w:pPr>
          </w:p>
        </w:tc>
      </w:tr>
      <w:tr w:rsidR="008F4760" w:rsidRPr="00737DA7" w14:paraId="54BB068B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0E840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1.</w:t>
            </w:r>
            <w:r w:rsidR="00D17D43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2</w:t>
            </w:r>
            <w:r w:rsidR="00D176AC">
              <w:rPr>
                <w:rFonts w:ascii="Liberation Serif" w:eastAsia="Arial Unicode MS" w:hAnsi="Liberation Serif" w:cs="Arial Unicode MS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AC107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Visų tinklo srautų informacijos (angl. </w:t>
            </w:r>
            <w:proofErr w:type="spellStart"/>
            <w:r w:rsidRPr="00737DA7">
              <w:rPr>
                <w:rFonts w:ascii="Liberation Serif" w:eastAsia="Arial Unicode MS" w:hAnsi="Liberation Serif" w:cs="Arial Unicode MS"/>
                <w:i/>
                <w:iCs/>
                <w:color w:val="000000"/>
                <w:kern w:val="2"/>
                <w:sz w:val="20"/>
                <w:szCs w:val="20"/>
                <w:lang w:eastAsia="zh-CN"/>
              </w:rPr>
              <w:t>flow</w:t>
            </w:r>
            <w:proofErr w:type="spellEnd"/>
            <w:r w:rsidRPr="00737DA7">
              <w:rPr>
                <w:rFonts w:ascii="Liberation Serif" w:eastAsia="Arial Unicode MS" w:hAnsi="Liberation Serif" w:cs="Arial Unicode MS"/>
                <w:i/>
                <w:iCs/>
                <w:color w:val="000000"/>
                <w:kern w:val="2"/>
                <w:sz w:val="20"/>
                <w:szCs w:val="20"/>
                <w:lang w:eastAsia="zh-CN"/>
              </w:rPr>
              <w:t>)</w:t>
            </w: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 xml:space="preserve"> išsaugojimas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B52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Gebėjimas išsaugoti visų įrenginio apdorotų tinklo srautų informaciją (šaltinio/gavėjo IP adresas, TCP/UDP portai, sesijos pradžios laikas)</w:t>
            </w:r>
            <w:r w:rsidR="00D55FFF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B358" w14:textId="77777777" w:rsidR="008F4760" w:rsidRPr="00737DA7" w:rsidRDefault="008F4760" w:rsidP="00F57357">
            <w:pPr>
              <w:suppressAutoHyphens/>
              <w:snapToGrid w:val="0"/>
              <w:rPr>
                <w:rFonts w:ascii="Liberation Serif" w:eastAsia="Arial Unicode MS" w:hAnsi="Liberation Serif" w:cs="Arial Unicode MS" w:hint="eastAsia"/>
                <w:color w:val="FF0000"/>
                <w:kern w:val="2"/>
                <w:lang w:eastAsia="zh-CN"/>
              </w:rPr>
            </w:pPr>
          </w:p>
        </w:tc>
      </w:tr>
      <w:tr w:rsidR="008F4760" w:rsidRPr="00737DA7" w14:paraId="6BDABA75" w14:textId="77777777" w:rsidTr="00F57357">
        <w:tblPrEx>
          <w:tblCellMar>
            <w:left w:w="30" w:type="dxa"/>
            <w:right w:w="30" w:type="dxa"/>
          </w:tblCellMar>
        </w:tblPrEx>
        <w:trPr>
          <w:cantSplit/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6D897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D17D43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2</w:t>
            </w:r>
            <w:r w:rsidR="00D176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E762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Stebėjimo protokolai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C5BDD" w14:textId="77777777" w:rsidR="008F4760" w:rsidRPr="00737DA7" w:rsidRDefault="008F4760" w:rsidP="00F57357">
            <w:pPr>
              <w:suppressAutoHyphens/>
              <w:snapToGrid w:val="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Bent SNMP</w:t>
            </w:r>
            <w:r w:rsidR="008F5778">
              <w:rPr>
                <w:rFonts w:ascii="Liberation Serif" w:eastAsia="Arial Unicode MS" w:hAnsi="Liberation Serif" w:cs="Arial Unicode MS"/>
                <w:bCs/>
                <w:color w:val="000000"/>
                <w:kern w:val="2"/>
                <w:sz w:val="20"/>
                <w:lang w:eastAsia="zh-CN"/>
              </w:rPr>
              <w:t>v2 ir SNMPv3.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D0F24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</w:tr>
      <w:tr w:rsidR="001E1612" w:rsidRPr="00737DA7" w14:paraId="31AC3278" w14:textId="77777777" w:rsidTr="00F57357">
        <w:tblPrEx>
          <w:tblCellMar>
            <w:left w:w="30" w:type="dxa"/>
            <w:right w:w="30" w:type="dxa"/>
          </w:tblCellMar>
        </w:tblPrEx>
        <w:trPr>
          <w:cantSplit/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0760" w14:textId="77777777" w:rsidR="001E1612" w:rsidRPr="00737DA7" w:rsidRDefault="001E1612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1.2</w:t>
            </w:r>
            <w:r w:rsidR="00D176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7C4DD" w14:textId="77777777" w:rsidR="001E1612" w:rsidRPr="00AE5CB1" w:rsidRDefault="00AE5CB1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Tinklo srauto </w:t>
            </w:r>
            <w:proofErr w:type="spellStart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QoS</w:t>
            </w:r>
            <w:proofErr w:type="spellEnd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 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4E11" w14:textId="77777777" w:rsidR="001E1612" w:rsidRPr="00F57F56" w:rsidRDefault="00AE5CB1" w:rsidP="00F57357">
            <w:pPr>
              <w:suppressAutoHyphens/>
              <w:snapToGrid w:val="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QoS </w:t>
            </w:r>
            <w:proofErr w:type="spellStart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funkcionalumas</w:t>
            </w:r>
            <w:proofErr w:type="spellEnd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pagal</w:t>
            </w:r>
            <w:proofErr w:type="spellEnd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nurodytą</w:t>
            </w:r>
            <w:proofErr w:type="spellEnd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srauto</w:t>
            </w:r>
            <w:proofErr w:type="spellEnd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taisyklę</w:t>
            </w:r>
            <w:proofErr w:type="spellEnd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(</w:t>
            </w:r>
            <w:proofErr w:type="spellStart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angl.</w:t>
            </w:r>
            <w:proofErr w:type="spellEnd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r>
              <w:rPr>
                <w:rFonts w:ascii="Liberation Serif" w:eastAsia="Arial Unicode MS" w:hAnsi="Liberation Serif" w:cs="Arial Unicode MS"/>
                <w:i/>
                <w:color w:val="000000"/>
                <w:kern w:val="2"/>
                <w:sz w:val="20"/>
                <w:lang w:val="en-US" w:eastAsia="zh-CN"/>
              </w:rPr>
              <w:t>policy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)</w:t>
            </w:r>
            <w:r w:rsidR="00F57F56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proofErr w:type="spellStart"/>
            <w:r w:rsidR="00F57F56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ir</w:t>
            </w:r>
            <w:proofErr w:type="spellEnd"/>
            <w:r w:rsidR="00F57F56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proofErr w:type="spellStart"/>
            <w:r w:rsidR="00F57F56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pagal</w:t>
            </w:r>
            <w:proofErr w:type="spellEnd"/>
            <w:r w:rsidR="00F57F56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proofErr w:type="spellStart"/>
            <w:r w:rsidR="00F57F56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atpažintą</w:t>
            </w:r>
            <w:proofErr w:type="spellEnd"/>
            <w:r w:rsidR="00F57F56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tinkle program (</w:t>
            </w:r>
            <w:proofErr w:type="spellStart"/>
            <w:r w:rsidR="00F57F56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angl.</w:t>
            </w:r>
            <w:proofErr w:type="spellEnd"/>
            <w:r w:rsidR="00F57F56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 xml:space="preserve"> </w:t>
            </w:r>
            <w:r w:rsidR="00F57F56">
              <w:rPr>
                <w:rFonts w:ascii="Liberation Serif" w:eastAsia="Arial Unicode MS" w:hAnsi="Liberation Serif" w:cs="Arial Unicode MS"/>
                <w:i/>
                <w:color w:val="000000"/>
                <w:kern w:val="2"/>
                <w:sz w:val="20"/>
                <w:lang w:val="en-US" w:eastAsia="zh-CN"/>
              </w:rPr>
              <w:t>application</w:t>
            </w:r>
            <w:r w:rsidR="00F57F56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val="en-US" w:eastAsia="zh-CN"/>
              </w:rPr>
              <w:t>).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7BEB6" w14:textId="77777777" w:rsidR="001E1612" w:rsidRPr="00737DA7" w:rsidRDefault="001E1612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33BD321E" w14:textId="77777777" w:rsidTr="00F57357">
        <w:tblPrEx>
          <w:tblCellMar>
            <w:left w:w="30" w:type="dxa"/>
            <w:right w:w="30" w:type="dxa"/>
          </w:tblCellMar>
        </w:tblPrEx>
        <w:trPr>
          <w:cantSplit/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90414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1E1612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2</w:t>
            </w:r>
            <w:r w:rsidR="00D176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4EFA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Valdymo sąsaja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8B340" w14:textId="77777777" w:rsidR="000D1101" w:rsidRDefault="008F4760" w:rsidP="00F57357">
            <w:pPr>
              <w:suppressAutoHyphens/>
              <w:snapToGrid w:val="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Bent WEB sąsaja veikianti HTTPS protokolu.</w:t>
            </w:r>
          </w:p>
          <w:p w14:paraId="75315D69" w14:textId="77777777" w:rsidR="008F4760" w:rsidRDefault="000D1101" w:rsidP="00F57357">
            <w:pPr>
              <w:suppressAutoHyphens/>
              <w:snapToGrid w:val="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Per </w:t>
            </w:r>
            <w:r w:rsidR="009279C8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įrenginio (nenaudojant atskiro valdymo serverio) 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WEB sąsają turi būti galimas pilnas įrenginio konfigūravimas</w:t>
            </w:r>
            <w:r w:rsidR="006C6BE0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 ir valdymas</w:t>
            </w: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 (tinklo parametrai, IPS/IDS taisyklės</w:t>
            </w:r>
            <w:r w:rsidR="00B20CAD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 ir kt.)</w:t>
            </w:r>
            <w:r w:rsidR="00275541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 ir aptiktų grėsmių </w:t>
            </w:r>
            <w:r w:rsidR="00E50F4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įrašų peržiūra (šaltinio/gavėjo IP adresai, TCP/UDP portai, paketo turinys jei atitiko IPS/IDS taisyklę).</w:t>
            </w:r>
          </w:p>
          <w:p w14:paraId="01D98A12" w14:textId="77777777" w:rsidR="00201E8B" w:rsidRPr="00201E8B" w:rsidRDefault="00201E8B" w:rsidP="00F57357">
            <w:pPr>
              <w:suppressAutoHyphens/>
              <w:snapToGrid w:val="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WEB sąsajai naudoti neturi būti reikalingi papildomi naršyklės įskiepiai (</w:t>
            </w:r>
            <w:r>
              <w:rPr>
                <w:rFonts w:ascii="Liberation Serif" w:eastAsia="Arial Unicode MS" w:hAnsi="Liberation Serif" w:cs="Arial Unicode MS"/>
                <w:i/>
                <w:color w:val="000000"/>
                <w:kern w:val="2"/>
                <w:sz w:val="20"/>
                <w:lang w:eastAsia="zh-CN"/>
              </w:rPr>
              <w:t xml:space="preserve">Java, </w:t>
            </w:r>
            <w:proofErr w:type="spellStart"/>
            <w:r>
              <w:rPr>
                <w:rFonts w:ascii="Liberation Serif" w:eastAsia="Arial Unicode MS" w:hAnsi="Liberation Serif" w:cs="Arial Unicode MS"/>
                <w:i/>
                <w:color w:val="000000"/>
                <w:kern w:val="2"/>
                <w:sz w:val="20"/>
                <w:lang w:eastAsia="zh-CN"/>
              </w:rPr>
              <w:t>ActiveX</w:t>
            </w:r>
            <w:proofErr w:type="spellEnd"/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 ar pan.)</w:t>
            </w:r>
          </w:p>
          <w:p w14:paraId="119290DC" w14:textId="77777777" w:rsidR="000D1101" w:rsidRPr="00737DA7" w:rsidRDefault="000D1101" w:rsidP="00F57357">
            <w:pPr>
              <w:suppressAutoHyphens/>
              <w:snapToGrid w:val="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03DE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</w:tr>
      <w:tr w:rsidR="00E35CE7" w:rsidRPr="00737DA7" w14:paraId="14CA82F1" w14:textId="77777777" w:rsidTr="00F57357">
        <w:tblPrEx>
          <w:tblCellMar>
            <w:left w:w="30" w:type="dxa"/>
            <w:right w:w="30" w:type="dxa"/>
          </w:tblCellMar>
        </w:tblPrEx>
        <w:trPr>
          <w:cantSplit/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873E6" w14:textId="77777777" w:rsidR="00E35CE7" w:rsidRPr="00737DA7" w:rsidRDefault="00E35CE7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1.2</w:t>
            </w:r>
            <w:r w:rsidR="00D176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337F1" w14:textId="77777777" w:rsidR="00E35CE7" w:rsidRPr="00737DA7" w:rsidRDefault="00E35CE7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Automatizavimo sąsaja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5D5EC" w14:textId="77777777" w:rsidR="00E35CE7" w:rsidRPr="00737DA7" w:rsidRDefault="00E35CE7" w:rsidP="00F57357">
            <w:pPr>
              <w:suppressAutoHyphens/>
              <w:snapToGrid w:val="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Bent REST API veikianti HTTPS protokolu.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C6924" w14:textId="77777777" w:rsidR="00E35CE7" w:rsidRPr="00737DA7" w:rsidRDefault="00E35CE7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6ED61432" w14:textId="77777777" w:rsidTr="00F57357">
        <w:tblPrEx>
          <w:tblCellMar>
            <w:left w:w="30" w:type="dxa"/>
            <w:right w:w="30" w:type="dxa"/>
          </w:tblCellMar>
        </w:tblPrEx>
        <w:trPr>
          <w:cantSplit/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0A94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D176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89DFF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Informavimo protokolai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1E506" w14:textId="77777777" w:rsidR="008F4760" w:rsidRPr="00737DA7" w:rsidRDefault="008F4760" w:rsidP="00F57357">
            <w:pPr>
              <w:suppressAutoHyphens/>
              <w:snapToGrid w:val="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Bent </w:t>
            </w:r>
            <w:proofErr w:type="spellStart"/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Syslog</w:t>
            </w:r>
            <w:proofErr w:type="spellEnd"/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 xml:space="preserve"> (UDP), pranešimai atitikus IPS/IDS taisyklei, aptikus kenkėjišką kodą.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C0985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59EC143D" w14:textId="77777777" w:rsidTr="00F57357">
        <w:tblPrEx>
          <w:tblCellMar>
            <w:left w:w="30" w:type="dxa"/>
            <w:right w:w="30" w:type="dxa"/>
          </w:tblCellMar>
        </w:tblPrEx>
        <w:trPr>
          <w:cantSplit/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1BD0C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hAnsi="Liberation Serif"/>
                <w:kern w:val="2"/>
                <w:sz w:val="20"/>
                <w:lang w:eastAsia="zh-CN"/>
              </w:rPr>
              <w:t>1.</w:t>
            </w:r>
            <w:r w:rsidR="0032079A">
              <w:rPr>
                <w:rFonts w:ascii="Liberation Serif" w:hAnsi="Liberation Serif"/>
                <w:kern w:val="2"/>
                <w:sz w:val="20"/>
                <w:lang w:eastAsia="zh-CN"/>
              </w:rPr>
              <w:t>3</w:t>
            </w:r>
            <w:r w:rsidR="00D176AC">
              <w:rPr>
                <w:rFonts w:ascii="Liberation Serif" w:hAnsi="Liberation Serif"/>
                <w:kern w:val="2"/>
                <w:sz w:val="20"/>
                <w:lang w:eastAsia="zh-CN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E4B00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hAnsi="Liberation Serif"/>
                <w:color w:val="000000"/>
                <w:kern w:val="2"/>
                <w:sz w:val="20"/>
                <w:lang w:eastAsia="zh-CN"/>
              </w:rPr>
              <w:t>Programinė įranga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03071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hAnsi="Liberation Serif"/>
                <w:kern w:val="2"/>
                <w:sz w:val="20"/>
                <w:lang w:eastAsia="zh-CN"/>
              </w:rPr>
              <w:t>Turi būti pateikiamos visos neriboto galiojimo licen</w:t>
            </w:r>
            <w:r w:rsidR="00282289">
              <w:rPr>
                <w:rFonts w:ascii="Liberation Serif" w:hAnsi="Liberation Serif"/>
                <w:kern w:val="2"/>
                <w:sz w:val="20"/>
                <w:lang w:eastAsia="zh-CN"/>
              </w:rPr>
              <w:t>c</w:t>
            </w:r>
            <w:r w:rsidRPr="00737DA7">
              <w:rPr>
                <w:rFonts w:ascii="Liberation Serif" w:hAnsi="Liberation Serif"/>
                <w:kern w:val="2"/>
                <w:sz w:val="20"/>
                <w:lang w:eastAsia="zh-CN"/>
              </w:rPr>
              <w:t>ijos reikalingos visoms reikalavimuose išvardintoms funkcijoms aktyvuoti.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F390B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4D8656D2" w14:textId="77777777" w:rsidTr="00F57357">
        <w:tblPrEx>
          <w:tblCellMar>
            <w:left w:w="30" w:type="dxa"/>
            <w:right w:w="30" w:type="dxa"/>
          </w:tblCellMar>
        </w:tblPrEx>
        <w:trPr>
          <w:cantSplit/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15FAC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hAnsi="Liberation Serif"/>
                <w:kern w:val="2"/>
                <w:sz w:val="20"/>
                <w:lang w:eastAsia="zh-CN"/>
              </w:rPr>
              <w:t>1.</w:t>
            </w:r>
            <w:r w:rsidR="0091582A">
              <w:rPr>
                <w:rFonts w:ascii="Liberation Serif" w:hAnsi="Liberation Serif"/>
                <w:kern w:val="2"/>
                <w:sz w:val="20"/>
                <w:lang w:eastAsia="zh-CN"/>
              </w:rPr>
              <w:t>3</w:t>
            </w:r>
            <w:r w:rsidR="00D176AC">
              <w:rPr>
                <w:rFonts w:ascii="Liberation Serif" w:hAnsi="Liberation Serif"/>
                <w:kern w:val="2"/>
                <w:sz w:val="20"/>
                <w:lang w:eastAsia="zh-CN"/>
              </w:rPr>
              <w:t>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01876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hAnsi="Liberation Serif"/>
                <w:color w:val="000000"/>
                <w:kern w:val="2"/>
                <w:sz w:val="20"/>
                <w:lang w:eastAsia="zh-CN"/>
              </w:rPr>
              <w:t>Taisyklių atnaujinimas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72B94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hAnsi="Liberation Serif"/>
                <w:kern w:val="2"/>
                <w:sz w:val="20"/>
                <w:lang w:eastAsia="zh-CN"/>
              </w:rPr>
              <w:t xml:space="preserve">Turi būti įskaičiuota </w:t>
            </w:r>
            <w:r w:rsidR="00605AA1">
              <w:rPr>
                <w:rFonts w:ascii="Liberation Serif" w:hAnsi="Liberation Serif"/>
                <w:kern w:val="2"/>
                <w:sz w:val="20"/>
                <w:lang w:eastAsia="zh-CN"/>
              </w:rPr>
              <w:t>penkių</w:t>
            </w:r>
            <w:r w:rsidR="00E71D87">
              <w:rPr>
                <w:rFonts w:ascii="Liberation Serif" w:hAnsi="Liberation Serif"/>
                <w:kern w:val="2"/>
                <w:sz w:val="20"/>
                <w:lang w:eastAsia="zh-CN"/>
              </w:rPr>
              <w:t xml:space="preserve"> (</w:t>
            </w:r>
            <w:r w:rsidR="00605AA1" w:rsidRPr="00605AA1">
              <w:rPr>
                <w:rFonts w:ascii="Liberation Serif" w:hAnsi="Liberation Serif"/>
                <w:b/>
                <w:bCs/>
                <w:kern w:val="2"/>
                <w:sz w:val="20"/>
                <w:lang w:eastAsia="zh-CN"/>
              </w:rPr>
              <w:t>5</w:t>
            </w:r>
            <w:r w:rsidR="00E71D87">
              <w:rPr>
                <w:rFonts w:ascii="Liberation Serif" w:hAnsi="Liberation Serif"/>
                <w:kern w:val="2"/>
                <w:sz w:val="20"/>
                <w:lang w:eastAsia="zh-CN"/>
              </w:rPr>
              <w:t>)</w:t>
            </w:r>
            <w:r w:rsidRPr="00737DA7">
              <w:rPr>
                <w:rFonts w:ascii="Liberation Serif" w:hAnsi="Liberation Serif"/>
                <w:kern w:val="2"/>
                <w:sz w:val="20"/>
                <w:lang w:eastAsia="zh-CN"/>
              </w:rPr>
              <w:t xml:space="preserve"> metų licen</w:t>
            </w:r>
            <w:r w:rsidR="00814AA1">
              <w:rPr>
                <w:rFonts w:ascii="Liberation Serif" w:hAnsi="Liberation Serif"/>
                <w:kern w:val="2"/>
                <w:sz w:val="20"/>
                <w:lang w:eastAsia="zh-CN"/>
              </w:rPr>
              <w:t>c</w:t>
            </w:r>
            <w:r w:rsidRPr="00737DA7">
              <w:rPr>
                <w:rFonts w:ascii="Liberation Serif" w:hAnsi="Liberation Serif"/>
                <w:kern w:val="2"/>
                <w:sz w:val="20"/>
                <w:lang w:eastAsia="zh-CN"/>
              </w:rPr>
              <w:t xml:space="preserve">ija gauti gamintojo teikiamus IDS/IPS taisyklių, kenkėjiško kodo atpažinimo, </w:t>
            </w:r>
            <w:proofErr w:type="spellStart"/>
            <w:r w:rsidRPr="00737DA7">
              <w:rPr>
                <w:rFonts w:ascii="Liberation Serif" w:hAnsi="Liberation Serif"/>
                <w:i/>
                <w:iCs/>
                <w:kern w:val="2"/>
                <w:sz w:val="20"/>
                <w:lang w:eastAsia="zh-CN"/>
              </w:rPr>
              <w:t>botnet</w:t>
            </w:r>
            <w:proofErr w:type="spellEnd"/>
            <w:r w:rsidRPr="00737DA7">
              <w:rPr>
                <w:rFonts w:ascii="Liberation Serif" w:hAnsi="Liberation Serif"/>
                <w:kern w:val="2"/>
                <w:sz w:val="20"/>
                <w:lang w:eastAsia="zh-CN"/>
              </w:rPr>
              <w:t xml:space="preserve"> tinklų IP adresų ir domenų, kenkėjiškų URL sąrašų ir kitus, aprašytoms funkcijoms atlikti reikalingus, atnaujinimus.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95E5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317BDAF1" w14:textId="77777777" w:rsidTr="00F57357">
        <w:tblPrEx>
          <w:tblCellMar>
            <w:left w:w="30" w:type="dxa"/>
            <w:right w:w="30" w:type="dxa"/>
          </w:tblCellMar>
        </w:tblPrEx>
        <w:trPr>
          <w:cantSplit/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8DF5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lastRenderedPageBreak/>
              <w:t>1.</w:t>
            </w:r>
            <w:r w:rsidR="0091582A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3</w:t>
            </w:r>
            <w:r w:rsidR="00D176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BB769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Garantijos tiekimo sąlygos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814F5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 xml:space="preserve">Ne mažiau </w:t>
            </w:r>
            <w:r w:rsidR="00D176AC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>penkių</w:t>
            </w:r>
            <w:r w:rsidRPr="00737DA7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 xml:space="preserve"> </w:t>
            </w:r>
            <w:r w:rsidR="00D176AC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>(</w:t>
            </w:r>
            <w:r w:rsidR="00D176AC" w:rsidRPr="00D176AC">
              <w:rPr>
                <w:rFonts w:ascii="Liberation Serif" w:hAnsi="Liberation Serif"/>
                <w:b/>
                <w:color w:val="000000"/>
                <w:kern w:val="2"/>
                <w:sz w:val="20"/>
                <w:lang w:eastAsia="zh-CN"/>
              </w:rPr>
              <w:t>5</w:t>
            </w:r>
            <w:r w:rsidR="00F9532E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 xml:space="preserve">) </w:t>
            </w:r>
            <w:r w:rsidRPr="00737DA7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 xml:space="preserve">metų gamintojo garantinis laikotarpis. </w:t>
            </w:r>
            <w:r w:rsidR="002E1A6E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 xml:space="preserve">Neprasčiau nei </w:t>
            </w:r>
            <w:r w:rsidR="00E71D87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>24</w:t>
            </w:r>
            <w:r w:rsidRPr="00737DA7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>x</w:t>
            </w:r>
            <w:r w:rsidR="00E71D87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>7</w:t>
            </w:r>
            <w:r w:rsidRPr="00737DA7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 xml:space="preserve"> garantinio aptarnavimo ir palaikymo teikimas</w:t>
            </w:r>
            <w:r w:rsidR="002E1A6E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 xml:space="preserve">, </w:t>
            </w:r>
            <w:r w:rsidR="002E1A6E" w:rsidRPr="002E1A6E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>gamintojo užtikrinta garantinė priežiūra įrangos eksploatavimo vietoje</w:t>
            </w:r>
            <w:r w:rsidR="002E1A6E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 xml:space="preserve"> </w:t>
            </w:r>
            <w:r w:rsidR="002E1A6E" w:rsidRPr="002E1A6E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>(pateikti tai liudijančią gamintojo dokumentaciją jei tai yra standartiniai oficialūs gamintojo įsipareigojimai arba komplektuoti papildomus gamintojo serviso paketus nurodant pasiūlyme jų kodus ir pavadinimus).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8BE5D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10F9A632" w14:textId="77777777" w:rsidTr="00F57357">
        <w:tblPrEx>
          <w:tblCellMar>
            <w:left w:w="30" w:type="dxa"/>
            <w:right w:w="30" w:type="dxa"/>
          </w:tblCellMar>
        </w:tblPrEx>
        <w:trPr>
          <w:cantSplit/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B0B44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4A309E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3</w:t>
            </w:r>
            <w:r w:rsidR="00D176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C26FE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Papildomi reikalavimai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09858" w14:textId="77777777" w:rsidR="002C7C53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</w:pPr>
            <w:r w:rsidRPr="00737DA7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>Visa siūloma įranga turi būti nauja, negalima siūlyti naudotos arba naudotos ir atnaujintos įrangos (pateikiama deklaracija).</w:t>
            </w:r>
            <w:r w:rsidR="002C7C53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 xml:space="preserve"> </w:t>
            </w:r>
          </w:p>
          <w:p w14:paraId="03D1390C" w14:textId="77777777" w:rsidR="002C7C53" w:rsidRPr="002C7C53" w:rsidRDefault="002C7C53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</w:pP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62301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7DC24C40" w14:textId="77777777" w:rsidTr="00F57357">
        <w:tblPrEx>
          <w:tblCellMar>
            <w:left w:w="30" w:type="dxa"/>
            <w:right w:w="30" w:type="dxa"/>
          </w:tblCellMar>
        </w:tblPrEx>
        <w:trPr>
          <w:cantSplit/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994EB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</w:t>
            </w:r>
            <w:r w:rsidR="004A309E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3</w:t>
            </w:r>
            <w:r w:rsidR="00D176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2E385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Įrangos pateikimas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F5196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>Įranga turi būti pristatyta PO adresu (Lietuva, Kaunas). Pristatymo išlaidos turi būti įskaičiuotos pasiūlymo kainoje.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9D376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</w:tr>
      <w:tr w:rsidR="0068034B" w:rsidRPr="00737DA7" w14:paraId="0AAEEF22" w14:textId="77777777" w:rsidTr="00F57357">
        <w:tblPrEx>
          <w:tblCellMar>
            <w:left w:w="30" w:type="dxa"/>
            <w:right w:w="30" w:type="dxa"/>
          </w:tblCellMar>
        </w:tblPrEx>
        <w:trPr>
          <w:cantSplit/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43328" w14:textId="77777777" w:rsidR="0068034B" w:rsidRPr="00737DA7" w:rsidRDefault="00187272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1.3</w:t>
            </w:r>
            <w:r w:rsidR="00D176AC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B3B68" w14:textId="77777777" w:rsidR="0068034B" w:rsidRPr="00737DA7" w:rsidRDefault="0068034B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Komponentai, gamintojo kodai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2CF43" w14:textId="77777777" w:rsidR="0068034B" w:rsidRPr="00737DA7" w:rsidRDefault="0068034B" w:rsidP="00F57357">
            <w:pPr>
              <w:widowControl w:val="0"/>
              <w:suppressAutoHyphens/>
              <w:snapToGrid w:val="0"/>
              <w:spacing w:after="20"/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</w:pPr>
            <w:r w:rsidRPr="002C7C53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 xml:space="preserve">Būtina </w:t>
            </w:r>
            <w:r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>nurodyti</w:t>
            </w:r>
            <w:r w:rsidRPr="002C7C53"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 xml:space="preserve"> siūlomos įrangos komponentus, jų kiekius, modelius, gamintoją ir produktų kodus. Jeigu siūloma įranga licencijuojama, būtina pateikti licencijų kodus ir trumpą funkcionalumo aprašymą, kurį kiekviena licencija suteikia</w:t>
            </w:r>
            <w:r>
              <w:rPr>
                <w:rFonts w:ascii="Liberation Serif" w:hAnsi="Liberation Serif"/>
                <w:bCs/>
                <w:color w:val="000000"/>
                <w:kern w:val="2"/>
                <w:sz w:val="20"/>
                <w:lang w:eastAsia="zh-CN"/>
              </w:rPr>
              <w:t>.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05F3" w14:textId="77777777" w:rsidR="0068034B" w:rsidRPr="00737DA7" w:rsidRDefault="0068034B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5DA3114D" w14:textId="77777777" w:rsidTr="00F57357">
        <w:trPr>
          <w:gridAfter w:val="1"/>
          <w:wAfter w:w="24" w:type="dxa"/>
          <w:trHeight w:val="278"/>
        </w:trPr>
        <w:tc>
          <w:tcPr>
            <w:tcW w:w="51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74189323" w14:textId="77777777" w:rsidR="008F4760" w:rsidRPr="00737DA7" w:rsidRDefault="008F4760" w:rsidP="00F57357">
            <w:pPr>
              <w:tabs>
                <w:tab w:val="left" w:pos="680"/>
              </w:tabs>
              <w:suppressAutoHyphens/>
              <w:snapToGrid w:val="0"/>
              <w:jc w:val="both"/>
              <w:rPr>
                <w:rFonts w:eastAsia="Arial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820" w:type="dxa"/>
            <w:gridSpan w:val="2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6DD1A7DA" w14:textId="77777777" w:rsidR="008F4760" w:rsidRPr="00737DA7" w:rsidRDefault="008F4760" w:rsidP="00F57357">
            <w:pPr>
              <w:tabs>
                <w:tab w:val="left" w:pos="680"/>
              </w:tabs>
              <w:suppressAutoHyphens/>
              <w:snapToGrid w:val="0"/>
              <w:jc w:val="both"/>
              <w:rPr>
                <w:rFonts w:ascii="Courier New" w:eastAsia="Arial" w:hAnsi="Courier New" w:cs="Courier New"/>
                <w:kern w:val="2"/>
                <w:sz w:val="20"/>
                <w:szCs w:val="20"/>
                <w:lang w:eastAsia="zh-CN"/>
              </w:rPr>
            </w:pPr>
            <w:r w:rsidRPr="00737DA7">
              <w:rPr>
                <w:rFonts w:eastAsia="Arial"/>
                <w:kern w:val="2"/>
                <w:sz w:val="20"/>
                <w:szCs w:val="20"/>
                <w:lang w:eastAsia="zh-CN"/>
              </w:rPr>
              <w:t>Firma gamintoja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1F215ABF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sz w:val="20"/>
                <w:lang w:eastAsia="zh-CN"/>
              </w:rPr>
            </w:pPr>
          </w:p>
        </w:tc>
      </w:tr>
      <w:tr w:rsidR="008F4760" w:rsidRPr="00737DA7" w14:paraId="37CBD961" w14:textId="77777777" w:rsidTr="00F57357">
        <w:trPr>
          <w:gridAfter w:val="1"/>
          <w:wAfter w:w="24" w:type="dxa"/>
          <w:trHeight w:val="278"/>
        </w:trPr>
        <w:tc>
          <w:tcPr>
            <w:tcW w:w="51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3DB8E7D" w14:textId="77777777" w:rsidR="008F4760" w:rsidRPr="00737DA7" w:rsidRDefault="008F4760" w:rsidP="00F57357">
            <w:pPr>
              <w:tabs>
                <w:tab w:val="left" w:pos="680"/>
              </w:tabs>
              <w:suppressAutoHyphens/>
              <w:snapToGrid w:val="0"/>
              <w:jc w:val="both"/>
              <w:rPr>
                <w:rFonts w:eastAsia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820" w:type="dxa"/>
            <w:gridSpan w:val="2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8F6313F" w14:textId="77777777" w:rsidR="008F4760" w:rsidRPr="00737DA7" w:rsidRDefault="008F4760" w:rsidP="00F57357">
            <w:pPr>
              <w:tabs>
                <w:tab w:val="left" w:pos="680"/>
              </w:tabs>
              <w:suppressAutoHyphens/>
              <w:snapToGrid w:val="0"/>
              <w:jc w:val="both"/>
              <w:rPr>
                <w:rFonts w:ascii="Courier New" w:eastAsia="Arial" w:hAnsi="Courier New" w:cs="Courier New"/>
                <w:kern w:val="2"/>
                <w:sz w:val="20"/>
                <w:szCs w:val="20"/>
                <w:lang w:eastAsia="zh-CN"/>
              </w:rPr>
            </w:pPr>
            <w:r w:rsidRPr="00737DA7">
              <w:rPr>
                <w:rFonts w:eastAsia="Arial"/>
                <w:kern w:val="2"/>
                <w:sz w:val="20"/>
                <w:szCs w:val="20"/>
                <w:lang w:eastAsia="zh-CN"/>
              </w:rPr>
              <w:t>Modelis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07CBFD94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sz w:val="20"/>
                <w:lang w:eastAsia="zh-CN"/>
              </w:rPr>
            </w:pPr>
          </w:p>
        </w:tc>
      </w:tr>
      <w:tr w:rsidR="008F4760" w:rsidRPr="00737DA7" w14:paraId="1DBD4DDB" w14:textId="77777777" w:rsidTr="00F57357">
        <w:trPr>
          <w:gridAfter w:val="1"/>
          <w:wAfter w:w="24" w:type="dxa"/>
          <w:trHeight w:val="278"/>
        </w:trPr>
        <w:tc>
          <w:tcPr>
            <w:tcW w:w="51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25F2413" w14:textId="77777777" w:rsidR="008F4760" w:rsidRPr="00737DA7" w:rsidRDefault="008F4760" w:rsidP="00F57357">
            <w:pPr>
              <w:tabs>
                <w:tab w:val="left" w:pos="680"/>
              </w:tabs>
              <w:suppressAutoHyphens/>
              <w:snapToGrid w:val="0"/>
              <w:jc w:val="both"/>
              <w:rPr>
                <w:rFonts w:eastAsia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820" w:type="dxa"/>
            <w:gridSpan w:val="2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36F7AB78" w14:textId="77777777" w:rsidR="008F4760" w:rsidRPr="00737DA7" w:rsidRDefault="008F4760" w:rsidP="00F57357">
            <w:pPr>
              <w:tabs>
                <w:tab w:val="left" w:pos="680"/>
              </w:tabs>
              <w:suppressAutoHyphens/>
              <w:snapToGrid w:val="0"/>
              <w:jc w:val="both"/>
              <w:rPr>
                <w:rFonts w:ascii="Courier New" w:eastAsia="Arial" w:hAnsi="Courier New" w:cs="Courier New"/>
                <w:kern w:val="2"/>
                <w:sz w:val="20"/>
                <w:szCs w:val="20"/>
                <w:lang w:eastAsia="zh-CN"/>
              </w:rPr>
            </w:pPr>
            <w:r w:rsidRPr="00737DA7">
              <w:rPr>
                <w:rFonts w:eastAsia="Arial"/>
                <w:kern w:val="2"/>
                <w:sz w:val="20"/>
                <w:szCs w:val="20"/>
                <w:lang w:eastAsia="zh-CN"/>
              </w:rPr>
              <w:t>Kilmės šalis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5679E7C5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sz w:val="20"/>
                <w:lang w:eastAsia="zh-CN"/>
              </w:rPr>
            </w:pPr>
          </w:p>
        </w:tc>
      </w:tr>
      <w:tr w:rsidR="008F4760" w:rsidRPr="00737DA7" w14:paraId="02B4AF96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08382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sz w:val="20"/>
                <w:lang w:eastAsia="zh-CN"/>
              </w:rPr>
            </w:pPr>
          </w:p>
        </w:tc>
        <w:tc>
          <w:tcPr>
            <w:tcW w:w="7820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1C780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Komplektų kiekis</w:t>
            </w:r>
          </w:p>
        </w:tc>
        <w:tc>
          <w:tcPr>
            <w:tcW w:w="1584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F58F7" w14:textId="77777777" w:rsidR="008F4760" w:rsidRPr="00737DA7" w:rsidRDefault="007B584C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>
              <w:rPr>
                <w:rFonts w:ascii="Liberation Serif" w:eastAsia="Arial Unicode MS" w:hAnsi="Liberation Serif" w:cs="Arial Unicode MS"/>
                <w:b/>
                <w:color w:val="000000"/>
                <w:kern w:val="2"/>
                <w:sz w:val="20"/>
                <w:lang w:eastAsia="zh-CN"/>
              </w:rPr>
              <w:t>3</w:t>
            </w:r>
          </w:p>
        </w:tc>
      </w:tr>
      <w:tr w:rsidR="008F4760" w:rsidRPr="00737DA7" w14:paraId="260C591C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0B547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color w:val="000000"/>
                <w:kern w:val="2"/>
                <w:sz w:val="20"/>
                <w:lang w:eastAsia="zh-CN"/>
              </w:rPr>
            </w:pPr>
          </w:p>
        </w:tc>
        <w:tc>
          <w:tcPr>
            <w:tcW w:w="7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74FF1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color w:val="000000"/>
                <w:kern w:val="2"/>
                <w:sz w:val="20"/>
                <w:lang w:eastAsia="zh-CN"/>
              </w:rPr>
              <w:t>Vieno komplekto kaina su PVM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2B7A8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/>
                <w:color w:val="000000"/>
                <w:kern w:val="2"/>
                <w:sz w:val="20"/>
                <w:lang w:eastAsia="zh-CN"/>
              </w:rPr>
            </w:pPr>
          </w:p>
        </w:tc>
      </w:tr>
      <w:tr w:rsidR="008F4760" w:rsidRPr="00737DA7" w14:paraId="74D26274" w14:textId="77777777" w:rsidTr="00F57357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600A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/>
                <w:color w:val="000000"/>
                <w:kern w:val="2"/>
                <w:sz w:val="20"/>
                <w:lang w:eastAsia="zh-CN"/>
              </w:rPr>
            </w:pPr>
          </w:p>
        </w:tc>
        <w:tc>
          <w:tcPr>
            <w:tcW w:w="7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83A72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kern w:val="2"/>
                <w:lang w:eastAsia="zh-CN" w:bidi="hi-IN"/>
              </w:rPr>
            </w:pPr>
            <w:r w:rsidRPr="00737DA7">
              <w:rPr>
                <w:rFonts w:ascii="Liberation Serif" w:eastAsia="Arial Unicode MS" w:hAnsi="Liberation Serif" w:cs="Arial Unicode MS"/>
                <w:kern w:val="2"/>
                <w:sz w:val="20"/>
                <w:lang w:eastAsia="zh-CN"/>
              </w:rPr>
              <w:t>Iš viso kaina su PVM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06F2" w14:textId="77777777" w:rsidR="008F4760" w:rsidRPr="00737DA7" w:rsidRDefault="008F4760" w:rsidP="00F57357">
            <w:pPr>
              <w:widowControl w:val="0"/>
              <w:suppressAutoHyphens/>
              <w:snapToGrid w:val="0"/>
              <w:spacing w:after="20"/>
              <w:jc w:val="both"/>
              <w:rPr>
                <w:rFonts w:ascii="Liberation Serif" w:eastAsia="Arial Unicode MS" w:hAnsi="Liberation Serif" w:cs="Arial Unicode MS" w:hint="eastAsia"/>
                <w:b/>
                <w:color w:val="000000"/>
                <w:kern w:val="2"/>
                <w:sz w:val="20"/>
                <w:lang w:eastAsia="zh-CN"/>
              </w:rPr>
            </w:pPr>
          </w:p>
        </w:tc>
      </w:tr>
    </w:tbl>
    <w:p w14:paraId="4617F599" w14:textId="77777777" w:rsidR="008F4760" w:rsidRDefault="008F4760" w:rsidP="008F4760">
      <w:pPr>
        <w:spacing w:after="160" w:line="259" w:lineRule="auto"/>
      </w:pPr>
    </w:p>
    <w:p w14:paraId="2035D95B" w14:textId="77777777" w:rsidR="00B33858" w:rsidRPr="008F4760" w:rsidRDefault="00B33858" w:rsidP="008F4760"/>
    <w:sectPr w:rsidR="00B33858" w:rsidRPr="008F4760" w:rsidSect="00A93CBF">
      <w:headerReference w:type="default" r:id="rId7"/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848B" w14:textId="77777777" w:rsidR="002F2BF8" w:rsidRDefault="002F2BF8">
      <w:r>
        <w:separator/>
      </w:r>
    </w:p>
  </w:endnote>
  <w:endnote w:type="continuationSeparator" w:id="0">
    <w:p w14:paraId="2749B752" w14:textId="77777777" w:rsidR="002F2BF8" w:rsidRDefault="002F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6D60" w14:textId="77777777" w:rsidR="002F2BF8" w:rsidRDefault="002F2BF8">
      <w:r>
        <w:separator/>
      </w:r>
    </w:p>
  </w:footnote>
  <w:footnote w:type="continuationSeparator" w:id="0">
    <w:p w14:paraId="61466F64" w14:textId="77777777" w:rsidR="002F2BF8" w:rsidRDefault="002F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201109"/>
      <w:docPartObj>
        <w:docPartGallery w:val="Page Numbers (Top of Page)"/>
        <w:docPartUnique/>
      </w:docPartObj>
    </w:sdtPr>
    <w:sdtEndPr/>
    <w:sdtContent>
      <w:p w14:paraId="6F659685" w14:textId="77777777" w:rsidR="00091DCC" w:rsidRDefault="00091DC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F44">
          <w:rPr>
            <w:noProof/>
          </w:rPr>
          <w:t>22</w:t>
        </w:r>
        <w:r>
          <w:fldChar w:fldCharType="end"/>
        </w:r>
      </w:p>
    </w:sdtContent>
  </w:sdt>
  <w:p w14:paraId="274C58BD" w14:textId="77777777" w:rsidR="00091DCC" w:rsidRDefault="00091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DA93A69"/>
    <w:multiLevelType w:val="multilevel"/>
    <w:tmpl w:val="1A3A8292"/>
    <w:lvl w:ilvl="0">
      <w:start w:val="1"/>
      <w:numFmt w:val="decimal"/>
      <w:pStyle w:val="1stlevelheading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2ndlevelprovision"/>
      <w:lvlText w:val="%1.%2."/>
      <w:lvlJc w:val="left"/>
      <w:pPr>
        <w:tabs>
          <w:tab w:val="num" w:pos="677"/>
        </w:tabs>
        <w:ind w:left="677" w:hanging="708"/>
      </w:pPr>
      <w:rPr>
        <w:rFonts w:hint="default"/>
      </w:rPr>
    </w:lvl>
    <w:lvl w:ilvl="2">
      <w:start w:val="1"/>
      <w:numFmt w:val="decimal"/>
      <w:pStyle w:val="3rdlevelsubprovision"/>
      <w:lvlText w:val="%1.%2.%3."/>
      <w:lvlJc w:val="left"/>
      <w:pPr>
        <w:tabs>
          <w:tab w:val="num" w:pos="1388"/>
        </w:tabs>
        <w:ind w:left="1388" w:hanging="367"/>
      </w:pPr>
      <w:rPr>
        <w:rFonts w:hint="default"/>
      </w:rPr>
    </w:lvl>
    <w:lvl w:ilvl="3">
      <w:start w:val="1"/>
      <w:numFmt w:val="lowerLetter"/>
      <w:pStyle w:val="4thlevellist"/>
      <w:lvlText w:val="(%4)"/>
      <w:lvlJc w:val="left"/>
      <w:pPr>
        <w:tabs>
          <w:tab w:val="num" w:pos="2093"/>
        </w:tabs>
        <w:ind w:left="2093" w:hanging="708"/>
      </w:pPr>
      <w:rPr>
        <w:rFonts w:hint="default"/>
      </w:rPr>
    </w:lvl>
    <w:lvl w:ilvl="4">
      <w:start w:val="1"/>
      <w:numFmt w:val="lowerRoman"/>
      <w:pStyle w:val="5thlevel"/>
      <w:lvlText w:val="(%5)"/>
      <w:lvlJc w:val="left"/>
      <w:pPr>
        <w:tabs>
          <w:tab w:val="num" w:pos="-739"/>
        </w:tabs>
        <w:ind w:left="2801" w:hanging="708"/>
      </w:pPr>
      <w:rPr>
        <w:rFonts w:hint="default"/>
      </w:rPr>
    </w:lvl>
    <w:lvl w:ilvl="5">
      <w:start w:val="1"/>
      <w:numFmt w:val="decimal"/>
      <w:lvlText w:val="(%4)%5.%6."/>
      <w:lvlJc w:val="left"/>
      <w:pPr>
        <w:tabs>
          <w:tab w:val="num" w:pos="-739"/>
        </w:tabs>
        <w:ind w:left="3509" w:hanging="708"/>
      </w:pPr>
      <w:rPr>
        <w:rFonts w:hint="default"/>
      </w:rPr>
    </w:lvl>
    <w:lvl w:ilvl="6">
      <w:start w:val="1"/>
      <w:numFmt w:val="decimal"/>
      <w:lvlText w:val="(%4)%5.%6.%7."/>
      <w:lvlJc w:val="left"/>
      <w:pPr>
        <w:tabs>
          <w:tab w:val="num" w:pos="-739"/>
        </w:tabs>
        <w:ind w:left="4217" w:hanging="708"/>
      </w:pPr>
      <w:rPr>
        <w:rFonts w:hint="default"/>
      </w:rPr>
    </w:lvl>
    <w:lvl w:ilvl="7">
      <w:start w:val="1"/>
      <w:numFmt w:val="decimal"/>
      <w:lvlText w:val="(%4)%5.%6.%7.%8."/>
      <w:lvlJc w:val="left"/>
      <w:pPr>
        <w:tabs>
          <w:tab w:val="num" w:pos="-739"/>
        </w:tabs>
        <w:ind w:left="4925" w:hanging="708"/>
      </w:pPr>
      <w:rPr>
        <w:rFonts w:hint="default"/>
      </w:rPr>
    </w:lvl>
    <w:lvl w:ilvl="8">
      <w:start w:val="1"/>
      <w:numFmt w:val="decimal"/>
      <w:lvlText w:val="(%4)%5.%6.%7.%8.%9."/>
      <w:lvlJc w:val="left"/>
      <w:pPr>
        <w:tabs>
          <w:tab w:val="num" w:pos="-739"/>
        </w:tabs>
        <w:ind w:left="5633" w:hanging="708"/>
      </w:pPr>
      <w:rPr>
        <w:rFonts w:hint="default"/>
      </w:rPr>
    </w:lvl>
  </w:abstractNum>
  <w:abstractNum w:abstractNumId="9" w15:restartNumberingAfterBreak="0">
    <w:nsid w:val="19F75190"/>
    <w:multiLevelType w:val="multilevel"/>
    <w:tmpl w:val="ABB60930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50"/>
        </w:tabs>
        <w:ind w:left="350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D602D05"/>
    <w:multiLevelType w:val="multilevel"/>
    <w:tmpl w:val="AA784AA0"/>
    <w:lvl w:ilvl="0">
      <w:start w:val="9"/>
      <w:numFmt w:val="decimal"/>
      <w:lvlText w:val="%1."/>
      <w:lvlJc w:val="left"/>
      <w:pPr>
        <w:tabs>
          <w:tab w:val="num" w:pos="993"/>
        </w:tabs>
        <w:ind w:left="273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423648"/>
    <w:multiLevelType w:val="multilevel"/>
    <w:tmpl w:val="F0B8579A"/>
    <w:lvl w:ilvl="0">
      <w:start w:val="40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D574EE"/>
    <w:multiLevelType w:val="multilevel"/>
    <w:tmpl w:val="8F3446EE"/>
    <w:lvl w:ilvl="0">
      <w:start w:val="32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5050CF"/>
    <w:multiLevelType w:val="multilevel"/>
    <w:tmpl w:val="ADC4B438"/>
    <w:lvl w:ilvl="0">
      <w:start w:val="2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AD65D51"/>
    <w:multiLevelType w:val="hybridMultilevel"/>
    <w:tmpl w:val="B58AEC10"/>
    <w:lvl w:ilvl="0" w:tplc="3606EC62">
      <w:start w:val="1"/>
      <w:numFmt w:val="upperLetter"/>
      <w:lvlText w:val="(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2"/>
  </w:num>
  <w:num w:numId="5">
    <w:abstractNumId w:val="13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44"/>
    <w:rsid w:val="000056C6"/>
    <w:rsid w:val="000159C2"/>
    <w:rsid w:val="00017E85"/>
    <w:rsid w:val="00043187"/>
    <w:rsid w:val="0004599E"/>
    <w:rsid w:val="0005701F"/>
    <w:rsid w:val="0007588F"/>
    <w:rsid w:val="0008700B"/>
    <w:rsid w:val="00091DCC"/>
    <w:rsid w:val="0009747D"/>
    <w:rsid w:val="000A5BE3"/>
    <w:rsid w:val="000A65F9"/>
    <w:rsid w:val="000B3846"/>
    <w:rsid w:val="000C202D"/>
    <w:rsid w:val="000D1101"/>
    <w:rsid w:val="000E159C"/>
    <w:rsid w:val="00101AA6"/>
    <w:rsid w:val="00106233"/>
    <w:rsid w:val="00110056"/>
    <w:rsid w:val="00117C03"/>
    <w:rsid w:val="00131204"/>
    <w:rsid w:val="00132193"/>
    <w:rsid w:val="001342CE"/>
    <w:rsid w:val="00182E6A"/>
    <w:rsid w:val="00187272"/>
    <w:rsid w:val="001A4BB9"/>
    <w:rsid w:val="001B252F"/>
    <w:rsid w:val="001B2ECD"/>
    <w:rsid w:val="001B7B9D"/>
    <w:rsid w:val="001D5EB1"/>
    <w:rsid w:val="001E1444"/>
    <w:rsid w:val="001E1612"/>
    <w:rsid w:val="001E51DC"/>
    <w:rsid w:val="001E78AD"/>
    <w:rsid w:val="0020170E"/>
    <w:rsid w:val="00201E8B"/>
    <w:rsid w:val="00210689"/>
    <w:rsid w:val="002106FC"/>
    <w:rsid w:val="0021438D"/>
    <w:rsid w:val="00241563"/>
    <w:rsid w:val="00245EC3"/>
    <w:rsid w:val="0025138D"/>
    <w:rsid w:val="00252DB6"/>
    <w:rsid w:val="002566ED"/>
    <w:rsid w:val="0026110C"/>
    <w:rsid w:val="00263134"/>
    <w:rsid w:val="00263518"/>
    <w:rsid w:val="0026546A"/>
    <w:rsid w:val="0026726C"/>
    <w:rsid w:val="00275541"/>
    <w:rsid w:val="00282289"/>
    <w:rsid w:val="00283034"/>
    <w:rsid w:val="00285EBC"/>
    <w:rsid w:val="00293F4E"/>
    <w:rsid w:val="002965E9"/>
    <w:rsid w:val="002C60E9"/>
    <w:rsid w:val="002C7766"/>
    <w:rsid w:val="002C7C53"/>
    <w:rsid w:val="002D1CD7"/>
    <w:rsid w:val="002D3A9E"/>
    <w:rsid w:val="002D7041"/>
    <w:rsid w:val="002E1A6E"/>
    <w:rsid w:val="002E1A74"/>
    <w:rsid w:val="002E757E"/>
    <w:rsid w:val="002F1446"/>
    <w:rsid w:val="002F2BF8"/>
    <w:rsid w:val="003026EF"/>
    <w:rsid w:val="00310D90"/>
    <w:rsid w:val="0031656C"/>
    <w:rsid w:val="0032079A"/>
    <w:rsid w:val="00351371"/>
    <w:rsid w:val="00366346"/>
    <w:rsid w:val="00366A4E"/>
    <w:rsid w:val="00373998"/>
    <w:rsid w:val="003A0896"/>
    <w:rsid w:val="003B6578"/>
    <w:rsid w:val="003D0132"/>
    <w:rsid w:val="003D17F8"/>
    <w:rsid w:val="003F116E"/>
    <w:rsid w:val="003F7181"/>
    <w:rsid w:val="004002DD"/>
    <w:rsid w:val="00425A2E"/>
    <w:rsid w:val="0043389F"/>
    <w:rsid w:val="004376D4"/>
    <w:rsid w:val="00441FF3"/>
    <w:rsid w:val="004440A3"/>
    <w:rsid w:val="0044492E"/>
    <w:rsid w:val="004509DD"/>
    <w:rsid w:val="00473957"/>
    <w:rsid w:val="00477A31"/>
    <w:rsid w:val="0049718E"/>
    <w:rsid w:val="004A01C7"/>
    <w:rsid w:val="004A309E"/>
    <w:rsid w:val="004B77DE"/>
    <w:rsid w:val="004D543B"/>
    <w:rsid w:val="004D5A2C"/>
    <w:rsid w:val="004E45EF"/>
    <w:rsid w:val="00504EF1"/>
    <w:rsid w:val="00511FD9"/>
    <w:rsid w:val="00525313"/>
    <w:rsid w:val="00526948"/>
    <w:rsid w:val="00527B2D"/>
    <w:rsid w:val="0053544C"/>
    <w:rsid w:val="005367D0"/>
    <w:rsid w:val="00552981"/>
    <w:rsid w:val="00564246"/>
    <w:rsid w:val="00586944"/>
    <w:rsid w:val="00587FF8"/>
    <w:rsid w:val="005978B6"/>
    <w:rsid w:val="005A63E7"/>
    <w:rsid w:val="005D2CD6"/>
    <w:rsid w:val="005D4CA3"/>
    <w:rsid w:val="00605AA1"/>
    <w:rsid w:val="006074D2"/>
    <w:rsid w:val="0061084D"/>
    <w:rsid w:val="00614001"/>
    <w:rsid w:val="0062115D"/>
    <w:rsid w:val="0063206A"/>
    <w:rsid w:val="00637493"/>
    <w:rsid w:val="0064173F"/>
    <w:rsid w:val="00642790"/>
    <w:rsid w:val="006513EC"/>
    <w:rsid w:val="00670032"/>
    <w:rsid w:val="0068034B"/>
    <w:rsid w:val="00684F3E"/>
    <w:rsid w:val="00685F63"/>
    <w:rsid w:val="00695F28"/>
    <w:rsid w:val="006C6BE0"/>
    <w:rsid w:val="006D4AFD"/>
    <w:rsid w:val="006F7379"/>
    <w:rsid w:val="00710421"/>
    <w:rsid w:val="007240AC"/>
    <w:rsid w:val="007245AF"/>
    <w:rsid w:val="0072695D"/>
    <w:rsid w:val="007320CA"/>
    <w:rsid w:val="00737DA7"/>
    <w:rsid w:val="007460D7"/>
    <w:rsid w:val="00761C0B"/>
    <w:rsid w:val="007702B0"/>
    <w:rsid w:val="00773E22"/>
    <w:rsid w:val="00794EBE"/>
    <w:rsid w:val="007A0161"/>
    <w:rsid w:val="007A60CB"/>
    <w:rsid w:val="007B584C"/>
    <w:rsid w:val="007C41CE"/>
    <w:rsid w:val="007C64FA"/>
    <w:rsid w:val="007E6CAE"/>
    <w:rsid w:val="00810140"/>
    <w:rsid w:val="00811AA1"/>
    <w:rsid w:val="00814036"/>
    <w:rsid w:val="00814AA1"/>
    <w:rsid w:val="00816092"/>
    <w:rsid w:val="008222D0"/>
    <w:rsid w:val="008255A4"/>
    <w:rsid w:val="00826F6B"/>
    <w:rsid w:val="00832B1E"/>
    <w:rsid w:val="0088137F"/>
    <w:rsid w:val="008976A4"/>
    <w:rsid w:val="008A61B3"/>
    <w:rsid w:val="008A7F3E"/>
    <w:rsid w:val="008E0737"/>
    <w:rsid w:val="008E086C"/>
    <w:rsid w:val="008E3811"/>
    <w:rsid w:val="008F4760"/>
    <w:rsid w:val="008F5778"/>
    <w:rsid w:val="00906A56"/>
    <w:rsid w:val="0091582A"/>
    <w:rsid w:val="009279C8"/>
    <w:rsid w:val="00946B0C"/>
    <w:rsid w:val="00947E2A"/>
    <w:rsid w:val="0095324E"/>
    <w:rsid w:val="009561B1"/>
    <w:rsid w:val="009563DF"/>
    <w:rsid w:val="00961E3A"/>
    <w:rsid w:val="00970370"/>
    <w:rsid w:val="00982941"/>
    <w:rsid w:val="009913BA"/>
    <w:rsid w:val="009B06B0"/>
    <w:rsid w:val="009B26A7"/>
    <w:rsid w:val="009C29CC"/>
    <w:rsid w:val="009D303B"/>
    <w:rsid w:val="009E5FB9"/>
    <w:rsid w:val="009F6001"/>
    <w:rsid w:val="009F64DA"/>
    <w:rsid w:val="00A03C23"/>
    <w:rsid w:val="00A0767C"/>
    <w:rsid w:val="00A262D8"/>
    <w:rsid w:val="00A34753"/>
    <w:rsid w:val="00A37446"/>
    <w:rsid w:val="00A45209"/>
    <w:rsid w:val="00A52329"/>
    <w:rsid w:val="00A657CE"/>
    <w:rsid w:val="00A7049B"/>
    <w:rsid w:val="00A72425"/>
    <w:rsid w:val="00A83397"/>
    <w:rsid w:val="00A8620A"/>
    <w:rsid w:val="00A93CBF"/>
    <w:rsid w:val="00AB50CF"/>
    <w:rsid w:val="00AB7E5F"/>
    <w:rsid w:val="00AE4795"/>
    <w:rsid w:val="00AE5CB1"/>
    <w:rsid w:val="00B00AB8"/>
    <w:rsid w:val="00B068EE"/>
    <w:rsid w:val="00B20CAD"/>
    <w:rsid w:val="00B31D0D"/>
    <w:rsid w:val="00B33858"/>
    <w:rsid w:val="00B452D9"/>
    <w:rsid w:val="00B54FA8"/>
    <w:rsid w:val="00BA21C0"/>
    <w:rsid w:val="00BA2295"/>
    <w:rsid w:val="00BC443B"/>
    <w:rsid w:val="00BF42D1"/>
    <w:rsid w:val="00C041D5"/>
    <w:rsid w:val="00C10010"/>
    <w:rsid w:val="00C20336"/>
    <w:rsid w:val="00C349FC"/>
    <w:rsid w:val="00C5361A"/>
    <w:rsid w:val="00C74EC1"/>
    <w:rsid w:val="00C7724B"/>
    <w:rsid w:val="00C8647F"/>
    <w:rsid w:val="00C950E5"/>
    <w:rsid w:val="00CB4505"/>
    <w:rsid w:val="00CC1160"/>
    <w:rsid w:val="00CD3AEC"/>
    <w:rsid w:val="00CD5567"/>
    <w:rsid w:val="00CF7F96"/>
    <w:rsid w:val="00D16F0D"/>
    <w:rsid w:val="00D176AC"/>
    <w:rsid w:val="00D17D43"/>
    <w:rsid w:val="00D34BC9"/>
    <w:rsid w:val="00D41EEC"/>
    <w:rsid w:val="00D44F44"/>
    <w:rsid w:val="00D53D97"/>
    <w:rsid w:val="00D55FFF"/>
    <w:rsid w:val="00D67FDE"/>
    <w:rsid w:val="00D85A65"/>
    <w:rsid w:val="00D96ECD"/>
    <w:rsid w:val="00DA068B"/>
    <w:rsid w:val="00DA3D1B"/>
    <w:rsid w:val="00DB4A9C"/>
    <w:rsid w:val="00DC3DD2"/>
    <w:rsid w:val="00DC6D0A"/>
    <w:rsid w:val="00DF441C"/>
    <w:rsid w:val="00E007EF"/>
    <w:rsid w:val="00E0390B"/>
    <w:rsid w:val="00E21DBB"/>
    <w:rsid w:val="00E35CE7"/>
    <w:rsid w:val="00E36724"/>
    <w:rsid w:val="00E439B6"/>
    <w:rsid w:val="00E50F4C"/>
    <w:rsid w:val="00E55CEB"/>
    <w:rsid w:val="00E71D87"/>
    <w:rsid w:val="00E77AAD"/>
    <w:rsid w:val="00E93663"/>
    <w:rsid w:val="00EA5D94"/>
    <w:rsid w:val="00EC53C8"/>
    <w:rsid w:val="00ED17F5"/>
    <w:rsid w:val="00EF11A8"/>
    <w:rsid w:val="00EF2B09"/>
    <w:rsid w:val="00F32027"/>
    <w:rsid w:val="00F57F56"/>
    <w:rsid w:val="00F67CCC"/>
    <w:rsid w:val="00F829ED"/>
    <w:rsid w:val="00F9532E"/>
    <w:rsid w:val="00F97AB7"/>
    <w:rsid w:val="00FB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A124"/>
  <w15:chartTrackingRefBased/>
  <w15:docId w15:val="{A3A25F9F-C263-4930-B3D1-0A41DB98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aliases w:val="Title Header2,Heading 2 Char1,Heading 2 Char Char,H2"/>
    <w:basedOn w:val="Normal"/>
    <w:next w:val="Normal"/>
    <w:link w:val="Heading2Char2"/>
    <w:qFormat/>
    <w:rsid w:val="001E1444"/>
    <w:pPr>
      <w:keepNext/>
      <w:outlineLvl w:val="1"/>
    </w:pPr>
    <w:rPr>
      <w:b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E1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uiPriority w:val="9"/>
    <w:semiHidden/>
    <w:rsid w:val="001E14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Header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Normal"/>
    <w:link w:val="HeaderChar"/>
    <w:unhideWhenUsed/>
    <w:rsid w:val="001E1444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basedOn w:val="DefaultParagraphFont"/>
    <w:link w:val="Header"/>
    <w:rsid w:val="001E144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nhideWhenUsed/>
    <w:rsid w:val="001E1444"/>
    <w:rPr>
      <w:color w:val="0000FF"/>
      <w:u w:val="single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1E1444"/>
    <w:pPr>
      <w:ind w:left="720"/>
      <w:contextualSpacing/>
    </w:pPr>
    <w:rPr>
      <w:sz w:val="20"/>
      <w:szCs w:val="20"/>
      <w:lang w:eastAsia="lt-LT"/>
    </w:rPr>
  </w:style>
  <w:style w:type="character" w:customStyle="1" w:styleId="Heading2Char2">
    <w:name w:val="Heading 2 Char2"/>
    <w:aliases w:val="Title Header2 Char,Heading 2 Char1 Char,Heading 2 Char Char Char,H2 Char"/>
    <w:basedOn w:val="DefaultParagraphFont"/>
    <w:link w:val="Heading2"/>
    <w:rsid w:val="001E1444"/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1E144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Body2">
    <w:name w:val="Body 2"/>
    <w:rsid w:val="007245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paragraph" w:customStyle="1" w:styleId="Heading">
    <w:name w:val="Heading"/>
    <w:next w:val="Body2"/>
    <w:rsid w:val="007245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434343"/>
      <w:spacing w:val="4"/>
      <w:bdr w:val="nil"/>
      <w:lang w:val="lt-LT" w:eastAsia="lt-LT"/>
    </w:rPr>
  </w:style>
  <w:style w:type="paragraph" w:customStyle="1" w:styleId="TableStyle2">
    <w:name w:val="Table Style 2"/>
    <w:rsid w:val="002C60E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60E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/>
      <w:bdr w:val="nil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60E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60E9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eastAsia="Arial Unicode MS"/>
      <w:bdr w:val="nil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60E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C60E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 w:val="16"/>
      <w:szCs w:val="16"/>
      <w:bdr w:val="nil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60E9"/>
    <w:rPr>
      <w:rFonts w:ascii="Times New Roman" w:eastAsia="Arial Unicode MS" w:hAnsi="Times New Roman" w:cs="Times New Roman"/>
      <w:sz w:val="16"/>
      <w:szCs w:val="16"/>
      <w:bdr w:val="nil"/>
    </w:rPr>
  </w:style>
  <w:style w:type="paragraph" w:styleId="BodyText">
    <w:name w:val="Body Text"/>
    <w:basedOn w:val="Normal"/>
    <w:link w:val="BodyTextChar"/>
    <w:uiPriority w:val="99"/>
    <w:semiHidden/>
    <w:unhideWhenUsed/>
    <w:rsid w:val="002C60E9"/>
    <w:pPr>
      <w:spacing w:after="12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C60E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60E9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eastAsia="Arial Unicode MS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60E9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1stlevelheading">
    <w:name w:val="1st level (heading)"/>
    <w:basedOn w:val="Normal"/>
    <w:next w:val="2ndlevelprovision"/>
    <w:rsid w:val="00B31D0D"/>
    <w:pPr>
      <w:keepNext/>
      <w:numPr>
        <w:numId w:val="6"/>
      </w:numPr>
      <w:overflowPunct w:val="0"/>
      <w:autoSpaceDE w:val="0"/>
      <w:autoSpaceDN w:val="0"/>
      <w:adjustRightInd w:val="0"/>
      <w:spacing w:before="360" w:after="240"/>
      <w:jc w:val="both"/>
      <w:textAlignment w:val="baseline"/>
    </w:pPr>
    <w:rPr>
      <w:b/>
      <w:caps/>
      <w:spacing w:val="26"/>
      <w:lang w:val="fi-FI"/>
    </w:rPr>
  </w:style>
  <w:style w:type="paragraph" w:customStyle="1" w:styleId="2ndlevelprovision">
    <w:name w:val="2nd level (provision)"/>
    <w:basedOn w:val="1stlevelheading"/>
    <w:rsid w:val="00B31D0D"/>
    <w:pPr>
      <w:keepNext w:val="0"/>
      <w:numPr>
        <w:ilvl w:val="1"/>
      </w:numPr>
      <w:tabs>
        <w:tab w:val="left" w:pos="1080"/>
      </w:tabs>
      <w:spacing w:before="120" w:after="120"/>
    </w:pPr>
    <w:rPr>
      <w:rFonts w:eastAsia="MS Mincho"/>
      <w:b w:val="0"/>
      <w:caps w:val="0"/>
      <w:spacing w:val="0"/>
    </w:rPr>
  </w:style>
  <w:style w:type="paragraph" w:customStyle="1" w:styleId="3rdlevelsubprovision">
    <w:name w:val="3rd level (subprovision)"/>
    <w:basedOn w:val="2ndlevelprovision"/>
    <w:rsid w:val="00B31D0D"/>
    <w:pPr>
      <w:numPr>
        <w:ilvl w:val="2"/>
      </w:numPr>
      <w:tabs>
        <w:tab w:val="clear" w:pos="1388"/>
        <w:tab w:val="num" w:pos="1080"/>
      </w:tabs>
      <w:ind w:left="1080" w:hanging="1080"/>
    </w:pPr>
  </w:style>
  <w:style w:type="paragraph" w:customStyle="1" w:styleId="4thlevellist">
    <w:name w:val="4th level (list)"/>
    <w:basedOn w:val="3rdlevelsubprovision"/>
    <w:rsid w:val="00B31D0D"/>
    <w:pPr>
      <w:numPr>
        <w:ilvl w:val="3"/>
      </w:numPr>
      <w:tabs>
        <w:tab w:val="clear" w:pos="2093"/>
        <w:tab w:val="num" w:pos="1620"/>
      </w:tabs>
      <w:ind w:left="1620" w:hanging="540"/>
    </w:pPr>
  </w:style>
  <w:style w:type="paragraph" w:customStyle="1" w:styleId="5thlevel">
    <w:name w:val="5th level"/>
    <w:basedOn w:val="4thlevellist"/>
    <w:rsid w:val="00B31D0D"/>
    <w:pPr>
      <w:numPr>
        <w:ilvl w:val="4"/>
      </w:numPr>
      <w:tabs>
        <w:tab w:val="left" w:pos="2160"/>
      </w:tabs>
      <w:ind w:left="2160" w:hanging="540"/>
    </w:pPr>
  </w:style>
  <w:style w:type="paragraph" w:customStyle="1" w:styleId="BodyText11">
    <w:name w:val="Body Text11"/>
    <w:uiPriority w:val="99"/>
    <w:rsid w:val="00A93CB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E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E5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E5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E5F"/>
    <w:rPr>
      <w:rFonts w:ascii="Segoe UI" w:eastAsia="Times New Roman" w:hAnsi="Segoe UI" w:cs="Segoe UI"/>
      <w:sz w:val="18"/>
      <w:szCs w:val="18"/>
      <w:lang w:val="lt-LT"/>
    </w:rPr>
  </w:style>
  <w:style w:type="table" w:customStyle="1" w:styleId="TableGrid1">
    <w:name w:val="Table Grid1"/>
    <w:basedOn w:val="TableNormal"/>
    <w:next w:val="TableGrid"/>
    <w:uiPriority w:val="59"/>
    <w:rsid w:val="00B33858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Pagodinienė Aušra</dc:creator>
  <cp:keywords/>
  <dc:description/>
  <cp:lastModifiedBy>Almina Zinevičienė</cp:lastModifiedBy>
  <cp:revision>3</cp:revision>
  <dcterms:created xsi:type="dcterms:W3CDTF">2024-12-19T06:10:00Z</dcterms:created>
  <dcterms:modified xsi:type="dcterms:W3CDTF">2024-12-19T06:10:00Z</dcterms:modified>
</cp:coreProperties>
</file>