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18EA" w14:textId="3A970E6D" w:rsidR="00D37E42" w:rsidRPr="004878EB" w:rsidRDefault="00D37E42" w:rsidP="00D37E42">
      <w:pPr>
        <w:spacing w:after="240" w:line="240" w:lineRule="auto"/>
        <w:jc w:val="center"/>
        <w:rPr>
          <w:rFonts w:cstheme="minorHAnsi"/>
          <w:b/>
          <w:bCs/>
        </w:rPr>
      </w:pPr>
      <w:r w:rsidRPr="004878EB">
        <w:rPr>
          <w:rFonts w:ascii="Calibri" w:eastAsia="Calibri" w:hAnsi="Calibri" w:cs="Calibri"/>
          <w:b/>
          <w:bCs/>
        </w:rPr>
        <w:t>TECHNINĖ SPECIFIKACIJA</w:t>
      </w:r>
    </w:p>
    <w:p w14:paraId="5BC19D61" w14:textId="77777777" w:rsidR="00D37E42" w:rsidRPr="004878EB" w:rsidRDefault="00D37E42" w:rsidP="00D37E42">
      <w:pPr>
        <w:numPr>
          <w:ilvl w:val="0"/>
          <w:numId w:val="1"/>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sidRPr="004878EB">
        <w:rPr>
          <w:rFonts w:eastAsia="Calibri" w:cstheme="minorHAnsi"/>
          <w:b/>
        </w:rPr>
        <w:t>BENDRA INFORMACIJA</w:t>
      </w:r>
    </w:p>
    <w:p w14:paraId="2DBF70F3" w14:textId="77777777" w:rsidR="00D37E42" w:rsidRPr="004878EB" w:rsidRDefault="00D37E42" w:rsidP="00D37E42">
      <w:pPr>
        <w:pStyle w:val="ListParagraph"/>
        <w:numPr>
          <w:ilvl w:val="1"/>
          <w:numId w:val="1"/>
        </w:numPr>
        <w:spacing w:after="0" w:line="240" w:lineRule="auto"/>
        <w:jc w:val="both"/>
        <w:rPr>
          <w:rFonts w:cstheme="minorHAnsi"/>
        </w:rPr>
      </w:pPr>
      <w:r w:rsidRPr="004878EB">
        <w:rPr>
          <w:rFonts w:cstheme="minorHAnsi"/>
          <w:b/>
          <w:bCs/>
        </w:rPr>
        <w:t>Perkantysis subjektas, Užsakovas</w:t>
      </w:r>
      <w:r w:rsidRPr="004878EB">
        <w:rPr>
          <w:rFonts w:cstheme="minorHAnsi"/>
        </w:rPr>
        <w:t xml:space="preserve"> – AB „Amber Grid“. Daugiau informacijos apie Pirkėją ir jo veiklą galima rasti </w:t>
      </w:r>
      <w:hyperlink r:id="rId6" w:history="1">
        <w:r w:rsidRPr="004878EB">
          <w:rPr>
            <w:rStyle w:val="Hyperlink"/>
            <w:rFonts w:cstheme="minorHAnsi"/>
          </w:rPr>
          <w:t>www.ambergrid.lt</w:t>
        </w:r>
      </w:hyperlink>
      <w:r w:rsidRPr="004878EB">
        <w:rPr>
          <w:rFonts w:cstheme="minorHAnsi"/>
        </w:rPr>
        <w:t>.</w:t>
      </w:r>
    </w:p>
    <w:p w14:paraId="245CE489" w14:textId="77777777" w:rsidR="00D37E42" w:rsidRPr="004878EB" w:rsidRDefault="00D37E42" w:rsidP="00D37E42">
      <w:pPr>
        <w:pStyle w:val="ListParagraph"/>
        <w:numPr>
          <w:ilvl w:val="1"/>
          <w:numId w:val="1"/>
        </w:numPr>
        <w:spacing w:after="0" w:line="240" w:lineRule="auto"/>
        <w:jc w:val="both"/>
        <w:rPr>
          <w:rFonts w:cstheme="minorHAnsi"/>
        </w:rPr>
      </w:pPr>
      <w:r w:rsidRPr="004878EB">
        <w:rPr>
          <w:rFonts w:cstheme="minorHAnsi"/>
          <w:b/>
          <w:bCs/>
        </w:rPr>
        <w:t>Tiekėjas</w:t>
      </w:r>
      <w:r w:rsidRPr="004878EB">
        <w:rPr>
          <w:rFonts w:cstheme="minorHAnsi"/>
        </w:rPr>
        <w:t xml:space="preserve"> – ūkio subjektas (fizinis asmuo, privatusis juridinis asmuo, viešasis juridinis asmuo, kitos organizacijos ir jų padaliniai ar tokių asmenų grupė, įskaitant laikinas ūkio subjektų asociacijas, kurie rinkoje siūlo pirkimo objektui atlikti darbus, tiekti prekes ar teikti paslaugas).</w:t>
      </w:r>
    </w:p>
    <w:p w14:paraId="1AB80F79" w14:textId="71659685" w:rsidR="00D37E42" w:rsidRPr="004878EB" w:rsidRDefault="00D37E42" w:rsidP="00D37E42">
      <w:pPr>
        <w:pStyle w:val="ListParagraph"/>
        <w:numPr>
          <w:ilvl w:val="1"/>
          <w:numId w:val="1"/>
        </w:numPr>
        <w:spacing w:after="0" w:line="240" w:lineRule="auto"/>
        <w:jc w:val="both"/>
        <w:rPr>
          <w:rFonts w:cstheme="minorHAnsi"/>
        </w:rPr>
      </w:pPr>
      <w:r w:rsidRPr="004878EB">
        <w:rPr>
          <w:rFonts w:cstheme="minorHAnsi"/>
          <w:b/>
          <w:bCs/>
        </w:rPr>
        <w:t>Pirkimo objektas</w:t>
      </w:r>
      <w:r w:rsidRPr="004878EB">
        <w:rPr>
          <w:rFonts w:cstheme="minorHAnsi"/>
        </w:rPr>
        <w:t xml:space="preserve"> – </w:t>
      </w:r>
      <w:r w:rsidR="00295B86" w:rsidRPr="004878EB">
        <w:rPr>
          <w:rFonts w:cstheme="minorHAnsi"/>
        </w:rPr>
        <w:t>K</w:t>
      </w:r>
      <w:r w:rsidRPr="004878EB">
        <w:rPr>
          <w:rFonts w:cstheme="minorHAnsi"/>
        </w:rPr>
        <w:t>ilnojam</w:t>
      </w:r>
      <w:r w:rsidR="00000459" w:rsidRPr="004878EB">
        <w:rPr>
          <w:rFonts w:cstheme="minorHAnsi"/>
        </w:rPr>
        <w:t>os</w:t>
      </w:r>
      <w:r w:rsidRPr="004878EB">
        <w:rPr>
          <w:rFonts w:cstheme="minorHAnsi"/>
        </w:rPr>
        <w:t xml:space="preserve"> dujų slėgio </w:t>
      </w:r>
      <w:r w:rsidR="00000459" w:rsidRPr="004878EB">
        <w:rPr>
          <w:rFonts w:cstheme="minorHAnsi"/>
        </w:rPr>
        <w:t>mažinimo (</w:t>
      </w:r>
      <w:r w:rsidRPr="004878EB">
        <w:rPr>
          <w:rFonts w:cstheme="minorHAnsi"/>
        </w:rPr>
        <w:t>reguliavimo</w:t>
      </w:r>
      <w:r w:rsidR="00000459" w:rsidRPr="004878EB">
        <w:rPr>
          <w:rFonts w:cstheme="minorHAnsi"/>
        </w:rPr>
        <w:t>)</w:t>
      </w:r>
      <w:r w:rsidRPr="004878EB">
        <w:rPr>
          <w:rFonts w:cstheme="minorHAnsi"/>
        </w:rPr>
        <w:t xml:space="preserve"> linij</w:t>
      </w:r>
      <w:r w:rsidR="00000459" w:rsidRPr="004878EB">
        <w:rPr>
          <w:rFonts w:cstheme="minorHAnsi"/>
        </w:rPr>
        <w:t>os</w:t>
      </w:r>
      <w:r w:rsidR="00373507" w:rsidRPr="004878EB">
        <w:rPr>
          <w:rFonts w:cstheme="minorHAnsi"/>
        </w:rPr>
        <w:t xml:space="preserve"> ir </w:t>
      </w:r>
      <w:r w:rsidRPr="004878EB">
        <w:rPr>
          <w:rFonts w:cstheme="minorHAnsi"/>
        </w:rPr>
        <w:t>j</w:t>
      </w:r>
      <w:r w:rsidR="00F701E2" w:rsidRPr="004878EB">
        <w:rPr>
          <w:rFonts w:cstheme="minorHAnsi"/>
        </w:rPr>
        <w:t>ų</w:t>
      </w:r>
      <w:r w:rsidRPr="004878EB">
        <w:rPr>
          <w:rFonts w:cstheme="minorHAnsi"/>
        </w:rPr>
        <w:t xml:space="preserve"> projektavimo paslaugos</w:t>
      </w:r>
      <w:r w:rsidR="004673FE" w:rsidRPr="004878EB">
        <w:rPr>
          <w:rFonts w:cstheme="minorHAnsi"/>
        </w:rPr>
        <w:t xml:space="preserve">; </w:t>
      </w:r>
      <w:r w:rsidR="0001692C" w:rsidRPr="004878EB">
        <w:rPr>
          <w:rFonts w:cstheme="minorHAnsi"/>
        </w:rPr>
        <w:t>lanksčios žarnos</w:t>
      </w:r>
      <w:r w:rsidR="00204ED2" w:rsidRPr="004878EB">
        <w:rPr>
          <w:rFonts w:cstheme="minorHAnsi"/>
        </w:rPr>
        <w:t>,</w:t>
      </w:r>
      <w:r w:rsidR="009B7D46" w:rsidRPr="004878EB">
        <w:rPr>
          <w:rFonts w:cstheme="minorHAnsi"/>
        </w:rPr>
        <w:t xml:space="preserve"> rutuliniai čiaupai ir jungiamosios dalys</w:t>
      </w:r>
      <w:r w:rsidRPr="004878EB">
        <w:rPr>
          <w:rFonts w:cstheme="minorHAnsi"/>
        </w:rPr>
        <w:t>.</w:t>
      </w:r>
      <w:r w:rsidR="00F701E2" w:rsidRPr="004878EB">
        <w:rPr>
          <w:rFonts w:cstheme="minorHAnsi"/>
        </w:rPr>
        <w:t xml:space="preserve"> </w:t>
      </w:r>
    </w:p>
    <w:p w14:paraId="2236552C" w14:textId="77777777" w:rsidR="00D37E42" w:rsidRPr="004878EB" w:rsidRDefault="00D37E42" w:rsidP="00D37E42">
      <w:pPr>
        <w:pStyle w:val="ListParagraph"/>
        <w:numPr>
          <w:ilvl w:val="1"/>
          <w:numId w:val="1"/>
        </w:numPr>
        <w:spacing w:after="0" w:line="240" w:lineRule="auto"/>
        <w:jc w:val="both"/>
        <w:rPr>
          <w:rFonts w:cstheme="minorHAnsi"/>
        </w:rPr>
      </w:pPr>
      <w:r w:rsidRPr="004878EB">
        <w:rPr>
          <w:rFonts w:cstheme="minorHAnsi"/>
          <w:b/>
          <w:bCs/>
        </w:rPr>
        <w:t>Sutartis</w:t>
      </w:r>
      <w:r w:rsidRPr="004878EB">
        <w:rPr>
          <w:rFonts w:cstheme="minorHAnsi"/>
        </w:rPr>
        <w:t xml:space="preserve"> – Perkančiojo subjekto sudaroma sutartis su Tiekėju kuris bus pripažintas laimėjusiu dėl Pirkimo objekto.</w:t>
      </w:r>
    </w:p>
    <w:p w14:paraId="676EB7C5" w14:textId="77777777" w:rsidR="001916AB" w:rsidRPr="004878EB" w:rsidRDefault="001916AB"/>
    <w:p w14:paraId="26A7FEB4" w14:textId="77777777" w:rsidR="008B741C" w:rsidRPr="004878EB" w:rsidRDefault="008B741C"/>
    <w:p w14:paraId="2B2C43B1" w14:textId="77777777" w:rsidR="008B741C" w:rsidRPr="004878EB" w:rsidRDefault="008B741C" w:rsidP="008B741C">
      <w:pPr>
        <w:numPr>
          <w:ilvl w:val="0"/>
          <w:numId w:val="1"/>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sidRPr="004878EB">
        <w:rPr>
          <w:rFonts w:eastAsia="Calibri" w:cstheme="minorHAnsi"/>
          <w:b/>
        </w:rPr>
        <w:t>KIEKIAI (APIMTYS) IR PIRKIMO OBJEKTO APRAŠYMAS</w:t>
      </w:r>
    </w:p>
    <w:p w14:paraId="029721EC" w14:textId="4EB3EF6A" w:rsidR="009B7D46" w:rsidRPr="004878EB" w:rsidRDefault="0087614B" w:rsidP="008B741C">
      <w:pPr>
        <w:pStyle w:val="ListParagraph"/>
        <w:numPr>
          <w:ilvl w:val="1"/>
          <w:numId w:val="1"/>
        </w:numPr>
        <w:spacing w:after="0" w:line="240" w:lineRule="auto"/>
        <w:jc w:val="both"/>
        <w:rPr>
          <w:rFonts w:cstheme="minorHAnsi"/>
        </w:rPr>
      </w:pPr>
      <w:r w:rsidRPr="004878EB">
        <w:rPr>
          <w:rFonts w:ascii="Calibri" w:hAnsi="Calibri" w:cs="Calibri"/>
          <w:bCs/>
          <w:iCs/>
        </w:rPr>
        <w:t xml:space="preserve">Pirkimo objektas skaidomas į </w:t>
      </w:r>
      <w:r w:rsidR="00DA570D" w:rsidRPr="004878EB">
        <w:rPr>
          <w:rFonts w:ascii="Calibri" w:hAnsi="Calibri" w:cs="Calibri"/>
          <w:bCs/>
          <w:iCs/>
        </w:rPr>
        <w:t>2</w:t>
      </w:r>
      <w:r w:rsidRPr="004878EB">
        <w:rPr>
          <w:rFonts w:ascii="Calibri" w:hAnsi="Calibri" w:cs="Calibri"/>
          <w:bCs/>
          <w:iCs/>
        </w:rPr>
        <w:t xml:space="preserve"> (</w:t>
      </w:r>
      <w:r w:rsidR="00DA570D" w:rsidRPr="004878EB">
        <w:rPr>
          <w:rFonts w:ascii="Calibri" w:hAnsi="Calibri" w:cs="Calibri"/>
          <w:bCs/>
          <w:iCs/>
        </w:rPr>
        <w:t>dvi</w:t>
      </w:r>
      <w:r w:rsidRPr="004878EB">
        <w:rPr>
          <w:rFonts w:ascii="Calibri" w:hAnsi="Calibri" w:cs="Calibri"/>
          <w:bCs/>
          <w:iCs/>
        </w:rPr>
        <w:t>) pirkimo objekto dalis:</w:t>
      </w:r>
    </w:p>
    <w:p w14:paraId="631C16EE" w14:textId="6D969C1C" w:rsidR="00BF30FA" w:rsidRPr="004878EB" w:rsidRDefault="00BF30FA" w:rsidP="00BF30FA">
      <w:pPr>
        <w:pStyle w:val="ListParagraph"/>
        <w:rPr>
          <w:rFonts w:ascii="Calibri" w:hAnsi="Calibri" w:cs="Calibri"/>
          <w:bCs/>
          <w:iCs/>
        </w:rPr>
      </w:pPr>
      <w:r w:rsidRPr="004878EB">
        <w:rPr>
          <w:rFonts w:ascii="Calibri" w:hAnsi="Calibri" w:cs="Calibri"/>
          <w:b/>
          <w:iCs/>
        </w:rPr>
        <w:t>1 pirkimo objekto dalis</w:t>
      </w:r>
      <w:r w:rsidRPr="004878EB">
        <w:rPr>
          <w:rFonts w:ascii="Calibri" w:hAnsi="Calibri" w:cs="Calibri"/>
          <w:bCs/>
          <w:iCs/>
        </w:rPr>
        <w:t xml:space="preserve"> – „</w:t>
      </w:r>
      <w:r w:rsidR="00615E5B" w:rsidRPr="004878EB">
        <w:rPr>
          <w:rFonts w:ascii="Calibri" w:hAnsi="Calibri" w:cs="Calibri"/>
          <w:bCs/>
          <w:iCs/>
        </w:rPr>
        <w:t xml:space="preserve">Kilnojamos redukavimo linijos </w:t>
      </w:r>
      <w:r w:rsidR="00A91C7F" w:rsidRPr="004878EB">
        <w:rPr>
          <w:rFonts w:ascii="Calibri" w:hAnsi="Calibri" w:cs="Calibri"/>
          <w:bCs/>
          <w:iCs/>
        </w:rPr>
        <w:t>ir jų projektavimo paslaugos</w:t>
      </w:r>
      <w:r w:rsidR="009E3EC7" w:rsidRPr="004878EB">
        <w:rPr>
          <w:rFonts w:ascii="Calibri" w:hAnsi="Calibri" w:cs="Calibri"/>
          <w:bCs/>
          <w:iCs/>
        </w:rPr>
        <w:t xml:space="preserve">, </w:t>
      </w:r>
      <w:r w:rsidR="00FA5CC0" w:rsidRPr="004878EB">
        <w:rPr>
          <w:rFonts w:ascii="Calibri" w:hAnsi="Calibri" w:cs="Calibri"/>
          <w:bCs/>
          <w:iCs/>
        </w:rPr>
        <w:t>rutuliniai čiaupai ir jungiamosios dalys</w:t>
      </w:r>
      <w:r w:rsidRPr="004878EB">
        <w:rPr>
          <w:rFonts w:ascii="Calibri" w:hAnsi="Calibri" w:cs="Calibri"/>
          <w:bCs/>
          <w:iCs/>
        </w:rPr>
        <w:t>“</w:t>
      </w:r>
      <w:r w:rsidR="00711852" w:rsidRPr="004878EB">
        <w:rPr>
          <w:rFonts w:ascii="Calibri" w:hAnsi="Calibri" w:cs="Calibri"/>
          <w:bCs/>
          <w:iCs/>
        </w:rPr>
        <w:t>.</w:t>
      </w:r>
    </w:p>
    <w:tbl>
      <w:tblPr>
        <w:tblStyle w:val="TableGrid"/>
        <w:tblW w:w="9350" w:type="dxa"/>
        <w:tblLook w:val="04A0" w:firstRow="1" w:lastRow="0" w:firstColumn="1" w:lastColumn="0" w:noHBand="0" w:noVBand="1"/>
      </w:tblPr>
      <w:tblGrid>
        <w:gridCol w:w="670"/>
        <w:gridCol w:w="5874"/>
        <w:gridCol w:w="2806"/>
      </w:tblGrid>
      <w:tr w:rsidR="000E768E" w:rsidRPr="004878EB" w14:paraId="6A5C9A0E" w14:textId="77777777" w:rsidTr="004E2190">
        <w:trPr>
          <w:trHeight w:val="300"/>
        </w:trPr>
        <w:tc>
          <w:tcPr>
            <w:tcW w:w="670" w:type="dxa"/>
            <w:vAlign w:val="center"/>
          </w:tcPr>
          <w:p w14:paraId="34616654" w14:textId="77777777" w:rsidR="000E768E" w:rsidRPr="004878EB" w:rsidRDefault="000E768E" w:rsidP="004E2190">
            <w:pPr>
              <w:jc w:val="center"/>
            </w:pPr>
            <w:r w:rsidRPr="004878EB">
              <w:t>Eil. Nr.</w:t>
            </w:r>
          </w:p>
        </w:tc>
        <w:tc>
          <w:tcPr>
            <w:tcW w:w="5874" w:type="dxa"/>
            <w:vAlign w:val="center"/>
          </w:tcPr>
          <w:p w14:paraId="179F7C7C" w14:textId="77777777" w:rsidR="000E768E" w:rsidRPr="004878EB" w:rsidRDefault="000E768E" w:rsidP="004E2190">
            <w:pPr>
              <w:jc w:val="center"/>
            </w:pPr>
            <w:r w:rsidRPr="004878EB">
              <w:t>Pirkimo objektas</w:t>
            </w:r>
          </w:p>
        </w:tc>
        <w:tc>
          <w:tcPr>
            <w:tcW w:w="2806" w:type="dxa"/>
            <w:vAlign w:val="center"/>
          </w:tcPr>
          <w:p w14:paraId="5C775DF6" w14:textId="77777777" w:rsidR="000E768E" w:rsidRPr="004878EB" w:rsidRDefault="000E768E" w:rsidP="004E2190">
            <w:pPr>
              <w:ind w:right="1"/>
              <w:jc w:val="center"/>
              <w:rPr>
                <w:rFonts w:cstheme="minorHAnsi"/>
              </w:rPr>
            </w:pPr>
            <w:r w:rsidRPr="004878EB">
              <w:rPr>
                <w:rFonts w:cstheme="minorHAnsi"/>
              </w:rPr>
              <w:t>Kiekis</w:t>
            </w:r>
          </w:p>
        </w:tc>
      </w:tr>
      <w:tr w:rsidR="000E768E" w:rsidRPr="004878EB" w14:paraId="35564B17" w14:textId="77777777" w:rsidTr="004E2190">
        <w:trPr>
          <w:trHeight w:val="300"/>
        </w:trPr>
        <w:tc>
          <w:tcPr>
            <w:tcW w:w="670" w:type="dxa"/>
            <w:vAlign w:val="center"/>
          </w:tcPr>
          <w:p w14:paraId="7D8EF64E" w14:textId="77777777" w:rsidR="000E768E" w:rsidRPr="004878EB" w:rsidRDefault="000E768E" w:rsidP="004E2190">
            <w:pPr>
              <w:jc w:val="center"/>
              <w:rPr>
                <w:rFonts w:cstheme="minorHAnsi"/>
              </w:rPr>
            </w:pPr>
            <w:r w:rsidRPr="004878EB">
              <w:rPr>
                <w:rFonts w:cstheme="minorHAnsi"/>
              </w:rPr>
              <w:t>1</w:t>
            </w:r>
          </w:p>
        </w:tc>
        <w:tc>
          <w:tcPr>
            <w:tcW w:w="5874" w:type="dxa"/>
            <w:vAlign w:val="center"/>
          </w:tcPr>
          <w:p w14:paraId="708C0BC3" w14:textId="77777777" w:rsidR="000E768E" w:rsidRPr="004878EB" w:rsidRDefault="000E768E" w:rsidP="004E2190">
            <w:r w:rsidRPr="004878EB">
              <w:t>Kilnojamos (mobilios) dujų slėgio reguliavimo linijos 10 000 nm</w:t>
            </w:r>
            <w:r w:rsidRPr="004878EB">
              <w:rPr>
                <w:vertAlign w:val="superscript"/>
              </w:rPr>
              <w:t>3</w:t>
            </w:r>
            <w:r w:rsidRPr="004878EB">
              <w:t>/h pajėgumo su apvadine linija be apsauginių uždarymo vožtuvų projektas</w:t>
            </w:r>
          </w:p>
        </w:tc>
        <w:tc>
          <w:tcPr>
            <w:tcW w:w="2806" w:type="dxa"/>
            <w:vAlign w:val="center"/>
          </w:tcPr>
          <w:p w14:paraId="47AC3ABD" w14:textId="77777777" w:rsidR="000E768E" w:rsidRPr="004878EB" w:rsidRDefault="000E768E" w:rsidP="004E2190">
            <w:pPr>
              <w:jc w:val="center"/>
            </w:pPr>
            <w:r w:rsidRPr="004878EB">
              <w:t>1 kompl.</w:t>
            </w:r>
          </w:p>
        </w:tc>
      </w:tr>
      <w:tr w:rsidR="000E768E" w:rsidRPr="004878EB" w14:paraId="48702B30" w14:textId="77777777" w:rsidTr="004E2190">
        <w:trPr>
          <w:trHeight w:val="300"/>
        </w:trPr>
        <w:tc>
          <w:tcPr>
            <w:tcW w:w="670" w:type="dxa"/>
            <w:vAlign w:val="center"/>
          </w:tcPr>
          <w:p w14:paraId="4A8B7072" w14:textId="77777777" w:rsidR="000E768E" w:rsidRPr="004878EB" w:rsidRDefault="000E768E" w:rsidP="004E2190">
            <w:pPr>
              <w:jc w:val="center"/>
              <w:rPr>
                <w:rFonts w:cstheme="minorHAnsi"/>
              </w:rPr>
            </w:pPr>
            <w:r w:rsidRPr="004878EB">
              <w:rPr>
                <w:rFonts w:cstheme="minorHAnsi"/>
              </w:rPr>
              <w:t>1.1</w:t>
            </w:r>
          </w:p>
        </w:tc>
        <w:tc>
          <w:tcPr>
            <w:tcW w:w="5874" w:type="dxa"/>
            <w:vAlign w:val="center"/>
          </w:tcPr>
          <w:p w14:paraId="62659D01" w14:textId="77777777" w:rsidR="000E768E" w:rsidRPr="004878EB" w:rsidRDefault="000E768E" w:rsidP="004E2190">
            <w:r w:rsidRPr="004878EB">
              <w:t>Kilnojama (mobili) dujų slėgio reguliavimo linija 10 000 nm</w:t>
            </w:r>
            <w:r w:rsidRPr="004878EB">
              <w:rPr>
                <w:vertAlign w:val="superscript"/>
              </w:rPr>
              <w:t>3</w:t>
            </w:r>
            <w:r w:rsidRPr="004878EB">
              <w:t>/h su apvadine linija be apsauginių uždarymo vožtuvų</w:t>
            </w:r>
          </w:p>
        </w:tc>
        <w:tc>
          <w:tcPr>
            <w:tcW w:w="2806" w:type="dxa"/>
            <w:vAlign w:val="center"/>
          </w:tcPr>
          <w:p w14:paraId="6F45162A" w14:textId="77777777" w:rsidR="000E768E" w:rsidRPr="004878EB" w:rsidRDefault="000E768E" w:rsidP="004E2190">
            <w:pPr>
              <w:jc w:val="center"/>
            </w:pPr>
            <w:r w:rsidRPr="004878EB">
              <w:t>3 vnt.</w:t>
            </w:r>
          </w:p>
        </w:tc>
      </w:tr>
      <w:tr w:rsidR="000E768E" w:rsidRPr="004878EB" w14:paraId="78C73129" w14:textId="77777777" w:rsidTr="004E2190">
        <w:trPr>
          <w:trHeight w:val="300"/>
        </w:trPr>
        <w:tc>
          <w:tcPr>
            <w:tcW w:w="670" w:type="dxa"/>
            <w:vAlign w:val="center"/>
          </w:tcPr>
          <w:p w14:paraId="1235B9DD" w14:textId="77777777" w:rsidR="000E768E" w:rsidRPr="004878EB" w:rsidRDefault="000E768E" w:rsidP="004E2190">
            <w:pPr>
              <w:jc w:val="center"/>
              <w:rPr>
                <w:rFonts w:cstheme="minorHAnsi"/>
              </w:rPr>
            </w:pPr>
            <w:r w:rsidRPr="004878EB">
              <w:rPr>
                <w:rFonts w:cstheme="minorHAnsi"/>
              </w:rPr>
              <w:t>2.</w:t>
            </w:r>
          </w:p>
        </w:tc>
        <w:tc>
          <w:tcPr>
            <w:tcW w:w="5874" w:type="dxa"/>
            <w:vAlign w:val="center"/>
          </w:tcPr>
          <w:p w14:paraId="32281C91" w14:textId="77777777" w:rsidR="000E768E" w:rsidRPr="004878EB" w:rsidRDefault="000E768E" w:rsidP="004E2190">
            <w:pPr>
              <w:rPr>
                <w:rFonts w:eastAsia="Times New Roman"/>
                <w:lang w:eastAsia="lt-LT"/>
              </w:rPr>
            </w:pPr>
            <w:r w:rsidRPr="004878EB">
              <w:t>Kilnojamos (mobilios) dujų slėgio reguliavimo linijos 40 000 nm</w:t>
            </w:r>
            <w:r w:rsidRPr="004878EB">
              <w:rPr>
                <w:vertAlign w:val="superscript"/>
              </w:rPr>
              <w:t>3</w:t>
            </w:r>
            <w:r w:rsidRPr="004878EB">
              <w:t>/h pajėgumo su apvadine linija be apsauginių uždarymo vožtuvų projektas</w:t>
            </w:r>
          </w:p>
        </w:tc>
        <w:tc>
          <w:tcPr>
            <w:tcW w:w="2806" w:type="dxa"/>
            <w:vAlign w:val="center"/>
          </w:tcPr>
          <w:p w14:paraId="47DCB2E1" w14:textId="77777777" w:rsidR="000E768E" w:rsidRPr="004878EB" w:rsidRDefault="000E768E" w:rsidP="004E2190">
            <w:pPr>
              <w:jc w:val="center"/>
            </w:pPr>
            <w:r w:rsidRPr="004878EB">
              <w:t>1 kompl.</w:t>
            </w:r>
          </w:p>
        </w:tc>
      </w:tr>
      <w:tr w:rsidR="000E768E" w:rsidRPr="004878EB" w14:paraId="5565F820" w14:textId="77777777" w:rsidTr="004E2190">
        <w:trPr>
          <w:trHeight w:val="300"/>
        </w:trPr>
        <w:tc>
          <w:tcPr>
            <w:tcW w:w="670" w:type="dxa"/>
            <w:vAlign w:val="center"/>
          </w:tcPr>
          <w:p w14:paraId="0CB5E06B" w14:textId="77777777" w:rsidR="000E768E" w:rsidRPr="004878EB" w:rsidRDefault="000E768E" w:rsidP="004E2190">
            <w:pPr>
              <w:jc w:val="center"/>
              <w:rPr>
                <w:rFonts w:cstheme="minorHAnsi"/>
              </w:rPr>
            </w:pPr>
            <w:r w:rsidRPr="004878EB">
              <w:rPr>
                <w:rFonts w:cstheme="minorHAnsi"/>
              </w:rPr>
              <w:t>2.1</w:t>
            </w:r>
          </w:p>
        </w:tc>
        <w:tc>
          <w:tcPr>
            <w:tcW w:w="5874" w:type="dxa"/>
            <w:vAlign w:val="center"/>
          </w:tcPr>
          <w:p w14:paraId="386F195A" w14:textId="77777777" w:rsidR="000E768E" w:rsidRPr="004878EB" w:rsidRDefault="000E768E" w:rsidP="004E2190">
            <w:r w:rsidRPr="004878EB">
              <w:t>Kilnojama (mobili) dujų slėgio reguliavimo linija 40 000 nm</w:t>
            </w:r>
            <w:r w:rsidRPr="004878EB">
              <w:rPr>
                <w:vertAlign w:val="superscript"/>
              </w:rPr>
              <w:t>3</w:t>
            </w:r>
            <w:r w:rsidRPr="004878EB">
              <w:t>/h su apvadine linija be apsauginių uždarymo vožtuvų</w:t>
            </w:r>
          </w:p>
        </w:tc>
        <w:tc>
          <w:tcPr>
            <w:tcW w:w="2806" w:type="dxa"/>
            <w:vAlign w:val="center"/>
          </w:tcPr>
          <w:p w14:paraId="192C592E" w14:textId="77777777" w:rsidR="000E768E" w:rsidRPr="004878EB" w:rsidRDefault="000E768E" w:rsidP="004E2190">
            <w:pPr>
              <w:jc w:val="center"/>
            </w:pPr>
            <w:r w:rsidRPr="004878EB">
              <w:t>1 vnt.</w:t>
            </w:r>
          </w:p>
        </w:tc>
      </w:tr>
      <w:tr w:rsidR="00B976F1" w:rsidRPr="004878EB" w14:paraId="73A21BCD" w14:textId="77777777" w:rsidTr="004E2190">
        <w:trPr>
          <w:trHeight w:val="300"/>
        </w:trPr>
        <w:tc>
          <w:tcPr>
            <w:tcW w:w="670" w:type="dxa"/>
            <w:vAlign w:val="center"/>
          </w:tcPr>
          <w:p w14:paraId="0F6B2B67" w14:textId="24D3B47B" w:rsidR="00B976F1" w:rsidRPr="004878EB" w:rsidRDefault="00B976F1" w:rsidP="00B976F1">
            <w:pPr>
              <w:jc w:val="center"/>
              <w:rPr>
                <w:rFonts w:cstheme="minorHAnsi"/>
              </w:rPr>
            </w:pPr>
            <w:r w:rsidRPr="004878EB">
              <w:rPr>
                <w:rFonts w:cstheme="minorHAnsi"/>
              </w:rPr>
              <w:t>3</w:t>
            </w:r>
          </w:p>
        </w:tc>
        <w:tc>
          <w:tcPr>
            <w:tcW w:w="5874" w:type="dxa"/>
            <w:vAlign w:val="center"/>
          </w:tcPr>
          <w:p w14:paraId="1D6CCC16" w14:textId="0BFEA0F1" w:rsidR="00B976F1" w:rsidRPr="004878EB" w:rsidRDefault="00B976F1" w:rsidP="00B976F1">
            <w:r w:rsidRPr="004878EB">
              <w:rPr>
                <w:rFonts w:eastAsia="Times New Roman" w:cstheme="minorHAnsi"/>
                <w:lang w:eastAsia="lt-LT"/>
              </w:rPr>
              <w:t>Rutuliniai čiaupai ANSI 600 DN 1</w:t>
            </w:r>
            <w:r w:rsidR="004E79F0" w:rsidRPr="004878EB">
              <w:rPr>
                <w:rFonts w:eastAsia="Times New Roman" w:cstheme="minorHAnsi"/>
                <w:lang w:eastAsia="lt-LT"/>
              </w:rPr>
              <w:t>5</w:t>
            </w:r>
            <w:r w:rsidRPr="004878EB">
              <w:rPr>
                <w:rFonts w:eastAsia="Times New Roman" w:cstheme="minorHAnsi"/>
                <w:lang w:eastAsia="lt-LT"/>
              </w:rPr>
              <w:t>0</w:t>
            </w:r>
          </w:p>
        </w:tc>
        <w:tc>
          <w:tcPr>
            <w:tcW w:w="2806" w:type="dxa"/>
            <w:vAlign w:val="center"/>
          </w:tcPr>
          <w:p w14:paraId="71DE2E46" w14:textId="0FCC582C" w:rsidR="00B976F1" w:rsidRPr="004878EB" w:rsidRDefault="00B976F1" w:rsidP="00B976F1">
            <w:pPr>
              <w:jc w:val="center"/>
            </w:pPr>
            <w:r w:rsidRPr="004878EB">
              <w:t>15 vnt.</w:t>
            </w:r>
          </w:p>
        </w:tc>
      </w:tr>
      <w:tr w:rsidR="008244EA" w:rsidRPr="004878EB" w14:paraId="6A723B88" w14:textId="77777777" w:rsidTr="004E2190">
        <w:trPr>
          <w:trHeight w:val="300"/>
        </w:trPr>
        <w:tc>
          <w:tcPr>
            <w:tcW w:w="670" w:type="dxa"/>
            <w:vAlign w:val="center"/>
          </w:tcPr>
          <w:p w14:paraId="106458C9" w14:textId="5191DF34" w:rsidR="008244EA" w:rsidRPr="004878EB" w:rsidRDefault="008244EA" w:rsidP="008244EA">
            <w:pPr>
              <w:jc w:val="center"/>
              <w:rPr>
                <w:rFonts w:cstheme="minorHAnsi"/>
              </w:rPr>
            </w:pPr>
            <w:r w:rsidRPr="004878EB">
              <w:rPr>
                <w:rFonts w:cstheme="minorHAnsi"/>
              </w:rPr>
              <w:t>4</w:t>
            </w:r>
          </w:p>
        </w:tc>
        <w:tc>
          <w:tcPr>
            <w:tcW w:w="5874" w:type="dxa"/>
            <w:vAlign w:val="center"/>
          </w:tcPr>
          <w:p w14:paraId="74AEDBB0" w14:textId="512588A4" w:rsidR="008244EA" w:rsidRPr="004878EB" w:rsidRDefault="008244EA" w:rsidP="008244EA">
            <w:pPr>
              <w:rPr>
                <w:rFonts w:eastAsia="Times New Roman" w:cstheme="minorHAnsi"/>
                <w:lang w:eastAsia="lt-LT"/>
              </w:rPr>
            </w:pPr>
            <w:r w:rsidRPr="004878EB">
              <w:rPr>
                <w:rFonts w:cstheme="minorHAnsi"/>
              </w:rPr>
              <w:t>Jungiamosios dalys</w:t>
            </w:r>
          </w:p>
        </w:tc>
        <w:tc>
          <w:tcPr>
            <w:tcW w:w="2806" w:type="dxa"/>
            <w:vAlign w:val="center"/>
          </w:tcPr>
          <w:p w14:paraId="732EEE20" w14:textId="27F7CD8D" w:rsidR="008244EA" w:rsidRPr="004878EB" w:rsidRDefault="008244EA" w:rsidP="008244EA">
            <w:pPr>
              <w:jc w:val="center"/>
            </w:pPr>
            <w:r w:rsidRPr="004878EB">
              <w:t>-</w:t>
            </w:r>
          </w:p>
        </w:tc>
      </w:tr>
      <w:tr w:rsidR="008244EA" w:rsidRPr="004878EB" w14:paraId="2B32C742" w14:textId="77777777" w:rsidTr="004E2190">
        <w:trPr>
          <w:trHeight w:val="300"/>
        </w:trPr>
        <w:tc>
          <w:tcPr>
            <w:tcW w:w="670" w:type="dxa"/>
            <w:vAlign w:val="center"/>
          </w:tcPr>
          <w:p w14:paraId="2B6F424F" w14:textId="21A9D168" w:rsidR="008244EA" w:rsidRPr="004878EB" w:rsidRDefault="008244EA" w:rsidP="008244EA">
            <w:pPr>
              <w:jc w:val="center"/>
              <w:rPr>
                <w:rFonts w:cstheme="minorHAnsi"/>
              </w:rPr>
            </w:pPr>
            <w:r w:rsidRPr="004878EB">
              <w:rPr>
                <w:rFonts w:cstheme="minorHAnsi"/>
              </w:rPr>
              <w:t>4.1</w:t>
            </w:r>
          </w:p>
        </w:tc>
        <w:tc>
          <w:tcPr>
            <w:tcW w:w="5874" w:type="dxa"/>
            <w:vAlign w:val="center"/>
          </w:tcPr>
          <w:p w14:paraId="664FABE3" w14:textId="0314BD1F" w:rsidR="008244EA" w:rsidRPr="004878EB" w:rsidRDefault="008244EA" w:rsidP="008244EA">
            <w:pPr>
              <w:rPr>
                <w:rFonts w:cstheme="minorHAnsi"/>
              </w:rPr>
            </w:pPr>
            <w:r w:rsidRPr="004878EB">
              <w:rPr>
                <w:rFonts w:cstheme="minorHAnsi"/>
              </w:rPr>
              <w:t>Flanšinės ANSI 600 aklės DN 1</w:t>
            </w:r>
            <w:r w:rsidR="004E79F0" w:rsidRPr="004878EB">
              <w:rPr>
                <w:rFonts w:cstheme="minorHAnsi"/>
              </w:rPr>
              <w:t>5</w:t>
            </w:r>
            <w:r w:rsidRPr="004878EB">
              <w:rPr>
                <w:rFonts w:cstheme="minorHAnsi"/>
              </w:rPr>
              <w:t xml:space="preserve">0 </w:t>
            </w:r>
          </w:p>
        </w:tc>
        <w:tc>
          <w:tcPr>
            <w:tcW w:w="2806" w:type="dxa"/>
            <w:vAlign w:val="center"/>
          </w:tcPr>
          <w:p w14:paraId="1981FF7B" w14:textId="2156E315" w:rsidR="008244EA" w:rsidRPr="004878EB" w:rsidRDefault="008244EA" w:rsidP="008244EA">
            <w:pPr>
              <w:jc w:val="center"/>
            </w:pPr>
            <w:r w:rsidRPr="004878EB">
              <w:t>15 vnt.</w:t>
            </w:r>
          </w:p>
        </w:tc>
      </w:tr>
      <w:tr w:rsidR="008244EA" w:rsidRPr="004878EB" w14:paraId="71DE2006" w14:textId="77777777" w:rsidTr="004E2190">
        <w:trPr>
          <w:trHeight w:val="300"/>
        </w:trPr>
        <w:tc>
          <w:tcPr>
            <w:tcW w:w="670" w:type="dxa"/>
            <w:vAlign w:val="center"/>
          </w:tcPr>
          <w:p w14:paraId="6B28EAB0" w14:textId="67DD4538" w:rsidR="008244EA" w:rsidRPr="004878EB" w:rsidRDefault="008244EA" w:rsidP="008244EA">
            <w:pPr>
              <w:jc w:val="center"/>
              <w:rPr>
                <w:rFonts w:cstheme="minorHAnsi"/>
              </w:rPr>
            </w:pPr>
            <w:r w:rsidRPr="004878EB">
              <w:rPr>
                <w:rFonts w:cstheme="minorHAnsi"/>
              </w:rPr>
              <w:t>4.2</w:t>
            </w:r>
          </w:p>
        </w:tc>
        <w:tc>
          <w:tcPr>
            <w:tcW w:w="5874" w:type="dxa"/>
            <w:vAlign w:val="center"/>
          </w:tcPr>
          <w:p w14:paraId="1BC05D6C" w14:textId="0505D576" w:rsidR="008244EA" w:rsidRPr="004878EB" w:rsidRDefault="008244EA" w:rsidP="008244EA">
            <w:pPr>
              <w:rPr>
                <w:rFonts w:cstheme="minorHAnsi"/>
              </w:rPr>
            </w:pPr>
            <w:r w:rsidRPr="004878EB">
              <w:rPr>
                <w:rFonts w:eastAsia="Times New Roman" w:cstheme="minorHAnsi"/>
                <w:lang w:eastAsia="lt-LT"/>
              </w:rPr>
              <w:t xml:space="preserve">Flanšinis ANSI 600 </w:t>
            </w:r>
            <w:r w:rsidR="002763A3" w:rsidRPr="004878EB">
              <w:rPr>
                <w:rFonts w:eastAsia="Times New Roman" w:cstheme="minorHAnsi"/>
                <w:lang w:eastAsia="lt-LT"/>
              </w:rPr>
              <w:t xml:space="preserve">180° </w:t>
            </w:r>
            <w:r w:rsidRPr="004878EB">
              <w:rPr>
                <w:rFonts w:eastAsia="Times New Roman" w:cstheme="minorHAnsi"/>
                <w:lang w:eastAsia="lt-LT"/>
              </w:rPr>
              <w:t>U formos perėjimas iš DN 1</w:t>
            </w:r>
            <w:r w:rsidR="00901BC6" w:rsidRPr="004878EB">
              <w:rPr>
                <w:rFonts w:eastAsia="Times New Roman" w:cstheme="minorHAnsi"/>
                <w:lang w:eastAsia="lt-LT"/>
              </w:rPr>
              <w:t>5</w:t>
            </w:r>
            <w:r w:rsidRPr="004878EB">
              <w:rPr>
                <w:rFonts w:eastAsia="Times New Roman" w:cstheme="minorHAnsi"/>
                <w:lang w:eastAsia="lt-LT"/>
              </w:rPr>
              <w:t>0 į DN 50</w:t>
            </w:r>
          </w:p>
        </w:tc>
        <w:tc>
          <w:tcPr>
            <w:tcW w:w="2806" w:type="dxa"/>
            <w:vAlign w:val="center"/>
          </w:tcPr>
          <w:p w14:paraId="3DCCB8E6" w14:textId="5A048D60" w:rsidR="008244EA" w:rsidRPr="004878EB" w:rsidRDefault="00532D65" w:rsidP="008244EA">
            <w:pPr>
              <w:jc w:val="center"/>
            </w:pPr>
            <w:r w:rsidRPr="004878EB">
              <w:t>4</w:t>
            </w:r>
          </w:p>
        </w:tc>
      </w:tr>
      <w:tr w:rsidR="008244EA" w:rsidRPr="004878EB" w14:paraId="6CE36F9D" w14:textId="77777777" w:rsidTr="004E2190">
        <w:trPr>
          <w:trHeight w:val="300"/>
        </w:trPr>
        <w:tc>
          <w:tcPr>
            <w:tcW w:w="670" w:type="dxa"/>
            <w:vAlign w:val="center"/>
          </w:tcPr>
          <w:p w14:paraId="47CF7F95" w14:textId="7F1B53AE" w:rsidR="008244EA" w:rsidRPr="004878EB" w:rsidRDefault="008244EA" w:rsidP="008244EA">
            <w:pPr>
              <w:jc w:val="center"/>
              <w:rPr>
                <w:rFonts w:cstheme="minorHAnsi"/>
              </w:rPr>
            </w:pPr>
            <w:r w:rsidRPr="004878EB">
              <w:rPr>
                <w:rFonts w:cstheme="minorHAnsi"/>
              </w:rPr>
              <w:t>4.3</w:t>
            </w:r>
          </w:p>
        </w:tc>
        <w:tc>
          <w:tcPr>
            <w:tcW w:w="5874" w:type="dxa"/>
            <w:vAlign w:val="center"/>
          </w:tcPr>
          <w:p w14:paraId="7E5E4B92" w14:textId="20880F89" w:rsidR="008244EA" w:rsidRPr="004878EB" w:rsidRDefault="008244EA" w:rsidP="008244EA">
            <w:pPr>
              <w:rPr>
                <w:rFonts w:eastAsia="Times New Roman" w:cstheme="minorHAnsi"/>
                <w:lang w:eastAsia="lt-LT"/>
              </w:rPr>
            </w:pPr>
            <w:r w:rsidRPr="004878EB">
              <w:rPr>
                <w:rFonts w:eastAsia="Times New Roman" w:cstheme="minorHAnsi"/>
                <w:lang w:eastAsia="lt-LT"/>
              </w:rPr>
              <w:t xml:space="preserve">Flanšinis ANSI 600 </w:t>
            </w:r>
            <w:r w:rsidR="002763A3" w:rsidRPr="004878EB">
              <w:rPr>
                <w:rFonts w:eastAsia="Times New Roman" w:cstheme="minorHAnsi"/>
                <w:lang w:eastAsia="lt-LT"/>
              </w:rPr>
              <w:t xml:space="preserve">180° </w:t>
            </w:r>
            <w:r w:rsidRPr="004878EB">
              <w:rPr>
                <w:rFonts w:eastAsia="Times New Roman" w:cstheme="minorHAnsi"/>
                <w:lang w:eastAsia="lt-LT"/>
              </w:rPr>
              <w:t>U formos perėjimas iš DN 1</w:t>
            </w:r>
            <w:r w:rsidR="00901BC6" w:rsidRPr="004878EB">
              <w:rPr>
                <w:rFonts w:eastAsia="Times New Roman" w:cstheme="minorHAnsi"/>
                <w:lang w:eastAsia="lt-LT"/>
              </w:rPr>
              <w:t>5</w:t>
            </w:r>
            <w:r w:rsidRPr="004878EB">
              <w:rPr>
                <w:rFonts w:eastAsia="Times New Roman" w:cstheme="minorHAnsi"/>
                <w:lang w:eastAsia="lt-LT"/>
              </w:rPr>
              <w:t>0  į DN 80</w:t>
            </w:r>
          </w:p>
        </w:tc>
        <w:tc>
          <w:tcPr>
            <w:tcW w:w="2806" w:type="dxa"/>
            <w:vAlign w:val="center"/>
          </w:tcPr>
          <w:p w14:paraId="02861515" w14:textId="3AA3CA89" w:rsidR="008244EA" w:rsidRPr="004878EB" w:rsidRDefault="00532D65" w:rsidP="008244EA">
            <w:pPr>
              <w:jc w:val="center"/>
            </w:pPr>
            <w:r w:rsidRPr="004878EB">
              <w:t>4</w:t>
            </w:r>
          </w:p>
        </w:tc>
      </w:tr>
      <w:tr w:rsidR="004049B6" w:rsidRPr="004878EB" w14:paraId="2C72FC88" w14:textId="77777777" w:rsidTr="004E2190">
        <w:trPr>
          <w:trHeight w:val="300"/>
        </w:trPr>
        <w:tc>
          <w:tcPr>
            <w:tcW w:w="670" w:type="dxa"/>
            <w:vAlign w:val="center"/>
          </w:tcPr>
          <w:p w14:paraId="0E16E81D" w14:textId="0C4E64CE" w:rsidR="004049B6" w:rsidRPr="004878EB" w:rsidRDefault="004049B6" w:rsidP="004049B6">
            <w:pPr>
              <w:jc w:val="center"/>
              <w:rPr>
                <w:rFonts w:cstheme="minorHAnsi"/>
              </w:rPr>
            </w:pPr>
            <w:r w:rsidRPr="004878EB">
              <w:rPr>
                <w:rFonts w:cstheme="minorHAnsi"/>
              </w:rPr>
              <w:t>4.4</w:t>
            </w:r>
          </w:p>
        </w:tc>
        <w:tc>
          <w:tcPr>
            <w:tcW w:w="5874" w:type="dxa"/>
            <w:vAlign w:val="center"/>
          </w:tcPr>
          <w:p w14:paraId="1FD35C08" w14:textId="77D3F501" w:rsidR="004049B6" w:rsidRPr="004878EB" w:rsidRDefault="004049B6" w:rsidP="004049B6">
            <w:pPr>
              <w:rPr>
                <w:rFonts w:eastAsia="Times New Roman" w:cstheme="minorHAnsi"/>
                <w:lang w:eastAsia="lt-LT"/>
              </w:rPr>
            </w:pPr>
            <w:r w:rsidRPr="004878EB">
              <w:rPr>
                <w:rFonts w:eastAsia="Times New Roman" w:cstheme="minorHAnsi"/>
                <w:lang w:eastAsia="lt-LT"/>
              </w:rPr>
              <w:t xml:space="preserve">Flanšinis ANSI 600 90° </w:t>
            </w:r>
            <w:r w:rsidR="00D35AD2" w:rsidRPr="004878EB">
              <w:rPr>
                <w:rFonts w:eastAsia="Times New Roman" w:cstheme="minorHAnsi"/>
                <w:lang w:eastAsia="lt-LT"/>
              </w:rPr>
              <w:t xml:space="preserve">alkūnės </w:t>
            </w:r>
            <w:r w:rsidRPr="004878EB">
              <w:rPr>
                <w:rFonts w:eastAsia="Times New Roman" w:cstheme="minorHAnsi"/>
                <w:lang w:eastAsia="lt-LT"/>
              </w:rPr>
              <w:t>formos perėjimas iš DN1</w:t>
            </w:r>
            <w:r w:rsidR="00791C4F" w:rsidRPr="004878EB">
              <w:rPr>
                <w:rFonts w:eastAsia="Times New Roman" w:cstheme="minorHAnsi"/>
                <w:lang w:eastAsia="lt-LT"/>
              </w:rPr>
              <w:t>5</w:t>
            </w:r>
            <w:r w:rsidRPr="004878EB">
              <w:rPr>
                <w:rFonts w:eastAsia="Times New Roman" w:cstheme="minorHAnsi"/>
                <w:lang w:eastAsia="lt-LT"/>
              </w:rPr>
              <w:t>0 į DN1</w:t>
            </w:r>
            <w:r w:rsidR="00791C4F" w:rsidRPr="004878EB">
              <w:rPr>
                <w:rFonts w:eastAsia="Times New Roman" w:cstheme="minorHAnsi"/>
                <w:lang w:eastAsia="lt-LT"/>
              </w:rPr>
              <w:t>5</w:t>
            </w:r>
            <w:r w:rsidRPr="004878EB">
              <w:rPr>
                <w:rFonts w:eastAsia="Times New Roman" w:cstheme="minorHAnsi"/>
                <w:lang w:eastAsia="lt-LT"/>
              </w:rPr>
              <w:t>0</w:t>
            </w:r>
          </w:p>
        </w:tc>
        <w:tc>
          <w:tcPr>
            <w:tcW w:w="2806" w:type="dxa"/>
            <w:vAlign w:val="center"/>
          </w:tcPr>
          <w:p w14:paraId="0A7E5AED" w14:textId="12131605" w:rsidR="004049B6" w:rsidRPr="004878EB" w:rsidRDefault="004049B6" w:rsidP="004049B6">
            <w:pPr>
              <w:jc w:val="center"/>
            </w:pPr>
            <w:r w:rsidRPr="004878EB">
              <w:t>8</w:t>
            </w:r>
          </w:p>
        </w:tc>
      </w:tr>
      <w:tr w:rsidR="004049B6" w:rsidRPr="004878EB" w14:paraId="714331F1" w14:textId="77777777" w:rsidTr="004E2190">
        <w:trPr>
          <w:trHeight w:val="300"/>
        </w:trPr>
        <w:tc>
          <w:tcPr>
            <w:tcW w:w="670" w:type="dxa"/>
            <w:vAlign w:val="center"/>
          </w:tcPr>
          <w:p w14:paraId="70E12BCF" w14:textId="367DED35" w:rsidR="004049B6" w:rsidRPr="004878EB" w:rsidRDefault="004049B6" w:rsidP="004049B6">
            <w:pPr>
              <w:jc w:val="center"/>
              <w:rPr>
                <w:rFonts w:cstheme="minorHAnsi"/>
              </w:rPr>
            </w:pPr>
            <w:r w:rsidRPr="004878EB">
              <w:rPr>
                <w:rFonts w:cstheme="minorHAnsi"/>
              </w:rPr>
              <w:t>4.5</w:t>
            </w:r>
          </w:p>
        </w:tc>
        <w:tc>
          <w:tcPr>
            <w:tcW w:w="5874" w:type="dxa"/>
            <w:vAlign w:val="center"/>
          </w:tcPr>
          <w:p w14:paraId="095A8815" w14:textId="3FEACB36" w:rsidR="004049B6" w:rsidRPr="004878EB" w:rsidRDefault="004049B6" w:rsidP="004049B6">
            <w:pPr>
              <w:rPr>
                <w:rFonts w:eastAsia="Times New Roman" w:cstheme="minorHAnsi"/>
                <w:lang w:eastAsia="lt-LT"/>
              </w:rPr>
            </w:pPr>
            <w:r w:rsidRPr="004878EB">
              <w:rPr>
                <w:rFonts w:eastAsia="Times New Roman" w:cstheme="minorHAnsi"/>
                <w:lang w:eastAsia="lt-LT"/>
              </w:rPr>
              <w:t>Flanšinis ANSI 600  perėjimas iš DN 1</w:t>
            </w:r>
            <w:r w:rsidR="00791C4F" w:rsidRPr="004878EB">
              <w:rPr>
                <w:rFonts w:eastAsia="Times New Roman" w:cstheme="minorHAnsi"/>
                <w:lang w:eastAsia="lt-LT"/>
              </w:rPr>
              <w:t>5</w:t>
            </w:r>
            <w:r w:rsidRPr="004878EB">
              <w:rPr>
                <w:rFonts w:eastAsia="Times New Roman" w:cstheme="minorHAnsi"/>
                <w:lang w:eastAsia="lt-LT"/>
              </w:rPr>
              <w:t xml:space="preserve">0  į DN 50 </w:t>
            </w:r>
          </w:p>
        </w:tc>
        <w:tc>
          <w:tcPr>
            <w:tcW w:w="2806" w:type="dxa"/>
            <w:vAlign w:val="center"/>
          </w:tcPr>
          <w:p w14:paraId="7123460C" w14:textId="1BA8B8F8" w:rsidR="004049B6" w:rsidRPr="004878EB" w:rsidRDefault="004049B6" w:rsidP="004049B6">
            <w:pPr>
              <w:jc w:val="center"/>
            </w:pPr>
            <w:r w:rsidRPr="004878EB">
              <w:t>8</w:t>
            </w:r>
          </w:p>
        </w:tc>
      </w:tr>
      <w:tr w:rsidR="004049B6" w:rsidRPr="004878EB" w14:paraId="56E53A31" w14:textId="77777777" w:rsidTr="004E2190">
        <w:trPr>
          <w:trHeight w:val="300"/>
        </w:trPr>
        <w:tc>
          <w:tcPr>
            <w:tcW w:w="670" w:type="dxa"/>
            <w:vAlign w:val="center"/>
          </w:tcPr>
          <w:p w14:paraId="4BE2000B" w14:textId="1801D0D7" w:rsidR="004049B6" w:rsidRPr="004878EB" w:rsidRDefault="004049B6" w:rsidP="004049B6">
            <w:pPr>
              <w:jc w:val="center"/>
              <w:rPr>
                <w:rFonts w:cstheme="minorHAnsi"/>
              </w:rPr>
            </w:pPr>
            <w:r w:rsidRPr="004878EB">
              <w:rPr>
                <w:rFonts w:cstheme="minorHAnsi"/>
              </w:rPr>
              <w:t>4.6</w:t>
            </w:r>
          </w:p>
        </w:tc>
        <w:tc>
          <w:tcPr>
            <w:tcW w:w="5874" w:type="dxa"/>
            <w:vAlign w:val="center"/>
          </w:tcPr>
          <w:p w14:paraId="38287E43" w14:textId="0A8FE07B" w:rsidR="004049B6" w:rsidRPr="004878EB" w:rsidRDefault="004049B6" w:rsidP="004049B6">
            <w:pPr>
              <w:rPr>
                <w:rFonts w:eastAsia="Times New Roman" w:cstheme="minorHAnsi"/>
                <w:lang w:eastAsia="lt-LT"/>
              </w:rPr>
            </w:pPr>
            <w:r w:rsidRPr="004878EB">
              <w:rPr>
                <w:rFonts w:eastAsia="Times New Roman" w:cstheme="minorHAnsi"/>
                <w:lang w:eastAsia="lt-LT"/>
              </w:rPr>
              <w:t>Flanšinis ANSI 600  perėjimas iš DN 1</w:t>
            </w:r>
            <w:r w:rsidR="00791C4F" w:rsidRPr="004878EB">
              <w:rPr>
                <w:rFonts w:eastAsia="Times New Roman" w:cstheme="minorHAnsi"/>
                <w:lang w:eastAsia="lt-LT"/>
              </w:rPr>
              <w:t>5</w:t>
            </w:r>
            <w:r w:rsidRPr="004878EB">
              <w:rPr>
                <w:rFonts w:eastAsia="Times New Roman" w:cstheme="minorHAnsi"/>
                <w:lang w:eastAsia="lt-LT"/>
              </w:rPr>
              <w:t>0  į DN 80</w:t>
            </w:r>
          </w:p>
        </w:tc>
        <w:tc>
          <w:tcPr>
            <w:tcW w:w="2806" w:type="dxa"/>
            <w:vAlign w:val="center"/>
          </w:tcPr>
          <w:p w14:paraId="0480A922" w14:textId="61CBF916" w:rsidR="004049B6" w:rsidRPr="004878EB" w:rsidRDefault="004049B6" w:rsidP="004049B6">
            <w:pPr>
              <w:jc w:val="center"/>
            </w:pPr>
            <w:r w:rsidRPr="004878EB">
              <w:t>8</w:t>
            </w:r>
          </w:p>
        </w:tc>
      </w:tr>
      <w:tr w:rsidR="004049B6" w:rsidRPr="004878EB" w14:paraId="4288A3F7" w14:textId="77777777" w:rsidTr="004E2190">
        <w:trPr>
          <w:trHeight w:val="300"/>
        </w:trPr>
        <w:tc>
          <w:tcPr>
            <w:tcW w:w="670" w:type="dxa"/>
            <w:vAlign w:val="center"/>
          </w:tcPr>
          <w:p w14:paraId="39760A56" w14:textId="18B57FA1" w:rsidR="004049B6" w:rsidRPr="004878EB" w:rsidRDefault="004049B6" w:rsidP="004049B6">
            <w:pPr>
              <w:jc w:val="center"/>
              <w:rPr>
                <w:rFonts w:cstheme="minorHAnsi"/>
              </w:rPr>
            </w:pPr>
            <w:r w:rsidRPr="004878EB">
              <w:rPr>
                <w:rFonts w:cstheme="minorHAnsi"/>
              </w:rPr>
              <w:t>4.7</w:t>
            </w:r>
          </w:p>
        </w:tc>
        <w:tc>
          <w:tcPr>
            <w:tcW w:w="5874" w:type="dxa"/>
            <w:vAlign w:val="center"/>
          </w:tcPr>
          <w:p w14:paraId="00774E3A" w14:textId="536AD74E" w:rsidR="004049B6" w:rsidRPr="004878EB" w:rsidRDefault="004049B6" w:rsidP="004049B6">
            <w:pPr>
              <w:rPr>
                <w:rFonts w:eastAsia="Times New Roman" w:cstheme="minorHAnsi"/>
                <w:lang w:eastAsia="lt-LT"/>
              </w:rPr>
            </w:pPr>
            <w:r w:rsidRPr="004878EB">
              <w:rPr>
                <w:rFonts w:eastAsia="Times New Roman" w:cstheme="minorHAnsi"/>
                <w:lang w:eastAsia="lt-LT"/>
              </w:rPr>
              <w:t>Flanšinis ANSI 600  perėjimas iš DN 1</w:t>
            </w:r>
            <w:r w:rsidR="00791C4F" w:rsidRPr="004878EB">
              <w:rPr>
                <w:rFonts w:eastAsia="Times New Roman" w:cstheme="minorHAnsi"/>
                <w:lang w:eastAsia="lt-LT"/>
              </w:rPr>
              <w:t>5</w:t>
            </w:r>
            <w:r w:rsidRPr="004878EB">
              <w:rPr>
                <w:rFonts w:eastAsia="Times New Roman" w:cstheme="minorHAnsi"/>
                <w:lang w:eastAsia="lt-LT"/>
              </w:rPr>
              <w:t>0  į DN 1</w:t>
            </w:r>
            <w:r w:rsidR="00791C4F" w:rsidRPr="004878EB">
              <w:rPr>
                <w:rFonts w:eastAsia="Times New Roman" w:cstheme="minorHAnsi"/>
                <w:lang w:eastAsia="lt-LT"/>
              </w:rPr>
              <w:t>0</w:t>
            </w:r>
            <w:r w:rsidRPr="004878EB">
              <w:rPr>
                <w:rFonts w:eastAsia="Times New Roman" w:cstheme="minorHAnsi"/>
                <w:lang w:eastAsia="lt-LT"/>
              </w:rPr>
              <w:t>0</w:t>
            </w:r>
          </w:p>
        </w:tc>
        <w:tc>
          <w:tcPr>
            <w:tcW w:w="2806" w:type="dxa"/>
            <w:vAlign w:val="center"/>
          </w:tcPr>
          <w:p w14:paraId="7C00B765" w14:textId="1F734CA9" w:rsidR="004049B6" w:rsidRPr="004878EB" w:rsidRDefault="004049B6" w:rsidP="004049B6">
            <w:pPr>
              <w:jc w:val="center"/>
            </w:pPr>
            <w:r w:rsidRPr="004878EB">
              <w:t>8</w:t>
            </w:r>
          </w:p>
        </w:tc>
      </w:tr>
      <w:tr w:rsidR="004049B6" w:rsidRPr="004878EB" w14:paraId="40FC9779" w14:textId="77777777" w:rsidTr="004E2190">
        <w:trPr>
          <w:trHeight w:val="300"/>
        </w:trPr>
        <w:tc>
          <w:tcPr>
            <w:tcW w:w="670" w:type="dxa"/>
            <w:vAlign w:val="center"/>
          </w:tcPr>
          <w:p w14:paraId="61D01ABF" w14:textId="05EE0DD2" w:rsidR="004049B6" w:rsidRPr="004878EB" w:rsidRDefault="004049B6" w:rsidP="004049B6">
            <w:pPr>
              <w:jc w:val="center"/>
              <w:rPr>
                <w:rFonts w:cstheme="minorHAnsi"/>
              </w:rPr>
            </w:pPr>
            <w:r w:rsidRPr="004878EB">
              <w:rPr>
                <w:rFonts w:cstheme="minorHAnsi"/>
              </w:rPr>
              <w:t>4.8</w:t>
            </w:r>
          </w:p>
        </w:tc>
        <w:tc>
          <w:tcPr>
            <w:tcW w:w="5874" w:type="dxa"/>
            <w:vAlign w:val="center"/>
          </w:tcPr>
          <w:p w14:paraId="079F053B" w14:textId="5F346B3C" w:rsidR="004049B6" w:rsidRPr="004878EB" w:rsidRDefault="004049B6" w:rsidP="004049B6">
            <w:pPr>
              <w:rPr>
                <w:rFonts w:eastAsia="Times New Roman" w:cstheme="minorHAnsi"/>
                <w:lang w:eastAsia="lt-LT"/>
              </w:rPr>
            </w:pPr>
            <w:r w:rsidRPr="004878EB">
              <w:rPr>
                <w:rFonts w:eastAsia="Times New Roman" w:cstheme="minorHAnsi"/>
                <w:lang w:eastAsia="lt-LT"/>
              </w:rPr>
              <w:t>Flanšinis ANSI 600  perėjimas iš DN 1</w:t>
            </w:r>
            <w:r w:rsidR="00791C4F" w:rsidRPr="004878EB">
              <w:rPr>
                <w:rFonts w:eastAsia="Times New Roman" w:cstheme="minorHAnsi"/>
                <w:lang w:eastAsia="lt-LT"/>
              </w:rPr>
              <w:t>5</w:t>
            </w:r>
            <w:r w:rsidRPr="004878EB">
              <w:rPr>
                <w:rFonts w:eastAsia="Times New Roman" w:cstheme="minorHAnsi"/>
                <w:lang w:eastAsia="lt-LT"/>
              </w:rPr>
              <w:t>0 į DN 200</w:t>
            </w:r>
          </w:p>
        </w:tc>
        <w:tc>
          <w:tcPr>
            <w:tcW w:w="2806" w:type="dxa"/>
            <w:vAlign w:val="center"/>
          </w:tcPr>
          <w:p w14:paraId="7A9854DD" w14:textId="5E43023C" w:rsidR="004049B6" w:rsidRPr="004878EB" w:rsidRDefault="004049B6" w:rsidP="004049B6">
            <w:pPr>
              <w:jc w:val="center"/>
            </w:pPr>
            <w:r w:rsidRPr="004878EB">
              <w:t>8</w:t>
            </w:r>
          </w:p>
        </w:tc>
      </w:tr>
      <w:tr w:rsidR="004049B6" w:rsidRPr="004878EB" w14:paraId="253A7B35" w14:textId="77777777" w:rsidTr="004E2190">
        <w:trPr>
          <w:trHeight w:val="300"/>
        </w:trPr>
        <w:tc>
          <w:tcPr>
            <w:tcW w:w="670" w:type="dxa"/>
            <w:vAlign w:val="center"/>
          </w:tcPr>
          <w:p w14:paraId="4E4DC8F7" w14:textId="1894EBF6" w:rsidR="004049B6" w:rsidRPr="004878EB" w:rsidRDefault="004049B6" w:rsidP="004049B6">
            <w:pPr>
              <w:jc w:val="center"/>
              <w:rPr>
                <w:rFonts w:cstheme="minorHAnsi"/>
              </w:rPr>
            </w:pPr>
            <w:r w:rsidRPr="004878EB">
              <w:rPr>
                <w:rFonts w:cstheme="minorHAnsi"/>
              </w:rPr>
              <w:t>4.9</w:t>
            </w:r>
          </w:p>
        </w:tc>
        <w:tc>
          <w:tcPr>
            <w:tcW w:w="5874" w:type="dxa"/>
            <w:vAlign w:val="center"/>
          </w:tcPr>
          <w:p w14:paraId="192378C2" w14:textId="7ADFDD75" w:rsidR="004049B6" w:rsidRPr="004878EB" w:rsidRDefault="004049B6" w:rsidP="004049B6">
            <w:pPr>
              <w:rPr>
                <w:rFonts w:eastAsia="Times New Roman" w:cstheme="minorHAnsi"/>
                <w:lang w:eastAsia="lt-LT"/>
              </w:rPr>
            </w:pPr>
            <w:r w:rsidRPr="004878EB">
              <w:rPr>
                <w:rFonts w:eastAsia="Times New Roman" w:cstheme="minorHAnsi"/>
                <w:lang w:eastAsia="lt-LT"/>
              </w:rPr>
              <w:t>Flanšinis ANSI 600 perėjimas iš DN 1</w:t>
            </w:r>
            <w:r w:rsidR="00791C4F" w:rsidRPr="004878EB">
              <w:rPr>
                <w:rFonts w:eastAsia="Times New Roman" w:cstheme="minorHAnsi"/>
                <w:lang w:eastAsia="lt-LT"/>
              </w:rPr>
              <w:t>5</w:t>
            </w:r>
            <w:r w:rsidRPr="004878EB">
              <w:rPr>
                <w:rFonts w:eastAsia="Times New Roman" w:cstheme="minorHAnsi"/>
                <w:lang w:eastAsia="lt-LT"/>
              </w:rPr>
              <w:t>0 į DN 250</w:t>
            </w:r>
          </w:p>
        </w:tc>
        <w:tc>
          <w:tcPr>
            <w:tcW w:w="2806" w:type="dxa"/>
            <w:vAlign w:val="center"/>
          </w:tcPr>
          <w:p w14:paraId="00DC79D4" w14:textId="39FC6047" w:rsidR="004049B6" w:rsidRPr="004878EB" w:rsidRDefault="004049B6" w:rsidP="004049B6">
            <w:pPr>
              <w:jc w:val="center"/>
            </w:pPr>
            <w:r w:rsidRPr="004878EB">
              <w:t>8</w:t>
            </w:r>
          </w:p>
        </w:tc>
      </w:tr>
      <w:tr w:rsidR="004049B6" w:rsidRPr="004878EB" w14:paraId="68396125" w14:textId="77777777" w:rsidTr="004E2190">
        <w:trPr>
          <w:trHeight w:val="300"/>
        </w:trPr>
        <w:tc>
          <w:tcPr>
            <w:tcW w:w="670" w:type="dxa"/>
            <w:vAlign w:val="center"/>
          </w:tcPr>
          <w:p w14:paraId="6ABA5A1F" w14:textId="242CF876" w:rsidR="004049B6" w:rsidRPr="004878EB" w:rsidRDefault="004049B6" w:rsidP="004049B6">
            <w:pPr>
              <w:jc w:val="center"/>
              <w:rPr>
                <w:rFonts w:cstheme="minorHAnsi"/>
              </w:rPr>
            </w:pPr>
            <w:r w:rsidRPr="004878EB">
              <w:rPr>
                <w:rFonts w:cstheme="minorHAnsi"/>
              </w:rPr>
              <w:t>4.10</w:t>
            </w:r>
          </w:p>
        </w:tc>
        <w:tc>
          <w:tcPr>
            <w:tcW w:w="5874" w:type="dxa"/>
            <w:vAlign w:val="center"/>
          </w:tcPr>
          <w:p w14:paraId="0A204BEE" w14:textId="1FB62601" w:rsidR="004049B6" w:rsidRPr="004878EB" w:rsidRDefault="004049B6" w:rsidP="004049B6">
            <w:pPr>
              <w:rPr>
                <w:rFonts w:eastAsia="Times New Roman" w:cstheme="minorHAnsi"/>
                <w:lang w:eastAsia="lt-LT"/>
              </w:rPr>
            </w:pPr>
            <w:r w:rsidRPr="004878EB">
              <w:rPr>
                <w:rFonts w:eastAsia="Times New Roman" w:cstheme="minorHAnsi"/>
                <w:lang w:eastAsia="lt-LT"/>
              </w:rPr>
              <w:t>Flanšinis ANSI 600 perėjimas iš DN 1</w:t>
            </w:r>
            <w:r w:rsidR="00791C4F" w:rsidRPr="004878EB">
              <w:rPr>
                <w:rFonts w:eastAsia="Times New Roman" w:cstheme="minorHAnsi"/>
                <w:lang w:eastAsia="lt-LT"/>
              </w:rPr>
              <w:t>5</w:t>
            </w:r>
            <w:r w:rsidRPr="004878EB">
              <w:rPr>
                <w:rFonts w:eastAsia="Times New Roman" w:cstheme="minorHAnsi"/>
                <w:lang w:eastAsia="lt-LT"/>
              </w:rPr>
              <w:t>0 į DN 300</w:t>
            </w:r>
          </w:p>
        </w:tc>
        <w:tc>
          <w:tcPr>
            <w:tcW w:w="2806" w:type="dxa"/>
            <w:vAlign w:val="center"/>
          </w:tcPr>
          <w:p w14:paraId="140D95D2" w14:textId="19E612A9" w:rsidR="004049B6" w:rsidRPr="004878EB" w:rsidRDefault="004049B6" w:rsidP="004049B6">
            <w:pPr>
              <w:jc w:val="center"/>
            </w:pPr>
            <w:r w:rsidRPr="004878EB">
              <w:t>8</w:t>
            </w:r>
          </w:p>
        </w:tc>
      </w:tr>
      <w:tr w:rsidR="004049B6" w:rsidRPr="004878EB" w14:paraId="220011D3" w14:textId="77777777" w:rsidTr="004E2190">
        <w:trPr>
          <w:trHeight w:val="300"/>
        </w:trPr>
        <w:tc>
          <w:tcPr>
            <w:tcW w:w="670" w:type="dxa"/>
            <w:vAlign w:val="center"/>
          </w:tcPr>
          <w:p w14:paraId="229C87F0" w14:textId="09F927A5" w:rsidR="004049B6" w:rsidRPr="004878EB" w:rsidRDefault="004049B6" w:rsidP="004049B6">
            <w:pPr>
              <w:jc w:val="center"/>
              <w:rPr>
                <w:rFonts w:cstheme="minorHAnsi"/>
              </w:rPr>
            </w:pPr>
            <w:r w:rsidRPr="004878EB">
              <w:rPr>
                <w:rFonts w:cstheme="minorHAnsi"/>
              </w:rPr>
              <w:t>4.11</w:t>
            </w:r>
          </w:p>
        </w:tc>
        <w:tc>
          <w:tcPr>
            <w:tcW w:w="5874" w:type="dxa"/>
            <w:vAlign w:val="center"/>
          </w:tcPr>
          <w:p w14:paraId="6A17D79A" w14:textId="136FDA24" w:rsidR="004049B6" w:rsidRPr="004878EB" w:rsidRDefault="004049B6" w:rsidP="004049B6">
            <w:pPr>
              <w:rPr>
                <w:rFonts w:eastAsia="Times New Roman" w:cstheme="minorHAnsi"/>
                <w:lang w:eastAsia="lt-LT"/>
              </w:rPr>
            </w:pPr>
            <w:r w:rsidRPr="004878EB">
              <w:rPr>
                <w:rFonts w:eastAsia="Times New Roman" w:cstheme="minorHAnsi"/>
                <w:lang w:eastAsia="lt-LT"/>
              </w:rPr>
              <w:t>Flanšinis ANSI 600 perėjimas iš DN 1</w:t>
            </w:r>
            <w:r w:rsidR="00791C4F" w:rsidRPr="004878EB">
              <w:rPr>
                <w:rFonts w:eastAsia="Times New Roman" w:cstheme="minorHAnsi"/>
                <w:lang w:eastAsia="lt-LT"/>
              </w:rPr>
              <w:t>5</w:t>
            </w:r>
            <w:r w:rsidRPr="004878EB">
              <w:rPr>
                <w:rFonts w:eastAsia="Times New Roman" w:cstheme="minorHAnsi"/>
                <w:lang w:eastAsia="lt-LT"/>
              </w:rPr>
              <w:t>0 į DN 400</w:t>
            </w:r>
          </w:p>
        </w:tc>
        <w:tc>
          <w:tcPr>
            <w:tcW w:w="2806" w:type="dxa"/>
            <w:vAlign w:val="center"/>
          </w:tcPr>
          <w:p w14:paraId="2FB731D9" w14:textId="3F386001" w:rsidR="004049B6" w:rsidRPr="004878EB" w:rsidRDefault="004049B6" w:rsidP="004049B6">
            <w:pPr>
              <w:jc w:val="center"/>
            </w:pPr>
            <w:r w:rsidRPr="004878EB">
              <w:t>8</w:t>
            </w:r>
          </w:p>
        </w:tc>
      </w:tr>
    </w:tbl>
    <w:p w14:paraId="1F93FBDB" w14:textId="77777777" w:rsidR="00B976F1" w:rsidRPr="004878EB" w:rsidRDefault="00B976F1" w:rsidP="00BF30FA">
      <w:pPr>
        <w:pStyle w:val="ListParagraph"/>
        <w:rPr>
          <w:rFonts w:ascii="Calibri" w:hAnsi="Calibri" w:cs="Calibri"/>
          <w:bCs/>
          <w:iCs/>
        </w:rPr>
      </w:pPr>
    </w:p>
    <w:p w14:paraId="60BEAE4B" w14:textId="77777777" w:rsidR="00692094" w:rsidRPr="004878EB" w:rsidRDefault="00692094" w:rsidP="00BF30FA">
      <w:pPr>
        <w:pStyle w:val="ListParagraph"/>
        <w:rPr>
          <w:rFonts w:ascii="Calibri" w:hAnsi="Calibri" w:cs="Calibri"/>
          <w:b/>
          <w:iCs/>
        </w:rPr>
      </w:pPr>
    </w:p>
    <w:p w14:paraId="16BCFBC4" w14:textId="77777777" w:rsidR="00692094" w:rsidRPr="004878EB" w:rsidRDefault="00692094" w:rsidP="00BF30FA">
      <w:pPr>
        <w:pStyle w:val="ListParagraph"/>
        <w:rPr>
          <w:rFonts w:ascii="Calibri" w:hAnsi="Calibri" w:cs="Calibri"/>
          <w:b/>
          <w:iCs/>
        </w:rPr>
      </w:pPr>
    </w:p>
    <w:p w14:paraId="60801734" w14:textId="77777777" w:rsidR="00692094" w:rsidRPr="004878EB" w:rsidRDefault="00692094" w:rsidP="00BF30FA">
      <w:pPr>
        <w:pStyle w:val="ListParagraph"/>
        <w:rPr>
          <w:rFonts w:ascii="Calibri" w:hAnsi="Calibri" w:cs="Calibri"/>
          <w:b/>
          <w:iCs/>
        </w:rPr>
      </w:pPr>
    </w:p>
    <w:p w14:paraId="03A6D6EA" w14:textId="77777777" w:rsidR="00692094" w:rsidRPr="004878EB" w:rsidRDefault="00692094" w:rsidP="00BF30FA">
      <w:pPr>
        <w:pStyle w:val="ListParagraph"/>
        <w:rPr>
          <w:rFonts w:ascii="Calibri" w:hAnsi="Calibri" w:cs="Calibri"/>
          <w:b/>
          <w:iCs/>
        </w:rPr>
      </w:pPr>
    </w:p>
    <w:p w14:paraId="4881CA37" w14:textId="77777777" w:rsidR="00692094" w:rsidRPr="004878EB" w:rsidRDefault="00692094" w:rsidP="00BF30FA">
      <w:pPr>
        <w:pStyle w:val="ListParagraph"/>
        <w:rPr>
          <w:rFonts w:ascii="Calibri" w:hAnsi="Calibri" w:cs="Calibri"/>
          <w:b/>
          <w:iCs/>
        </w:rPr>
      </w:pPr>
    </w:p>
    <w:p w14:paraId="20927F73" w14:textId="1D30A707" w:rsidR="00BF30FA" w:rsidRPr="004878EB" w:rsidRDefault="00383002" w:rsidP="00BF30FA">
      <w:pPr>
        <w:pStyle w:val="ListParagraph"/>
        <w:rPr>
          <w:rFonts w:ascii="Calibri" w:hAnsi="Calibri" w:cs="Calibri"/>
          <w:bCs/>
          <w:iCs/>
        </w:rPr>
      </w:pPr>
      <w:r w:rsidRPr="004878EB">
        <w:rPr>
          <w:rFonts w:ascii="Calibri" w:hAnsi="Calibri" w:cs="Calibri"/>
          <w:b/>
          <w:iCs/>
        </w:rPr>
        <w:t xml:space="preserve">2 pirkimo objekto dalis </w:t>
      </w:r>
      <w:r w:rsidRPr="004878EB">
        <w:rPr>
          <w:rFonts w:ascii="Calibri" w:hAnsi="Calibri" w:cs="Calibri"/>
          <w:bCs/>
          <w:iCs/>
        </w:rPr>
        <w:t>– „</w:t>
      </w:r>
      <w:r w:rsidR="00A91C7F" w:rsidRPr="004878EB">
        <w:rPr>
          <w:rFonts w:ascii="Calibri" w:hAnsi="Calibri" w:cs="Calibri"/>
          <w:bCs/>
          <w:iCs/>
        </w:rPr>
        <w:t>La</w:t>
      </w:r>
      <w:r w:rsidR="00204ED2" w:rsidRPr="004878EB">
        <w:rPr>
          <w:rFonts w:ascii="Calibri" w:hAnsi="Calibri" w:cs="Calibri"/>
          <w:bCs/>
          <w:iCs/>
        </w:rPr>
        <w:t xml:space="preserve">nksčios </w:t>
      </w:r>
      <w:r w:rsidR="00320D12" w:rsidRPr="004878EB">
        <w:rPr>
          <w:rFonts w:ascii="Calibri" w:hAnsi="Calibri" w:cs="Calibri"/>
          <w:bCs/>
          <w:iCs/>
        </w:rPr>
        <w:t>žarnos</w:t>
      </w:r>
      <w:r w:rsidRPr="004878EB">
        <w:rPr>
          <w:rFonts w:ascii="Calibri" w:hAnsi="Calibri" w:cs="Calibri"/>
          <w:bCs/>
          <w:iCs/>
        </w:rPr>
        <w:t>“</w:t>
      </w:r>
      <w:r w:rsidR="00711852" w:rsidRPr="004878EB">
        <w:rPr>
          <w:rFonts w:ascii="Calibri" w:hAnsi="Calibri" w:cs="Calibri"/>
          <w:bCs/>
          <w:iCs/>
        </w:rPr>
        <w:t>.</w:t>
      </w:r>
    </w:p>
    <w:tbl>
      <w:tblPr>
        <w:tblStyle w:val="TableGrid"/>
        <w:tblW w:w="9350" w:type="dxa"/>
        <w:tblLook w:val="04A0" w:firstRow="1" w:lastRow="0" w:firstColumn="1" w:lastColumn="0" w:noHBand="0" w:noVBand="1"/>
      </w:tblPr>
      <w:tblGrid>
        <w:gridCol w:w="670"/>
        <w:gridCol w:w="5874"/>
        <w:gridCol w:w="2806"/>
      </w:tblGrid>
      <w:tr w:rsidR="00692094" w:rsidRPr="004878EB" w14:paraId="04B05761" w14:textId="77777777" w:rsidTr="004E2190">
        <w:trPr>
          <w:trHeight w:val="300"/>
        </w:trPr>
        <w:tc>
          <w:tcPr>
            <w:tcW w:w="670" w:type="dxa"/>
            <w:vAlign w:val="center"/>
          </w:tcPr>
          <w:p w14:paraId="08E226E7" w14:textId="77777777" w:rsidR="00692094" w:rsidRPr="004878EB" w:rsidRDefault="00692094" w:rsidP="004E2190">
            <w:pPr>
              <w:jc w:val="center"/>
            </w:pPr>
            <w:r w:rsidRPr="004878EB">
              <w:t>Eil. Nr.</w:t>
            </w:r>
          </w:p>
        </w:tc>
        <w:tc>
          <w:tcPr>
            <w:tcW w:w="5874" w:type="dxa"/>
            <w:vAlign w:val="center"/>
          </w:tcPr>
          <w:p w14:paraId="66FB1444" w14:textId="77777777" w:rsidR="00692094" w:rsidRPr="004878EB" w:rsidRDefault="00692094" w:rsidP="004E2190">
            <w:pPr>
              <w:jc w:val="center"/>
            </w:pPr>
            <w:r w:rsidRPr="004878EB">
              <w:t>Pirkimo objektas</w:t>
            </w:r>
          </w:p>
        </w:tc>
        <w:tc>
          <w:tcPr>
            <w:tcW w:w="2806" w:type="dxa"/>
            <w:vAlign w:val="center"/>
          </w:tcPr>
          <w:p w14:paraId="49455A91" w14:textId="77777777" w:rsidR="00692094" w:rsidRPr="004878EB" w:rsidRDefault="00692094" w:rsidP="004E2190">
            <w:pPr>
              <w:ind w:right="1"/>
              <w:jc w:val="center"/>
              <w:rPr>
                <w:rFonts w:cstheme="minorHAnsi"/>
              </w:rPr>
            </w:pPr>
            <w:r w:rsidRPr="004878EB">
              <w:rPr>
                <w:rFonts w:cstheme="minorHAnsi"/>
              </w:rPr>
              <w:t>Kiekis</w:t>
            </w:r>
          </w:p>
        </w:tc>
      </w:tr>
      <w:tr w:rsidR="00692094" w:rsidRPr="004878EB" w14:paraId="2680063B" w14:textId="77777777" w:rsidTr="004E2190">
        <w:trPr>
          <w:trHeight w:val="300"/>
        </w:trPr>
        <w:tc>
          <w:tcPr>
            <w:tcW w:w="670" w:type="dxa"/>
            <w:vAlign w:val="center"/>
          </w:tcPr>
          <w:p w14:paraId="7C14CA86" w14:textId="0F2F337C" w:rsidR="00692094" w:rsidRPr="004878EB" w:rsidRDefault="003E60AC" w:rsidP="00692094">
            <w:pPr>
              <w:jc w:val="center"/>
              <w:rPr>
                <w:rFonts w:cstheme="minorHAnsi"/>
              </w:rPr>
            </w:pPr>
            <w:r w:rsidRPr="004878EB">
              <w:rPr>
                <w:rFonts w:cstheme="minorHAnsi"/>
              </w:rPr>
              <w:t>5</w:t>
            </w:r>
          </w:p>
        </w:tc>
        <w:tc>
          <w:tcPr>
            <w:tcW w:w="5874" w:type="dxa"/>
            <w:vAlign w:val="center"/>
          </w:tcPr>
          <w:p w14:paraId="44AA6FEA" w14:textId="175111C7" w:rsidR="00692094" w:rsidRPr="004878EB" w:rsidRDefault="00692094" w:rsidP="00692094">
            <w:r w:rsidRPr="004878EB">
              <w:t>Lanksčios žarnos</w:t>
            </w:r>
            <w:r w:rsidR="001F45AF" w:rsidRPr="004878EB">
              <w:t xml:space="preserve"> iki 54</w:t>
            </w:r>
            <w:r w:rsidR="006C7989" w:rsidRPr="004878EB">
              <w:t xml:space="preserve"> bar</w:t>
            </w:r>
            <w:r w:rsidR="001F45AF" w:rsidRPr="004878EB">
              <w:t xml:space="preserve"> </w:t>
            </w:r>
            <w:r w:rsidRPr="004878EB">
              <w:t>DN 1</w:t>
            </w:r>
            <w:r w:rsidR="00791C4F" w:rsidRPr="004878EB">
              <w:t>25</w:t>
            </w:r>
            <w:r w:rsidR="00200F7B" w:rsidRPr="004878EB">
              <w:t xml:space="preserve"> </w:t>
            </w:r>
            <w:r w:rsidR="00200F7B" w:rsidRPr="004878EB">
              <w:rPr>
                <w:rFonts w:eastAsia="Times New Roman" w:cstheme="minorHAnsi"/>
                <w:lang w:eastAsia="lt-LT"/>
              </w:rPr>
              <w:t>ASME/ANSI B16.5-1996 Pipe flanges and Flanged Fittings Class 600 flanges</w:t>
            </w:r>
            <w:r w:rsidRPr="004878EB">
              <w:t xml:space="preserve"> </w:t>
            </w:r>
          </w:p>
        </w:tc>
        <w:tc>
          <w:tcPr>
            <w:tcW w:w="2806" w:type="dxa"/>
            <w:vAlign w:val="center"/>
          </w:tcPr>
          <w:p w14:paraId="599439F3" w14:textId="31405C34" w:rsidR="00692094" w:rsidRPr="004878EB" w:rsidRDefault="00692094" w:rsidP="00692094">
            <w:pPr>
              <w:jc w:val="center"/>
            </w:pPr>
            <w:r w:rsidRPr="004878EB">
              <w:t>250 m</w:t>
            </w:r>
          </w:p>
        </w:tc>
      </w:tr>
    </w:tbl>
    <w:p w14:paraId="3810F7DF" w14:textId="77777777" w:rsidR="00F1412B" w:rsidRPr="004878EB" w:rsidRDefault="00F1412B" w:rsidP="00F1412B">
      <w:pPr>
        <w:rPr>
          <w:rFonts w:ascii="Calibri" w:hAnsi="Calibri" w:cs="Calibri"/>
          <w:bCs/>
          <w:iCs/>
        </w:rPr>
      </w:pPr>
    </w:p>
    <w:p w14:paraId="2DC96FED" w14:textId="69EE02B6" w:rsidR="0096011B" w:rsidRPr="004878EB" w:rsidRDefault="006E4939" w:rsidP="008B741C">
      <w:pPr>
        <w:pStyle w:val="ListParagraph"/>
        <w:numPr>
          <w:ilvl w:val="1"/>
          <w:numId w:val="1"/>
        </w:numPr>
        <w:spacing w:after="0" w:line="240" w:lineRule="auto"/>
        <w:jc w:val="both"/>
        <w:rPr>
          <w:rFonts w:cstheme="minorHAnsi"/>
        </w:rPr>
      </w:pPr>
      <w:r w:rsidRPr="004878EB">
        <w:rPr>
          <w:rFonts w:cstheme="minorHAnsi"/>
        </w:rPr>
        <w:t xml:space="preserve">Perkamo objekto  aprašymas ir </w:t>
      </w:r>
      <w:r w:rsidR="00A80CC8" w:rsidRPr="004878EB">
        <w:rPr>
          <w:rFonts w:cstheme="minorHAnsi"/>
        </w:rPr>
        <w:t>reikalavimai</w:t>
      </w:r>
      <w:r w:rsidRPr="004878EB">
        <w:rPr>
          <w:rFonts w:cstheme="minorHAnsi"/>
        </w:rPr>
        <w:t xml:space="preserve"> pateiktas </w:t>
      </w:r>
      <w:r w:rsidR="002A2380" w:rsidRPr="004878EB">
        <w:rPr>
          <w:rFonts w:cstheme="minorHAnsi"/>
        </w:rPr>
        <w:t xml:space="preserve">pirkimo objekto </w:t>
      </w:r>
      <w:r w:rsidR="00961991" w:rsidRPr="004878EB">
        <w:rPr>
          <w:rFonts w:cstheme="minorHAnsi"/>
        </w:rPr>
        <w:t>reikalavimuose</w:t>
      </w:r>
      <w:r w:rsidR="00DB5FC8" w:rsidRPr="004878EB">
        <w:rPr>
          <w:rFonts w:cstheme="minorHAnsi"/>
        </w:rPr>
        <w:t>.</w:t>
      </w:r>
    </w:p>
    <w:p w14:paraId="59E6D3A4" w14:textId="3CDAC7A5" w:rsidR="00694751" w:rsidRPr="004878EB" w:rsidRDefault="00EB4831" w:rsidP="008B741C">
      <w:pPr>
        <w:pStyle w:val="ListParagraph"/>
        <w:numPr>
          <w:ilvl w:val="1"/>
          <w:numId w:val="1"/>
        </w:numPr>
        <w:spacing w:after="0" w:line="240" w:lineRule="auto"/>
        <w:jc w:val="both"/>
        <w:rPr>
          <w:rFonts w:cstheme="minorHAnsi"/>
        </w:rPr>
      </w:pPr>
      <w:r w:rsidRPr="004878EB">
        <w:rPr>
          <w:rFonts w:eastAsia="Calibri"/>
        </w:rPr>
        <w:t>P</w:t>
      </w:r>
      <w:r w:rsidRPr="004878EB">
        <w:rPr>
          <w:rFonts w:ascii="Calibri" w:hAnsi="Calibri" w:cs="Calibri"/>
        </w:rPr>
        <w:t>rekės negali būti pagamintos</w:t>
      </w:r>
      <w:r w:rsidRPr="004878EB">
        <w:rPr>
          <w:rFonts w:ascii="Calibri" w:hAnsi="Calibri" w:cs="Calibri"/>
          <w:color w:val="FF0000"/>
        </w:rPr>
        <w:t xml:space="preserve"> </w:t>
      </w:r>
      <w:r w:rsidRPr="004878EB">
        <w:rPr>
          <w:rFonts w:ascii="Calibri" w:hAnsi="Calibri" w:cs="Calibri"/>
        </w:rPr>
        <w:t>Baltarusijoje, Rusijos Federacijoje ir Rusijos Federacijos Kaliningrado srityje</w:t>
      </w:r>
      <w:r w:rsidR="002D0AC3" w:rsidRPr="004878EB">
        <w:rPr>
          <w:rFonts w:ascii="Calibri" w:hAnsi="Calibri" w:cs="Calibri"/>
        </w:rPr>
        <w:t>.</w:t>
      </w:r>
    </w:p>
    <w:p w14:paraId="14674AA9" w14:textId="77777777" w:rsidR="002D0AC3" w:rsidRPr="004878EB" w:rsidRDefault="002D0AC3" w:rsidP="002D0AC3">
      <w:pPr>
        <w:numPr>
          <w:ilvl w:val="0"/>
          <w:numId w:val="1"/>
        </w:numPr>
        <w:pBdr>
          <w:top w:val="single" w:sz="8" w:space="1" w:color="auto"/>
          <w:bottom w:val="single" w:sz="8" w:space="1" w:color="auto"/>
        </w:pBdr>
        <w:tabs>
          <w:tab w:val="left" w:pos="284"/>
        </w:tabs>
        <w:spacing w:before="60" w:after="60" w:line="240" w:lineRule="auto"/>
        <w:ind w:left="0" w:firstLine="0"/>
        <w:contextualSpacing/>
        <w:jc w:val="both"/>
        <w:rPr>
          <w:rFonts w:eastAsia="Calibri" w:cstheme="minorHAnsi"/>
          <w:b/>
        </w:rPr>
      </w:pPr>
      <w:r w:rsidRPr="004878EB">
        <w:rPr>
          <w:rFonts w:eastAsia="Calibri" w:cstheme="minorHAnsi"/>
          <w:b/>
        </w:rPr>
        <w:t>SUTARTINIŲ ĮSIPAREIGOJIMŲ VYKDYMO VIETA</w:t>
      </w:r>
    </w:p>
    <w:p w14:paraId="59A7FF0C" w14:textId="3889A8D4" w:rsidR="002D0AC3" w:rsidRPr="004878EB" w:rsidRDefault="00B32867" w:rsidP="002D0AC3">
      <w:pPr>
        <w:spacing w:before="60" w:after="60"/>
        <w:rPr>
          <w:rFonts w:eastAsia="Calibri" w:cstheme="minorHAnsi"/>
          <w:bCs/>
          <w:iCs/>
        </w:rPr>
      </w:pPr>
      <w:sdt>
        <w:sdtPr>
          <w:rPr>
            <w:rFonts w:eastAsia="Calibri" w:cstheme="minorHAnsi"/>
            <w:bCs/>
            <w:iCs/>
          </w:rPr>
          <w:id w:val="-2072411330"/>
          <w14:checkbox>
            <w14:checked w14:val="1"/>
            <w14:checkedState w14:val="2612" w14:font="MS Gothic"/>
            <w14:uncheckedState w14:val="2610" w14:font="MS Gothic"/>
          </w14:checkbox>
        </w:sdtPr>
        <w:sdtEndPr/>
        <w:sdtContent>
          <w:r w:rsidR="009755E0" w:rsidRPr="004878EB">
            <w:rPr>
              <w:rFonts w:ascii="MS Gothic" w:eastAsia="MS Gothic" w:hAnsi="MS Gothic" w:cstheme="minorHAnsi" w:hint="eastAsia"/>
              <w:bCs/>
              <w:iCs/>
            </w:rPr>
            <w:t>☒</w:t>
          </w:r>
        </w:sdtContent>
      </w:sdt>
      <w:r w:rsidR="002D0AC3" w:rsidRPr="004878EB">
        <w:rPr>
          <w:rFonts w:eastAsia="Calibri" w:cstheme="minorHAnsi"/>
          <w:bCs/>
          <w:iCs/>
        </w:rPr>
        <w:t xml:space="preserve"> Gudelių g. 49, Vilnius;</w:t>
      </w:r>
    </w:p>
    <w:p w14:paraId="1CF05E68" w14:textId="77777777" w:rsidR="002D0AC3" w:rsidRPr="004878EB" w:rsidRDefault="00B32867" w:rsidP="002D0AC3">
      <w:sdt>
        <w:sdtPr>
          <w:rPr>
            <w:rFonts w:eastAsia="Calibri" w:cstheme="minorHAnsi"/>
            <w:bCs/>
            <w:iCs/>
          </w:rPr>
          <w:id w:val="1922065618"/>
          <w14:checkbox>
            <w14:checked w14:val="1"/>
            <w14:checkedState w14:val="2612" w14:font="MS Gothic"/>
            <w14:uncheckedState w14:val="2610" w14:font="MS Gothic"/>
          </w14:checkbox>
        </w:sdtPr>
        <w:sdtEndPr/>
        <w:sdtContent>
          <w:r w:rsidR="002D0AC3" w:rsidRPr="004878EB">
            <w:rPr>
              <w:rFonts w:ascii="MS Gothic" w:eastAsia="MS Gothic" w:hAnsi="MS Gothic" w:cstheme="minorHAnsi" w:hint="eastAsia"/>
              <w:bCs/>
              <w:iCs/>
            </w:rPr>
            <w:t>☒</w:t>
          </w:r>
        </w:sdtContent>
      </w:sdt>
      <w:r w:rsidR="002D0AC3" w:rsidRPr="004878EB">
        <w:rPr>
          <w:rFonts w:cstheme="minorHAnsi"/>
          <w:bCs/>
        </w:rPr>
        <w:t xml:space="preserve"> Verslo g. 11, Maksvytiškių k., Panevėžio r.</w:t>
      </w:r>
      <w:r w:rsidR="002D0AC3" w:rsidRPr="004878EB">
        <w:rPr>
          <w:rFonts w:eastAsia="Calibri" w:cstheme="minorHAnsi"/>
          <w:bCs/>
          <w:iCs/>
        </w:rPr>
        <w:t>;</w:t>
      </w:r>
    </w:p>
    <w:p w14:paraId="0379BCC0" w14:textId="77777777" w:rsidR="00943E41" w:rsidRPr="004878EB" w:rsidRDefault="00943E41" w:rsidP="00943E41">
      <w:pPr>
        <w:numPr>
          <w:ilvl w:val="0"/>
          <w:numId w:val="1"/>
        </w:numPr>
        <w:pBdr>
          <w:top w:val="single" w:sz="8" w:space="1" w:color="auto"/>
          <w:bottom w:val="single" w:sz="8" w:space="1" w:color="auto"/>
        </w:pBdr>
        <w:tabs>
          <w:tab w:val="left" w:pos="284"/>
        </w:tabs>
        <w:spacing w:before="60" w:after="60" w:line="240" w:lineRule="auto"/>
        <w:ind w:left="0" w:firstLine="0"/>
        <w:contextualSpacing/>
        <w:jc w:val="both"/>
        <w:rPr>
          <w:rFonts w:eastAsia="Calibri" w:cstheme="minorHAnsi"/>
          <w:b/>
        </w:rPr>
      </w:pPr>
      <w:r w:rsidRPr="004878EB">
        <w:rPr>
          <w:rFonts w:eastAsia="Calibri" w:cstheme="minorHAnsi"/>
          <w:b/>
        </w:rPr>
        <w:t>Ž</w:t>
      </w:r>
      <w:r w:rsidRPr="004878EB">
        <w:rPr>
          <w:rStyle w:val="normaltextrun"/>
          <w:rFonts w:ascii="Calibri" w:hAnsi="Calibri" w:cs="Calibri"/>
          <w:b/>
          <w:bCs/>
          <w:color w:val="000000"/>
          <w:bdr w:val="none" w:sz="0" w:space="0" w:color="auto" w:frame="1"/>
        </w:rPr>
        <w:t>ALIEJI VIEŠŲJŲ PIRKIMŲ (TOLIAU – ŽVP) REIKALAVIMAI</w:t>
      </w:r>
    </w:p>
    <w:p w14:paraId="704ABD5B" w14:textId="77777777" w:rsidR="00943E41" w:rsidRPr="004878EB" w:rsidRDefault="00943E41" w:rsidP="00D63A2C">
      <w:pPr>
        <w:pStyle w:val="ListParagraph"/>
        <w:numPr>
          <w:ilvl w:val="1"/>
          <w:numId w:val="1"/>
        </w:numPr>
        <w:spacing w:before="60" w:after="60" w:line="240" w:lineRule="auto"/>
        <w:ind w:left="360" w:hanging="360"/>
        <w:jc w:val="both"/>
        <w:rPr>
          <w:rFonts w:ascii="Calibri" w:eastAsia="Calibri" w:hAnsi="Calibri" w:cs="Calibri"/>
          <w:bCs/>
          <w:iCs/>
        </w:rPr>
      </w:pPr>
      <w:r w:rsidRPr="004878EB">
        <w:rPr>
          <w:rFonts w:ascii="Calibri" w:eastAsia="Calibri" w:hAnsi="Calibri" w:cs="Calibri"/>
          <w:bCs/>
          <w:iCs/>
        </w:rPr>
        <w:t>Sutarties vykdymui taikomi žalieji viešųjų pirkimų (toliau – ŽVP) reikalavimai:</w:t>
      </w:r>
    </w:p>
    <w:p w14:paraId="7E4F4151" w14:textId="242E13CE" w:rsidR="00943E41" w:rsidRPr="004878EB" w:rsidRDefault="00943E41" w:rsidP="00230426">
      <w:pPr>
        <w:pStyle w:val="ListParagraph"/>
        <w:numPr>
          <w:ilvl w:val="2"/>
          <w:numId w:val="29"/>
        </w:numPr>
        <w:spacing w:before="60" w:after="60" w:line="240" w:lineRule="auto"/>
        <w:ind w:left="1134" w:hanging="567"/>
        <w:jc w:val="both"/>
        <w:rPr>
          <w:rFonts w:ascii="Calibri" w:eastAsia="Calibri" w:hAnsi="Calibri" w:cs="Calibri"/>
          <w:bCs/>
          <w:iCs/>
        </w:rPr>
      </w:pPr>
      <w:r w:rsidRPr="004878EB">
        <w:rPr>
          <w:rFonts w:ascii="Calibri" w:eastAsia="Calibri" w:hAnsi="Calibri" w:cs="Calibri"/>
          <w:bCs/>
          <w:iCs/>
        </w:rPr>
        <w:t>Teikėjas privalo užtikrinti, kad Sutarties vykdymo metu Paslaugos bus teikiamos darbo dienomis ne piko valandomis, t. y. pirmadienį – penktadienį 9:00 – 15:00 val. užsakyme nurodytu adresu.</w:t>
      </w:r>
    </w:p>
    <w:p w14:paraId="4189CAF8" w14:textId="6B67595B" w:rsidR="00943E41" w:rsidRPr="004878EB" w:rsidRDefault="00943E41" w:rsidP="00230426">
      <w:pPr>
        <w:pStyle w:val="ListParagraph"/>
        <w:numPr>
          <w:ilvl w:val="2"/>
          <w:numId w:val="29"/>
        </w:numPr>
        <w:spacing w:before="60" w:after="60" w:line="240" w:lineRule="auto"/>
        <w:ind w:left="1134" w:hanging="567"/>
        <w:jc w:val="both"/>
        <w:rPr>
          <w:rFonts w:ascii="Calibri" w:eastAsia="Calibri" w:hAnsi="Calibri" w:cs="Calibri"/>
          <w:bCs/>
          <w:iCs/>
        </w:rPr>
      </w:pPr>
      <w:r w:rsidRPr="004878EB">
        <w:rPr>
          <w:rFonts w:ascii="Calibri" w:eastAsia="Calibri" w:hAnsi="Calibri" w:cs="Calibri"/>
          <w:bCs/>
          <w:iCs/>
        </w:rPr>
        <w:t>Sutartis pasirašoma elektroninėse sistemose.</w:t>
      </w:r>
    </w:p>
    <w:p w14:paraId="5E3C6063" w14:textId="4F8BC865" w:rsidR="00943E41" w:rsidRPr="004878EB" w:rsidRDefault="00943E41" w:rsidP="00230426">
      <w:pPr>
        <w:pStyle w:val="ListParagraph"/>
        <w:numPr>
          <w:ilvl w:val="2"/>
          <w:numId w:val="29"/>
        </w:numPr>
        <w:spacing w:before="60" w:after="60" w:line="240" w:lineRule="auto"/>
        <w:ind w:left="1134" w:hanging="567"/>
        <w:jc w:val="both"/>
        <w:rPr>
          <w:rFonts w:ascii="Calibri" w:eastAsia="Calibri" w:hAnsi="Calibri" w:cs="Calibri"/>
          <w:bCs/>
          <w:iCs/>
        </w:rPr>
      </w:pPr>
      <w:r w:rsidRPr="004878EB">
        <w:rPr>
          <w:rFonts w:ascii="Calibri" w:eastAsia="Calibri" w:hAnsi="Calibri" w:cs="Calibri"/>
          <w:bCs/>
          <w:iCs/>
        </w:rPr>
        <w:t xml:space="preserve">Teikėjas, </w:t>
      </w:r>
      <w:r w:rsidRPr="004878EB">
        <w:t>vykdydamas Sutartį, įsipareigoja laikytis šių aplinkosauginių reikalavimų: mažinti popieriaus sunaudojimą, atsisakyti nebūtino dokumentų kopijavimo ir spausdinimo. Visa Sutarties vykdymui būtina informacija ir (ar) dokumentai teikiami ir derinami elektroniniu formatu elektroninėmis priemonėmis.</w:t>
      </w:r>
    </w:p>
    <w:p w14:paraId="51FB28D4" w14:textId="77777777" w:rsidR="002D0AC3" w:rsidRPr="004878EB" w:rsidRDefault="002D0AC3" w:rsidP="002D0AC3">
      <w:pPr>
        <w:spacing w:after="0" w:line="240" w:lineRule="auto"/>
        <w:jc w:val="both"/>
        <w:rPr>
          <w:rFonts w:cstheme="minorHAnsi"/>
        </w:rPr>
      </w:pPr>
    </w:p>
    <w:p w14:paraId="540CFE8C" w14:textId="77777777" w:rsidR="00D34602" w:rsidRPr="004878EB" w:rsidRDefault="00D34602" w:rsidP="00D34602">
      <w:pPr>
        <w:numPr>
          <w:ilvl w:val="0"/>
          <w:numId w:val="29"/>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sidRPr="004878EB">
        <w:rPr>
          <w:rFonts w:eastAsia="Calibri" w:cstheme="minorHAnsi"/>
          <w:b/>
        </w:rPr>
        <w:t>SUTARTINIŲ ĮSIPAREIGOJIMŲ VYKDYMO TVARKA IR TERMINAI</w:t>
      </w:r>
    </w:p>
    <w:p w14:paraId="118E35C0" w14:textId="77777777" w:rsidR="00D34602" w:rsidRPr="004878EB" w:rsidRDefault="00D34602" w:rsidP="00D63A2C">
      <w:pPr>
        <w:pStyle w:val="ListParagraph"/>
        <w:numPr>
          <w:ilvl w:val="1"/>
          <w:numId w:val="29"/>
        </w:numPr>
        <w:spacing w:after="0" w:line="240" w:lineRule="auto"/>
        <w:ind w:left="567" w:hanging="567"/>
        <w:jc w:val="both"/>
        <w:rPr>
          <w:rFonts w:cstheme="minorHAnsi"/>
        </w:rPr>
      </w:pPr>
      <w:r w:rsidRPr="004878EB">
        <w:rPr>
          <w:rFonts w:cstheme="minorHAnsi"/>
        </w:rPr>
        <w:t>Projektas turi būti paruoštas ne vėliau kaip per 5 mėn. nuo sutarties pasirašymo dienos;</w:t>
      </w:r>
    </w:p>
    <w:p w14:paraId="17B0C804" w14:textId="3CAB3C7A" w:rsidR="00D34602" w:rsidRPr="004878EB" w:rsidRDefault="00D34602" w:rsidP="00D63A2C">
      <w:pPr>
        <w:pStyle w:val="ListParagraph"/>
        <w:numPr>
          <w:ilvl w:val="1"/>
          <w:numId w:val="29"/>
        </w:numPr>
        <w:spacing w:after="0" w:line="240" w:lineRule="auto"/>
        <w:ind w:left="567" w:hanging="567"/>
        <w:jc w:val="both"/>
        <w:rPr>
          <w:rFonts w:cstheme="minorHAnsi"/>
        </w:rPr>
      </w:pPr>
      <w:r w:rsidRPr="004878EB">
        <w:rPr>
          <w:rFonts w:cstheme="minorHAnsi"/>
        </w:rPr>
        <w:t xml:space="preserve">Kilnojamos (mobilios) dujų slėgio reguliavimo linijos </w:t>
      </w:r>
      <w:r w:rsidR="009E6868" w:rsidRPr="004878EB">
        <w:rPr>
          <w:rFonts w:cstheme="minorHAnsi"/>
        </w:rPr>
        <w:t xml:space="preserve">(1 pirkimo objekto dalis) </w:t>
      </w:r>
      <w:r w:rsidRPr="004878EB">
        <w:rPr>
          <w:rFonts w:cstheme="minorHAnsi"/>
        </w:rPr>
        <w:t>turi būti pagamintos, atlikti visi bandymai, CE ženklinimas ir pristatytos Užsakovui ne vėliau kaip per 1</w:t>
      </w:r>
      <w:r w:rsidR="007D0B9B" w:rsidRPr="004878EB">
        <w:rPr>
          <w:rFonts w:cstheme="minorHAnsi"/>
        </w:rPr>
        <w:t>5</w:t>
      </w:r>
      <w:r w:rsidRPr="004878EB">
        <w:rPr>
          <w:rFonts w:cstheme="minorHAnsi"/>
        </w:rPr>
        <w:t xml:space="preserve"> mėn. nuo sutarties pasirašymo dienos</w:t>
      </w:r>
      <w:r w:rsidR="006A32B6" w:rsidRPr="004878EB">
        <w:rPr>
          <w:rFonts w:cstheme="minorHAnsi"/>
        </w:rPr>
        <w:t>.</w:t>
      </w:r>
      <w:r w:rsidR="00EC244B" w:rsidRPr="004878EB">
        <w:rPr>
          <w:rFonts w:cstheme="minorHAnsi"/>
        </w:rPr>
        <w:t xml:space="preserve"> </w:t>
      </w:r>
      <w:r w:rsidR="006A32B6" w:rsidRPr="004878EB">
        <w:rPr>
          <w:rFonts w:ascii="Calibri" w:hAnsi="Calibri" w:cs="Calibri"/>
          <w:bCs/>
          <w:iCs/>
        </w:rPr>
        <w:t>Lanksčios žarnos (2</w:t>
      </w:r>
      <w:r w:rsidR="00244765" w:rsidRPr="004878EB">
        <w:rPr>
          <w:rFonts w:ascii="Calibri" w:hAnsi="Calibri" w:cs="Calibri"/>
          <w:bCs/>
          <w:iCs/>
        </w:rPr>
        <w:t xml:space="preserve"> </w:t>
      </w:r>
      <w:r w:rsidR="006A32B6" w:rsidRPr="004878EB">
        <w:rPr>
          <w:rFonts w:ascii="Calibri" w:hAnsi="Calibri" w:cs="Calibri"/>
          <w:bCs/>
          <w:iCs/>
        </w:rPr>
        <w:t xml:space="preserve">pirkimo objekto dalys) </w:t>
      </w:r>
      <w:r w:rsidR="006A32B6" w:rsidRPr="004878EB">
        <w:rPr>
          <w:rFonts w:cstheme="minorHAnsi"/>
        </w:rPr>
        <w:t>turi būti pagamintos ir pristatytos Užsakovui ne vėliau kaip per 12 mėn. nuo sutarties pasirašymo dienos.</w:t>
      </w:r>
    </w:p>
    <w:p w14:paraId="7E1A6759" w14:textId="1C5CDAAF" w:rsidR="00AE7B08" w:rsidRPr="004878EB" w:rsidRDefault="00AE7B08" w:rsidP="00D63A2C">
      <w:pPr>
        <w:pStyle w:val="ListParagraph"/>
        <w:numPr>
          <w:ilvl w:val="1"/>
          <w:numId w:val="29"/>
        </w:numPr>
        <w:spacing w:after="0" w:line="240" w:lineRule="auto"/>
        <w:ind w:left="567" w:hanging="567"/>
        <w:jc w:val="both"/>
        <w:rPr>
          <w:rFonts w:cstheme="minorHAnsi"/>
        </w:rPr>
      </w:pPr>
      <w:r w:rsidRPr="004878EB">
        <w:rPr>
          <w:rFonts w:cstheme="minorHAnsi"/>
        </w:rPr>
        <w:t>Įrangai turi būti taikoma ne mažesnė kaip 24 mėnesių garantija</w:t>
      </w:r>
      <w:r w:rsidR="009C4E40" w:rsidRPr="004878EB">
        <w:rPr>
          <w:rFonts w:cstheme="minorHAnsi"/>
        </w:rPr>
        <w:t>, kilnojamos dujų slėgio re</w:t>
      </w:r>
      <w:r w:rsidR="008E71ED" w:rsidRPr="004878EB">
        <w:rPr>
          <w:rFonts w:cstheme="minorHAnsi"/>
        </w:rPr>
        <w:t>dukavimo linijos</w:t>
      </w:r>
      <w:r w:rsidR="0090476C" w:rsidRPr="004878EB">
        <w:rPr>
          <w:rFonts w:cstheme="minorHAnsi"/>
        </w:rPr>
        <w:t xml:space="preserve"> bus saugomos aplinkos sąlygomis</w:t>
      </w:r>
      <w:r w:rsidR="00690BF7" w:rsidRPr="004878EB">
        <w:rPr>
          <w:rFonts w:cstheme="minorHAnsi"/>
        </w:rPr>
        <w:t>, po</w:t>
      </w:r>
      <w:r w:rsidR="00AA78CB" w:rsidRPr="004878EB">
        <w:rPr>
          <w:rFonts w:cstheme="minorHAnsi"/>
        </w:rPr>
        <w:t xml:space="preserve"> panaudojimo kilnojamos linijos bus užsandarintos ir </w:t>
      </w:r>
      <w:r w:rsidR="009A564F" w:rsidRPr="004878EB">
        <w:rPr>
          <w:rFonts w:cstheme="minorHAnsi"/>
        </w:rPr>
        <w:t>užpildyto</w:t>
      </w:r>
      <w:r w:rsidR="005B0D76" w:rsidRPr="004878EB">
        <w:rPr>
          <w:rFonts w:cstheme="minorHAnsi"/>
        </w:rPr>
        <w:t>s dujomis</w:t>
      </w:r>
      <w:r w:rsidR="00F625F7" w:rsidRPr="004878EB">
        <w:rPr>
          <w:rFonts w:cstheme="minorHAnsi"/>
        </w:rPr>
        <w:t>.</w:t>
      </w:r>
    </w:p>
    <w:p w14:paraId="0FAECB9F" w14:textId="1E6B9AD8" w:rsidR="004C38A0" w:rsidRPr="004878EB" w:rsidRDefault="004C38A0" w:rsidP="00D63A2C">
      <w:pPr>
        <w:pStyle w:val="ListParagraph"/>
        <w:numPr>
          <w:ilvl w:val="1"/>
          <w:numId w:val="29"/>
        </w:numPr>
        <w:spacing w:after="0" w:line="240" w:lineRule="auto"/>
        <w:ind w:left="567" w:hanging="567"/>
        <w:jc w:val="both"/>
        <w:rPr>
          <w:rFonts w:cstheme="minorHAnsi"/>
        </w:rPr>
      </w:pPr>
      <w:r w:rsidRPr="004878EB">
        <w:rPr>
          <w:rFonts w:cstheme="minorHAnsi"/>
        </w:rPr>
        <w:t>Visa įranga turi būti pagaminta ne seniau nei prieš 12 mėnesių.</w:t>
      </w:r>
    </w:p>
    <w:p w14:paraId="1131CE1D" w14:textId="0B58B781" w:rsidR="00CB5C3D" w:rsidRPr="004878EB" w:rsidRDefault="00CB5C3D" w:rsidP="00D63A2C">
      <w:pPr>
        <w:pStyle w:val="ListParagraph"/>
        <w:numPr>
          <w:ilvl w:val="1"/>
          <w:numId w:val="29"/>
        </w:numPr>
        <w:spacing w:after="0" w:line="240" w:lineRule="auto"/>
        <w:ind w:left="567" w:hanging="567"/>
        <w:jc w:val="both"/>
        <w:rPr>
          <w:rFonts w:cstheme="minorHAnsi"/>
        </w:rPr>
      </w:pPr>
      <w:r w:rsidRPr="004878EB">
        <w:rPr>
          <w:rFonts w:ascii="Tahoma" w:hAnsi="Tahoma" w:cs="Tahoma"/>
          <w:sz w:val="20"/>
          <w:szCs w:val="20"/>
        </w:rPr>
        <w:t>Garantiniu laikotarpiu įrangos defektai turi būti šalinami per 10 kalendorinių dienų arba per ilgesnį, su perkančiąja organizacija suderintą, terminą</w:t>
      </w:r>
      <w:r w:rsidR="00C51223" w:rsidRPr="004878EB">
        <w:rPr>
          <w:rFonts w:ascii="Tahoma" w:hAnsi="Tahoma" w:cs="Tahoma"/>
          <w:sz w:val="20"/>
          <w:szCs w:val="20"/>
        </w:rPr>
        <w:t>.</w:t>
      </w:r>
    </w:p>
    <w:p w14:paraId="5D289F1F" w14:textId="77777777" w:rsidR="00D34602" w:rsidRPr="004878EB" w:rsidRDefault="00D34602" w:rsidP="00D34602">
      <w:pPr>
        <w:spacing w:after="0" w:line="240" w:lineRule="auto"/>
        <w:jc w:val="both"/>
        <w:rPr>
          <w:rFonts w:cstheme="minorHAnsi"/>
        </w:rPr>
      </w:pPr>
    </w:p>
    <w:p w14:paraId="0E87962C" w14:textId="77777777" w:rsidR="00344897" w:rsidRPr="004878EB" w:rsidRDefault="00344897" w:rsidP="00344897">
      <w:pPr>
        <w:numPr>
          <w:ilvl w:val="0"/>
          <w:numId w:val="29"/>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r w:rsidRPr="004878EB">
        <w:rPr>
          <w:rFonts w:eastAsia="Calibri" w:cstheme="minorHAnsi"/>
          <w:b/>
        </w:rPr>
        <w:t>SUTARTIES VYKDYMO METU PATEIKIAMA DOKUMENTACIJA</w:t>
      </w:r>
    </w:p>
    <w:p w14:paraId="0298C591" w14:textId="77777777" w:rsidR="00344897" w:rsidRPr="004878EB" w:rsidRDefault="00344897" w:rsidP="00D63A2C">
      <w:pPr>
        <w:pStyle w:val="ListParagraph"/>
        <w:numPr>
          <w:ilvl w:val="1"/>
          <w:numId w:val="29"/>
        </w:numPr>
        <w:spacing w:after="0" w:line="240" w:lineRule="auto"/>
        <w:ind w:left="567" w:hanging="567"/>
        <w:jc w:val="both"/>
        <w:rPr>
          <w:rFonts w:cstheme="minorHAnsi"/>
        </w:rPr>
      </w:pPr>
      <w:r w:rsidRPr="004878EB">
        <w:rPr>
          <w:rFonts w:cstheme="minorHAnsi"/>
        </w:rPr>
        <w:t>Projektą, pateikti peržiūrėjimui AB „Amber Grid“ Tinklų skyriaus Įrenginių priežiūros grupei, suderinti su kitomis institucijomis norminių teisės aktų nustatyta tvarka ir pateikti tvirtinimui.</w:t>
      </w:r>
    </w:p>
    <w:p w14:paraId="39E00C44" w14:textId="77777777" w:rsidR="00344897" w:rsidRPr="004878EB" w:rsidRDefault="00344897" w:rsidP="00D63A2C">
      <w:pPr>
        <w:pStyle w:val="ListParagraph"/>
        <w:numPr>
          <w:ilvl w:val="1"/>
          <w:numId w:val="29"/>
        </w:numPr>
        <w:spacing w:after="0" w:line="240" w:lineRule="auto"/>
        <w:ind w:left="567" w:hanging="567"/>
        <w:jc w:val="both"/>
        <w:rPr>
          <w:rFonts w:cstheme="minorHAnsi"/>
        </w:rPr>
      </w:pPr>
      <w:r w:rsidRPr="004878EB">
        <w:rPr>
          <w:rFonts w:cstheme="minorHAnsi"/>
        </w:rPr>
        <w:t>Aiškinamieji raštai, schemos, planai, medžiagų kiekių žiniaraščiai ir kita privaloma techninė dokumentacija turi būti parengta, suderinta su Perkančiuoju subjektu ir pateikta popieriniame variante (1 komplektas) ir elektroninėje laikmenoje (Flash) (2 vnt.), lietuvių kalba „*.pdf“ ir originaliais („*.docx“, „*.dwg“, „*.vsd“ ir kt. failų formatais).</w:t>
      </w:r>
    </w:p>
    <w:p w14:paraId="63435635" w14:textId="77777777" w:rsidR="00344897" w:rsidRPr="004878EB" w:rsidRDefault="00344897" w:rsidP="00D63A2C">
      <w:pPr>
        <w:pStyle w:val="ListParagraph"/>
        <w:numPr>
          <w:ilvl w:val="1"/>
          <w:numId w:val="29"/>
        </w:numPr>
        <w:spacing w:after="0" w:line="240" w:lineRule="auto"/>
        <w:ind w:left="567" w:hanging="567"/>
        <w:jc w:val="both"/>
        <w:rPr>
          <w:rFonts w:cstheme="minorHAnsi"/>
        </w:rPr>
      </w:pPr>
      <w:r w:rsidRPr="004878EB">
        <w:rPr>
          <w:rFonts w:cstheme="minorHAnsi"/>
        </w:rPr>
        <w:t>Paruošti technologinę schemą ir ją suderinti su Užsakovu.</w:t>
      </w:r>
    </w:p>
    <w:p w14:paraId="294F275E" w14:textId="77777777" w:rsidR="00344897" w:rsidRPr="004878EB" w:rsidRDefault="00344897" w:rsidP="00D63A2C">
      <w:pPr>
        <w:pStyle w:val="ListParagraph"/>
        <w:numPr>
          <w:ilvl w:val="1"/>
          <w:numId w:val="29"/>
        </w:numPr>
        <w:spacing w:after="0" w:line="240" w:lineRule="auto"/>
        <w:ind w:left="567" w:hanging="567"/>
        <w:jc w:val="both"/>
        <w:rPr>
          <w:rFonts w:cstheme="minorHAnsi"/>
        </w:rPr>
      </w:pPr>
      <w:r w:rsidRPr="004878EB">
        <w:rPr>
          <w:rFonts w:cstheme="minorHAnsi"/>
        </w:rPr>
        <w:t>Pateikti medžiagų, įrangos žiniaraščius ir medžiagų, įrangos sąmatą.</w:t>
      </w:r>
    </w:p>
    <w:p w14:paraId="5CA5FB24" w14:textId="77777777" w:rsidR="00344897" w:rsidRPr="004878EB" w:rsidRDefault="00344897" w:rsidP="00D63A2C">
      <w:pPr>
        <w:pStyle w:val="ListParagraph"/>
        <w:numPr>
          <w:ilvl w:val="1"/>
          <w:numId w:val="29"/>
        </w:numPr>
        <w:spacing w:after="0" w:line="240" w:lineRule="auto"/>
        <w:ind w:left="567" w:hanging="567"/>
        <w:jc w:val="both"/>
        <w:rPr>
          <w:rFonts w:cstheme="minorHAnsi"/>
        </w:rPr>
      </w:pPr>
      <w:r w:rsidRPr="004878EB">
        <w:rPr>
          <w:rFonts w:cstheme="minorHAnsi"/>
        </w:rPr>
        <w:t>Numatyti technologinių įrenginių žymėjimą (numeravimą). Žymėjimo formą suderinti su užsakovu.</w:t>
      </w:r>
    </w:p>
    <w:p w14:paraId="66A0848B" w14:textId="77777777" w:rsidR="00344897" w:rsidRPr="004878EB" w:rsidRDefault="00344897" w:rsidP="00D63A2C">
      <w:pPr>
        <w:pStyle w:val="ListParagraph"/>
        <w:numPr>
          <w:ilvl w:val="1"/>
          <w:numId w:val="29"/>
        </w:numPr>
        <w:spacing w:after="0" w:line="240" w:lineRule="auto"/>
        <w:ind w:left="567" w:hanging="567"/>
        <w:jc w:val="both"/>
        <w:rPr>
          <w:rFonts w:cstheme="minorHAnsi"/>
        </w:rPr>
      </w:pPr>
      <w:r w:rsidRPr="004878EB">
        <w:rPr>
          <w:rFonts w:cstheme="minorHAnsi"/>
        </w:rPr>
        <w:t>Visa įranga turi būti įteisinta naudoti Lietuvos Respublikoje arba ES šalyse.</w:t>
      </w:r>
    </w:p>
    <w:p w14:paraId="6AF93CA6" w14:textId="099FD7A1" w:rsidR="00344897" w:rsidRPr="004878EB" w:rsidRDefault="00344897" w:rsidP="00D92F29">
      <w:pPr>
        <w:pStyle w:val="ListParagraph"/>
        <w:numPr>
          <w:ilvl w:val="1"/>
          <w:numId w:val="29"/>
        </w:numPr>
        <w:spacing w:after="0" w:line="240" w:lineRule="auto"/>
        <w:ind w:left="567" w:hanging="567"/>
        <w:jc w:val="both"/>
        <w:rPr>
          <w:rFonts w:cstheme="minorHAnsi"/>
        </w:rPr>
      </w:pPr>
      <w:r w:rsidRPr="004878EB">
        <w:rPr>
          <w:rFonts w:cstheme="minorHAnsi"/>
        </w:rPr>
        <w:lastRenderedPageBreak/>
        <w:t>Tiekėjas turi užtikrinti, kad visi dokumentai, siunčiami Perkančiajam subjektui būtų lietuvių kalba, o komunikuojant su Tiekėjo atstovais ir darbuotojais, esant būtinybei, būtų užtikrintas reikiamas vertimas į lietuvių kalbą.</w:t>
      </w:r>
    </w:p>
    <w:p w14:paraId="672256C8" w14:textId="77777777" w:rsidR="00C20C10" w:rsidRPr="004878EB" w:rsidRDefault="00C20C10" w:rsidP="00C20C10">
      <w:pPr>
        <w:pStyle w:val="ListParagraph"/>
        <w:spacing w:after="0" w:line="240" w:lineRule="auto"/>
        <w:ind w:left="849"/>
        <w:jc w:val="both"/>
        <w:rPr>
          <w:rFonts w:cstheme="minorHAnsi"/>
        </w:rPr>
      </w:pPr>
    </w:p>
    <w:p w14:paraId="0D8D74AD" w14:textId="5F528B90" w:rsidR="00C20C10" w:rsidRPr="004878EB" w:rsidRDefault="00C20C10" w:rsidP="00E16086">
      <w:pPr>
        <w:pStyle w:val="ListParagraph"/>
        <w:numPr>
          <w:ilvl w:val="0"/>
          <w:numId w:val="29"/>
        </w:numPr>
        <w:pBdr>
          <w:top w:val="single" w:sz="8" w:space="1" w:color="auto"/>
          <w:bottom w:val="single" w:sz="8" w:space="0" w:color="auto"/>
        </w:pBdr>
        <w:tabs>
          <w:tab w:val="left" w:pos="284"/>
        </w:tabs>
        <w:spacing w:before="60" w:after="60" w:line="240" w:lineRule="auto"/>
        <w:rPr>
          <w:rFonts w:eastAsia="Calibri" w:cstheme="minorHAnsi"/>
          <w:b/>
        </w:rPr>
      </w:pPr>
      <w:r w:rsidRPr="004878EB">
        <w:rPr>
          <w:rFonts w:eastAsia="Calibri" w:cstheme="minorHAnsi"/>
          <w:b/>
        </w:rPr>
        <w:t>P</w:t>
      </w:r>
      <w:r w:rsidR="00DB5FC8" w:rsidRPr="004878EB">
        <w:rPr>
          <w:rFonts w:eastAsia="Calibri" w:cstheme="minorHAnsi"/>
          <w:b/>
        </w:rPr>
        <w:t xml:space="preserve">IRKIMO </w:t>
      </w:r>
      <w:r w:rsidR="00F97477" w:rsidRPr="004878EB">
        <w:rPr>
          <w:rFonts w:eastAsia="Calibri" w:cstheme="minorHAnsi"/>
          <w:b/>
        </w:rPr>
        <w:t>OBJEKTO REIKALAVIMAI</w:t>
      </w:r>
    </w:p>
    <w:p w14:paraId="6068DE86" w14:textId="77777777" w:rsidR="00010BAB" w:rsidRPr="004878EB" w:rsidRDefault="00E16086" w:rsidP="00D92F29">
      <w:pPr>
        <w:ind w:left="567" w:hanging="567"/>
        <w:rPr>
          <w:b/>
          <w:bCs/>
        </w:rPr>
      </w:pPr>
      <w:r w:rsidRPr="004878EB">
        <w:rPr>
          <w:b/>
          <w:bCs/>
          <w:sz w:val="28"/>
          <w:szCs w:val="28"/>
        </w:rPr>
        <w:t>7</w:t>
      </w:r>
      <w:r w:rsidR="00C20C10" w:rsidRPr="004878EB">
        <w:rPr>
          <w:b/>
          <w:bCs/>
          <w:sz w:val="28"/>
          <w:szCs w:val="28"/>
        </w:rPr>
        <w:t>.1.</w:t>
      </w:r>
      <w:r w:rsidR="00C20C10" w:rsidRPr="004878EB">
        <w:t xml:space="preserve"> </w:t>
      </w:r>
      <w:r w:rsidR="00F97477" w:rsidRPr="004878EB">
        <w:rPr>
          <w:b/>
          <w:bCs/>
          <w:sz w:val="28"/>
          <w:szCs w:val="28"/>
        </w:rPr>
        <w:t>1 pirkimo objekto dalis</w:t>
      </w:r>
      <w:r w:rsidR="00010BAB" w:rsidRPr="004878EB">
        <w:rPr>
          <w:b/>
          <w:bCs/>
        </w:rPr>
        <w:t>:</w:t>
      </w:r>
    </w:p>
    <w:p w14:paraId="06C1BC89" w14:textId="50B8C5AE" w:rsidR="00C20C10" w:rsidRPr="004878EB" w:rsidRDefault="00C20C10" w:rsidP="00010BAB">
      <w:pPr>
        <w:ind w:left="567" w:hanging="567"/>
        <w:jc w:val="center"/>
      </w:pPr>
      <w:r w:rsidRPr="004878EB">
        <w:rPr>
          <w:b/>
          <w:bCs/>
        </w:rPr>
        <w:t>„</w:t>
      </w:r>
      <w:r w:rsidR="00317A7C" w:rsidRPr="004878EB">
        <w:rPr>
          <w:rFonts w:ascii="Calibri" w:hAnsi="Calibri" w:cs="Calibri"/>
          <w:b/>
          <w:bCs/>
          <w:iCs/>
          <w:sz w:val="28"/>
          <w:szCs w:val="28"/>
        </w:rPr>
        <w:t>Kilnojamos redukavimo linijos ir jų projektavimo paslaugos, rutuliniai čiaupai ir jungiamosios dalys</w:t>
      </w:r>
      <w:r w:rsidRPr="004878EB">
        <w:rPr>
          <w:b/>
          <w:bCs/>
        </w:rPr>
        <w:t>“</w:t>
      </w:r>
      <w:r w:rsidRPr="004878EB">
        <w:t>.</w:t>
      </w:r>
    </w:p>
    <w:p w14:paraId="256958FC" w14:textId="39FADE2F" w:rsidR="00C20C10" w:rsidRPr="004878EB" w:rsidRDefault="00E16086" w:rsidP="00D92F29">
      <w:pPr>
        <w:spacing w:after="0" w:line="240" w:lineRule="auto"/>
        <w:ind w:left="567" w:hanging="567"/>
        <w:jc w:val="both"/>
        <w:rPr>
          <w:rFonts w:cstheme="minorHAnsi"/>
        </w:rPr>
      </w:pPr>
      <w:r w:rsidRPr="004878EB">
        <w:rPr>
          <w:rFonts w:cstheme="minorHAnsi"/>
        </w:rPr>
        <w:t>7</w:t>
      </w:r>
      <w:r w:rsidR="00422464" w:rsidRPr="004878EB">
        <w:rPr>
          <w:rFonts w:cstheme="minorHAnsi"/>
        </w:rPr>
        <w:t>.</w:t>
      </w:r>
      <w:r w:rsidR="00854C63" w:rsidRPr="004878EB">
        <w:rPr>
          <w:rFonts w:cstheme="minorHAnsi"/>
        </w:rPr>
        <w:t>2</w:t>
      </w:r>
      <w:r w:rsidR="00422464" w:rsidRPr="004878EB">
        <w:rPr>
          <w:rFonts w:cstheme="minorHAnsi"/>
        </w:rPr>
        <w:t>.</w:t>
      </w:r>
      <w:r w:rsidR="00D92F29" w:rsidRPr="004878EB">
        <w:rPr>
          <w:rFonts w:cstheme="minorHAnsi"/>
        </w:rPr>
        <w:t xml:space="preserve"> </w:t>
      </w:r>
      <w:r w:rsidR="00422464" w:rsidRPr="004878EB">
        <w:rPr>
          <w:rFonts w:cstheme="minorHAnsi"/>
        </w:rPr>
        <w:t>Techninė užduotis ir reikalavimai:</w:t>
      </w:r>
    </w:p>
    <w:p w14:paraId="5C2DA455" w14:textId="6A32C7D4" w:rsidR="008B741C" w:rsidRPr="004878EB" w:rsidRDefault="00E16086" w:rsidP="00D92F29">
      <w:pPr>
        <w:spacing w:after="0" w:line="240" w:lineRule="auto"/>
        <w:ind w:left="567" w:hanging="567"/>
        <w:jc w:val="both"/>
        <w:rPr>
          <w:rFonts w:cstheme="minorHAnsi"/>
        </w:rPr>
      </w:pPr>
      <w:r w:rsidRPr="004878EB">
        <w:rPr>
          <w:rFonts w:cstheme="minorHAnsi"/>
        </w:rPr>
        <w:t>7</w:t>
      </w:r>
      <w:r w:rsidR="00916388" w:rsidRPr="004878EB">
        <w:rPr>
          <w:rFonts w:cstheme="minorHAnsi"/>
        </w:rPr>
        <w:t>.</w:t>
      </w:r>
      <w:r w:rsidR="00854C63" w:rsidRPr="004878EB">
        <w:rPr>
          <w:rFonts w:cstheme="minorHAnsi"/>
        </w:rPr>
        <w:t>3</w:t>
      </w:r>
      <w:r w:rsidR="00916388" w:rsidRPr="004878EB">
        <w:rPr>
          <w:rFonts w:cstheme="minorHAnsi"/>
        </w:rPr>
        <w:t>.</w:t>
      </w:r>
      <w:r w:rsidR="00D92F29" w:rsidRPr="004878EB">
        <w:rPr>
          <w:rFonts w:cstheme="minorHAnsi"/>
        </w:rPr>
        <w:t xml:space="preserve"> </w:t>
      </w:r>
      <w:r w:rsidR="008B741C" w:rsidRPr="004878EB">
        <w:rPr>
          <w:rFonts w:cstheme="minorHAnsi"/>
        </w:rPr>
        <w:t>Suprojektuoti ir pagaminti kilnojam</w:t>
      </w:r>
      <w:r w:rsidR="0055455D" w:rsidRPr="004878EB">
        <w:rPr>
          <w:rFonts w:cstheme="minorHAnsi"/>
        </w:rPr>
        <w:t>as</w:t>
      </w:r>
      <w:r w:rsidR="008B741C" w:rsidRPr="004878EB">
        <w:rPr>
          <w:rFonts w:cstheme="minorHAnsi"/>
        </w:rPr>
        <w:t xml:space="preserve"> (mobili</w:t>
      </w:r>
      <w:r w:rsidR="00D61018" w:rsidRPr="004878EB">
        <w:rPr>
          <w:rFonts w:cstheme="minorHAnsi"/>
        </w:rPr>
        <w:t>as</w:t>
      </w:r>
      <w:r w:rsidR="008B741C" w:rsidRPr="004878EB">
        <w:rPr>
          <w:rFonts w:cstheme="minorHAnsi"/>
        </w:rPr>
        <w:t>) dujų slėgio reguliavimo linij</w:t>
      </w:r>
      <w:r w:rsidR="00D61018" w:rsidRPr="004878EB">
        <w:rPr>
          <w:rFonts w:cstheme="minorHAnsi"/>
        </w:rPr>
        <w:t>as</w:t>
      </w:r>
      <w:r w:rsidR="008B741C" w:rsidRPr="004878EB">
        <w:rPr>
          <w:rFonts w:cstheme="minorHAnsi"/>
        </w:rPr>
        <w:t xml:space="preserve"> su apvadin</w:t>
      </w:r>
      <w:r w:rsidR="00D61018" w:rsidRPr="004878EB">
        <w:rPr>
          <w:rFonts w:cstheme="minorHAnsi"/>
        </w:rPr>
        <w:t>ėmis</w:t>
      </w:r>
      <w:r w:rsidR="008B741C" w:rsidRPr="004878EB">
        <w:rPr>
          <w:rFonts w:cstheme="minorHAnsi"/>
        </w:rPr>
        <w:t xml:space="preserve"> linij</w:t>
      </w:r>
      <w:r w:rsidR="00D61018" w:rsidRPr="004878EB">
        <w:rPr>
          <w:rFonts w:cstheme="minorHAnsi"/>
        </w:rPr>
        <w:t>omis</w:t>
      </w:r>
      <w:r w:rsidR="008B741C" w:rsidRPr="004878EB">
        <w:rPr>
          <w:rFonts w:cstheme="minorHAnsi"/>
        </w:rPr>
        <w:t xml:space="preserve"> pagal pateiktą dujų slėgio reguliavimo linijos be apsauginių uždarymo vožtuvų pavyzdinę schemą:</w:t>
      </w:r>
    </w:p>
    <w:p w14:paraId="5E063236" w14:textId="09BA400C" w:rsidR="008B741C" w:rsidRPr="004878EB" w:rsidRDefault="00E60686" w:rsidP="008B741C">
      <w:pPr>
        <w:keepNext/>
        <w:spacing w:after="0" w:line="240" w:lineRule="auto"/>
        <w:jc w:val="both"/>
      </w:pPr>
      <w:r w:rsidRPr="004878EB">
        <w:rPr>
          <w:noProof/>
        </w:rPr>
        <w:drawing>
          <wp:inline distT="0" distB="0" distL="0" distR="0" wp14:anchorId="70B53BBB" wp14:editId="289D488F">
            <wp:extent cx="6299835" cy="4725670"/>
            <wp:effectExtent l="0" t="0" r="5715" b="0"/>
            <wp:docPr id="1858390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9835" cy="4725670"/>
                    </a:xfrm>
                    <a:prstGeom prst="rect">
                      <a:avLst/>
                    </a:prstGeom>
                    <a:noFill/>
                    <a:ln>
                      <a:noFill/>
                    </a:ln>
                  </pic:spPr>
                </pic:pic>
              </a:graphicData>
            </a:graphic>
          </wp:inline>
        </w:drawing>
      </w:r>
    </w:p>
    <w:p w14:paraId="73479679" w14:textId="4E3A1C45" w:rsidR="00C8087C" w:rsidRPr="004878EB" w:rsidRDefault="008B741C" w:rsidP="00C8087C">
      <w:pPr>
        <w:pStyle w:val="Caption"/>
        <w:jc w:val="center"/>
        <w:rPr>
          <w:color w:val="auto"/>
        </w:rPr>
      </w:pPr>
      <w:r w:rsidRPr="004878EB">
        <w:rPr>
          <w:rFonts w:cstheme="minorHAnsi"/>
          <w:b/>
          <w:bCs/>
          <w:color w:val="auto"/>
        </w:rPr>
        <w:fldChar w:fldCharType="begin"/>
      </w:r>
      <w:r w:rsidRPr="004878EB">
        <w:rPr>
          <w:rFonts w:cstheme="minorHAnsi"/>
          <w:b/>
          <w:bCs/>
          <w:color w:val="auto"/>
        </w:rPr>
        <w:instrText xml:space="preserve"> SEQ pav. \* ARABIC </w:instrText>
      </w:r>
      <w:r w:rsidRPr="004878EB">
        <w:rPr>
          <w:rFonts w:cstheme="minorHAnsi"/>
          <w:b/>
          <w:bCs/>
          <w:color w:val="auto"/>
        </w:rPr>
        <w:fldChar w:fldCharType="separate"/>
      </w:r>
      <w:r w:rsidRPr="004878EB">
        <w:rPr>
          <w:rFonts w:cstheme="minorHAnsi"/>
          <w:b/>
          <w:bCs/>
          <w:color w:val="auto"/>
        </w:rPr>
        <w:t>1</w:t>
      </w:r>
      <w:r w:rsidRPr="004878EB">
        <w:rPr>
          <w:rFonts w:cstheme="minorHAnsi"/>
          <w:b/>
          <w:bCs/>
          <w:color w:val="auto"/>
        </w:rPr>
        <w:fldChar w:fldCharType="end"/>
      </w:r>
      <w:r w:rsidRPr="004878EB">
        <w:rPr>
          <w:b/>
          <w:bCs/>
          <w:color w:val="auto"/>
        </w:rPr>
        <w:t xml:space="preserve"> pav.</w:t>
      </w:r>
      <w:r w:rsidRPr="004878EB">
        <w:rPr>
          <w:color w:val="auto"/>
        </w:rPr>
        <w:t xml:space="preserve"> Dujų slėgio reguliavimo linijos su apvadine linija be apsauginių uždarymo vožtuvų pavyzdinė schema.</w:t>
      </w:r>
    </w:p>
    <w:p w14:paraId="6E7F70DF" w14:textId="77777777" w:rsidR="00A66667" w:rsidRPr="004878EB" w:rsidRDefault="00A66667" w:rsidP="00A66667"/>
    <w:p w14:paraId="5979A77A" w14:textId="12F66988" w:rsidR="00110DA0" w:rsidRPr="004878EB" w:rsidRDefault="002E4656" w:rsidP="00D52800">
      <w:pPr>
        <w:spacing w:after="0" w:line="240" w:lineRule="auto"/>
        <w:jc w:val="center"/>
        <w:rPr>
          <w:rFonts w:cstheme="minorHAnsi"/>
        </w:rPr>
      </w:pPr>
      <w:r w:rsidRPr="004878EB">
        <w:rPr>
          <w:rFonts w:cstheme="minorHAnsi"/>
          <w:noProof/>
        </w:rPr>
        <w:lastRenderedPageBreak/>
        <w:drawing>
          <wp:inline distT="0" distB="0" distL="0" distR="0" wp14:anchorId="6B164716" wp14:editId="2B37501D">
            <wp:extent cx="1876425" cy="1876425"/>
            <wp:effectExtent l="0" t="0" r="9525" b="9525"/>
            <wp:docPr id="99800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p w14:paraId="667EDCD1" w14:textId="6C74CB49" w:rsidR="00D52800" w:rsidRPr="004878EB" w:rsidRDefault="00D52800" w:rsidP="00D52800">
      <w:pPr>
        <w:pStyle w:val="Caption"/>
        <w:jc w:val="center"/>
        <w:rPr>
          <w:color w:val="auto"/>
        </w:rPr>
      </w:pPr>
      <w:r w:rsidRPr="004878EB">
        <w:rPr>
          <w:rFonts w:cstheme="minorHAnsi"/>
          <w:b/>
          <w:bCs/>
          <w:color w:val="auto"/>
        </w:rPr>
        <w:t>2</w:t>
      </w:r>
      <w:r w:rsidRPr="004878EB">
        <w:rPr>
          <w:b/>
          <w:bCs/>
          <w:color w:val="auto"/>
        </w:rPr>
        <w:t xml:space="preserve"> pav.</w:t>
      </w:r>
      <w:r w:rsidRPr="004878EB">
        <w:rPr>
          <w:color w:val="auto"/>
        </w:rPr>
        <w:t xml:space="preserve"> </w:t>
      </w:r>
      <w:r w:rsidRPr="004878EB">
        <w:rPr>
          <w:rFonts w:eastAsia="Times New Roman" w:cstheme="minorHAnsi"/>
          <w:lang w:eastAsia="lt-LT"/>
        </w:rPr>
        <w:t>Flanšinis ANSI 600 180° U formos perėjimas</w:t>
      </w:r>
      <w:r w:rsidRPr="004878EB">
        <w:rPr>
          <w:color w:val="auto"/>
        </w:rPr>
        <w:t>.</w:t>
      </w:r>
    </w:p>
    <w:p w14:paraId="546BD612" w14:textId="77777777" w:rsidR="00D52800" w:rsidRPr="004878EB" w:rsidRDefault="00D52800" w:rsidP="008B741C">
      <w:pPr>
        <w:spacing w:after="0" w:line="240" w:lineRule="auto"/>
        <w:jc w:val="both"/>
        <w:rPr>
          <w:rFonts w:cstheme="minorHAnsi"/>
        </w:rPr>
      </w:pPr>
    </w:p>
    <w:p w14:paraId="74020C75" w14:textId="77777777" w:rsidR="008B741C" w:rsidRPr="004878EB" w:rsidRDefault="008B741C" w:rsidP="00154D0B">
      <w:pPr>
        <w:spacing w:after="0" w:line="240" w:lineRule="auto"/>
        <w:ind w:hanging="567"/>
        <w:jc w:val="both"/>
        <w:rPr>
          <w:rFonts w:cstheme="minorHAnsi"/>
        </w:rPr>
      </w:pPr>
    </w:p>
    <w:p w14:paraId="0C1AE63C" w14:textId="74B5C82C" w:rsidR="0060297C" w:rsidRPr="004878EB" w:rsidRDefault="00E16086" w:rsidP="00EF57D5">
      <w:pPr>
        <w:spacing w:after="0" w:line="240" w:lineRule="auto"/>
        <w:ind w:left="354" w:hanging="354"/>
        <w:jc w:val="both"/>
        <w:rPr>
          <w:rFonts w:cstheme="minorHAnsi"/>
        </w:rPr>
      </w:pPr>
      <w:r w:rsidRPr="004878EB">
        <w:rPr>
          <w:rFonts w:cstheme="minorHAnsi"/>
        </w:rPr>
        <w:t>7</w:t>
      </w:r>
      <w:r w:rsidR="00EF57D5" w:rsidRPr="004878EB">
        <w:rPr>
          <w:rFonts w:cstheme="minorHAnsi"/>
        </w:rPr>
        <w:t xml:space="preserve">.4. </w:t>
      </w:r>
      <w:r w:rsidR="0060297C" w:rsidRPr="004878EB">
        <w:rPr>
          <w:rFonts w:cstheme="minorHAnsi"/>
        </w:rPr>
        <w:t>Parengti kilnojamų dujų slėgio reguliavimo linijų tipinį techninį-darbo projektą pagal šias projektavimo sąlygas:</w:t>
      </w:r>
    </w:p>
    <w:p w14:paraId="7EFF4351" w14:textId="72176524" w:rsidR="0060297C" w:rsidRPr="004878EB" w:rsidRDefault="0060297C" w:rsidP="00BD6ED1">
      <w:pPr>
        <w:pStyle w:val="ListParagraph"/>
        <w:numPr>
          <w:ilvl w:val="2"/>
          <w:numId w:val="32"/>
        </w:numPr>
        <w:spacing w:after="0" w:line="240" w:lineRule="auto"/>
        <w:ind w:left="1134" w:hanging="568"/>
        <w:jc w:val="both"/>
        <w:rPr>
          <w:rFonts w:cstheme="minorHAnsi"/>
        </w:rPr>
      </w:pPr>
      <w:r w:rsidRPr="004878EB">
        <w:rPr>
          <w:rFonts w:cstheme="minorHAnsi"/>
        </w:rPr>
        <w:t xml:space="preserve">Suprojektuoti </w:t>
      </w:r>
      <w:r w:rsidR="005A3F27" w:rsidRPr="004878EB">
        <w:rPr>
          <w:rFonts w:cstheme="minorHAnsi"/>
        </w:rPr>
        <w:t>4</w:t>
      </w:r>
      <w:r w:rsidR="005A3F27" w:rsidRPr="004878EB">
        <w:t>0 000 nm3/h</w:t>
      </w:r>
      <w:r w:rsidR="005A3F27" w:rsidRPr="004878EB">
        <w:rPr>
          <w:rFonts w:cstheme="minorHAnsi"/>
        </w:rPr>
        <w:t xml:space="preserve"> pajėgumo</w:t>
      </w:r>
      <w:r w:rsidRPr="004878EB">
        <w:rPr>
          <w:rFonts w:cstheme="minorHAnsi"/>
        </w:rPr>
        <w:t xml:space="preserve"> kilnojamą (mobilią) dujų slėgio reguliavimo liniją su apvadine linija be apsauginių uždarymo vožtuvų (AUV).</w:t>
      </w:r>
    </w:p>
    <w:p w14:paraId="157BEDBE" w14:textId="5B7FA1FA" w:rsidR="0089732E" w:rsidRPr="004878EB" w:rsidRDefault="0089732E" w:rsidP="00BD6ED1">
      <w:pPr>
        <w:pStyle w:val="ListParagraph"/>
        <w:numPr>
          <w:ilvl w:val="2"/>
          <w:numId w:val="33"/>
        </w:numPr>
        <w:spacing w:after="0" w:line="240" w:lineRule="auto"/>
        <w:ind w:left="1134" w:hanging="568"/>
        <w:jc w:val="both"/>
        <w:rPr>
          <w:rFonts w:cstheme="minorHAnsi"/>
        </w:rPr>
      </w:pPr>
      <w:r w:rsidRPr="004878EB">
        <w:rPr>
          <w:rFonts w:cstheme="minorHAnsi"/>
        </w:rPr>
        <w:t>Suprojektuoti</w:t>
      </w:r>
      <w:r w:rsidR="00874DEB" w:rsidRPr="004878EB">
        <w:rPr>
          <w:rFonts w:cstheme="minorHAnsi"/>
        </w:rPr>
        <w:t xml:space="preserve"> </w:t>
      </w:r>
      <w:r w:rsidRPr="004878EB">
        <w:rPr>
          <w:rFonts w:cstheme="minorHAnsi"/>
        </w:rPr>
        <w:t>1</w:t>
      </w:r>
      <w:r w:rsidRPr="004878EB">
        <w:t>0 000 nm3/h</w:t>
      </w:r>
      <w:r w:rsidRPr="004878EB">
        <w:rPr>
          <w:rFonts w:cstheme="minorHAnsi"/>
        </w:rPr>
        <w:t xml:space="preserve"> pajėgumo kilnojamas (mobilias) dujų slėgio reguliavimo linijas su apvadinėms linijomis be apsauginių uždarymo vožtuvų (AUV).</w:t>
      </w:r>
    </w:p>
    <w:p w14:paraId="21C66B1F" w14:textId="1E30CB23" w:rsidR="0060297C" w:rsidRPr="004878EB" w:rsidRDefault="00DA6487" w:rsidP="00BD6ED1">
      <w:pPr>
        <w:pStyle w:val="ListParagraph"/>
        <w:numPr>
          <w:ilvl w:val="2"/>
          <w:numId w:val="33"/>
        </w:numPr>
        <w:spacing w:after="0" w:line="240" w:lineRule="auto"/>
        <w:ind w:left="1134" w:hanging="568"/>
        <w:jc w:val="both"/>
        <w:rPr>
          <w:rFonts w:cstheme="minorHAnsi"/>
        </w:rPr>
      </w:pPr>
      <w:r w:rsidRPr="004878EB">
        <w:rPr>
          <w:rFonts w:cstheme="minorHAnsi"/>
        </w:rPr>
        <w:t>Vienoje dujų</w:t>
      </w:r>
      <w:r w:rsidR="0060297C" w:rsidRPr="004878EB">
        <w:rPr>
          <w:rFonts w:cstheme="minorHAnsi"/>
        </w:rPr>
        <w:t xml:space="preserve"> slėgio reguliavimo linijoje turi būti ne mažiau kaip </w:t>
      </w:r>
      <w:r w:rsidR="00813371" w:rsidRPr="004878EB">
        <w:rPr>
          <w:rFonts w:cstheme="minorHAnsi"/>
        </w:rPr>
        <w:t>3</w:t>
      </w:r>
      <w:r w:rsidR="0060297C" w:rsidRPr="004878EB">
        <w:rPr>
          <w:rFonts w:cstheme="minorHAnsi"/>
        </w:rPr>
        <w:t xml:space="preserve"> (</w:t>
      </w:r>
      <w:r w:rsidR="009D0DF0" w:rsidRPr="004878EB">
        <w:rPr>
          <w:rFonts w:cstheme="minorHAnsi"/>
        </w:rPr>
        <w:t>trys</w:t>
      </w:r>
      <w:r w:rsidR="0060297C" w:rsidRPr="004878EB">
        <w:rPr>
          <w:rFonts w:cstheme="minorHAnsi"/>
        </w:rPr>
        <w:t xml:space="preserve">) rutuliniai čiaupai ir 1 (vienas) kamštinis čiaupas, 2 (du) manometrai su manometriniais ventiliais (vienas už įvadinio </w:t>
      </w:r>
      <w:r w:rsidR="00C23FE2" w:rsidRPr="004878EB">
        <w:rPr>
          <w:rFonts w:cstheme="minorHAnsi"/>
        </w:rPr>
        <w:t>flanšinio sujungimo</w:t>
      </w:r>
      <w:r w:rsidR="0060297C" w:rsidRPr="004878EB">
        <w:rPr>
          <w:rFonts w:cstheme="minorHAnsi"/>
        </w:rPr>
        <w:t xml:space="preserve"> ir antras prieš išėjimo </w:t>
      </w:r>
      <w:r w:rsidR="00A02726" w:rsidRPr="004878EB">
        <w:rPr>
          <w:rFonts w:cstheme="minorHAnsi"/>
        </w:rPr>
        <w:t>flanšinį sujungimą</w:t>
      </w:r>
      <w:r w:rsidR="0060297C" w:rsidRPr="004878EB">
        <w:rPr>
          <w:rFonts w:cstheme="minorHAnsi"/>
        </w:rPr>
        <w:t>), 1 (vienas) dujų slėgio reguliatorius (be AUV), 1 (vienas) apsauginis dujų išmetimo vožtuvas (AIV) ir 2 (dvi) prapūtimo žvakės</w:t>
      </w:r>
      <w:r w:rsidR="00D63EEF" w:rsidRPr="004878EB">
        <w:rPr>
          <w:rFonts w:cstheme="minorHAnsi"/>
        </w:rPr>
        <w:t xml:space="preserve">, 1 (viena) </w:t>
      </w:r>
      <w:r w:rsidR="00D96F7D" w:rsidRPr="004878EB">
        <w:rPr>
          <w:rFonts w:cstheme="minorHAnsi"/>
        </w:rPr>
        <w:t xml:space="preserve">odoravimo įrenginio </w:t>
      </w:r>
      <w:r w:rsidR="00651FD0" w:rsidRPr="004878EB">
        <w:rPr>
          <w:rFonts w:cstheme="minorHAnsi"/>
        </w:rPr>
        <w:t>pajungimo</w:t>
      </w:r>
      <w:r w:rsidR="00D96F7D" w:rsidRPr="004878EB">
        <w:rPr>
          <w:rFonts w:cstheme="minorHAnsi"/>
        </w:rPr>
        <w:t xml:space="preserve"> vieta</w:t>
      </w:r>
      <w:r w:rsidR="00D9163B" w:rsidRPr="004878EB">
        <w:rPr>
          <w:rFonts w:cstheme="minorHAnsi"/>
        </w:rPr>
        <w:t xml:space="preserve"> su dvejais rutuliniais čiau</w:t>
      </w:r>
      <w:r w:rsidR="001F266F" w:rsidRPr="004878EB">
        <w:rPr>
          <w:rFonts w:cstheme="minorHAnsi"/>
        </w:rPr>
        <w:t>pais</w:t>
      </w:r>
      <w:r w:rsidR="00D96F7D" w:rsidRPr="004878EB">
        <w:rPr>
          <w:rFonts w:cstheme="minorHAnsi"/>
        </w:rPr>
        <w:t xml:space="preserve">. </w:t>
      </w:r>
      <w:r w:rsidR="0060297C" w:rsidRPr="004878EB">
        <w:rPr>
          <w:rFonts w:cstheme="minorHAnsi"/>
        </w:rPr>
        <w:t xml:space="preserve"> Žvakės (AIV ir prapūtimo) turi būti atskiros ir išvestos ne mažiau kaip 2 m aukštyje nuo žemės paviršiaus. Vamzdyno ir visų įrenginių spalva RAL 1021 (arba lygiavertė). Turi būti pažymėta dujų tekėjimo kryptis rodyklėmis. Kilnojam</w:t>
      </w:r>
      <w:r w:rsidR="00CF0EB6" w:rsidRPr="004878EB">
        <w:rPr>
          <w:rFonts w:cstheme="minorHAnsi"/>
        </w:rPr>
        <w:t>os</w:t>
      </w:r>
      <w:r w:rsidR="0060297C" w:rsidRPr="004878EB">
        <w:rPr>
          <w:rFonts w:cstheme="minorHAnsi"/>
        </w:rPr>
        <w:t xml:space="preserve"> slėgio reguliavimo linij</w:t>
      </w:r>
      <w:r w:rsidR="00CF0EB6" w:rsidRPr="004878EB">
        <w:rPr>
          <w:rFonts w:cstheme="minorHAnsi"/>
        </w:rPr>
        <w:t>os</w:t>
      </w:r>
      <w:r w:rsidR="0060297C" w:rsidRPr="004878EB">
        <w:rPr>
          <w:rFonts w:cstheme="minorHAnsi"/>
        </w:rPr>
        <w:t xml:space="preserve"> turi būti sumontuot</w:t>
      </w:r>
      <w:r w:rsidR="00806759" w:rsidRPr="004878EB">
        <w:rPr>
          <w:rFonts w:cstheme="minorHAnsi"/>
        </w:rPr>
        <w:t>os</w:t>
      </w:r>
      <w:r w:rsidR="0060297C" w:rsidRPr="004878EB">
        <w:rPr>
          <w:rFonts w:cstheme="minorHAnsi"/>
        </w:rPr>
        <w:t xml:space="preserve"> ant metalinių atramų ir turi stabiliai stovėti ant horizontalaus paviršiaus.</w:t>
      </w:r>
      <w:r w:rsidR="00B72DA5" w:rsidRPr="004878EB">
        <w:rPr>
          <w:rFonts w:cstheme="minorHAnsi"/>
        </w:rPr>
        <w:t xml:space="preserve"> </w:t>
      </w:r>
      <w:r w:rsidR="008E46FA" w:rsidRPr="004878EB">
        <w:rPr>
          <w:rFonts w:cstheme="minorHAnsi"/>
        </w:rPr>
        <w:t>Kilnojamos linijos turi būti pritaikytos transportavimui</w:t>
      </w:r>
      <w:r w:rsidR="00AF0E6F" w:rsidRPr="004878EB">
        <w:rPr>
          <w:rFonts w:cstheme="minorHAnsi"/>
        </w:rPr>
        <w:t xml:space="preserve"> ir kilnoj</w:t>
      </w:r>
      <w:r w:rsidR="004D3D02" w:rsidRPr="004878EB">
        <w:rPr>
          <w:rFonts w:cstheme="minorHAnsi"/>
        </w:rPr>
        <w:t>imui</w:t>
      </w:r>
      <w:r w:rsidR="00551944" w:rsidRPr="004878EB">
        <w:rPr>
          <w:rFonts w:cstheme="minorHAnsi"/>
        </w:rPr>
        <w:t xml:space="preserve">, turi būti </w:t>
      </w:r>
      <w:r w:rsidR="00381C93" w:rsidRPr="004878EB">
        <w:rPr>
          <w:rFonts w:cstheme="minorHAnsi"/>
        </w:rPr>
        <w:t>ne mažiau nei 4 (keturi)</w:t>
      </w:r>
      <w:r w:rsidR="003A6DA9" w:rsidRPr="004878EB">
        <w:rPr>
          <w:rFonts w:cstheme="minorHAnsi"/>
        </w:rPr>
        <w:t xml:space="preserve"> </w:t>
      </w:r>
      <w:r w:rsidR="00930AFD" w:rsidRPr="004878EB">
        <w:rPr>
          <w:rFonts w:cstheme="minorHAnsi"/>
        </w:rPr>
        <w:t xml:space="preserve">kiekvienai linijai </w:t>
      </w:r>
      <w:r w:rsidR="003A6DA9" w:rsidRPr="004878EB">
        <w:rPr>
          <w:rFonts w:cstheme="minorHAnsi"/>
        </w:rPr>
        <w:t>k</w:t>
      </w:r>
      <w:r w:rsidR="00EA012A" w:rsidRPr="004878EB">
        <w:rPr>
          <w:rFonts w:cstheme="minorHAnsi"/>
        </w:rPr>
        <w:t>ėlimo taškai</w:t>
      </w:r>
      <w:r w:rsidR="00930AFD" w:rsidRPr="004878EB">
        <w:rPr>
          <w:rFonts w:cstheme="minorHAnsi"/>
        </w:rPr>
        <w:t>.</w:t>
      </w:r>
      <w:r w:rsidR="00EA012A" w:rsidRPr="004878EB">
        <w:rPr>
          <w:rFonts w:cstheme="minorHAnsi"/>
        </w:rPr>
        <w:t xml:space="preserve"> </w:t>
      </w:r>
      <w:r w:rsidR="00381C93" w:rsidRPr="004878EB">
        <w:rPr>
          <w:rFonts w:cstheme="minorHAnsi"/>
        </w:rPr>
        <w:t xml:space="preserve"> </w:t>
      </w:r>
      <w:r w:rsidR="0060297C" w:rsidRPr="004878EB">
        <w:rPr>
          <w:rFonts w:cstheme="minorHAnsi"/>
        </w:rPr>
        <w:t xml:space="preserve"> Visi flanšiniai sujungimai turi atitikti ANSI 600 standartą (arba lygiavertį).</w:t>
      </w:r>
    </w:p>
    <w:p w14:paraId="54083EEE" w14:textId="5009EBBA" w:rsidR="0060297C" w:rsidRPr="004878EB" w:rsidRDefault="00DC5FED" w:rsidP="00A46CA0">
      <w:pPr>
        <w:pStyle w:val="ListParagraph"/>
        <w:numPr>
          <w:ilvl w:val="2"/>
          <w:numId w:val="33"/>
        </w:numPr>
        <w:spacing w:after="0" w:line="240" w:lineRule="auto"/>
        <w:jc w:val="both"/>
        <w:rPr>
          <w:rFonts w:cstheme="minorHAnsi"/>
        </w:rPr>
      </w:pPr>
      <w:r w:rsidRPr="004878EB">
        <w:rPr>
          <w:rFonts w:cstheme="minorHAnsi"/>
        </w:rPr>
        <w:t>Visose k</w:t>
      </w:r>
      <w:r w:rsidR="0060297C" w:rsidRPr="004878EB">
        <w:rPr>
          <w:rFonts w:cstheme="minorHAnsi"/>
        </w:rPr>
        <w:t>ilnojam</w:t>
      </w:r>
      <w:r w:rsidR="009B6051" w:rsidRPr="004878EB">
        <w:rPr>
          <w:rFonts w:cstheme="minorHAnsi"/>
        </w:rPr>
        <w:t>uose</w:t>
      </w:r>
      <w:r w:rsidR="0060297C" w:rsidRPr="004878EB">
        <w:rPr>
          <w:rFonts w:cstheme="minorHAnsi"/>
        </w:rPr>
        <w:t xml:space="preserve"> dujų slėgio reguliavimo linijo</w:t>
      </w:r>
      <w:r w:rsidRPr="004878EB">
        <w:rPr>
          <w:rFonts w:cstheme="minorHAnsi"/>
        </w:rPr>
        <w:t>se</w:t>
      </w:r>
      <w:r w:rsidR="0060297C" w:rsidRPr="004878EB">
        <w:rPr>
          <w:rFonts w:cstheme="minorHAnsi"/>
        </w:rPr>
        <w:t xml:space="preserve"> </w:t>
      </w:r>
      <w:r w:rsidRPr="004878EB">
        <w:rPr>
          <w:rFonts w:cstheme="minorHAnsi"/>
        </w:rPr>
        <w:t xml:space="preserve">(4 vnt.) </w:t>
      </w:r>
      <w:r w:rsidR="0060297C" w:rsidRPr="004878EB">
        <w:rPr>
          <w:rFonts w:cstheme="minorHAnsi"/>
        </w:rPr>
        <w:t>turi būti numatyta apvadinė linija su dviem uždarymo įtaisais (vienas rutulinis čiaupas įėjimo pusėje ir vienas kamštinis čiaupas išėjimo pusėje).</w:t>
      </w:r>
    </w:p>
    <w:p w14:paraId="1DD6CDC2" w14:textId="77777777" w:rsidR="006A7CB9" w:rsidRPr="004878EB" w:rsidRDefault="008A4CC5" w:rsidP="00BD6ED1">
      <w:pPr>
        <w:pStyle w:val="ListParagraph"/>
        <w:numPr>
          <w:ilvl w:val="2"/>
          <w:numId w:val="33"/>
        </w:numPr>
        <w:spacing w:after="0" w:line="240" w:lineRule="auto"/>
        <w:ind w:left="1134" w:hanging="568"/>
        <w:jc w:val="both"/>
        <w:rPr>
          <w:rFonts w:cstheme="minorHAnsi"/>
        </w:rPr>
      </w:pPr>
      <w:r w:rsidRPr="004878EB">
        <w:rPr>
          <w:rFonts w:cstheme="minorHAnsi"/>
        </w:rPr>
        <w:t xml:space="preserve">Visose kilnojamose dujų slėgio reguliavimo linijose (4 vnt.) </w:t>
      </w:r>
      <w:r w:rsidR="005A7699" w:rsidRPr="004878EB">
        <w:rPr>
          <w:rFonts w:cstheme="minorHAnsi"/>
        </w:rPr>
        <w:t xml:space="preserve">įėjimai ir išėjimai </w:t>
      </w:r>
      <w:r w:rsidR="004E7E59" w:rsidRPr="004878EB">
        <w:rPr>
          <w:rFonts w:cstheme="minorHAnsi"/>
        </w:rPr>
        <w:t xml:space="preserve">turi būti </w:t>
      </w:r>
      <w:r w:rsidR="000736A5" w:rsidRPr="004878EB">
        <w:rPr>
          <w:rFonts w:cstheme="minorHAnsi"/>
        </w:rPr>
        <w:t>D</w:t>
      </w:r>
      <w:r w:rsidR="004E7E59" w:rsidRPr="004878EB">
        <w:rPr>
          <w:rFonts w:cstheme="minorHAnsi"/>
        </w:rPr>
        <w:t>N 1</w:t>
      </w:r>
      <w:r w:rsidR="00BA1673" w:rsidRPr="004878EB">
        <w:rPr>
          <w:rFonts w:cstheme="minorHAnsi"/>
        </w:rPr>
        <w:t>5</w:t>
      </w:r>
      <w:r w:rsidR="004E7E59" w:rsidRPr="004878EB">
        <w:rPr>
          <w:rFonts w:cstheme="minorHAnsi"/>
        </w:rPr>
        <w:t xml:space="preserve">0 </w:t>
      </w:r>
      <w:r w:rsidR="000736A5" w:rsidRPr="004878EB">
        <w:rPr>
          <w:rFonts w:cstheme="minorHAnsi"/>
        </w:rPr>
        <w:t xml:space="preserve">ir atitikti </w:t>
      </w:r>
      <w:r w:rsidR="00460D1D" w:rsidRPr="004878EB">
        <w:rPr>
          <w:rFonts w:cstheme="minorHAnsi"/>
        </w:rPr>
        <w:t>ANSI 600 standartą.</w:t>
      </w:r>
      <w:r w:rsidR="00E637D9" w:rsidRPr="004878EB">
        <w:rPr>
          <w:rFonts w:cstheme="minorHAnsi"/>
        </w:rPr>
        <w:t xml:space="preserve"> </w:t>
      </w:r>
    </w:p>
    <w:p w14:paraId="47DE06EF" w14:textId="31C2C63F" w:rsidR="001164CB" w:rsidRPr="004878EB" w:rsidRDefault="009A62D6" w:rsidP="00BD6ED1">
      <w:pPr>
        <w:pStyle w:val="ListParagraph"/>
        <w:numPr>
          <w:ilvl w:val="2"/>
          <w:numId w:val="33"/>
        </w:numPr>
        <w:spacing w:after="0" w:line="240" w:lineRule="auto"/>
        <w:ind w:left="1134" w:hanging="568"/>
        <w:jc w:val="both"/>
        <w:rPr>
          <w:rFonts w:cstheme="minorHAnsi"/>
        </w:rPr>
      </w:pPr>
      <w:r w:rsidRPr="004878EB">
        <w:rPr>
          <w:rFonts w:cstheme="minorHAnsi"/>
        </w:rPr>
        <w:t>Projektuojant redukavimo linijų pralaidumą reikia atsižvelgt</w:t>
      </w:r>
      <w:r w:rsidR="00035984" w:rsidRPr="004878EB">
        <w:rPr>
          <w:rFonts w:cstheme="minorHAnsi"/>
        </w:rPr>
        <w:t>i į</w:t>
      </w:r>
      <w:r w:rsidR="00DE2AAE" w:rsidRPr="004878EB">
        <w:rPr>
          <w:rFonts w:cstheme="minorHAnsi"/>
        </w:rPr>
        <w:t xml:space="preserve"> </w:t>
      </w:r>
      <w:r w:rsidR="00F1498D" w:rsidRPr="004878EB">
        <w:rPr>
          <w:rFonts w:cstheme="minorHAnsi"/>
        </w:rPr>
        <w:t>lank</w:t>
      </w:r>
      <w:r w:rsidR="003B2F0B" w:rsidRPr="004878EB">
        <w:rPr>
          <w:rFonts w:cstheme="minorHAnsi"/>
        </w:rPr>
        <w:t xml:space="preserve">sčių žarnų diametrą ir </w:t>
      </w:r>
      <w:r w:rsidR="00605BCE" w:rsidRPr="004878EB">
        <w:rPr>
          <w:rFonts w:cstheme="minorHAnsi"/>
        </w:rPr>
        <w:t>kilnojamų linijų įėjimo ir išėjimo pajungim</w:t>
      </w:r>
      <w:r w:rsidR="007B5740" w:rsidRPr="004878EB">
        <w:rPr>
          <w:rFonts w:cstheme="minorHAnsi"/>
        </w:rPr>
        <w:t xml:space="preserve">o dydžius. </w:t>
      </w:r>
      <w:r w:rsidR="007C4AFE" w:rsidRPr="004878EB">
        <w:rPr>
          <w:rFonts w:cstheme="minorHAnsi"/>
        </w:rPr>
        <w:t>Jeigu</w:t>
      </w:r>
      <w:r w:rsidR="00E4363E" w:rsidRPr="004878EB">
        <w:rPr>
          <w:rFonts w:cstheme="minorHAnsi"/>
        </w:rPr>
        <w:t xml:space="preserve"> lanksčių žarnų </w:t>
      </w:r>
      <w:r w:rsidR="00A75825" w:rsidRPr="004878EB">
        <w:rPr>
          <w:rFonts w:cstheme="minorHAnsi"/>
        </w:rPr>
        <w:t xml:space="preserve">pralaidumas nepakankamas užtikrinti nurodytus </w:t>
      </w:r>
      <w:r w:rsidR="001653CB" w:rsidRPr="004878EB">
        <w:rPr>
          <w:rFonts w:cstheme="minorHAnsi"/>
        </w:rPr>
        <w:t xml:space="preserve">kilnojamų redukavimo linijų našumo parametrus reikia numatyti </w:t>
      </w:r>
      <w:r w:rsidR="00A3311A" w:rsidRPr="004878EB">
        <w:rPr>
          <w:rFonts w:cstheme="minorHAnsi"/>
        </w:rPr>
        <w:t xml:space="preserve">kilnojamų linijų įėjime ir išėjime </w:t>
      </w:r>
      <w:r w:rsidR="00F24656" w:rsidRPr="004878EB">
        <w:rPr>
          <w:rFonts w:cstheme="minorHAnsi"/>
        </w:rPr>
        <w:t>kolektorius arba lygiavertį sprendimą.</w:t>
      </w:r>
    </w:p>
    <w:p w14:paraId="1A65FA30" w14:textId="0BACBE26" w:rsidR="00133DF3" w:rsidRPr="004878EB" w:rsidRDefault="0060297C" w:rsidP="00BD6ED1">
      <w:pPr>
        <w:pStyle w:val="ListParagraph"/>
        <w:numPr>
          <w:ilvl w:val="2"/>
          <w:numId w:val="33"/>
        </w:numPr>
        <w:spacing w:after="0" w:line="240" w:lineRule="auto"/>
        <w:ind w:left="1134" w:hanging="568"/>
        <w:jc w:val="both"/>
        <w:rPr>
          <w:rFonts w:cstheme="minorHAnsi"/>
        </w:rPr>
      </w:pPr>
      <w:r w:rsidRPr="004878EB">
        <w:rPr>
          <w:rFonts w:cstheme="minorHAnsi"/>
        </w:rPr>
        <w:t xml:space="preserve">Sumontavus slėgio reguliavimo liniją, atlikti vamzdynų ir įrangos mechaninio atsparumo ir sandarumo bandymus, </w:t>
      </w:r>
      <w:r w:rsidR="00A9073C" w:rsidRPr="004878EB">
        <w:rPr>
          <w:rFonts w:cstheme="minorHAnsi"/>
        </w:rPr>
        <w:t xml:space="preserve">neardomąją (RT) </w:t>
      </w:r>
      <w:r w:rsidRPr="004878EB">
        <w:rPr>
          <w:rFonts w:cstheme="minorHAnsi"/>
        </w:rPr>
        <w:t>suvirinimo siūlių kontrolę, paleidimo-derinimo darbus.</w:t>
      </w:r>
    </w:p>
    <w:p w14:paraId="282ADAA0" w14:textId="4CB8CF37" w:rsidR="00243D69" w:rsidRPr="004878EB" w:rsidRDefault="00D95E23" w:rsidP="00BD6ED1">
      <w:pPr>
        <w:pStyle w:val="ListParagraph"/>
        <w:numPr>
          <w:ilvl w:val="2"/>
          <w:numId w:val="33"/>
        </w:numPr>
        <w:spacing w:after="0" w:line="240" w:lineRule="auto"/>
        <w:jc w:val="both"/>
        <w:rPr>
          <w:rFonts w:cstheme="minorHAnsi"/>
        </w:rPr>
      </w:pPr>
      <w:r w:rsidRPr="004878EB">
        <w:rPr>
          <w:rFonts w:cstheme="minorHAnsi"/>
        </w:rPr>
        <w:t>Kilnojam</w:t>
      </w:r>
      <w:r w:rsidR="00633601" w:rsidRPr="004878EB">
        <w:rPr>
          <w:rFonts w:cstheme="minorHAnsi"/>
        </w:rPr>
        <w:t>ų</w:t>
      </w:r>
      <w:r w:rsidRPr="004878EB">
        <w:rPr>
          <w:rFonts w:cstheme="minorHAnsi"/>
        </w:rPr>
        <w:t xml:space="preserve"> redukavimo linij</w:t>
      </w:r>
      <w:r w:rsidR="00633601" w:rsidRPr="004878EB">
        <w:rPr>
          <w:rFonts w:cstheme="minorHAnsi"/>
        </w:rPr>
        <w:t>ų</w:t>
      </w:r>
      <w:r w:rsidRPr="004878EB">
        <w:rPr>
          <w:rFonts w:cstheme="minorHAnsi"/>
        </w:rPr>
        <w:t xml:space="preserve"> </w:t>
      </w:r>
      <w:r w:rsidR="00507565" w:rsidRPr="004878EB">
        <w:rPr>
          <w:rFonts w:cstheme="minorHAnsi"/>
        </w:rPr>
        <w:t>matmenys</w:t>
      </w:r>
      <w:r w:rsidR="005E6109" w:rsidRPr="004878EB">
        <w:rPr>
          <w:rFonts w:cstheme="minorHAnsi"/>
        </w:rPr>
        <w:t xml:space="preserve"> ne</w:t>
      </w:r>
      <w:r w:rsidR="00967022" w:rsidRPr="004878EB">
        <w:rPr>
          <w:rFonts w:cstheme="minorHAnsi"/>
        </w:rPr>
        <w:t xml:space="preserve">turi </w:t>
      </w:r>
      <w:r w:rsidR="005E6109" w:rsidRPr="004878EB">
        <w:rPr>
          <w:rFonts w:cstheme="minorHAnsi"/>
        </w:rPr>
        <w:t xml:space="preserve">viršyti </w:t>
      </w:r>
      <w:r w:rsidR="00D62D26" w:rsidRPr="004878EB">
        <w:rPr>
          <w:rFonts w:cstheme="minorHAnsi"/>
        </w:rPr>
        <w:t>7,5 metrų ilgio</w:t>
      </w:r>
      <w:r w:rsidR="00EE7FAB" w:rsidRPr="004878EB">
        <w:rPr>
          <w:rFonts w:cstheme="minorHAnsi"/>
        </w:rPr>
        <w:t xml:space="preserve">, 2,5 metrų pločio ir 2,7 metrų </w:t>
      </w:r>
      <w:r w:rsidR="00515724" w:rsidRPr="004878EB">
        <w:rPr>
          <w:rFonts w:cstheme="minorHAnsi"/>
        </w:rPr>
        <w:t>aukščio</w:t>
      </w:r>
      <w:r w:rsidR="00E44D44" w:rsidRPr="004878EB">
        <w:rPr>
          <w:rFonts w:cstheme="minorHAnsi"/>
        </w:rPr>
        <w:t>.</w:t>
      </w:r>
      <w:r w:rsidR="00D91594" w:rsidRPr="004878EB">
        <w:rPr>
          <w:rFonts w:cstheme="minorHAnsi"/>
        </w:rPr>
        <w:t xml:space="preserve"> </w:t>
      </w:r>
    </w:p>
    <w:p w14:paraId="0591763D" w14:textId="017BF852" w:rsidR="00C8087C" w:rsidRPr="004878EB" w:rsidRDefault="00A6727B" w:rsidP="00BD6ED1">
      <w:pPr>
        <w:pStyle w:val="ListParagraph"/>
        <w:numPr>
          <w:ilvl w:val="2"/>
          <w:numId w:val="33"/>
        </w:numPr>
        <w:spacing w:after="0" w:line="240" w:lineRule="auto"/>
        <w:jc w:val="both"/>
        <w:rPr>
          <w:rFonts w:cstheme="minorHAnsi"/>
        </w:rPr>
      </w:pPr>
      <w:r w:rsidRPr="004878EB">
        <w:rPr>
          <w:rFonts w:cstheme="minorHAnsi"/>
        </w:rPr>
        <w:t xml:space="preserve">Kilnojamos </w:t>
      </w:r>
      <w:r w:rsidR="00347935" w:rsidRPr="004878EB">
        <w:rPr>
          <w:rFonts w:cstheme="minorHAnsi"/>
        </w:rPr>
        <w:t xml:space="preserve">dujų slėgio reguliavimo linijos </w:t>
      </w:r>
      <w:r w:rsidR="009D4B8C" w:rsidRPr="004878EB">
        <w:rPr>
          <w:rFonts w:cstheme="minorHAnsi"/>
        </w:rPr>
        <w:t xml:space="preserve">turi būti </w:t>
      </w:r>
      <w:r w:rsidR="00347935" w:rsidRPr="004878EB">
        <w:rPr>
          <w:rFonts w:cstheme="minorHAnsi"/>
        </w:rPr>
        <w:t>pritaikytos</w:t>
      </w:r>
      <w:r w:rsidR="009D4B8C" w:rsidRPr="004878EB">
        <w:rPr>
          <w:rFonts w:cstheme="minorHAnsi"/>
        </w:rPr>
        <w:t xml:space="preserve"> darbui lauko sąlygoms.</w:t>
      </w:r>
      <w:r w:rsidR="00860A4B" w:rsidRPr="004878EB">
        <w:rPr>
          <w:rFonts w:cstheme="minorHAnsi"/>
        </w:rPr>
        <w:t xml:space="preserve"> </w:t>
      </w:r>
    </w:p>
    <w:p w14:paraId="4B24B9F2" w14:textId="5CDEEC01" w:rsidR="006A69B6" w:rsidRPr="004878EB" w:rsidRDefault="00EC3657" w:rsidP="00BD6ED1">
      <w:pPr>
        <w:pStyle w:val="ListParagraph"/>
        <w:numPr>
          <w:ilvl w:val="2"/>
          <w:numId w:val="33"/>
        </w:numPr>
        <w:spacing w:after="0" w:line="240" w:lineRule="auto"/>
        <w:jc w:val="both"/>
        <w:rPr>
          <w:rFonts w:cstheme="minorHAnsi"/>
        </w:rPr>
      </w:pPr>
      <w:r w:rsidRPr="004878EB">
        <w:rPr>
          <w:rFonts w:cstheme="minorHAnsi"/>
        </w:rPr>
        <w:t xml:space="preserve">Kilnojamos redukavimo linijos turi būti parengtos </w:t>
      </w:r>
      <w:r w:rsidR="00F30D9B" w:rsidRPr="004878EB">
        <w:rPr>
          <w:rFonts w:cstheme="minorHAnsi"/>
        </w:rPr>
        <w:t xml:space="preserve">transportavimui naudojant </w:t>
      </w:r>
      <w:r w:rsidR="003A4078" w:rsidRPr="004878EB">
        <w:rPr>
          <w:rFonts w:cstheme="minorHAnsi"/>
        </w:rPr>
        <w:t>platformą puspriekabę</w:t>
      </w:r>
      <w:r w:rsidR="00C22C34" w:rsidRPr="004878EB">
        <w:rPr>
          <w:rFonts w:cstheme="minorHAnsi"/>
        </w:rPr>
        <w:t xml:space="preserve">. </w:t>
      </w:r>
      <w:r w:rsidR="009F4679" w:rsidRPr="004878EB">
        <w:rPr>
          <w:rFonts w:cstheme="minorHAnsi"/>
        </w:rPr>
        <w:t xml:space="preserve">Turi būti visose linijose </w:t>
      </w:r>
      <w:r w:rsidR="00BD3919" w:rsidRPr="004878EB">
        <w:rPr>
          <w:rFonts w:cstheme="minorHAnsi"/>
        </w:rPr>
        <w:t xml:space="preserve">numatytos tvirtinimo vietos </w:t>
      </w:r>
      <w:r w:rsidR="001828A8" w:rsidRPr="004878EB">
        <w:rPr>
          <w:rFonts w:cstheme="minorHAnsi"/>
        </w:rPr>
        <w:t>grandinėmis</w:t>
      </w:r>
      <w:r w:rsidR="00CF7B22" w:rsidRPr="004878EB">
        <w:rPr>
          <w:rFonts w:cstheme="minorHAnsi"/>
        </w:rPr>
        <w:t>.</w:t>
      </w:r>
      <w:r w:rsidR="00B444A1" w:rsidRPr="004878EB">
        <w:rPr>
          <w:rFonts w:cstheme="minorHAnsi"/>
        </w:rPr>
        <w:t xml:space="preserve"> </w:t>
      </w:r>
      <w:r w:rsidR="00A8214B" w:rsidRPr="004878EB">
        <w:rPr>
          <w:rFonts w:cstheme="minorHAnsi"/>
        </w:rPr>
        <w:t xml:space="preserve">Tvirtinimo grandinės turi būti komplektuojamos su </w:t>
      </w:r>
      <w:r w:rsidR="00A54D41" w:rsidRPr="004878EB">
        <w:rPr>
          <w:rFonts w:cstheme="minorHAnsi"/>
        </w:rPr>
        <w:t>Kilnoj</w:t>
      </w:r>
      <w:r w:rsidR="00D20678" w:rsidRPr="004878EB">
        <w:rPr>
          <w:rFonts w:cstheme="minorHAnsi"/>
        </w:rPr>
        <w:t>amomis dujų slėgio redukavimo linijomis</w:t>
      </w:r>
      <w:r w:rsidR="00817665" w:rsidRPr="004878EB">
        <w:rPr>
          <w:rFonts w:cstheme="minorHAnsi"/>
        </w:rPr>
        <w:t>.</w:t>
      </w:r>
    </w:p>
    <w:p w14:paraId="550391A0" w14:textId="1A513FDD" w:rsidR="0063007D" w:rsidRPr="004878EB" w:rsidRDefault="009E108F" w:rsidP="00BD6ED1">
      <w:pPr>
        <w:pStyle w:val="ListParagraph"/>
        <w:numPr>
          <w:ilvl w:val="2"/>
          <w:numId w:val="33"/>
        </w:numPr>
        <w:spacing w:after="0" w:line="240" w:lineRule="auto"/>
        <w:jc w:val="both"/>
        <w:rPr>
          <w:rFonts w:cstheme="minorHAnsi"/>
        </w:rPr>
      </w:pPr>
      <w:r w:rsidRPr="004878EB">
        <w:rPr>
          <w:rFonts w:cstheme="minorHAnsi"/>
        </w:rPr>
        <w:t>Jeigu reik</w:t>
      </w:r>
      <w:r w:rsidR="00F37AC7" w:rsidRPr="004878EB">
        <w:rPr>
          <w:rFonts w:cstheme="minorHAnsi"/>
        </w:rPr>
        <w:t>alingi</w:t>
      </w:r>
      <w:r w:rsidRPr="004878EB">
        <w:rPr>
          <w:rFonts w:cstheme="minorHAnsi"/>
        </w:rPr>
        <w:t xml:space="preserve"> </w:t>
      </w:r>
      <w:r w:rsidR="00F37AC7" w:rsidRPr="004878EB">
        <w:rPr>
          <w:rFonts w:cstheme="minorHAnsi"/>
        </w:rPr>
        <w:t>į</w:t>
      </w:r>
      <w:r w:rsidR="00325CC6" w:rsidRPr="004878EB">
        <w:rPr>
          <w:rFonts w:cstheme="minorHAnsi"/>
        </w:rPr>
        <w:t>rangos eksploatavimui</w:t>
      </w:r>
      <w:r w:rsidRPr="004878EB">
        <w:rPr>
          <w:rFonts w:cstheme="minorHAnsi"/>
        </w:rPr>
        <w:t>,</w:t>
      </w:r>
      <w:r w:rsidR="00325CC6" w:rsidRPr="004878EB">
        <w:rPr>
          <w:rFonts w:cstheme="minorHAnsi"/>
        </w:rPr>
        <w:t xml:space="preserve"> derinimui </w:t>
      </w:r>
      <w:r w:rsidR="00F37AC7" w:rsidRPr="004878EB">
        <w:rPr>
          <w:rFonts w:cstheme="minorHAnsi"/>
        </w:rPr>
        <w:t>specialus rakta</w:t>
      </w:r>
      <w:r w:rsidR="00206B34" w:rsidRPr="004878EB">
        <w:rPr>
          <w:rFonts w:cstheme="minorHAnsi"/>
        </w:rPr>
        <w:t xml:space="preserve">i arba įrankiai, jie turi būti komplektuojami kartu </w:t>
      </w:r>
      <w:r w:rsidR="002F79FF" w:rsidRPr="004878EB">
        <w:rPr>
          <w:rFonts w:cstheme="minorHAnsi"/>
        </w:rPr>
        <w:t>su įranga.</w:t>
      </w:r>
      <w:r w:rsidRPr="004878EB">
        <w:rPr>
          <w:rFonts w:cstheme="minorHAnsi"/>
        </w:rPr>
        <w:t xml:space="preserve"> </w:t>
      </w:r>
    </w:p>
    <w:p w14:paraId="38081B1D" w14:textId="4927FED8" w:rsidR="003729D5" w:rsidRPr="004878EB" w:rsidRDefault="00775904" w:rsidP="00BD6ED1">
      <w:pPr>
        <w:pStyle w:val="ListParagraph"/>
        <w:numPr>
          <w:ilvl w:val="2"/>
          <w:numId w:val="33"/>
        </w:numPr>
        <w:spacing w:after="0" w:line="240" w:lineRule="auto"/>
        <w:jc w:val="both"/>
        <w:rPr>
          <w:rFonts w:cstheme="minorHAnsi"/>
        </w:rPr>
      </w:pPr>
      <w:r w:rsidRPr="004878EB">
        <w:rPr>
          <w:rFonts w:cstheme="minorHAnsi"/>
        </w:rPr>
        <w:t>Brėžiniai, schemos</w:t>
      </w:r>
      <w:r w:rsidR="00AB3DD8" w:rsidRPr="004878EB">
        <w:rPr>
          <w:rFonts w:cstheme="minorHAnsi"/>
        </w:rPr>
        <w:t xml:space="preserve">, įrangos ir </w:t>
      </w:r>
      <w:r w:rsidR="00A7202C" w:rsidRPr="004878EB">
        <w:rPr>
          <w:rFonts w:cstheme="minorHAnsi"/>
        </w:rPr>
        <w:t>komplektuojamų dalių specifikacijos turi būti pateiktos su pirminiais pasiūlymais</w:t>
      </w:r>
      <w:r w:rsidR="00B0338C" w:rsidRPr="004878EB">
        <w:rPr>
          <w:rFonts w:cstheme="minorHAnsi"/>
        </w:rPr>
        <w:t>.</w:t>
      </w:r>
      <w:r w:rsidRPr="004878EB">
        <w:rPr>
          <w:rFonts w:cstheme="minorHAnsi"/>
        </w:rPr>
        <w:t xml:space="preserve"> </w:t>
      </w:r>
    </w:p>
    <w:p w14:paraId="06612DD3" w14:textId="1927D667" w:rsidR="00D92EDB" w:rsidRPr="004878EB" w:rsidRDefault="00D92EDB" w:rsidP="00BD6ED1">
      <w:pPr>
        <w:pStyle w:val="ListParagraph"/>
        <w:numPr>
          <w:ilvl w:val="2"/>
          <w:numId w:val="33"/>
        </w:numPr>
        <w:spacing w:after="0" w:line="240" w:lineRule="auto"/>
        <w:jc w:val="both"/>
        <w:rPr>
          <w:rFonts w:cstheme="minorHAnsi"/>
        </w:rPr>
      </w:pPr>
      <w:r w:rsidRPr="004878EB">
        <w:rPr>
          <w:rFonts w:cstheme="minorHAnsi"/>
        </w:rPr>
        <w:lastRenderedPageBreak/>
        <w:t xml:space="preserve">Kilnojamos </w:t>
      </w:r>
      <w:r w:rsidR="00E30FD7" w:rsidRPr="004878EB">
        <w:rPr>
          <w:rFonts w:cstheme="minorHAnsi"/>
        </w:rPr>
        <w:t>dujų slėgio reguliavimo linijos turi būti pristatytos ir iškraut</w:t>
      </w:r>
      <w:r w:rsidR="00193D68" w:rsidRPr="004878EB">
        <w:rPr>
          <w:rFonts w:cstheme="minorHAnsi"/>
        </w:rPr>
        <w:t>os</w:t>
      </w:r>
      <w:r w:rsidR="00E30FD7" w:rsidRPr="004878EB">
        <w:rPr>
          <w:rFonts w:cstheme="minorHAnsi"/>
        </w:rPr>
        <w:t xml:space="preserve"> nurodytu</w:t>
      </w:r>
      <w:r w:rsidR="00193D68" w:rsidRPr="004878EB">
        <w:rPr>
          <w:rFonts w:cstheme="minorHAnsi"/>
        </w:rPr>
        <w:t>o</w:t>
      </w:r>
      <w:r w:rsidR="00E30FD7" w:rsidRPr="004878EB">
        <w:rPr>
          <w:rFonts w:cstheme="minorHAnsi"/>
        </w:rPr>
        <w:t>s</w:t>
      </w:r>
      <w:r w:rsidR="00193D68" w:rsidRPr="004878EB">
        <w:rPr>
          <w:rFonts w:cstheme="minorHAnsi"/>
        </w:rPr>
        <w:t>e</w:t>
      </w:r>
      <w:r w:rsidR="00E30FD7" w:rsidRPr="004878EB">
        <w:rPr>
          <w:rFonts w:cstheme="minorHAnsi"/>
        </w:rPr>
        <w:t xml:space="preserve"> adresu</w:t>
      </w:r>
      <w:r w:rsidR="00193D68" w:rsidRPr="004878EB">
        <w:rPr>
          <w:rFonts w:cstheme="minorHAnsi"/>
        </w:rPr>
        <w:t>o</w:t>
      </w:r>
      <w:r w:rsidR="00E30FD7" w:rsidRPr="004878EB">
        <w:rPr>
          <w:rFonts w:cstheme="minorHAnsi"/>
        </w:rPr>
        <w:t>s</w:t>
      </w:r>
      <w:r w:rsidR="00193D68" w:rsidRPr="004878EB">
        <w:rPr>
          <w:rFonts w:cstheme="minorHAnsi"/>
        </w:rPr>
        <w:t>e</w:t>
      </w:r>
      <w:r w:rsidR="001D3F8A" w:rsidRPr="004878EB">
        <w:rPr>
          <w:rFonts w:cstheme="minorHAnsi"/>
        </w:rPr>
        <w:t>, 4</w:t>
      </w:r>
      <w:r w:rsidR="001D3F8A" w:rsidRPr="004878EB">
        <w:t>0 000 nm3/h linij</w:t>
      </w:r>
      <w:r w:rsidR="00587CD4" w:rsidRPr="004878EB">
        <w:t>ą bus iškraunama ant puspriekabės</w:t>
      </w:r>
      <w:r w:rsidR="00193D68" w:rsidRPr="004878EB">
        <w:rPr>
          <w:rFonts w:cstheme="minorHAnsi"/>
        </w:rPr>
        <w:t>;</w:t>
      </w:r>
    </w:p>
    <w:p w14:paraId="7C9B1DF6" w14:textId="77777777" w:rsidR="0089765A" w:rsidRPr="004878EB" w:rsidRDefault="0089765A" w:rsidP="0089765A">
      <w:pPr>
        <w:pStyle w:val="ListParagraph"/>
        <w:spacing w:after="0" w:line="240" w:lineRule="auto"/>
        <w:ind w:left="2006"/>
        <w:jc w:val="both"/>
        <w:rPr>
          <w:rFonts w:cstheme="minorHAnsi"/>
        </w:rPr>
      </w:pPr>
    </w:p>
    <w:p w14:paraId="0FA2C76B" w14:textId="1D232395" w:rsidR="00133DF3" w:rsidRPr="004878EB" w:rsidRDefault="00D26E6E" w:rsidP="00462DFA">
      <w:pPr>
        <w:pStyle w:val="ListParagraph"/>
        <w:numPr>
          <w:ilvl w:val="1"/>
          <w:numId w:val="33"/>
        </w:numPr>
        <w:spacing w:after="0" w:line="240" w:lineRule="auto"/>
        <w:ind w:left="567" w:hanging="567"/>
        <w:jc w:val="both"/>
        <w:rPr>
          <w:rFonts w:cstheme="minorHAnsi"/>
        </w:rPr>
      </w:pPr>
      <w:r w:rsidRPr="004878EB">
        <w:rPr>
          <w:rFonts w:cstheme="minorHAnsi"/>
        </w:rPr>
        <w:t xml:space="preserve">Reikalavimai </w:t>
      </w:r>
      <w:r w:rsidR="00133DF3" w:rsidRPr="004878EB">
        <w:rPr>
          <w:rFonts w:cstheme="minorHAnsi"/>
        </w:rPr>
        <w:t>dujų slėgio reguliatoriui:</w:t>
      </w:r>
    </w:p>
    <w:p w14:paraId="6F470DC1" w14:textId="77777777"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Darbo agentas - gamtinės dujos EN ISO 13686 (arba lygiavertis);</w:t>
      </w:r>
    </w:p>
    <w:p w14:paraId="13E79E6D" w14:textId="77777777"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Aplinkos temperatūra nuo -35 °C iki +50 °C;</w:t>
      </w:r>
    </w:p>
    <w:p w14:paraId="37B58900" w14:textId="77777777"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Dujų slėgis įėjime 20 ÷ 54 bar;</w:t>
      </w:r>
    </w:p>
    <w:p w14:paraId="4A5590D4" w14:textId="77777777"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Dujų slėgis išėjime nustatomas 3 ÷ 30 bar (arba platesniame) intervale;</w:t>
      </w:r>
    </w:p>
    <w:p w14:paraId="4FA1E7F6" w14:textId="77777777"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Minimalus slėgio skirtumas tarp įėjimo ir išėjimo slėgių ΔP 2,5 bar (± 10%);</w:t>
      </w:r>
    </w:p>
    <w:p w14:paraId="114CA522" w14:textId="77777777"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Slėgio reguliavimo tikslumo klasė ne mažiau AC 2.5 (arba lygiavertis);</w:t>
      </w:r>
    </w:p>
    <w:p w14:paraId="4467B7E2" w14:textId="77777777"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Uždarymo slėgio kategorija ne mažiau SG 10;</w:t>
      </w:r>
    </w:p>
    <w:p w14:paraId="5A062B39" w14:textId="77777777"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Reguliatorius turi būti komplektuojamas su komandiniais prietaisais. Komandiniai prietaisai parenkami pagal aukščiau nurodytus slėgio, temperatūros parametrus ir turi būti suderinami su slėgio reguliatoriumi;</w:t>
      </w:r>
    </w:p>
    <w:p w14:paraId="39B5068B" w14:textId="77777777"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Įranga turi atitikti EN 334 (arba lygiavertį) standartą ir turėti CE ženklinimą;</w:t>
      </w:r>
    </w:p>
    <w:p w14:paraId="70C8DE5B" w14:textId="77777777"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Slėgio reguliatorius ir komandiniai prietaisai turi būti pritaikyti žemoms temperatūroms ir veikti be dujų pašildymo;</w:t>
      </w:r>
    </w:p>
    <w:p w14:paraId="65073D6C" w14:textId="2E8407A2" w:rsidR="0060297C" w:rsidRPr="004878EB" w:rsidRDefault="0060297C" w:rsidP="0060297C">
      <w:pPr>
        <w:pStyle w:val="ListParagraph"/>
        <w:numPr>
          <w:ilvl w:val="1"/>
          <w:numId w:val="3"/>
        </w:numPr>
        <w:spacing w:after="0" w:line="240" w:lineRule="auto"/>
        <w:jc w:val="both"/>
        <w:rPr>
          <w:rFonts w:cstheme="minorHAnsi"/>
        </w:rPr>
      </w:pPr>
      <w:r w:rsidRPr="004878EB">
        <w:rPr>
          <w:rFonts w:cstheme="minorHAnsi"/>
        </w:rPr>
        <w:t xml:space="preserve">Dujų greitis turi būti </w:t>
      </w:r>
      <w:r w:rsidR="007E7FA4" w:rsidRPr="004878EB">
        <w:rPr>
          <w:rFonts w:cstheme="minorHAnsi"/>
        </w:rPr>
        <w:t>iki 20</w:t>
      </w:r>
      <w:r w:rsidRPr="004878EB">
        <w:rPr>
          <w:rFonts w:cstheme="minorHAnsi"/>
        </w:rPr>
        <w:t xml:space="preserve"> m/s prie 30 bar slėgio reguliatoriaus išėjime.</w:t>
      </w:r>
    </w:p>
    <w:p w14:paraId="61CC3585" w14:textId="77777777" w:rsidR="0060297C" w:rsidRPr="004878EB" w:rsidRDefault="0060297C" w:rsidP="00462DFA">
      <w:pPr>
        <w:pStyle w:val="ListParagraph"/>
        <w:numPr>
          <w:ilvl w:val="1"/>
          <w:numId w:val="33"/>
        </w:numPr>
        <w:spacing w:after="0" w:line="240" w:lineRule="auto"/>
        <w:ind w:hanging="849"/>
        <w:jc w:val="both"/>
        <w:rPr>
          <w:rFonts w:cstheme="minorHAnsi"/>
        </w:rPr>
      </w:pPr>
      <w:r w:rsidRPr="004878EB">
        <w:rPr>
          <w:rFonts w:cstheme="minorHAnsi"/>
        </w:rPr>
        <w:t>Reikalavimai apsauginiam išmetimo vožtuvui:</w:t>
      </w:r>
    </w:p>
    <w:p w14:paraId="722E0E9F" w14:textId="77777777" w:rsidR="0060297C" w:rsidRPr="004878EB" w:rsidRDefault="0060297C" w:rsidP="0060297C">
      <w:pPr>
        <w:pStyle w:val="ListParagraph"/>
        <w:numPr>
          <w:ilvl w:val="1"/>
          <w:numId w:val="4"/>
        </w:numPr>
        <w:spacing w:after="0" w:line="240" w:lineRule="auto"/>
        <w:jc w:val="both"/>
        <w:rPr>
          <w:rFonts w:cstheme="minorHAnsi"/>
        </w:rPr>
      </w:pPr>
      <w:r w:rsidRPr="004878EB">
        <w:rPr>
          <w:rFonts w:cstheme="minorHAnsi"/>
        </w:rPr>
        <w:t>Darbo agentas - gamtinės dujos EN ISO 13686 (arba lygiavertis);</w:t>
      </w:r>
    </w:p>
    <w:p w14:paraId="6BF3EBC3" w14:textId="77777777" w:rsidR="0060297C" w:rsidRPr="004878EB" w:rsidRDefault="0060297C" w:rsidP="0060297C">
      <w:pPr>
        <w:pStyle w:val="ListParagraph"/>
        <w:numPr>
          <w:ilvl w:val="1"/>
          <w:numId w:val="4"/>
        </w:numPr>
        <w:spacing w:after="0" w:line="240" w:lineRule="auto"/>
        <w:jc w:val="both"/>
        <w:rPr>
          <w:rFonts w:cstheme="minorHAnsi"/>
        </w:rPr>
      </w:pPr>
      <w:r w:rsidRPr="004878EB">
        <w:rPr>
          <w:rFonts w:cstheme="minorHAnsi"/>
        </w:rPr>
        <w:t>Aplinkos temperatūra nuo -35 °C iki +50 °C;</w:t>
      </w:r>
    </w:p>
    <w:p w14:paraId="07A87761" w14:textId="77777777" w:rsidR="0060297C" w:rsidRPr="004878EB" w:rsidRDefault="0060297C" w:rsidP="0060297C">
      <w:pPr>
        <w:pStyle w:val="ListParagraph"/>
        <w:numPr>
          <w:ilvl w:val="1"/>
          <w:numId w:val="4"/>
        </w:numPr>
        <w:spacing w:after="0" w:line="240" w:lineRule="auto"/>
        <w:jc w:val="both"/>
        <w:rPr>
          <w:rFonts w:cstheme="minorHAnsi"/>
        </w:rPr>
      </w:pPr>
      <w:r w:rsidRPr="004878EB">
        <w:rPr>
          <w:rFonts w:cstheme="minorHAnsi"/>
        </w:rPr>
        <w:t>Suveikimo slėgis nustatomas 3 ÷ 33 bar (arba platesniame) intervale;</w:t>
      </w:r>
    </w:p>
    <w:p w14:paraId="64F86821" w14:textId="77777777" w:rsidR="0060297C" w:rsidRPr="004878EB" w:rsidRDefault="0060297C" w:rsidP="0060297C">
      <w:pPr>
        <w:pStyle w:val="ListParagraph"/>
        <w:numPr>
          <w:ilvl w:val="1"/>
          <w:numId w:val="4"/>
        </w:numPr>
        <w:spacing w:after="0" w:line="240" w:lineRule="auto"/>
        <w:jc w:val="both"/>
        <w:rPr>
          <w:rFonts w:cstheme="minorHAnsi"/>
        </w:rPr>
      </w:pPr>
      <w:r w:rsidRPr="004878EB">
        <w:rPr>
          <w:rFonts w:cstheme="minorHAnsi"/>
        </w:rPr>
        <w:t>Įranga turi atitikti DIN33821 (arba lygiavertį) standartą ir turėti CE ženklinimą;</w:t>
      </w:r>
    </w:p>
    <w:p w14:paraId="28BF940E" w14:textId="77777777" w:rsidR="0060297C" w:rsidRPr="004878EB" w:rsidRDefault="0060297C" w:rsidP="0060297C">
      <w:pPr>
        <w:pStyle w:val="ListParagraph"/>
        <w:numPr>
          <w:ilvl w:val="1"/>
          <w:numId w:val="4"/>
        </w:numPr>
        <w:spacing w:after="0" w:line="240" w:lineRule="auto"/>
        <w:jc w:val="both"/>
        <w:rPr>
          <w:rFonts w:cstheme="minorHAnsi"/>
        </w:rPr>
      </w:pPr>
      <w:r w:rsidRPr="004878EB">
        <w:rPr>
          <w:rFonts w:cstheme="minorHAnsi"/>
        </w:rPr>
        <w:t>Tikslumo klasė ne mažiau AC 2.5 (arba lygiavertis).</w:t>
      </w:r>
    </w:p>
    <w:p w14:paraId="589F9D4C" w14:textId="77777777" w:rsidR="0060297C" w:rsidRPr="004878EB" w:rsidRDefault="0060297C" w:rsidP="00462DFA">
      <w:pPr>
        <w:pStyle w:val="ListParagraph"/>
        <w:numPr>
          <w:ilvl w:val="1"/>
          <w:numId w:val="33"/>
        </w:numPr>
        <w:spacing w:after="0" w:line="240" w:lineRule="auto"/>
        <w:ind w:hanging="849"/>
        <w:jc w:val="both"/>
        <w:rPr>
          <w:rFonts w:cstheme="minorHAnsi"/>
        </w:rPr>
      </w:pPr>
      <w:r w:rsidRPr="004878EB">
        <w:rPr>
          <w:rFonts w:cstheme="minorHAnsi"/>
        </w:rPr>
        <w:t>Reikalavimai uždarymo įtaisams:</w:t>
      </w:r>
    </w:p>
    <w:p w14:paraId="7E625FFF" w14:textId="77777777" w:rsidR="0060297C" w:rsidRPr="004878EB" w:rsidRDefault="0060297C" w:rsidP="0060297C">
      <w:pPr>
        <w:pStyle w:val="ListParagraph"/>
        <w:numPr>
          <w:ilvl w:val="1"/>
          <w:numId w:val="5"/>
        </w:numPr>
        <w:spacing w:after="0" w:line="240" w:lineRule="auto"/>
        <w:jc w:val="both"/>
        <w:rPr>
          <w:rFonts w:cstheme="minorHAnsi"/>
        </w:rPr>
      </w:pPr>
      <w:r w:rsidRPr="004878EB">
        <w:rPr>
          <w:rFonts w:cstheme="minorHAnsi"/>
        </w:rPr>
        <w:t>Čiaupai turi būti suprojektuoti ir pagaminti pagal Lietuvos standartų LST EN 14141:2013 „Gamtinių dujų transportavimo vamzdynų sklendės. Eksploatacinių charakteristikų reikalavimai ir bandymai“ ir LST EN 13942:2009 „Naftos ir gamtinių dujų pramonė. Transportavimo vamzdynais sistemos. Vamzdynų sklendės (ISO 14313:2007, Cor.1:2009 modifikuotas)“ arba lygiaverčių reikalavimus;</w:t>
      </w:r>
    </w:p>
    <w:p w14:paraId="1F09AF5A" w14:textId="77777777" w:rsidR="0060297C" w:rsidRPr="004878EB" w:rsidRDefault="0060297C" w:rsidP="0060297C">
      <w:pPr>
        <w:pStyle w:val="ListParagraph"/>
        <w:numPr>
          <w:ilvl w:val="1"/>
          <w:numId w:val="5"/>
        </w:numPr>
        <w:spacing w:after="0" w:line="240" w:lineRule="auto"/>
        <w:jc w:val="both"/>
        <w:rPr>
          <w:rFonts w:cstheme="minorHAnsi"/>
        </w:rPr>
      </w:pPr>
      <w:r w:rsidRPr="004878EB">
        <w:rPr>
          <w:rFonts w:cstheme="minorHAnsi"/>
        </w:rPr>
        <w:t>Čiaupai turi būti su padėties indikacija (atidaryta/uždaryta);</w:t>
      </w:r>
    </w:p>
    <w:p w14:paraId="5198D0F5" w14:textId="77777777" w:rsidR="0060297C" w:rsidRPr="004878EB" w:rsidRDefault="0060297C" w:rsidP="0060297C">
      <w:pPr>
        <w:pStyle w:val="ListParagraph"/>
        <w:numPr>
          <w:ilvl w:val="1"/>
          <w:numId w:val="5"/>
        </w:numPr>
        <w:spacing w:after="0" w:line="240" w:lineRule="auto"/>
        <w:jc w:val="both"/>
        <w:rPr>
          <w:rFonts w:cstheme="minorHAnsi"/>
        </w:rPr>
      </w:pPr>
      <w:r w:rsidRPr="004878EB">
        <w:rPr>
          <w:rFonts w:cstheme="minorHAnsi"/>
        </w:rPr>
        <w:t>Darbo agentas - gamtinės dujos EN ISO 13686 (arba lygiavertis);</w:t>
      </w:r>
    </w:p>
    <w:p w14:paraId="6E9528DC" w14:textId="77777777" w:rsidR="0060297C" w:rsidRPr="004878EB" w:rsidRDefault="0060297C" w:rsidP="0060297C">
      <w:pPr>
        <w:pStyle w:val="ListParagraph"/>
        <w:numPr>
          <w:ilvl w:val="1"/>
          <w:numId w:val="5"/>
        </w:numPr>
        <w:spacing w:after="0" w:line="240" w:lineRule="auto"/>
        <w:jc w:val="both"/>
        <w:rPr>
          <w:rFonts w:cstheme="minorHAnsi"/>
        </w:rPr>
      </w:pPr>
      <w:r w:rsidRPr="004878EB">
        <w:rPr>
          <w:rFonts w:cstheme="minorHAnsi"/>
        </w:rPr>
        <w:t>Aplinkos temperatūra nuo -35 °C iki +50 °C;</w:t>
      </w:r>
    </w:p>
    <w:p w14:paraId="6B4D624D" w14:textId="77777777" w:rsidR="0060297C" w:rsidRPr="004878EB" w:rsidRDefault="0060297C" w:rsidP="0060297C">
      <w:pPr>
        <w:pStyle w:val="ListParagraph"/>
        <w:numPr>
          <w:ilvl w:val="1"/>
          <w:numId w:val="5"/>
        </w:numPr>
        <w:spacing w:after="0" w:line="240" w:lineRule="auto"/>
        <w:jc w:val="both"/>
        <w:rPr>
          <w:rFonts w:cstheme="minorHAnsi"/>
        </w:rPr>
      </w:pPr>
      <w:r w:rsidRPr="004878EB">
        <w:rPr>
          <w:rFonts w:cstheme="minorHAnsi"/>
        </w:rPr>
        <w:t>Slėgio klasė – nemažiau PN63;</w:t>
      </w:r>
    </w:p>
    <w:p w14:paraId="12C110D9" w14:textId="77777777" w:rsidR="0060297C" w:rsidRPr="004878EB" w:rsidRDefault="0060297C" w:rsidP="0060297C">
      <w:pPr>
        <w:pStyle w:val="ListParagraph"/>
        <w:numPr>
          <w:ilvl w:val="1"/>
          <w:numId w:val="5"/>
        </w:numPr>
        <w:spacing w:after="0" w:line="240" w:lineRule="auto"/>
        <w:jc w:val="both"/>
        <w:rPr>
          <w:rFonts w:cstheme="minorHAnsi"/>
        </w:rPr>
      </w:pPr>
      <w:r w:rsidRPr="004878EB">
        <w:rPr>
          <w:rFonts w:cstheme="minorHAnsi"/>
        </w:rPr>
        <w:t xml:space="preserve">Visi uždarymo įrenginiai turi būti rutulinio tipo išskyrus apvadinės linijos kamštinį čiaupą ir manometrinius ventilius; </w:t>
      </w:r>
    </w:p>
    <w:p w14:paraId="13B00577" w14:textId="77777777" w:rsidR="0060297C" w:rsidRPr="004878EB" w:rsidRDefault="0060297C" w:rsidP="0060297C">
      <w:pPr>
        <w:pStyle w:val="ListParagraph"/>
        <w:numPr>
          <w:ilvl w:val="1"/>
          <w:numId w:val="5"/>
        </w:numPr>
        <w:spacing w:after="0" w:line="240" w:lineRule="auto"/>
        <w:ind w:left="567"/>
        <w:jc w:val="both"/>
        <w:rPr>
          <w:rFonts w:cstheme="minorHAnsi"/>
          <w:i/>
          <w:iCs/>
          <w:u w:val="single"/>
        </w:rPr>
      </w:pPr>
      <w:r w:rsidRPr="004878EB">
        <w:rPr>
          <w:rFonts w:cstheme="minorHAnsi"/>
          <w:i/>
          <w:iCs/>
          <w:u w:val="single"/>
        </w:rPr>
        <w:t>Rutuliniai čiaupai:</w:t>
      </w:r>
    </w:p>
    <w:p w14:paraId="20AAAE0F" w14:textId="77777777" w:rsidR="0060297C" w:rsidRPr="004878EB" w:rsidRDefault="0060297C" w:rsidP="0060297C">
      <w:pPr>
        <w:pStyle w:val="ListParagraph"/>
        <w:numPr>
          <w:ilvl w:val="2"/>
          <w:numId w:val="6"/>
        </w:numPr>
        <w:spacing w:after="0" w:line="240" w:lineRule="auto"/>
        <w:jc w:val="both"/>
        <w:rPr>
          <w:rFonts w:cstheme="minorHAnsi"/>
        </w:rPr>
      </w:pPr>
      <w:r w:rsidRPr="004878EB">
        <w:rPr>
          <w:rFonts w:cstheme="minorHAnsi"/>
        </w:rPr>
        <w:t>Čiaupo korpusas turi būti pagamintas iš ramaus stingimo plieno. Anglinis arba mažai legiruotas plienas turi būti rafinuoti. Korpuso gamybai turi būti naudojamas normalizuotas plienas. Apribojimai taikomi šiems cheminiams komponentams: anglis &lt; 0,20%, siera &lt; 0,010%, fosforas &lt; 0,020%;</w:t>
      </w:r>
    </w:p>
    <w:p w14:paraId="4EE43570" w14:textId="04C85779" w:rsidR="0060297C" w:rsidRPr="004878EB" w:rsidRDefault="0060297C" w:rsidP="0060297C">
      <w:pPr>
        <w:pStyle w:val="ListParagraph"/>
        <w:numPr>
          <w:ilvl w:val="2"/>
          <w:numId w:val="6"/>
        </w:numPr>
        <w:spacing w:after="0" w:line="240" w:lineRule="auto"/>
        <w:jc w:val="both"/>
        <w:rPr>
          <w:rFonts w:cstheme="minorHAnsi"/>
        </w:rPr>
      </w:pPr>
      <w:r w:rsidRPr="004878EB">
        <w:rPr>
          <w:rFonts w:cstheme="minorHAnsi"/>
        </w:rPr>
        <w:t xml:space="preserve">Rutulinio čiaupo </w:t>
      </w:r>
      <w:r w:rsidR="006D7DB1" w:rsidRPr="004878EB">
        <w:rPr>
          <w:rFonts w:cstheme="minorHAnsi"/>
        </w:rPr>
        <w:t xml:space="preserve">DN50 ir </w:t>
      </w:r>
      <w:r w:rsidR="00E05FF4" w:rsidRPr="004878EB">
        <w:rPr>
          <w:rFonts w:cstheme="minorHAnsi"/>
        </w:rPr>
        <w:t xml:space="preserve">didesnio skersmens </w:t>
      </w:r>
      <w:r w:rsidRPr="004878EB">
        <w:rPr>
          <w:rFonts w:cstheme="minorHAnsi"/>
        </w:rPr>
        <w:t>uždoris-rutulys turi būti pagamintas iš anglinio plieno, rutulio paviršius turi būti padengtas chromo arba nikelio sluoksniu. Mažiausias rutulio paviršiaus kietumas pagal Vikerso kietumo skalę ne mažesnis nei HV 900;</w:t>
      </w:r>
    </w:p>
    <w:p w14:paraId="23E2E82D" w14:textId="77777777" w:rsidR="0060297C" w:rsidRPr="004878EB" w:rsidRDefault="0060297C" w:rsidP="0060297C">
      <w:pPr>
        <w:pStyle w:val="ListParagraph"/>
        <w:numPr>
          <w:ilvl w:val="2"/>
          <w:numId w:val="6"/>
        </w:numPr>
        <w:spacing w:after="0" w:line="240" w:lineRule="auto"/>
        <w:jc w:val="both"/>
        <w:rPr>
          <w:rFonts w:cstheme="minorHAnsi"/>
        </w:rPr>
      </w:pPr>
      <w:r w:rsidRPr="004878EB">
        <w:rPr>
          <w:rFonts w:cstheme="minorHAnsi"/>
        </w:rPr>
        <w:t>Rutuliniai čiaupai turi būti su pilno pralaidumo angomis;</w:t>
      </w:r>
    </w:p>
    <w:p w14:paraId="52F1BBB2" w14:textId="77777777" w:rsidR="0060297C" w:rsidRPr="004878EB" w:rsidRDefault="0060297C" w:rsidP="0060297C">
      <w:pPr>
        <w:pStyle w:val="ListParagraph"/>
        <w:numPr>
          <w:ilvl w:val="2"/>
          <w:numId w:val="6"/>
        </w:numPr>
        <w:spacing w:after="0" w:line="240" w:lineRule="auto"/>
        <w:jc w:val="both"/>
        <w:rPr>
          <w:rFonts w:cstheme="minorHAnsi"/>
        </w:rPr>
      </w:pPr>
      <w:r w:rsidRPr="004878EB">
        <w:rPr>
          <w:rFonts w:cstheme="minorHAnsi"/>
        </w:rPr>
        <w:t>Rutulinių čiaupų, sandarumas turi būti dviejų pakopų: pirmoji pakopa - metalas/metalas; antroji pakopa - minkštasis sandariklis (negali būti tefloninis). Būtinas čiaupo rutulio sandarinimo kompensavimas abiejose pusėse naudojant sandarinimo žiedus. Sistema turi tinkamai veikti kraštinėse čiaupo padėtyse;</w:t>
      </w:r>
    </w:p>
    <w:p w14:paraId="1EBA8218" w14:textId="77777777" w:rsidR="0060297C" w:rsidRPr="004878EB" w:rsidRDefault="0060297C" w:rsidP="0060297C">
      <w:pPr>
        <w:pStyle w:val="ListParagraph"/>
        <w:numPr>
          <w:ilvl w:val="2"/>
          <w:numId w:val="6"/>
        </w:numPr>
        <w:spacing w:after="0" w:line="240" w:lineRule="auto"/>
        <w:jc w:val="both"/>
        <w:rPr>
          <w:rFonts w:cstheme="minorHAnsi"/>
        </w:rPr>
      </w:pPr>
      <w:r w:rsidRPr="004878EB">
        <w:rPr>
          <w:rFonts w:cstheme="minorHAnsi"/>
        </w:rPr>
        <w:t>Čiaupai turi atlaikyti trumpalaikį vandens poveikį (pvz. hidraulinio bandymo metu);</w:t>
      </w:r>
    </w:p>
    <w:p w14:paraId="741D91CE" w14:textId="77777777" w:rsidR="0060297C" w:rsidRPr="004878EB" w:rsidRDefault="0060297C" w:rsidP="0060297C">
      <w:pPr>
        <w:pStyle w:val="ListParagraph"/>
        <w:numPr>
          <w:ilvl w:val="2"/>
          <w:numId w:val="6"/>
        </w:numPr>
        <w:spacing w:after="0" w:line="240" w:lineRule="auto"/>
        <w:jc w:val="both"/>
        <w:rPr>
          <w:rFonts w:cstheme="minorHAnsi"/>
        </w:rPr>
      </w:pPr>
      <w:r w:rsidRPr="004878EB">
        <w:rPr>
          <w:rFonts w:cstheme="minorHAnsi"/>
        </w:rPr>
        <w:t>Rutulinį čiaupą turi būti galima atidaryti ar uždaryti neišlyginus slėgių (atmosferinis/darbinis) prieš čiaupą ir už jo. Po čiaupo atidarymo - uždarymo čiaupas turi išlikti sandarus;</w:t>
      </w:r>
    </w:p>
    <w:p w14:paraId="2B05F143" w14:textId="77777777" w:rsidR="0060297C" w:rsidRPr="004878EB" w:rsidRDefault="0060297C" w:rsidP="0060297C">
      <w:pPr>
        <w:pStyle w:val="ListParagraph"/>
        <w:numPr>
          <w:ilvl w:val="1"/>
          <w:numId w:val="5"/>
        </w:numPr>
        <w:spacing w:after="0" w:line="240" w:lineRule="auto"/>
        <w:jc w:val="both"/>
        <w:rPr>
          <w:rFonts w:cstheme="minorHAnsi"/>
          <w:i/>
          <w:iCs/>
          <w:u w:val="single"/>
        </w:rPr>
      </w:pPr>
      <w:r w:rsidRPr="004878EB">
        <w:rPr>
          <w:rFonts w:cstheme="minorHAnsi"/>
          <w:i/>
          <w:iCs/>
          <w:u w:val="single"/>
        </w:rPr>
        <w:t>Kamštiniai čiaupai:</w:t>
      </w:r>
    </w:p>
    <w:p w14:paraId="1E0559E1" w14:textId="77777777" w:rsidR="0060297C" w:rsidRPr="004878EB" w:rsidRDefault="0060297C" w:rsidP="0060297C">
      <w:pPr>
        <w:pStyle w:val="ListParagraph"/>
        <w:numPr>
          <w:ilvl w:val="2"/>
          <w:numId w:val="7"/>
        </w:numPr>
        <w:spacing w:after="0" w:line="240" w:lineRule="auto"/>
        <w:jc w:val="both"/>
        <w:rPr>
          <w:rFonts w:cstheme="minorHAnsi"/>
        </w:rPr>
      </w:pPr>
      <w:r w:rsidRPr="004878EB">
        <w:rPr>
          <w:rFonts w:cstheme="minorHAnsi"/>
        </w:rPr>
        <w:lastRenderedPageBreak/>
        <w:t>Čiaupų kamštis turi būti vientisas, prisitaikantis;</w:t>
      </w:r>
    </w:p>
    <w:p w14:paraId="4E55CB9A" w14:textId="77777777" w:rsidR="0060297C" w:rsidRPr="004878EB" w:rsidRDefault="0060297C" w:rsidP="0060297C">
      <w:pPr>
        <w:pStyle w:val="ListParagraph"/>
        <w:numPr>
          <w:ilvl w:val="2"/>
          <w:numId w:val="7"/>
        </w:numPr>
        <w:spacing w:after="0" w:line="240" w:lineRule="auto"/>
        <w:jc w:val="both"/>
        <w:rPr>
          <w:rFonts w:cstheme="minorHAnsi"/>
        </w:rPr>
      </w:pPr>
      <w:r w:rsidRPr="004878EB">
        <w:rPr>
          <w:rFonts w:cstheme="minorHAnsi"/>
        </w:rPr>
        <w:t>Kamštinio čiaupo sandarinimo riebokšlis turi būti sudarytas iš dviejų tarpusavyje prisitaikančių dalių-riebokšlio ir riebokšlio flanšo;</w:t>
      </w:r>
    </w:p>
    <w:p w14:paraId="4C70BBFF" w14:textId="77777777" w:rsidR="0060297C" w:rsidRPr="004878EB" w:rsidRDefault="0060297C" w:rsidP="0060297C">
      <w:pPr>
        <w:pStyle w:val="ListParagraph"/>
        <w:numPr>
          <w:ilvl w:val="2"/>
          <w:numId w:val="7"/>
        </w:numPr>
        <w:spacing w:after="0" w:line="240" w:lineRule="auto"/>
        <w:jc w:val="both"/>
        <w:rPr>
          <w:rFonts w:cstheme="minorHAnsi"/>
        </w:rPr>
      </w:pPr>
      <w:r w:rsidRPr="004878EB">
        <w:rPr>
          <w:rFonts w:cstheme="minorHAnsi"/>
        </w:rPr>
        <w:t>Kamštinių čiaupų korpusas turi būti nepraleidžiantis vandens ir dujų pagal standartą LST EN ISO 15848-1:2015 „Pramoninės sklendės. Nenumatytai išleistų teršalų matavimo, bandymo ir patvirtinimo procedūros 1 dalis. Sklendžių tipo bandymų klasifikavimo sistema ir patvirtinimo procedūros (ISO 15848-1:2015)“ arba lygiavertį. Kartu su pasiūlymu pateikti notifikuotos įstaigos išduotą sertifikatą;</w:t>
      </w:r>
    </w:p>
    <w:p w14:paraId="1BE8F271" w14:textId="77777777" w:rsidR="0060297C" w:rsidRPr="004878EB" w:rsidRDefault="0060297C" w:rsidP="0060297C">
      <w:pPr>
        <w:pStyle w:val="ListParagraph"/>
        <w:numPr>
          <w:ilvl w:val="2"/>
          <w:numId w:val="7"/>
        </w:numPr>
        <w:spacing w:after="0" w:line="240" w:lineRule="auto"/>
        <w:jc w:val="both"/>
        <w:rPr>
          <w:rFonts w:cstheme="minorHAnsi"/>
        </w:rPr>
      </w:pPr>
      <w:r w:rsidRPr="004878EB">
        <w:rPr>
          <w:rFonts w:cstheme="minorHAnsi"/>
        </w:rPr>
        <w:t>Kamštinio čiaupo konstrukcija turi būti tinkama dujų slėgio reguliavimui-droseliavimui;</w:t>
      </w:r>
    </w:p>
    <w:p w14:paraId="52A9937E" w14:textId="77777777" w:rsidR="0060297C" w:rsidRPr="004878EB" w:rsidRDefault="0060297C" w:rsidP="0060297C">
      <w:pPr>
        <w:pStyle w:val="ListParagraph"/>
        <w:numPr>
          <w:ilvl w:val="2"/>
          <w:numId w:val="7"/>
        </w:numPr>
        <w:spacing w:after="0" w:line="240" w:lineRule="auto"/>
        <w:jc w:val="both"/>
        <w:rPr>
          <w:rFonts w:cstheme="minorHAnsi"/>
        </w:rPr>
      </w:pPr>
      <w:r w:rsidRPr="004878EB">
        <w:rPr>
          <w:rFonts w:cstheme="minorHAnsi"/>
        </w:rPr>
        <w:t>Kamštinis čiaupas turi atitikti Lietuvos standarto LST EN 12266-1:2012 „Pramoninės sklendės. Metalinių sklendžių bandymai. 1 dalis. Slėginiai bandymai, bandymo procedūros ir priėmimo kriterijai. Privalomieji reikalavimai“ (arba lygiaverčio) reikalavimams kurio didžiausias leidžiamas nuotėkis pro lizdą pagal kiekvieną nuotėkio spartą, kubiniais milimetrais per sekundę, atitinka A spartą (nėra apžiūrint aptinkamo nuotėkio per visą bandymo trukmę);</w:t>
      </w:r>
    </w:p>
    <w:p w14:paraId="4E8C3CB0" w14:textId="77777777" w:rsidR="0060297C" w:rsidRPr="004878EB" w:rsidRDefault="0060297C" w:rsidP="0060297C">
      <w:pPr>
        <w:pStyle w:val="ListParagraph"/>
        <w:numPr>
          <w:ilvl w:val="2"/>
          <w:numId w:val="7"/>
        </w:numPr>
        <w:spacing w:after="0" w:line="240" w:lineRule="auto"/>
        <w:jc w:val="both"/>
        <w:rPr>
          <w:rFonts w:cstheme="minorHAnsi"/>
        </w:rPr>
      </w:pPr>
      <w:r w:rsidRPr="004878EB">
        <w:rPr>
          <w:rFonts w:cstheme="minorHAnsi"/>
        </w:rPr>
        <w:t>Čiaupo valdymas su apvalia nuimama rankena.</w:t>
      </w:r>
    </w:p>
    <w:p w14:paraId="750105B3" w14:textId="77777777" w:rsidR="0060297C" w:rsidRPr="004878EB" w:rsidRDefault="0060297C" w:rsidP="0060297C">
      <w:pPr>
        <w:pStyle w:val="ListParagraph"/>
        <w:numPr>
          <w:ilvl w:val="1"/>
          <w:numId w:val="5"/>
        </w:numPr>
        <w:spacing w:after="0" w:line="240" w:lineRule="auto"/>
        <w:jc w:val="both"/>
        <w:rPr>
          <w:rFonts w:cstheme="minorHAnsi"/>
          <w:i/>
          <w:iCs/>
          <w:u w:val="single"/>
        </w:rPr>
      </w:pPr>
      <w:r w:rsidRPr="004878EB">
        <w:rPr>
          <w:rFonts w:cstheme="minorHAnsi"/>
          <w:i/>
          <w:iCs/>
          <w:u w:val="single"/>
        </w:rPr>
        <w:t>Manometriniai ventiliai:</w:t>
      </w:r>
    </w:p>
    <w:p w14:paraId="43449518" w14:textId="77777777" w:rsidR="0060297C" w:rsidRPr="004878EB" w:rsidRDefault="0060297C" w:rsidP="0060297C">
      <w:pPr>
        <w:pStyle w:val="ListParagraph"/>
        <w:numPr>
          <w:ilvl w:val="2"/>
          <w:numId w:val="7"/>
        </w:numPr>
        <w:spacing w:after="0" w:line="240" w:lineRule="auto"/>
        <w:jc w:val="both"/>
        <w:rPr>
          <w:rFonts w:cstheme="minorHAnsi"/>
        </w:rPr>
      </w:pPr>
      <w:r w:rsidRPr="004878EB">
        <w:rPr>
          <w:rFonts w:cstheme="minorHAnsi"/>
        </w:rPr>
        <w:t>Nerūdijančio plieno manometrinis ventilis su drenavimo anga;</w:t>
      </w:r>
    </w:p>
    <w:p w14:paraId="3918974E" w14:textId="77777777" w:rsidR="0060297C" w:rsidRPr="004878EB" w:rsidRDefault="0060297C" w:rsidP="006E5981">
      <w:pPr>
        <w:pStyle w:val="ListParagraph"/>
        <w:numPr>
          <w:ilvl w:val="2"/>
          <w:numId w:val="7"/>
        </w:numPr>
        <w:spacing w:after="0" w:line="240" w:lineRule="auto"/>
        <w:ind w:left="851" w:hanging="284"/>
        <w:jc w:val="both"/>
        <w:rPr>
          <w:rFonts w:cstheme="minorHAnsi"/>
        </w:rPr>
      </w:pPr>
      <w:r w:rsidRPr="004878EB">
        <w:rPr>
          <w:rFonts w:cstheme="minorHAnsi"/>
        </w:rPr>
        <w:t>Prijungimas prie proceso srieginis G1/2 išorinis;</w:t>
      </w:r>
    </w:p>
    <w:p w14:paraId="7F716027" w14:textId="77777777" w:rsidR="0060297C" w:rsidRPr="004878EB" w:rsidRDefault="0060297C" w:rsidP="006E5981">
      <w:pPr>
        <w:pStyle w:val="ListParagraph"/>
        <w:numPr>
          <w:ilvl w:val="2"/>
          <w:numId w:val="7"/>
        </w:numPr>
        <w:spacing w:after="0" w:line="240" w:lineRule="auto"/>
        <w:ind w:left="851" w:hanging="284"/>
        <w:jc w:val="both"/>
        <w:rPr>
          <w:rFonts w:cstheme="minorHAnsi"/>
        </w:rPr>
      </w:pPr>
      <w:r w:rsidRPr="004878EB">
        <w:rPr>
          <w:rFonts w:cstheme="minorHAnsi"/>
        </w:rPr>
        <w:t>Manometro prijungimas srieginis G1/2 vidinis;</w:t>
      </w:r>
    </w:p>
    <w:p w14:paraId="3B82A9AF" w14:textId="77777777" w:rsidR="0060297C" w:rsidRPr="004878EB" w:rsidRDefault="0060297C" w:rsidP="006E5981">
      <w:pPr>
        <w:pStyle w:val="ListParagraph"/>
        <w:numPr>
          <w:ilvl w:val="2"/>
          <w:numId w:val="7"/>
        </w:numPr>
        <w:spacing w:after="0" w:line="240" w:lineRule="auto"/>
        <w:ind w:left="851" w:hanging="284"/>
        <w:jc w:val="both"/>
        <w:rPr>
          <w:rFonts w:cstheme="minorHAnsi"/>
        </w:rPr>
      </w:pPr>
      <w:r w:rsidRPr="004878EB">
        <w:rPr>
          <w:rFonts w:cstheme="minorHAnsi"/>
        </w:rPr>
        <w:t>Ventilio valdymas su T formos rankena.</w:t>
      </w:r>
    </w:p>
    <w:p w14:paraId="1EB47F9C" w14:textId="6D9AE4CB" w:rsidR="0060297C" w:rsidRPr="004878EB" w:rsidRDefault="0060297C" w:rsidP="00711852">
      <w:pPr>
        <w:pStyle w:val="ListParagraph"/>
        <w:numPr>
          <w:ilvl w:val="1"/>
          <w:numId w:val="30"/>
        </w:numPr>
        <w:spacing w:after="0" w:line="240" w:lineRule="auto"/>
        <w:jc w:val="both"/>
        <w:rPr>
          <w:rFonts w:cstheme="minorHAnsi"/>
        </w:rPr>
      </w:pPr>
      <w:r w:rsidRPr="004878EB">
        <w:rPr>
          <w:rFonts w:cstheme="minorHAnsi"/>
        </w:rPr>
        <w:t>Reikalavimai rodančiajam manometrui:</w:t>
      </w:r>
    </w:p>
    <w:p w14:paraId="0D903FC5"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Deformacinis spyruoklinis vamzdinis, skysčiu užpildytas manometras;</w:t>
      </w:r>
    </w:p>
    <w:p w14:paraId="71EB0F9A"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Korpuso apsaugos klasė nemažiau IP65;</w:t>
      </w:r>
    </w:p>
    <w:p w14:paraId="61C27922"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Smūgiui atsparus skalės stiklas;</w:t>
      </w:r>
    </w:p>
    <w:p w14:paraId="7CAE06A8"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Matavimo skalė 0÷100 bar;</w:t>
      </w:r>
    </w:p>
    <w:p w14:paraId="3B425E28"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Darbo agentas - gamtinės dujos EN ISO 13686 (arba lygiavertis);</w:t>
      </w:r>
    </w:p>
    <w:p w14:paraId="7C22F992"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Aplinkos temperatūra nuo -35 °C iki +50 °C;</w:t>
      </w:r>
    </w:p>
    <w:p w14:paraId="64CD5C75"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Įranga turi atitikti DIN EN 837-1 (arba lygiavertį) standartą, turėti CE ženklinimą ir atitikti ATEX II 2G Ex h IIC T6 ... T1 Gb X (arba lygiavertis);</w:t>
      </w:r>
    </w:p>
    <w:p w14:paraId="3560EF9D"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Tikslumo klasė ne mažiau Cl. 1.0;</w:t>
      </w:r>
    </w:p>
    <w:p w14:paraId="62D51E38"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Korpuso diametras 100 mm;</w:t>
      </w:r>
    </w:p>
    <w:p w14:paraId="24F52F6D"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Nerūdijančio plieno srieginis G1/2 B prijungimo tipas.</w:t>
      </w:r>
    </w:p>
    <w:p w14:paraId="71B0E173" w14:textId="77777777" w:rsidR="0060297C" w:rsidRPr="004878EB" w:rsidRDefault="0060297C" w:rsidP="00711852">
      <w:pPr>
        <w:pStyle w:val="ListParagraph"/>
        <w:numPr>
          <w:ilvl w:val="1"/>
          <w:numId w:val="30"/>
        </w:numPr>
        <w:spacing w:after="0" w:line="240" w:lineRule="auto"/>
        <w:jc w:val="both"/>
        <w:rPr>
          <w:rFonts w:cstheme="minorHAnsi"/>
        </w:rPr>
      </w:pPr>
      <w:r w:rsidRPr="004878EB">
        <w:rPr>
          <w:rFonts w:cstheme="minorHAnsi"/>
        </w:rPr>
        <w:t>Reikalavimai technologinės įrangos ženklinimui. Ant kiekvieno įrenginio turi būti nerūdijančio plieno etiketė, kurioje būtų nurodyta:</w:t>
      </w:r>
    </w:p>
    <w:p w14:paraId="29C5DE9B"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Gamintojo pavadinimas ar ženklas;</w:t>
      </w:r>
    </w:p>
    <w:p w14:paraId="26F9B474"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Nominalus skersmuo DN;</w:t>
      </w:r>
    </w:p>
    <w:p w14:paraId="548C9F4E"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Slėgio klasė;</w:t>
      </w:r>
    </w:p>
    <w:p w14:paraId="31C85305"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Projektinis slėgis, bar;</w:t>
      </w:r>
    </w:p>
    <w:p w14:paraId="6D25BEEE"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Bandymo slėgis, bar;</w:t>
      </w:r>
    </w:p>
    <w:p w14:paraId="5C1AA1AD"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Korpuso plieno pavadinimas (klasė);</w:t>
      </w:r>
    </w:p>
    <w:p w14:paraId="04B95560"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Tipas pvz. DBB (double-block and bleed), jeigu taikytinas;</w:t>
      </w:r>
    </w:p>
    <w:p w14:paraId="550CEA16"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Identifikacinis numeris;</w:t>
      </w:r>
    </w:p>
    <w:p w14:paraId="6B7D4041"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Pagaminimo data;</w:t>
      </w:r>
    </w:p>
    <w:p w14:paraId="3F16FDE4" w14:textId="77777777" w:rsidR="0060297C" w:rsidRPr="004878EB" w:rsidRDefault="0060297C" w:rsidP="0060297C">
      <w:pPr>
        <w:pStyle w:val="ListParagraph"/>
        <w:numPr>
          <w:ilvl w:val="1"/>
          <w:numId w:val="8"/>
        </w:numPr>
        <w:spacing w:after="0" w:line="240" w:lineRule="auto"/>
        <w:jc w:val="both"/>
        <w:rPr>
          <w:rFonts w:cstheme="minorHAnsi"/>
        </w:rPr>
      </w:pPr>
      <w:r w:rsidRPr="004878EB">
        <w:rPr>
          <w:rFonts w:cstheme="minorHAnsi"/>
        </w:rPr>
        <w:t>Standartas pvz. EN 13942 „Naftos ir gamtinių dujų pramonė. Transportavimo vamzdynais sistemos. Vamzdynų sklendės“.</w:t>
      </w:r>
    </w:p>
    <w:p w14:paraId="397C3A9F" w14:textId="3E33BD38" w:rsidR="009510C4" w:rsidRPr="004878EB" w:rsidRDefault="0078320D" w:rsidP="00157CDD">
      <w:pPr>
        <w:pStyle w:val="ListParagraph"/>
        <w:numPr>
          <w:ilvl w:val="1"/>
          <w:numId w:val="30"/>
        </w:numPr>
        <w:spacing w:after="0" w:line="240" w:lineRule="auto"/>
        <w:ind w:left="851" w:hanging="425"/>
        <w:jc w:val="both"/>
        <w:rPr>
          <w:rFonts w:cstheme="minorHAnsi"/>
        </w:rPr>
      </w:pPr>
      <w:r w:rsidRPr="004878EB">
        <w:rPr>
          <w:rFonts w:cstheme="minorHAnsi"/>
        </w:rPr>
        <w:t>Reikalavimai jungiamoms detalėms:</w:t>
      </w:r>
    </w:p>
    <w:p w14:paraId="3DE69653" w14:textId="1FF9C9B9" w:rsidR="00BC42B3" w:rsidRPr="004878EB" w:rsidRDefault="00BC42B3" w:rsidP="00BC42B3">
      <w:pPr>
        <w:pStyle w:val="ListParagraph"/>
        <w:numPr>
          <w:ilvl w:val="1"/>
          <w:numId w:val="19"/>
        </w:numPr>
        <w:jc w:val="both"/>
        <w:rPr>
          <w:rFonts w:cstheme="minorHAnsi"/>
        </w:rPr>
      </w:pPr>
      <w:r w:rsidRPr="004878EB">
        <w:rPr>
          <w:rFonts w:cstheme="minorHAnsi"/>
        </w:rPr>
        <w:t>Jungiamosios detalės turi būti tinkamos vamzdynų, transportuojančių gamtines dujas</w:t>
      </w:r>
      <w:r w:rsidR="003E75D9" w:rsidRPr="004878EB">
        <w:rPr>
          <w:rFonts w:cstheme="minorHAnsi"/>
        </w:rPr>
        <w:t xml:space="preserve"> </w:t>
      </w:r>
      <w:r w:rsidRPr="004878EB">
        <w:rPr>
          <w:rFonts w:cstheme="minorHAnsi"/>
        </w:rPr>
        <w:t xml:space="preserve">sujungimui. </w:t>
      </w:r>
    </w:p>
    <w:p w14:paraId="5221C059" w14:textId="2501FD40" w:rsidR="00BC42B3" w:rsidRPr="004878EB" w:rsidRDefault="00BC42B3" w:rsidP="00BC42B3">
      <w:pPr>
        <w:pStyle w:val="ListParagraph"/>
        <w:numPr>
          <w:ilvl w:val="1"/>
          <w:numId w:val="19"/>
        </w:numPr>
        <w:jc w:val="both"/>
        <w:rPr>
          <w:rFonts w:cstheme="minorHAnsi"/>
        </w:rPr>
      </w:pPr>
      <w:r w:rsidRPr="004878EB">
        <w:rPr>
          <w:rFonts w:cstheme="minorHAnsi"/>
        </w:rPr>
        <w:t>Turi būti naudojamos tik gamykloje pagamintos ir atitinkamus standartus atitinkančios jungiam</w:t>
      </w:r>
      <w:r w:rsidR="002C6F68" w:rsidRPr="004878EB">
        <w:rPr>
          <w:rFonts w:cstheme="minorHAnsi"/>
        </w:rPr>
        <w:t xml:space="preserve">ųjų detalių </w:t>
      </w:r>
      <w:r w:rsidR="00253414" w:rsidRPr="004878EB">
        <w:rPr>
          <w:rFonts w:cstheme="minorHAnsi"/>
        </w:rPr>
        <w:t>komponentai (</w:t>
      </w:r>
      <w:r w:rsidR="00B565ED" w:rsidRPr="004878EB">
        <w:rPr>
          <w:rFonts w:cstheme="minorHAnsi"/>
        </w:rPr>
        <w:t>flanšai</w:t>
      </w:r>
      <w:r w:rsidR="00F06C9E" w:rsidRPr="004878EB">
        <w:rPr>
          <w:rFonts w:cstheme="minorHAnsi"/>
        </w:rPr>
        <w:t>, vamzdžiai)</w:t>
      </w:r>
      <w:r w:rsidRPr="004878EB">
        <w:rPr>
          <w:rFonts w:cstheme="minorHAnsi"/>
        </w:rPr>
        <w:t xml:space="preserve">. </w:t>
      </w:r>
    </w:p>
    <w:p w14:paraId="73DCFA22" w14:textId="77777777" w:rsidR="00BC42B3" w:rsidRPr="004878EB" w:rsidRDefault="00BC42B3" w:rsidP="00BC42B3">
      <w:pPr>
        <w:pStyle w:val="ListParagraph"/>
        <w:numPr>
          <w:ilvl w:val="1"/>
          <w:numId w:val="19"/>
        </w:numPr>
        <w:jc w:val="both"/>
        <w:rPr>
          <w:rFonts w:cstheme="minorHAnsi"/>
        </w:rPr>
      </w:pPr>
      <w:r w:rsidRPr="004878EB">
        <w:rPr>
          <w:rFonts w:cstheme="minorHAnsi"/>
        </w:rPr>
        <w:t xml:space="preserve">Jungiamosioms detalėms naudojamo plieno pailgėjimas lūžio metu turi būti ne mažesnis kaip 18 %. Takumo ribos ir lūžimo ribos santykis neturi viršyti 0,90. </w:t>
      </w:r>
    </w:p>
    <w:p w14:paraId="7F74E874" w14:textId="77777777" w:rsidR="00BC42B3" w:rsidRPr="004878EB" w:rsidRDefault="00BC42B3" w:rsidP="00BC42B3">
      <w:pPr>
        <w:pStyle w:val="ListParagraph"/>
        <w:numPr>
          <w:ilvl w:val="1"/>
          <w:numId w:val="19"/>
        </w:numPr>
        <w:jc w:val="both"/>
        <w:rPr>
          <w:rFonts w:cstheme="minorHAnsi"/>
        </w:rPr>
      </w:pPr>
      <w:r w:rsidRPr="004878EB">
        <w:rPr>
          <w:rFonts w:cstheme="minorHAnsi"/>
        </w:rPr>
        <w:lastRenderedPageBreak/>
        <w:t xml:space="preserve">Šarpio smūginio tąsumo bandymas turi būti atliktas esant mažiausiai projektinei temperatūrai, nurodytai šių techninių specifikacijų 3 punkte. </w:t>
      </w:r>
    </w:p>
    <w:p w14:paraId="700CD75F" w14:textId="77777777" w:rsidR="00BC42B3" w:rsidRPr="004878EB" w:rsidRDefault="00BC42B3" w:rsidP="00BC42B3">
      <w:pPr>
        <w:pStyle w:val="ListParagraph"/>
        <w:numPr>
          <w:ilvl w:val="1"/>
          <w:numId w:val="19"/>
        </w:numPr>
        <w:jc w:val="both"/>
        <w:rPr>
          <w:rFonts w:cstheme="minorHAnsi"/>
        </w:rPr>
      </w:pPr>
      <w:r w:rsidRPr="004878EB">
        <w:rPr>
          <w:rFonts w:cstheme="minorHAnsi"/>
        </w:rPr>
        <w:t>Jungimo detalės, kurių DN≥50, turi turėti Lietuvos standarto LST EN 10204:2004 „Metalo gaminiai. Kontrolės dokumentų tipai“ – 3.1 lygmens kontrolės sertifikatą (arba lygiaverčio standarto).</w:t>
      </w:r>
    </w:p>
    <w:p w14:paraId="37AF4475" w14:textId="17ADFC2B" w:rsidR="00BC42B3" w:rsidRPr="004878EB" w:rsidRDefault="00BC42B3" w:rsidP="00BC42B3">
      <w:pPr>
        <w:pStyle w:val="ListParagraph"/>
        <w:numPr>
          <w:ilvl w:val="1"/>
          <w:numId w:val="19"/>
        </w:numPr>
        <w:jc w:val="both"/>
        <w:rPr>
          <w:rFonts w:cstheme="minorHAnsi"/>
        </w:rPr>
      </w:pPr>
      <w:r w:rsidRPr="004878EB">
        <w:rPr>
          <w:rFonts w:cstheme="minorHAnsi"/>
        </w:rPr>
        <w:t>Perkelti į Projektą techninę specifikaciją reikalavimus, kad didesnio kaip 200 mm sąlyginio skersmens vamzdynų sudedamosioms dalims arba, jeigu jie pagaminti iš plieno markių, kurių sąlyginė takumo riba didesnė kaip 360 N/mm2 turi turėti Lietuvos standarto LST EN 10204:2004 „Metalo gaminiai. Kontrolės dokumentų tipai“ – 3.</w:t>
      </w:r>
      <w:r w:rsidR="00B35CC3" w:rsidRPr="004878EB">
        <w:rPr>
          <w:rFonts w:cstheme="minorHAnsi"/>
        </w:rPr>
        <w:t>1</w:t>
      </w:r>
      <w:r w:rsidRPr="004878EB">
        <w:rPr>
          <w:rFonts w:cstheme="minorHAnsi"/>
        </w:rPr>
        <w:t xml:space="preserve"> lygmens kontrolės sertifikatą (arba lygiaverčio standarto).</w:t>
      </w:r>
    </w:p>
    <w:p w14:paraId="59E21A8A" w14:textId="77777777" w:rsidR="00BC42B3" w:rsidRPr="004878EB" w:rsidRDefault="00BC42B3" w:rsidP="00BC42B3">
      <w:pPr>
        <w:pStyle w:val="ListParagraph"/>
        <w:numPr>
          <w:ilvl w:val="1"/>
          <w:numId w:val="19"/>
        </w:numPr>
        <w:jc w:val="both"/>
        <w:rPr>
          <w:rFonts w:cstheme="minorHAnsi"/>
        </w:rPr>
      </w:pPr>
      <w:r w:rsidRPr="004878EB">
        <w:rPr>
          <w:rFonts w:cstheme="minorHAnsi"/>
        </w:rPr>
        <w:t>Perkelti į Projektą techninę specifikaciją reikalavimus, kad mažesnio kaip 200 mm sąlyginio skersmens vamzdynų sudedamosioms dalims arba, jeigu jie pagaminti iš plieno markių, kurių sąlyginė takumo riba didesnė kaip 360 N/mm2 turi turėti Lietuvos standarto LST EN 10204:2004 „Metalo gaminiai. Kontrolės dokumentų tipai“ – 3.1 lygmens kontrolės sertifikatą (arba lygiaverčio standarto).</w:t>
      </w:r>
    </w:p>
    <w:p w14:paraId="234CBB4D" w14:textId="27583C8D" w:rsidR="00DE1EA9" w:rsidRPr="004878EB" w:rsidRDefault="00FE5C79" w:rsidP="001D0D18">
      <w:pPr>
        <w:pStyle w:val="ListParagraph"/>
        <w:numPr>
          <w:ilvl w:val="1"/>
          <w:numId w:val="19"/>
        </w:numPr>
        <w:jc w:val="both"/>
        <w:rPr>
          <w:rFonts w:cstheme="minorHAnsi"/>
        </w:rPr>
      </w:pPr>
      <w:r w:rsidRPr="004878EB">
        <w:rPr>
          <w:rFonts w:eastAsia="Calibri" w:cstheme="minorHAnsi"/>
          <w:color w:val="000000" w:themeColor="text1"/>
        </w:rPr>
        <w:t>Visos jungiamosios d</w:t>
      </w:r>
      <w:r w:rsidR="00596EA6" w:rsidRPr="004878EB">
        <w:rPr>
          <w:rFonts w:eastAsia="Calibri" w:cstheme="minorHAnsi"/>
          <w:color w:val="000000" w:themeColor="text1"/>
        </w:rPr>
        <w:t xml:space="preserve">alys </w:t>
      </w:r>
      <w:r w:rsidR="00FB4FAE" w:rsidRPr="004878EB">
        <w:rPr>
          <w:rFonts w:eastAsia="Calibri" w:cstheme="minorHAnsi"/>
          <w:color w:val="000000" w:themeColor="text1"/>
        </w:rPr>
        <w:t xml:space="preserve">turi būti pažymėtos </w:t>
      </w:r>
      <w:r w:rsidR="00A00981" w:rsidRPr="004878EB">
        <w:rPr>
          <w:rFonts w:eastAsia="Calibri" w:cstheme="minorHAnsi"/>
          <w:color w:val="000000" w:themeColor="text1"/>
        </w:rPr>
        <w:t>nurodant atitinkamą identifikator</w:t>
      </w:r>
      <w:r w:rsidR="00AB5BB9" w:rsidRPr="004878EB">
        <w:rPr>
          <w:rFonts w:eastAsia="Calibri" w:cstheme="minorHAnsi"/>
          <w:color w:val="000000" w:themeColor="text1"/>
        </w:rPr>
        <w:t>ių</w:t>
      </w:r>
      <w:r w:rsidR="001D0D18" w:rsidRPr="004878EB">
        <w:rPr>
          <w:rFonts w:eastAsia="Calibri" w:cstheme="minorHAnsi"/>
          <w:color w:val="000000" w:themeColor="text1"/>
        </w:rPr>
        <w:t>, kuris leis atsekti panaudotas medžiagas, suvirintojus, suvirinimo procedūras ir atliktus bandymus.</w:t>
      </w:r>
      <w:r w:rsidR="00AB5BB9" w:rsidRPr="004878EB">
        <w:rPr>
          <w:rFonts w:eastAsia="Calibri" w:cstheme="minorHAnsi"/>
          <w:color w:val="000000" w:themeColor="text1"/>
        </w:rPr>
        <w:t xml:space="preserve"> </w:t>
      </w:r>
    </w:p>
    <w:p w14:paraId="7016EC77" w14:textId="1EFCEDB2" w:rsidR="0060297C" w:rsidRPr="004878EB" w:rsidRDefault="0060297C" w:rsidP="00157CDD">
      <w:pPr>
        <w:pStyle w:val="ListParagraph"/>
        <w:numPr>
          <w:ilvl w:val="1"/>
          <w:numId w:val="30"/>
        </w:numPr>
        <w:spacing w:after="0" w:line="240" w:lineRule="auto"/>
        <w:ind w:left="851" w:hanging="497"/>
        <w:jc w:val="both"/>
        <w:rPr>
          <w:rFonts w:cstheme="minorHAnsi"/>
        </w:rPr>
      </w:pPr>
      <w:r w:rsidRPr="004878EB">
        <w:rPr>
          <w:rFonts w:cstheme="minorHAnsi"/>
        </w:rPr>
        <w:t>Reikalavimai technologinės įrangos</w:t>
      </w:r>
      <w:r w:rsidR="007B7AEE" w:rsidRPr="004878EB">
        <w:rPr>
          <w:rFonts w:cstheme="minorHAnsi"/>
        </w:rPr>
        <w:t>, jungiam</w:t>
      </w:r>
      <w:r w:rsidR="00A938A8" w:rsidRPr="004878EB">
        <w:rPr>
          <w:rFonts w:cstheme="minorHAnsi"/>
        </w:rPr>
        <w:t xml:space="preserve">osioms detalėms </w:t>
      </w:r>
      <w:r w:rsidRPr="004878EB">
        <w:rPr>
          <w:rFonts w:cstheme="minorHAnsi"/>
        </w:rPr>
        <w:t>ir rėmo konstrukcijos antikorozinėms dangoms:</w:t>
      </w:r>
    </w:p>
    <w:p w14:paraId="3A7A8CDD" w14:textId="77777777" w:rsidR="0060297C" w:rsidRPr="004878EB" w:rsidRDefault="0060297C" w:rsidP="0060297C">
      <w:pPr>
        <w:pStyle w:val="ListParagraph"/>
        <w:numPr>
          <w:ilvl w:val="1"/>
          <w:numId w:val="9"/>
        </w:numPr>
        <w:spacing w:after="0" w:line="240" w:lineRule="auto"/>
        <w:jc w:val="both"/>
        <w:rPr>
          <w:rFonts w:cstheme="minorHAnsi"/>
        </w:rPr>
      </w:pPr>
      <w:r w:rsidRPr="004878EB">
        <w:rPr>
          <w:rFonts w:cstheme="minorHAnsi"/>
        </w:rPr>
        <w:t>Technologinė įranga apsaugai nuo atmosferinės korozijos dengiama pagal Lietuvos standarto LST EN ISO 12944-5:2018 „Dažai ir lakai. Plieninių konstrukcijų apsauga nuo korozijos apsauginėmis dažų sistemomis. 5 dalis. Apsauginių dažų sistemos“ standarto reikalavimus. Dangos sistemos numeris C4.07 (arba lygiavertį);</w:t>
      </w:r>
    </w:p>
    <w:p w14:paraId="0A7AC90A" w14:textId="229FA857" w:rsidR="0060297C" w:rsidRPr="004878EB" w:rsidRDefault="0060297C" w:rsidP="0060297C">
      <w:pPr>
        <w:pStyle w:val="ListParagraph"/>
        <w:numPr>
          <w:ilvl w:val="1"/>
          <w:numId w:val="9"/>
        </w:numPr>
        <w:spacing w:after="0" w:line="240" w:lineRule="auto"/>
        <w:jc w:val="both"/>
        <w:rPr>
          <w:rFonts w:cstheme="minorHAnsi"/>
        </w:rPr>
      </w:pPr>
      <w:r w:rsidRPr="004878EB">
        <w:rPr>
          <w:rFonts w:cstheme="minorHAnsi"/>
        </w:rPr>
        <w:t>Atmosferos korozingumo kategorija ne žemesnė kaip – C</w:t>
      </w:r>
      <w:r w:rsidR="00F11D60" w:rsidRPr="004878EB">
        <w:rPr>
          <w:rFonts w:cstheme="minorHAnsi"/>
        </w:rPr>
        <w:t>4</w:t>
      </w:r>
      <w:r w:rsidRPr="004878EB">
        <w:rPr>
          <w:rFonts w:cstheme="minorHAnsi"/>
        </w:rPr>
        <w:t>;</w:t>
      </w:r>
    </w:p>
    <w:p w14:paraId="237F3470" w14:textId="77777777" w:rsidR="0060297C" w:rsidRPr="004878EB" w:rsidRDefault="0060297C" w:rsidP="0060297C">
      <w:pPr>
        <w:pStyle w:val="ListParagraph"/>
        <w:numPr>
          <w:ilvl w:val="1"/>
          <w:numId w:val="9"/>
        </w:numPr>
        <w:spacing w:after="0" w:line="240" w:lineRule="auto"/>
        <w:jc w:val="both"/>
        <w:rPr>
          <w:rFonts w:cstheme="minorHAnsi"/>
        </w:rPr>
      </w:pPr>
      <w:r w:rsidRPr="004878EB">
        <w:rPr>
          <w:rFonts w:cstheme="minorHAnsi"/>
        </w:rPr>
        <w:t>Klimato tipas: šilta/šalta;</w:t>
      </w:r>
    </w:p>
    <w:p w14:paraId="620B822E" w14:textId="77777777" w:rsidR="0060297C" w:rsidRPr="004878EB" w:rsidRDefault="0060297C" w:rsidP="0060297C">
      <w:pPr>
        <w:pStyle w:val="ListParagraph"/>
        <w:numPr>
          <w:ilvl w:val="1"/>
          <w:numId w:val="9"/>
        </w:numPr>
        <w:spacing w:after="0" w:line="240" w:lineRule="auto"/>
        <w:jc w:val="both"/>
        <w:rPr>
          <w:rFonts w:cstheme="minorHAnsi"/>
        </w:rPr>
      </w:pPr>
      <w:r w:rsidRPr="004878EB">
        <w:rPr>
          <w:rFonts w:cstheme="minorHAnsi"/>
        </w:rPr>
        <w:t>Ilgaamžiškumas: aukštas (H);</w:t>
      </w:r>
    </w:p>
    <w:p w14:paraId="6E8E0237" w14:textId="77777777" w:rsidR="0060297C" w:rsidRPr="004878EB" w:rsidRDefault="0060297C" w:rsidP="0060297C">
      <w:pPr>
        <w:pStyle w:val="ListParagraph"/>
        <w:numPr>
          <w:ilvl w:val="1"/>
          <w:numId w:val="9"/>
        </w:numPr>
        <w:spacing w:after="0" w:line="240" w:lineRule="auto"/>
        <w:jc w:val="both"/>
        <w:rPr>
          <w:rFonts w:cstheme="minorHAnsi"/>
        </w:rPr>
      </w:pPr>
      <w:r w:rsidRPr="004878EB">
        <w:rPr>
          <w:rFonts w:cstheme="minorHAnsi"/>
        </w:rPr>
        <w:t>Atsparumas ultravioletinių spindulių poveikiui;</w:t>
      </w:r>
    </w:p>
    <w:p w14:paraId="58F7DA36" w14:textId="77777777" w:rsidR="0060297C" w:rsidRPr="004878EB" w:rsidRDefault="0060297C" w:rsidP="0060297C">
      <w:pPr>
        <w:pStyle w:val="ListParagraph"/>
        <w:numPr>
          <w:ilvl w:val="1"/>
          <w:numId w:val="9"/>
        </w:numPr>
        <w:spacing w:after="0" w:line="240" w:lineRule="auto"/>
        <w:jc w:val="both"/>
        <w:rPr>
          <w:rFonts w:cstheme="minorHAnsi"/>
        </w:rPr>
      </w:pPr>
      <w:r w:rsidRPr="004878EB">
        <w:rPr>
          <w:rFonts w:cstheme="minorHAnsi"/>
        </w:rPr>
        <w:t>Minimalus dangos storis – 0,32 mm;</w:t>
      </w:r>
    </w:p>
    <w:p w14:paraId="377B288D" w14:textId="77777777" w:rsidR="0060297C" w:rsidRPr="004878EB" w:rsidRDefault="0060297C" w:rsidP="0060297C">
      <w:pPr>
        <w:pStyle w:val="ListParagraph"/>
        <w:numPr>
          <w:ilvl w:val="1"/>
          <w:numId w:val="9"/>
        </w:numPr>
        <w:spacing w:after="0" w:line="240" w:lineRule="auto"/>
        <w:jc w:val="both"/>
        <w:rPr>
          <w:rFonts w:cstheme="minorHAnsi"/>
        </w:rPr>
      </w:pPr>
      <w:r w:rsidRPr="004878EB">
        <w:rPr>
          <w:rFonts w:cstheme="minorHAnsi"/>
        </w:rPr>
        <w:t>Spalvos sistema – RAL 1021 arba lygiavertė;</w:t>
      </w:r>
    </w:p>
    <w:p w14:paraId="7BA0C2A4" w14:textId="5630F8CE" w:rsidR="00EF0273" w:rsidRPr="004878EB" w:rsidRDefault="0060297C" w:rsidP="00EF0273">
      <w:pPr>
        <w:pStyle w:val="ListParagraph"/>
        <w:numPr>
          <w:ilvl w:val="1"/>
          <w:numId w:val="9"/>
        </w:numPr>
        <w:spacing w:after="0" w:line="240" w:lineRule="auto"/>
        <w:jc w:val="both"/>
        <w:rPr>
          <w:rFonts w:cstheme="minorHAnsi"/>
        </w:rPr>
      </w:pPr>
      <w:r w:rsidRPr="004878EB">
        <w:rPr>
          <w:rFonts w:cstheme="minorHAnsi"/>
        </w:rPr>
        <w:t>Sodrios spalvos išliekamumas ne mažiau 15 metų.</w:t>
      </w:r>
    </w:p>
    <w:p w14:paraId="4CEF3AF2" w14:textId="3FFA0AE6" w:rsidR="0089765A" w:rsidRPr="004878EB" w:rsidRDefault="0089765A" w:rsidP="0089765A">
      <w:pPr>
        <w:pStyle w:val="ListParagraph"/>
        <w:numPr>
          <w:ilvl w:val="1"/>
          <w:numId w:val="30"/>
        </w:numPr>
        <w:spacing w:after="0" w:line="240" w:lineRule="auto"/>
        <w:jc w:val="both"/>
        <w:rPr>
          <w:rFonts w:cstheme="minorHAnsi"/>
        </w:rPr>
      </w:pPr>
      <w:r w:rsidRPr="004878EB">
        <w:rPr>
          <w:rFonts w:cstheme="minorHAnsi"/>
        </w:rPr>
        <w:t xml:space="preserve"> Reika</w:t>
      </w:r>
      <w:r w:rsidR="00907BE9" w:rsidRPr="004878EB">
        <w:rPr>
          <w:rFonts w:cstheme="minorHAnsi"/>
        </w:rPr>
        <w:t>lavimai mokymams:</w:t>
      </w:r>
    </w:p>
    <w:p w14:paraId="4CAFD3BC" w14:textId="250C8927" w:rsidR="00907BE9" w:rsidRPr="004878EB" w:rsidRDefault="00FF7DC1" w:rsidP="004D2E74">
      <w:pPr>
        <w:pStyle w:val="ListParagraph"/>
        <w:numPr>
          <w:ilvl w:val="0"/>
          <w:numId w:val="35"/>
        </w:numPr>
        <w:ind w:left="851" w:hanging="284"/>
        <w:jc w:val="both"/>
        <w:rPr>
          <w:rFonts w:cstheme="minorHAnsi"/>
        </w:rPr>
      </w:pPr>
      <w:r w:rsidRPr="004878EB">
        <w:rPr>
          <w:rFonts w:cstheme="minorHAnsi"/>
        </w:rPr>
        <w:t>Mokymų tikslas: Suteikti išsamių žinių ir įgūdžių, apie gamintojo įrangą, techninės priežiūros ir aptarnavimo reikalavimus, gedimų atsiradimo priežastis operatyviam jų šalinimui, personalo darbui su turima įranga</w:t>
      </w:r>
      <w:r w:rsidR="00AD78FB" w:rsidRPr="004878EB">
        <w:rPr>
          <w:rFonts w:cstheme="minorHAnsi"/>
        </w:rPr>
        <w:t>;</w:t>
      </w:r>
    </w:p>
    <w:p w14:paraId="698746B4" w14:textId="332F9DED" w:rsidR="00FF7DC1" w:rsidRPr="004878EB" w:rsidRDefault="00ED29F4" w:rsidP="004D2E74">
      <w:pPr>
        <w:pStyle w:val="ListParagraph"/>
        <w:numPr>
          <w:ilvl w:val="0"/>
          <w:numId w:val="35"/>
        </w:numPr>
        <w:ind w:left="851" w:hanging="284"/>
        <w:jc w:val="both"/>
        <w:rPr>
          <w:rFonts w:cstheme="minorHAnsi"/>
        </w:rPr>
      </w:pPr>
      <w:r w:rsidRPr="004878EB">
        <w:rPr>
          <w:rFonts w:cstheme="minorHAnsi"/>
        </w:rPr>
        <w:t>Tiekėjas turi suteikti Mokymo paslaugas nuo sutarties sudarymo bei iki įrangos pristatymo Pirkėjui dienos. Konkreti Paslaugų suteikimo data suderinama šalių susitarimu</w:t>
      </w:r>
      <w:r w:rsidR="00AD78FB" w:rsidRPr="004878EB">
        <w:rPr>
          <w:rFonts w:cstheme="minorHAnsi"/>
        </w:rPr>
        <w:t>;</w:t>
      </w:r>
    </w:p>
    <w:p w14:paraId="1DBAD239" w14:textId="2F30B73B" w:rsidR="00ED29F4" w:rsidRPr="004878EB" w:rsidRDefault="009033F0" w:rsidP="004D2E74">
      <w:pPr>
        <w:pStyle w:val="ListParagraph"/>
        <w:numPr>
          <w:ilvl w:val="0"/>
          <w:numId w:val="35"/>
        </w:numPr>
        <w:ind w:left="851" w:hanging="284"/>
        <w:jc w:val="both"/>
        <w:rPr>
          <w:rFonts w:cstheme="minorHAnsi"/>
        </w:rPr>
      </w:pPr>
      <w:r w:rsidRPr="004878EB">
        <w:rPr>
          <w:rFonts w:cstheme="minorHAnsi"/>
        </w:rPr>
        <w:t xml:space="preserve">Mokymų grafikas ir turinys turi būti suderinti raštu per </w:t>
      </w:r>
      <w:r w:rsidR="007E27FE" w:rsidRPr="004878EB">
        <w:rPr>
          <w:rFonts w:cstheme="minorHAnsi"/>
        </w:rPr>
        <w:t>30</w:t>
      </w:r>
      <w:r w:rsidRPr="004878EB">
        <w:rPr>
          <w:rFonts w:cstheme="minorHAnsi"/>
        </w:rPr>
        <w:t xml:space="preserve"> (dešimt) darbo dienų nuo Sutarties pasirašymo dienos</w:t>
      </w:r>
      <w:r w:rsidR="00AD78FB" w:rsidRPr="004878EB">
        <w:rPr>
          <w:rFonts w:cstheme="minorHAnsi"/>
        </w:rPr>
        <w:t>;</w:t>
      </w:r>
    </w:p>
    <w:p w14:paraId="5A1F646F" w14:textId="114C6517" w:rsidR="00B66A38" w:rsidRPr="004878EB" w:rsidRDefault="00B66A38" w:rsidP="004D2E74">
      <w:pPr>
        <w:pStyle w:val="ListParagraph"/>
        <w:numPr>
          <w:ilvl w:val="0"/>
          <w:numId w:val="35"/>
        </w:numPr>
        <w:ind w:left="851" w:hanging="284"/>
        <w:jc w:val="both"/>
        <w:rPr>
          <w:rFonts w:cstheme="minorHAnsi"/>
        </w:rPr>
      </w:pPr>
      <w:r w:rsidRPr="004878EB">
        <w:rPr>
          <w:rFonts w:cstheme="minorHAnsi"/>
        </w:rPr>
        <w:t xml:space="preserve">Mokymo </w:t>
      </w:r>
      <w:r w:rsidR="004651DC" w:rsidRPr="004878EB">
        <w:rPr>
          <w:rFonts w:cstheme="minorHAnsi"/>
        </w:rPr>
        <w:t xml:space="preserve">turi būti numatyti ne mažiau kaip 4 </w:t>
      </w:r>
      <w:r w:rsidR="00AD78FB" w:rsidRPr="004878EB">
        <w:rPr>
          <w:rFonts w:cstheme="minorHAnsi"/>
        </w:rPr>
        <w:t>dalyviams;</w:t>
      </w:r>
    </w:p>
    <w:p w14:paraId="6A0D660A" w14:textId="5B90922F" w:rsidR="00D366FD" w:rsidRPr="004878EB" w:rsidRDefault="00C44C9E" w:rsidP="004D2E74">
      <w:pPr>
        <w:pStyle w:val="ListParagraph"/>
        <w:numPr>
          <w:ilvl w:val="0"/>
          <w:numId w:val="35"/>
        </w:numPr>
        <w:ind w:left="851" w:hanging="284"/>
        <w:jc w:val="both"/>
        <w:rPr>
          <w:rFonts w:cstheme="minorHAnsi"/>
        </w:rPr>
      </w:pPr>
      <w:r w:rsidRPr="004878EB">
        <w:rPr>
          <w:rFonts w:cstheme="minorHAnsi"/>
        </w:rPr>
        <w:t>Turi būti sudaryta galimybė Užsakovo atstovams dalyvauti FAT (</w:t>
      </w:r>
      <w:r w:rsidR="00E631A7" w:rsidRPr="004878EB">
        <w:rPr>
          <w:rFonts w:cstheme="minorHAnsi"/>
        </w:rPr>
        <w:t>factory acceptance test)</w:t>
      </w:r>
      <w:r w:rsidR="00EE3237" w:rsidRPr="004878EB">
        <w:rPr>
          <w:rFonts w:cstheme="minorHAnsi"/>
        </w:rPr>
        <w:t>. Visas išlaidas susijusias su FAT bei kelione (viešbutis, lėktuvo bilietai, pervežimas į abi puses ir kt.) apmoka Tiekėjas.</w:t>
      </w:r>
    </w:p>
    <w:p w14:paraId="17390018" w14:textId="51E4E4B8" w:rsidR="00285BFE" w:rsidRPr="004878EB" w:rsidRDefault="00285BFE" w:rsidP="004D2E74">
      <w:pPr>
        <w:pStyle w:val="ListParagraph"/>
        <w:numPr>
          <w:ilvl w:val="0"/>
          <w:numId w:val="35"/>
        </w:numPr>
        <w:ind w:left="851" w:hanging="284"/>
        <w:jc w:val="both"/>
        <w:rPr>
          <w:rFonts w:cstheme="minorHAnsi"/>
        </w:rPr>
      </w:pPr>
      <w:r w:rsidRPr="004878EB">
        <w:rPr>
          <w:rFonts w:cstheme="minorHAnsi"/>
        </w:rPr>
        <w:t>Mokymai turi vykti lietuvių kalba, arba anglų kalba su vertimu į lietuvių kalbą;</w:t>
      </w:r>
    </w:p>
    <w:p w14:paraId="6072EE04" w14:textId="4CBCAA9B" w:rsidR="00285BFE" w:rsidRPr="004878EB" w:rsidRDefault="008D3066" w:rsidP="004D2E74">
      <w:pPr>
        <w:pStyle w:val="ListParagraph"/>
        <w:numPr>
          <w:ilvl w:val="0"/>
          <w:numId w:val="35"/>
        </w:numPr>
        <w:ind w:left="851" w:hanging="284"/>
        <w:jc w:val="both"/>
        <w:rPr>
          <w:rFonts w:cstheme="minorHAnsi"/>
        </w:rPr>
      </w:pPr>
      <w:r w:rsidRPr="004878EB">
        <w:rPr>
          <w:rFonts w:cstheme="minorHAnsi"/>
        </w:rPr>
        <w:t>Mokymai turi būti vykdomi Tiekėjo numatytoje realioje atliekamų darbų specializuotose vietose</w:t>
      </w:r>
      <w:r w:rsidR="0035769D" w:rsidRPr="004878EB">
        <w:rPr>
          <w:rFonts w:cstheme="minorHAnsi"/>
        </w:rPr>
        <w:t xml:space="preserve"> </w:t>
      </w:r>
      <w:r w:rsidRPr="004878EB">
        <w:rPr>
          <w:rFonts w:cstheme="minorHAnsi"/>
        </w:rPr>
        <w:t>kuriose būtų galima praktiškai susipažinti su atitinkama įranga, jos valdymu.</w:t>
      </w:r>
    </w:p>
    <w:p w14:paraId="04CAED28" w14:textId="309E1CA3" w:rsidR="00CE5706" w:rsidRPr="004878EB" w:rsidRDefault="00CE5706" w:rsidP="004D2E74">
      <w:pPr>
        <w:pStyle w:val="ListParagraph"/>
        <w:numPr>
          <w:ilvl w:val="0"/>
          <w:numId w:val="35"/>
        </w:numPr>
        <w:ind w:left="851" w:hanging="284"/>
        <w:jc w:val="both"/>
        <w:rPr>
          <w:rFonts w:cstheme="minorHAnsi"/>
        </w:rPr>
      </w:pPr>
      <w:r w:rsidRPr="004878EB">
        <w:rPr>
          <w:rFonts w:cstheme="minorHAnsi"/>
        </w:rPr>
        <w:t>Visas išlaidas susijusias su Tiekėjo atstovų kelion</w:t>
      </w:r>
      <w:r w:rsidR="00867152" w:rsidRPr="004878EB">
        <w:rPr>
          <w:rFonts w:cstheme="minorHAnsi"/>
        </w:rPr>
        <w:t>e</w:t>
      </w:r>
      <w:r w:rsidRPr="004878EB">
        <w:rPr>
          <w:rFonts w:cstheme="minorHAnsi"/>
        </w:rPr>
        <w:t xml:space="preserve"> (viešbutis, </w:t>
      </w:r>
      <w:r w:rsidR="00296F75" w:rsidRPr="004878EB">
        <w:rPr>
          <w:rFonts w:cstheme="minorHAnsi"/>
        </w:rPr>
        <w:t>lėktuvo</w:t>
      </w:r>
      <w:r w:rsidRPr="004878EB">
        <w:rPr>
          <w:rFonts w:cstheme="minorHAnsi"/>
        </w:rPr>
        <w:t xml:space="preserve"> </w:t>
      </w:r>
      <w:r w:rsidR="00296F75" w:rsidRPr="004878EB">
        <w:rPr>
          <w:rFonts w:cstheme="minorHAnsi"/>
        </w:rPr>
        <w:t>bilietai</w:t>
      </w:r>
      <w:r w:rsidR="00F34B30" w:rsidRPr="004878EB">
        <w:rPr>
          <w:rFonts w:cstheme="minorHAnsi"/>
        </w:rPr>
        <w:t xml:space="preserve">, pervežimas </w:t>
      </w:r>
      <w:r w:rsidRPr="004878EB">
        <w:rPr>
          <w:rFonts w:cstheme="minorHAnsi"/>
        </w:rPr>
        <w:t>į abi puses ir kt.) apmoka Tiekėjas.</w:t>
      </w:r>
    </w:p>
    <w:p w14:paraId="5E57C1B5" w14:textId="6D51D611" w:rsidR="00FF7FD5" w:rsidRDefault="00FF7FD5" w:rsidP="004D2E74">
      <w:pPr>
        <w:pStyle w:val="ListParagraph"/>
        <w:numPr>
          <w:ilvl w:val="0"/>
          <w:numId w:val="35"/>
        </w:numPr>
        <w:ind w:left="851" w:hanging="284"/>
        <w:jc w:val="both"/>
        <w:rPr>
          <w:rFonts w:cstheme="minorHAnsi"/>
        </w:rPr>
      </w:pPr>
      <w:r w:rsidRPr="004878EB">
        <w:rPr>
          <w:rFonts w:cstheme="minorHAnsi"/>
        </w:rPr>
        <w:t>Visas išlaidas susijusias su Užsakovo atstovų</w:t>
      </w:r>
      <w:r w:rsidR="001233FA" w:rsidRPr="004878EB">
        <w:rPr>
          <w:rFonts w:cstheme="minorHAnsi"/>
        </w:rPr>
        <w:t xml:space="preserve"> mokymų paslaugomis bei</w:t>
      </w:r>
      <w:r w:rsidRPr="004878EB">
        <w:rPr>
          <w:rFonts w:cstheme="minorHAnsi"/>
        </w:rPr>
        <w:t xml:space="preserve"> kelione (viešbutis, lėktuvo bilietai, pervežimas į abi puses ir kt.) apmoka Tiekėjas.</w:t>
      </w:r>
    </w:p>
    <w:p w14:paraId="43B7F599" w14:textId="77777777" w:rsidR="004878EB" w:rsidRDefault="004878EB" w:rsidP="004878EB">
      <w:pPr>
        <w:jc w:val="both"/>
        <w:rPr>
          <w:rFonts w:cstheme="minorHAnsi"/>
        </w:rPr>
      </w:pPr>
    </w:p>
    <w:p w14:paraId="2DD0395E" w14:textId="77777777" w:rsidR="004878EB" w:rsidRPr="004878EB" w:rsidRDefault="004878EB" w:rsidP="004878EB">
      <w:pPr>
        <w:jc w:val="both"/>
        <w:rPr>
          <w:rFonts w:cstheme="minorHAnsi"/>
        </w:rPr>
      </w:pPr>
    </w:p>
    <w:p w14:paraId="05FC4E99" w14:textId="77777777" w:rsidR="00D91487" w:rsidRPr="004878EB" w:rsidRDefault="00D91487" w:rsidP="006739F7">
      <w:pPr>
        <w:spacing w:after="0" w:line="240" w:lineRule="auto"/>
        <w:jc w:val="both"/>
        <w:rPr>
          <w:rFonts w:ascii="Calibri" w:hAnsi="Calibri" w:cs="Calibri"/>
          <w:b/>
          <w:iCs/>
          <w:sz w:val="28"/>
          <w:szCs w:val="28"/>
        </w:rPr>
      </w:pPr>
    </w:p>
    <w:p w14:paraId="36A75711" w14:textId="4970C32C" w:rsidR="0066009F" w:rsidRPr="004878EB" w:rsidRDefault="00714082" w:rsidP="006739F7">
      <w:pPr>
        <w:spacing w:after="0" w:line="240" w:lineRule="auto"/>
        <w:jc w:val="both"/>
        <w:rPr>
          <w:rFonts w:ascii="Calibri" w:hAnsi="Calibri" w:cs="Calibri"/>
          <w:bCs/>
          <w:iCs/>
          <w:sz w:val="28"/>
          <w:szCs w:val="28"/>
        </w:rPr>
      </w:pPr>
      <w:r w:rsidRPr="004878EB">
        <w:rPr>
          <w:rFonts w:ascii="Calibri" w:hAnsi="Calibri" w:cs="Calibri"/>
          <w:b/>
          <w:iCs/>
          <w:sz w:val="28"/>
          <w:szCs w:val="28"/>
        </w:rPr>
        <w:lastRenderedPageBreak/>
        <w:t>8.1. 2 pirkimo objekto dalis</w:t>
      </w:r>
      <w:r w:rsidR="0066009F" w:rsidRPr="004878EB">
        <w:rPr>
          <w:rFonts w:ascii="Calibri" w:hAnsi="Calibri" w:cs="Calibri"/>
          <w:b/>
          <w:iCs/>
          <w:sz w:val="28"/>
          <w:szCs w:val="28"/>
        </w:rPr>
        <w:t>:</w:t>
      </w:r>
      <w:r w:rsidRPr="004878EB">
        <w:rPr>
          <w:rFonts w:ascii="Calibri" w:hAnsi="Calibri" w:cs="Calibri"/>
          <w:b/>
          <w:iCs/>
          <w:sz w:val="28"/>
          <w:szCs w:val="28"/>
        </w:rPr>
        <w:t xml:space="preserve"> </w:t>
      </w:r>
    </w:p>
    <w:p w14:paraId="3804011D" w14:textId="4CC3E584" w:rsidR="00714082" w:rsidRPr="004878EB" w:rsidRDefault="00714082" w:rsidP="0066009F">
      <w:pPr>
        <w:spacing w:after="0" w:line="240" w:lineRule="auto"/>
        <w:jc w:val="center"/>
        <w:rPr>
          <w:rFonts w:ascii="Calibri" w:hAnsi="Calibri" w:cs="Calibri"/>
          <w:b/>
          <w:iCs/>
          <w:sz w:val="28"/>
          <w:szCs w:val="28"/>
        </w:rPr>
      </w:pPr>
      <w:r w:rsidRPr="004878EB">
        <w:rPr>
          <w:rFonts w:ascii="Calibri" w:hAnsi="Calibri" w:cs="Calibri"/>
          <w:b/>
          <w:iCs/>
          <w:sz w:val="28"/>
          <w:szCs w:val="28"/>
        </w:rPr>
        <w:t>„Lanksčios žarnos“</w:t>
      </w:r>
    </w:p>
    <w:p w14:paraId="64125E26" w14:textId="0CDBD895" w:rsidR="00C00721" w:rsidRPr="004878EB" w:rsidRDefault="00C204F9" w:rsidP="00C204F9">
      <w:pPr>
        <w:spacing w:after="0" w:line="240" w:lineRule="auto"/>
        <w:ind w:left="354"/>
        <w:jc w:val="both"/>
        <w:rPr>
          <w:rFonts w:cstheme="minorHAnsi"/>
        </w:rPr>
      </w:pPr>
      <w:r w:rsidRPr="004878EB">
        <w:rPr>
          <w:rFonts w:cstheme="minorHAnsi"/>
        </w:rPr>
        <w:t xml:space="preserve">8.2. </w:t>
      </w:r>
      <w:r w:rsidR="00C00721" w:rsidRPr="004878EB">
        <w:rPr>
          <w:rFonts w:cstheme="minorHAnsi"/>
        </w:rPr>
        <w:t>Reikalavimai lanksčioms aukšto slėgio žarnoms:</w:t>
      </w:r>
    </w:p>
    <w:p w14:paraId="2FB2BFBB" w14:textId="1AF75670" w:rsidR="00C00721" w:rsidRPr="004878EB" w:rsidRDefault="00C00721" w:rsidP="00C00721">
      <w:pPr>
        <w:numPr>
          <w:ilvl w:val="1"/>
          <w:numId w:val="8"/>
        </w:numPr>
        <w:spacing w:after="0" w:line="240" w:lineRule="auto"/>
        <w:rPr>
          <w:rFonts w:eastAsia="Times New Roman" w:cstheme="minorHAnsi"/>
          <w:lang w:eastAsia="lt-LT"/>
        </w:rPr>
      </w:pPr>
      <w:r w:rsidRPr="004878EB">
        <w:rPr>
          <w:rFonts w:eastAsia="Times New Roman" w:cstheme="minorHAnsi"/>
          <w:lang w:eastAsia="lt-LT"/>
        </w:rPr>
        <w:t xml:space="preserve">Lanksčių žarnų </w:t>
      </w:r>
      <w:r w:rsidR="00606057" w:rsidRPr="004878EB">
        <w:rPr>
          <w:rFonts w:eastAsia="Times New Roman" w:cstheme="minorHAnsi"/>
          <w:lang w:eastAsia="lt-LT"/>
        </w:rPr>
        <w:t xml:space="preserve">vidinis </w:t>
      </w:r>
      <w:r w:rsidRPr="004878EB">
        <w:rPr>
          <w:rFonts w:eastAsia="Times New Roman" w:cstheme="minorHAnsi"/>
          <w:lang w:eastAsia="lt-LT"/>
        </w:rPr>
        <w:t xml:space="preserve">diametras turi būti </w:t>
      </w:r>
      <w:r w:rsidR="00A94750" w:rsidRPr="004878EB">
        <w:rPr>
          <w:rFonts w:eastAsia="Times New Roman" w:cstheme="minorHAnsi"/>
          <w:lang w:eastAsia="lt-LT"/>
        </w:rPr>
        <w:t>DN 1</w:t>
      </w:r>
      <w:r w:rsidR="00AC0430" w:rsidRPr="004878EB">
        <w:rPr>
          <w:rFonts w:eastAsia="Times New Roman" w:cstheme="minorHAnsi"/>
          <w:lang w:eastAsia="lt-LT"/>
        </w:rPr>
        <w:t>25</w:t>
      </w:r>
      <w:r w:rsidR="00AE59E0" w:rsidRPr="004878EB">
        <w:rPr>
          <w:rFonts w:eastAsia="Times New Roman" w:cstheme="minorHAnsi"/>
          <w:lang w:eastAsia="lt-LT"/>
        </w:rPr>
        <w:t>,</w:t>
      </w:r>
      <w:r w:rsidRPr="004878EB">
        <w:rPr>
          <w:rFonts w:eastAsia="Times New Roman" w:cstheme="minorHAnsi"/>
          <w:lang w:eastAsia="lt-LT"/>
        </w:rPr>
        <w:t xml:space="preserve"> žarnų</w:t>
      </w:r>
      <w:r w:rsidR="00AC0430" w:rsidRPr="004878EB">
        <w:rPr>
          <w:rFonts w:eastAsia="Times New Roman" w:cstheme="minorHAnsi"/>
          <w:lang w:eastAsia="lt-LT"/>
        </w:rPr>
        <w:t xml:space="preserve"> pajungimo</w:t>
      </w:r>
      <w:r w:rsidRPr="004878EB">
        <w:rPr>
          <w:rFonts w:eastAsia="Times New Roman" w:cstheme="minorHAnsi"/>
          <w:lang w:eastAsia="lt-LT"/>
        </w:rPr>
        <w:t xml:space="preserve"> flanšai</w:t>
      </w:r>
      <w:r w:rsidR="00AC0430" w:rsidRPr="004878EB">
        <w:rPr>
          <w:rFonts w:eastAsia="Times New Roman" w:cstheme="minorHAnsi"/>
          <w:lang w:eastAsia="lt-LT"/>
        </w:rPr>
        <w:t xml:space="preserve"> </w:t>
      </w:r>
      <w:r w:rsidRPr="004878EB">
        <w:rPr>
          <w:rFonts w:eastAsia="Times New Roman" w:cstheme="minorHAnsi"/>
          <w:lang w:eastAsia="lt-LT"/>
        </w:rPr>
        <w:t xml:space="preserve"> turi </w:t>
      </w:r>
      <w:r w:rsidR="00203B39" w:rsidRPr="004878EB">
        <w:rPr>
          <w:rFonts w:eastAsia="Times New Roman" w:cstheme="minorHAnsi"/>
          <w:lang w:eastAsia="lt-LT"/>
        </w:rPr>
        <w:t xml:space="preserve">būti DN 150 ir </w:t>
      </w:r>
      <w:r w:rsidRPr="004878EB">
        <w:rPr>
          <w:rFonts w:eastAsia="Times New Roman" w:cstheme="minorHAnsi"/>
          <w:lang w:eastAsia="lt-LT"/>
        </w:rPr>
        <w:t>atitikti „ASME/ANSI B16.5-1996 Pipe flanges and Flanged Fittings Class 600 flanges“ standarto reikalavimus.</w:t>
      </w:r>
    </w:p>
    <w:p w14:paraId="7772404C" w14:textId="77777777" w:rsidR="00C00721" w:rsidRPr="004878EB" w:rsidRDefault="00C00721" w:rsidP="00C00721">
      <w:pPr>
        <w:pStyle w:val="ListParagraph"/>
        <w:numPr>
          <w:ilvl w:val="1"/>
          <w:numId w:val="8"/>
        </w:numPr>
        <w:spacing w:after="0" w:line="240" w:lineRule="auto"/>
        <w:jc w:val="both"/>
        <w:rPr>
          <w:rFonts w:cstheme="minorHAnsi"/>
        </w:rPr>
      </w:pPr>
      <w:r w:rsidRPr="004878EB">
        <w:rPr>
          <w:rFonts w:cstheme="minorHAnsi"/>
        </w:rPr>
        <w:t>Darbinis slėgis &gt; 54 bar;</w:t>
      </w:r>
    </w:p>
    <w:p w14:paraId="75199BDE" w14:textId="77777777" w:rsidR="00C00721" w:rsidRPr="004878EB" w:rsidRDefault="00C00721" w:rsidP="00C00721">
      <w:pPr>
        <w:pStyle w:val="ListParagraph"/>
        <w:numPr>
          <w:ilvl w:val="1"/>
          <w:numId w:val="8"/>
        </w:numPr>
        <w:spacing w:after="0" w:line="240" w:lineRule="auto"/>
        <w:jc w:val="both"/>
        <w:rPr>
          <w:rFonts w:cstheme="minorHAnsi"/>
        </w:rPr>
      </w:pPr>
      <w:r w:rsidRPr="004878EB">
        <w:rPr>
          <w:rFonts w:cstheme="minorHAnsi"/>
        </w:rPr>
        <w:t>Išorinis žarnos sluoksnis turi būti atsparus abrazyvui, UV, oro sąlygų poveikiui;</w:t>
      </w:r>
    </w:p>
    <w:p w14:paraId="727D8204" w14:textId="448C9581" w:rsidR="00C00721" w:rsidRPr="004878EB" w:rsidRDefault="00C00721" w:rsidP="00C00721">
      <w:pPr>
        <w:pStyle w:val="ListParagraph"/>
        <w:numPr>
          <w:ilvl w:val="1"/>
          <w:numId w:val="8"/>
        </w:numPr>
        <w:spacing w:after="0" w:line="240" w:lineRule="auto"/>
        <w:jc w:val="both"/>
        <w:rPr>
          <w:rFonts w:cstheme="minorHAnsi"/>
        </w:rPr>
      </w:pPr>
      <w:r w:rsidRPr="004878EB">
        <w:rPr>
          <w:rFonts w:cstheme="minorHAnsi"/>
        </w:rPr>
        <w:t>Darbo agentas - gamtinės dujos EN ISO 13686 (arba lygiavertis)</w:t>
      </w:r>
      <w:r w:rsidR="00160A21" w:rsidRPr="004878EB">
        <w:rPr>
          <w:rFonts w:cstheme="minorHAnsi"/>
        </w:rPr>
        <w:t xml:space="preserve">. Darbo agento temperatūra </w:t>
      </w:r>
      <w:r w:rsidR="003F7A01" w:rsidRPr="004878EB">
        <w:rPr>
          <w:rFonts w:cstheme="minorHAnsi"/>
        </w:rPr>
        <w:t xml:space="preserve">nuo </w:t>
      </w:r>
      <w:r w:rsidR="00A64A3B" w:rsidRPr="004878EB">
        <w:rPr>
          <w:rFonts w:ascii="Tahoma" w:hAnsi="Tahoma" w:cs="Tahoma"/>
          <w:sz w:val="20"/>
          <w:szCs w:val="20"/>
        </w:rPr>
        <w:t>-20 °C iki +40 °C (+-2 °C)</w:t>
      </w:r>
      <w:r w:rsidRPr="004878EB">
        <w:rPr>
          <w:rFonts w:cstheme="minorHAnsi"/>
        </w:rPr>
        <w:t>;</w:t>
      </w:r>
    </w:p>
    <w:p w14:paraId="53F1C2B9" w14:textId="77777777" w:rsidR="00C00721" w:rsidRPr="004878EB" w:rsidRDefault="00C00721" w:rsidP="00C00721">
      <w:pPr>
        <w:pStyle w:val="ListParagraph"/>
        <w:numPr>
          <w:ilvl w:val="1"/>
          <w:numId w:val="8"/>
        </w:numPr>
        <w:spacing w:after="0" w:line="240" w:lineRule="auto"/>
        <w:jc w:val="both"/>
        <w:rPr>
          <w:rFonts w:cstheme="minorHAnsi"/>
        </w:rPr>
      </w:pPr>
      <w:r w:rsidRPr="004878EB">
        <w:rPr>
          <w:rFonts w:cstheme="minorHAnsi"/>
        </w:rPr>
        <w:t>Aplinkos temperatūra nuo -35 °C iki +50 °C;</w:t>
      </w:r>
    </w:p>
    <w:p w14:paraId="7CC80301" w14:textId="4C269D1C" w:rsidR="00C00721" w:rsidRPr="004878EB" w:rsidRDefault="00C00721" w:rsidP="00C00721">
      <w:pPr>
        <w:numPr>
          <w:ilvl w:val="1"/>
          <w:numId w:val="8"/>
        </w:numPr>
        <w:spacing w:after="0" w:line="240" w:lineRule="auto"/>
        <w:rPr>
          <w:rFonts w:eastAsia="Times New Roman" w:cstheme="minorHAnsi"/>
          <w:lang w:eastAsia="lt-LT"/>
        </w:rPr>
      </w:pPr>
      <w:r w:rsidRPr="004878EB">
        <w:rPr>
          <w:rFonts w:eastAsia="Times New Roman" w:cstheme="minorHAnsi"/>
          <w:lang w:eastAsia="lt-LT"/>
        </w:rPr>
        <w:t>Lanksčių žarnų sujungimo jungtys turi būti sukonstruotos taip, kad tenkintų aukščiau nurodytus slėgio reikalavimus.</w:t>
      </w:r>
      <w:r w:rsidR="004878EB" w:rsidRPr="004878EB">
        <w:rPr>
          <w:rFonts w:eastAsia="Times New Roman" w:cstheme="minorHAnsi"/>
          <w:lang w:eastAsia="lt-LT"/>
        </w:rPr>
        <w:t xml:space="preserve"> A</w:t>
      </w:r>
      <w:r w:rsidRPr="004878EB">
        <w:rPr>
          <w:rFonts w:cstheme="minorHAnsi"/>
        </w:rPr>
        <w:t>bu žarnų galai turi būti su nerūdijančio plieno fiksuotais flanšais ASME B16.5  600 RF (arba lygiavertis)</w:t>
      </w:r>
      <w:r w:rsidRPr="004878EB">
        <w:rPr>
          <w:rFonts w:eastAsia="Times New Roman" w:cstheme="minorHAnsi"/>
          <w:lang w:eastAsia="lt-LT"/>
        </w:rPr>
        <w:t>, turi būti pristatyti varžtai, veržlės ir poveržlės visam sujungimų skaičiui.</w:t>
      </w:r>
    </w:p>
    <w:p w14:paraId="3FA139F2" w14:textId="77777777" w:rsidR="00C00721" w:rsidRPr="004878EB" w:rsidRDefault="00C00721" w:rsidP="00C00721">
      <w:pPr>
        <w:numPr>
          <w:ilvl w:val="1"/>
          <w:numId w:val="8"/>
        </w:numPr>
        <w:spacing w:after="0" w:line="240" w:lineRule="auto"/>
        <w:rPr>
          <w:rFonts w:eastAsia="Times New Roman" w:cstheme="minorHAnsi"/>
          <w:lang w:eastAsia="lt-LT"/>
        </w:rPr>
      </w:pPr>
      <w:r w:rsidRPr="004878EB">
        <w:rPr>
          <w:rFonts w:eastAsia="Times New Roman" w:cstheme="minorHAnsi"/>
          <w:lang w:eastAsia="lt-LT"/>
        </w:rPr>
        <w:t>Žarnos turi būti sujungiamos iš atskirų segmentų. </w:t>
      </w:r>
      <w:r w:rsidRPr="004878EB">
        <w:rPr>
          <w:rFonts w:eastAsia="Times New Roman" w:cstheme="minorHAnsi"/>
          <w:color w:val="1E53A3"/>
          <w:lang w:eastAsia="lt-LT"/>
        </w:rPr>
        <w:t xml:space="preserve"> </w:t>
      </w:r>
      <w:r w:rsidRPr="004878EB">
        <w:rPr>
          <w:rFonts w:eastAsia="Times New Roman" w:cstheme="minorHAnsi"/>
          <w:lang w:eastAsia="lt-LT"/>
        </w:rPr>
        <w:t>Segmentų ilgis turi būti ne trumpesnis kaip 2,5 m ir ne ilgesnis kaip 3,5 m, kad žarnas būtų patogu transportuoti/eksploatuoti ir atitiktų gamintojo rekomendacijas.</w:t>
      </w:r>
    </w:p>
    <w:p w14:paraId="0ACBFAD0" w14:textId="77777777" w:rsidR="00596773" w:rsidRPr="004878EB" w:rsidRDefault="00C00721" w:rsidP="00C00721">
      <w:pPr>
        <w:numPr>
          <w:ilvl w:val="1"/>
          <w:numId w:val="8"/>
        </w:numPr>
        <w:spacing w:after="0" w:line="240" w:lineRule="auto"/>
        <w:rPr>
          <w:rFonts w:eastAsia="Times New Roman" w:cstheme="minorHAnsi"/>
          <w:lang w:eastAsia="lt-LT"/>
        </w:rPr>
      </w:pPr>
      <w:r w:rsidRPr="004878EB">
        <w:rPr>
          <w:rFonts w:eastAsia="Times New Roman" w:cstheme="minorHAnsi"/>
          <w:lang w:eastAsia="lt-LT"/>
        </w:rPr>
        <w:t>Reikaling</w:t>
      </w:r>
      <w:r w:rsidR="001723CE" w:rsidRPr="004878EB">
        <w:rPr>
          <w:rFonts w:eastAsia="Times New Roman" w:cstheme="minorHAnsi"/>
          <w:lang w:eastAsia="lt-LT"/>
        </w:rPr>
        <w:t>i</w:t>
      </w:r>
      <w:r w:rsidRPr="004878EB">
        <w:rPr>
          <w:rFonts w:eastAsia="Times New Roman" w:cstheme="minorHAnsi"/>
          <w:lang w:eastAsia="lt-LT"/>
        </w:rPr>
        <w:t xml:space="preserve"> žarnų laikymo (sandėliavimo) stovai </w:t>
      </w:r>
      <w:r w:rsidR="00810C3B" w:rsidRPr="004878EB">
        <w:t>visam nurodytam žarnų</w:t>
      </w:r>
      <w:r w:rsidRPr="004878EB">
        <w:t xml:space="preserve"> kiek</w:t>
      </w:r>
      <w:r w:rsidR="00810C3B" w:rsidRPr="004878EB">
        <w:t>iui</w:t>
      </w:r>
      <w:r w:rsidRPr="004878EB">
        <w:t>. Stovų gabaritai turi būti pritaikyti kilnojimui ir pervežimui naudojant krovininius automobilius ar priekabas</w:t>
      </w:r>
      <w:r w:rsidR="00A2513C" w:rsidRPr="004878EB">
        <w:t>.</w:t>
      </w:r>
    </w:p>
    <w:p w14:paraId="2738E1AA" w14:textId="6287B231" w:rsidR="00C00721" w:rsidRPr="004878EB" w:rsidRDefault="00A2513C" w:rsidP="00C00721">
      <w:pPr>
        <w:numPr>
          <w:ilvl w:val="1"/>
          <w:numId w:val="8"/>
        </w:numPr>
        <w:spacing w:after="0" w:line="240" w:lineRule="auto"/>
        <w:rPr>
          <w:rFonts w:eastAsia="Times New Roman" w:cstheme="minorHAnsi"/>
          <w:lang w:eastAsia="lt-LT"/>
        </w:rPr>
      </w:pPr>
      <w:r w:rsidRPr="004878EB">
        <w:t xml:space="preserve"> Bendras žarnų ir vieno stovo svoris netur</w:t>
      </w:r>
      <w:r w:rsidR="00E272DA" w:rsidRPr="004878EB">
        <w:t>i viršyti 1,7 tonų</w:t>
      </w:r>
      <w:r w:rsidR="00C00721" w:rsidRPr="004878EB">
        <w:t>.</w:t>
      </w:r>
    </w:p>
    <w:p w14:paraId="55F6D21C" w14:textId="22492229" w:rsidR="00784980" w:rsidRPr="004878EB" w:rsidRDefault="0097722F" w:rsidP="00C00721">
      <w:pPr>
        <w:numPr>
          <w:ilvl w:val="1"/>
          <w:numId w:val="8"/>
        </w:numPr>
        <w:spacing w:after="0" w:line="240" w:lineRule="auto"/>
        <w:rPr>
          <w:rFonts w:eastAsia="Times New Roman" w:cstheme="minorHAnsi"/>
          <w:lang w:eastAsia="lt-LT"/>
        </w:rPr>
      </w:pPr>
      <w:r w:rsidRPr="004878EB">
        <w:t xml:space="preserve">Kiekvienas stovas turi būti su </w:t>
      </w:r>
      <w:r w:rsidR="00DC3C4F" w:rsidRPr="004878EB">
        <w:t xml:space="preserve">keturiomis </w:t>
      </w:r>
      <w:r w:rsidR="00B56C81" w:rsidRPr="004878EB">
        <w:t xml:space="preserve">krano </w:t>
      </w:r>
      <w:r w:rsidR="00DC3C4F" w:rsidRPr="004878EB">
        <w:t>kėl</w:t>
      </w:r>
      <w:r w:rsidR="00A578A2" w:rsidRPr="004878EB">
        <w:t>imo kilpomis</w:t>
      </w:r>
      <w:r w:rsidR="00B56C81" w:rsidRPr="004878EB">
        <w:t xml:space="preserve"> ir turi būti pritaikytas </w:t>
      </w:r>
      <w:r w:rsidR="00787E57" w:rsidRPr="004878EB">
        <w:t>pervežimui su</w:t>
      </w:r>
      <w:r w:rsidR="0028081C" w:rsidRPr="004878EB">
        <w:t xml:space="preserve"> šakiniu krautuvu</w:t>
      </w:r>
      <w:r w:rsidR="00787E57" w:rsidRPr="004878EB">
        <w:t xml:space="preserve">. </w:t>
      </w:r>
    </w:p>
    <w:p w14:paraId="35256568" w14:textId="487824FE" w:rsidR="003E34D0" w:rsidRPr="004878EB" w:rsidRDefault="003E34D0" w:rsidP="00C00721">
      <w:pPr>
        <w:numPr>
          <w:ilvl w:val="1"/>
          <w:numId w:val="8"/>
        </w:numPr>
        <w:spacing w:after="0" w:line="240" w:lineRule="auto"/>
        <w:rPr>
          <w:rFonts w:eastAsia="Times New Roman" w:cstheme="minorHAnsi"/>
          <w:lang w:eastAsia="lt-LT"/>
        </w:rPr>
      </w:pPr>
      <w:r w:rsidRPr="004878EB">
        <w:rPr>
          <w:rFonts w:eastAsia="Times New Roman" w:cstheme="minorHAnsi"/>
          <w:lang w:eastAsia="lt-LT"/>
        </w:rPr>
        <w:t>Žarnos turi būti sukomplektuotos sandarinimo tarpinėmis</w:t>
      </w:r>
      <w:r w:rsidR="00D26BEB" w:rsidRPr="004878EB">
        <w:rPr>
          <w:rFonts w:eastAsia="Times New Roman" w:cstheme="minorHAnsi"/>
          <w:lang w:eastAsia="lt-LT"/>
        </w:rPr>
        <w:t xml:space="preserve"> kiekvienam </w:t>
      </w:r>
      <w:r w:rsidR="00B94AC5" w:rsidRPr="004878EB">
        <w:rPr>
          <w:rFonts w:eastAsia="Times New Roman" w:cstheme="minorHAnsi"/>
          <w:lang w:eastAsia="lt-LT"/>
        </w:rPr>
        <w:t>flanšiniam sujungimui</w:t>
      </w:r>
      <w:r w:rsidRPr="004878EB">
        <w:rPr>
          <w:rFonts w:eastAsia="Times New Roman" w:cstheme="minorHAnsi"/>
          <w:lang w:eastAsia="lt-LT"/>
        </w:rPr>
        <w:t>.</w:t>
      </w:r>
    </w:p>
    <w:p w14:paraId="579757DB" w14:textId="3115EFED" w:rsidR="00C00721" w:rsidRPr="00E4363E" w:rsidRDefault="00C00721" w:rsidP="003E34D0">
      <w:pPr>
        <w:spacing w:after="0" w:line="240" w:lineRule="auto"/>
        <w:ind w:left="851"/>
        <w:rPr>
          <w:rFonts w:eastAsia="Times New Roman" w:cstheme="minorHAnsi"/>
          <w:lang w:eastAsia="lt-LT"/>
        </w:rPr>
      </w:pPr>
    </w:p>
    <w:p w14:paraId="4F34460D" w14:textId="77777777" w:rsidR="00C00721" w:rsidRPr="00E4363E" w:rsidRDefault="00C00721" w:rsidP="006739F7">
      <w:pPr>
        <w:spacing w:after="0" w:line="240" w:lineRule="auto"/>
        <w:jc w:val="both"/>
        <w:rPr>
          <w:rFonts w:ascii="Calibri" w:hAnsi="Calibri" w:cs="Calibri"/>
          <w:b/>
          <w:iCs/>
        </w:rPr>
      </w:pPr>
    </w:p>
    <w:p w14:paraId="12BB7B30" w14:textId="2EC41992" w:rsidR="00EF0273" w:rsidRPr="00991691" w:rsidRDefault="00EF0273" w:rsidP="005C0F44">
      <w:pPr>
        <w:pStyle w:val="ListParagraph"/>
        <w:spacing w:after="0" w:line="240" w:lineRule="auto"/>
        <w:ind w:left="714"/>
        <w:jc w:val="both"/>
        <w:rPr>
          <w:rFonts w:cstheme="minorHAnsi"/>
        </w:rPr>
      </w:pPr>
    </w:p>
    <w:sectPr w:rsidR="00EF0273" w:rsidRPr="00991691" w:rsidSect="00154D0B">
      <w:pgSz w:w="11906" w:h="16838"/>
      <w:pgMar w:top="1135"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E63246"/>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A1ED4"/>
    <w:multiLevelType w:val="multilevel"/>
    <w:tmpl w:val="E85C97D4"/>
    <w:lvl w:ilvl="0">
      <w:start w:val="4"/>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02E191C"/>
    <w:multiLevelType w:val="hybridMultilevel"/>
    <w:tmpl w:val="04B62E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067216F"/>
    <w:multiLevelType w:val="hybridMultilevel"/>
    <w:tmpl w:val="DD325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41333A"/>
    <w:multiLevelType w:val="hybridMultilevel"/>
    <w:tmpl w:val="D1D206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68C464C"/>
    <w:multiLevelType w:val="hybridMultilevel"/>
    <w:tmpl w:val="1AFA69A2"/>
    <w:lvl w:ilvl="0" w:tplc="5F84B4B0">
      <w:numFmt w:val="bullet"/>
      <w:lvlText w:val="-"/>
      <w:lvlJc w:val="left"/>
      <w:pPr>
        <w:ind w:left="1429" w:hanging="360"/>
      </w:pPr>
      <w:rPr>
        <w:rFonts w:ascii="Arial" w:eastAsiaTheme="minorHAnsi" w:hAnsi="Arial" w:cs="Arial" w:hint="default"/>
      </w:rPr>
    </w:lvl>
    <w:lvl w:ilvl="1" w:tplc="FFFFFFFF">
      <w:numFmt w:val="bullet"/>
      <w:lvlText w:val="-"/>
      <w:lvlJc w:val="left"/>
      <w:pPr>
        <w:ind w:left="2149" w:hanging="360"/>
      </w:pPr>
      <w:rPr>
        <w:rFonts w:ascii="Arial" w:eastAsiaTheme="minorHAnsi" w:hAnsi="Arial" w:cs="Aria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09FF37B5"/>
    <w:multiLevelType w:val="multilevel"/>
    <w:tmpl w:val="AE22CC4A"/>
    <w:lvl w:ilvl="0">
      <w:start w:val="1"/>
      <w:numFmt w:val="decimal"/>
      <w:lvlText w:val="%1."/>
      <w:lvlJc w:val="left"/>
      <w:pPr>
        <w:ind w:left="720" w:hanging="360"/>
      </w:pPr>
      <w:rPr>
        <w:rFonts w:hint="default"/>
        <w:b/>
        <w:color w:val="auto"/>
      </w:rPr>
    </w:lvl>
    <w:lvl w:ilvl="1">
      <w:start w:val="1"/>
      <w:numFmt w:val="bullet"/>
      <w:lvlText w:val=""/>
      <w:lvlJc w:val="left"/>
      <w:pPr>
        <w:ind w:left="851" w:hanging="284"/>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D536D02"/>
    <w:multiLevelType w:val="multilevel"/>
    <w:tmpl w:val="9FB67D56"/>
    <w:lvl w:ilvl="0">
      <w:start w:val="1"/>
      <w:numFmt w:val="decimal"/>
      <w:lvlText w:val="%1."/>
      <w:lvlJc w:val="left"/>
      <w:pPr>
        <w:ind w:left="720" w:hanging="360"/>
      </w:pPr>
      <w:rPr>
        <w:rFonts w:hint="default"/>
        <w:b/>
        <w:color w:val="auto"/>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EE50D05"/>
    <w:multiLevelType w:val="multilevel"/>
    <w:tmpl w:val="E6A86C54"/>
    <w:lvl w:ilvl="0">
      <w:start w:val="4"/>
      <w:numFmt w:val="decimal"/>
      <w:suff w:val="nothing"/>
      <w:lvlText w:val="%1."/>
      <w:lvlJc w:val="left"/>
      <w:pPr>
        <w:ind w:left="360" w:hanging="360"/>
      </w:pPr>
      <w:rPr>
        <w:rFonts w:hint="default"/>
      </w:rPr>
    </w:lvl>
    <w:lvl w:ilvl="1">
      <w:start w:val="31"/>
      <w:numFmt w:val="decimal"/>
      <w:lvlText w:val="2.%2."/>
      <w:lvlJc w:val="left"/>
      <w:pPr>
        <w:ind w:left="360" w:hanging="360"/>
      </w:pPr>
      <w:rPr>
        <w:rFonts w:asciiTheme="minorHAnsi" w:hAnsiTheme="minorHAnsi" w:cstheme="minorHAnsi" w:hint="default"/>
        <w:color w:val="auto"/>
      </w:rPr>
    </w:lvl>
    <w:lvl w:ilvl="2">
      <w:start w:val="7"/>
      <w:numFmt w:val="bullet"/>
      <w:lvlText w:val="-"/>
      <w:lvlJc w:val="left"/>
      <w:pPr>
        <w:ind w:left="360" w:hanging="36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51781E"/>
    <w:multiLevelType w:val="hybridMultilevel"/>
    <w:tmpl w:val="C8C251A8"/>
    <w:lvl w:ilvl="0" w:tplc="04270001">
      <w:start w:val="1"/>
      <w:numFmt w:val="bullet"/>
      <w:lvlText w:val=""/>
      <w:lvlJc w:val="left"/>
      <w:pPr>
        <w:ind w:left="2006" w:hanging="360"/>
      </w:pPr>
      <w:rPr>
        <w:rFonts w:ascii="Symbol" w:hAnsi="Symbol" w:hint="default"/>
      </w:rPr>
    </w:lvl>
    <w:lvl w:ilvl="1" w:tplc="04270003" w:tentative="1">
      <w:start w:val="1"/>
      <w:numFmt w:val="bullet"/>
      <w:lvlText w:val="o"/>
      <w:lvlJc w:val="left"/>
      <w:pPr>
        <w:ind w:left="2726" w:hanging="360"/>
      </w:pPr>
      <w:rPr>
        <w:rFonts w:ascii="Courier New" w:hAnsi="Courier New" w:cs="Courier New" w:hint="default"/>
      </w:rPr>
    </w:lvl>
    <w:lvl w:ilvl="2" w:tplc="04270005" w:tentative="1">
      <w:start w:val="1"/>
      <w:numFmt w:val="bullet"/>
      <w:lvlText w:val=""/>
      <w:lvlJc w:val="left"/>
      <w:pPr>
        <w:ind w:left="3446" w:hanging="360"/>
      </w:pPr>
      <w:rPr>
        <w:rFonts w:ascii="Wingdings" w:hAnsi="Wingdings" w:hint="default"/>
      </w:rPr>
    </w:lvl>
    <w:lvl w:ilvl="3" w:tplc="04270001" w:tentative="1">
      <w:start w:val="1"/>
      <w:numFmt w:val="bullet"/>
      <w:lvlText w:val=""/>
      <w:lvlJc w:val="left"/>
      <w:pPr>
        <w:ind w:left="4166" w:hanging="360"/>
      </w:pPr>
      <w:rPr>
        <w:rFonts w:ascii="Symbol" w:hAnsi="Symbol" w:hint="default"/>
      </w:rPr>
    </w:lvl>
    <w:lvl w:ilvl="4" w:tplc="04270003" w:tentative="1">
      <w:start w:val="1"/>
      <w:numFmt w:val="bullet"/>
      <w:lvlText w:val="o"/>
      <w:lvlJc w:val="left"/>
      <w:pPr>
        <w:ind w:left="4886" w:hanging="360"/>
      </w:pPr>
      <w:rPr>
        <w:rFonts w:ascii="Courier New" w:hAnsi="Courier New" w:cs="Courier New" w:hint="default"/>
      </w:rPr>
    </w:lvl>
    <w:lvl w:ilvl="5" w:tplc="04270005" w:tentative="1">
      <w:start w:val="1"/>
      <w:numFmt w:val="bullet"/>
      <w:lvlText w:val=""/>
      <w:lvlJc w:val="left"/>
      <w:pPr>
        <w:ind w:left="5606" w:hanging="360"/>
      </w:pPr>
      <w:rPr>
        <w:rFonts w:ascii="Wingdings" w:hAnsi="Wingdings" w:hint="default"/>
      </w:rPr>
    </w:lvl>
    <w:lvl w:ilvl="6" w:tplc="04270001" w:tentative="1">
      <w:start w:val="1"/>
      <w:numFmt w:val="bullet"/>
      <w:lvlText w:val=""/>
      <w:lvlJc w:val="left"/>
      <w:pPr>
        <w:ind w:left="6326" w:hanging="360"/>
      </w:pPr>
      <w:rPr>
        <w:rFonts w:ascii="Symbol" w:hAnsi="Symbol" w:hint="default"/>
      </w:rPr>
    </w:lvl>
    <w:lvl w:ilvl="7" w:tplc="04270003" w:tentative="1">
      <w:start w:val="1"/>
      <w:numFmt w:val="bullet"/>
      <w:lvlText w:val="o"/>
      <w:lvlJc w:val="left"/>
      <w:pPr>
        <w:ind w:left="7046" w:hanging="360"/>
      </w:pPr>
      <w:rPr>
        <w:rFonts w:ascii="Courier New" w:hAnsi="Courier New" w:cs="Courier New" w:hint="default"/>
      </w:rPr>
    </w:lvl>
    <w:lvl w:ilvl="8" w:tplc="04270005" w:tentative="1">
      <w:start w:val="1"/>
      <w:numFmt w:val="bullet"/>
      <w:lvlText w:val=""/>
      <w:lvlJc w:val="left"/>
      <w:pPr>
        <w:ind w:left="7766" w:hanging="360"/>
      </w:pPr>
      <w:rPr>
        <w:rFonts w:ascii="Wingdings" w:hAnsi="Wingdings" w:hint="default"/>
      </w:rPr>
    </w:lvl>
  </w:abstractNum>
  <w:abstractNum w:abstractNumId="10" w15:restartNumberingAfterBreak="0">
    <w:nsid w:val="15686EA4"/>
    <w:multiLevelType w:val="hybridMultilevel"/>
    <w:tmpl w:val="A18CFC88"/>
    <w:lvl w:ilvl="0" w:tplc="5F84B4B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C72989"/>
    <w:multiLevelType w:val="multilevel"/>
    <w:tmpl w:val="4C9C6F08"/>
    <w:lvl w:ilvl="0">
      <w:start w:val="1"/>
      <w:numFmt w:val="decimal"/>
      <w:lvlText w:val="%1."/>
      <w:lvlJc w:val="left"/>
      <w:pPr>
        <w:ind w:left="720" w:hanging="360"/>
      </w:pPr>
      <w:rPr>
        <w:rFonts w:hint="default"/>
        <w:b/>
        <w:color w:val="auto"/>
      </w:rPr>
    </w:lvl>
    <w:lvl w:ilvl="1">
      <w:start w:val="1"/>
      <w:numFmt w:val="bullet"/>
      <w:lvlText w:val=""/>
      <w:lvlJc w:val="left"/>
      <w:pPr>
        <w:ind w:left="851" w:hanging="284"/>
      </w:pPr>
      <w:rPr>
        <w:rFonts w:ascii="Symbol" w:hAnsi="Symbol" w:hint="default"/>
      </w:rPr>
    </w:lvl>
    <w:lvl w:ilvl="2">
      <w:start w:val="1"/>
      <w:numFmt w:val="bullet"/>
      <w:lvlText w:val=""/>
      <w:lvlJc w:val="left"/>
      <w:pPr>
        <w:ind w:left="1134" w:hanging="283"/>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1CE521F7"/>
    <w:multiLevelType w:val="hybridMultilevel"/>
    <w:tmpl w:val="0310E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0F2B20"/>
    <w:multiLevelType w:val="hybridMultilevel"/>
    <w:tmpl w:val="379E15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8E469A"/>
    <w:multiLevelType w:val="multilevel"/>
    <w:tmpl w:val="8DDA8E52"/>
    <w:lvl w:ilvl="0">
      <w:start w:val="1"/>
      <w:numFmt w:val="decimal"/>
      <w:lvlText w:val="%1."/>
      <w:lvlJc w:val="left"/>
      <w:pPr>
        <w:ind w:left="720" w:hanging="360"/>
      </w:pPr>
      <w:rPr>
        <w:rFonts w:hint="default"/>
        <w:b/>
        <w:color w:val="auto"/>
      </w:rPr>
    </w:lvl>
    <w:lvl w:ilvl="1">
      <w:start w:val="1"/>
      <w:numFmt w:val="bullet"/>
      <w:lvlText w:val=""/>
      <w:lvlJc w:val="left"/>
      <w:pPr>
        <w:ind w:left="851" w:hanging="284"/>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CC70619"/>
    <w:multiLevelType w:val="hybridMultilevel"/>
    <w:tmpl w:val="AE1AC196"/>
    <w:lvl w:ilvl="0" w:tplc="29924364">
      <w:start w:val="7"/>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EDF550D"/>
    <w:multiLevelType w:val="hybridMultilevel"/>
    <w:tmpl w:val="7354E22A"/>
    <w:lvl w:ilvl="0" w:tplc="04270001">
      <w:start w:val="1"/>
      <w:numFmt w:val="bullet"/>
      <w:lvlText w:val=""/>
      <w:lvlJc w:val="left"/>
      <w:pPr>
        <w:ind w:left="1429" w:hanging="360"/>
      </w:pPr>
      <w:rPr>
        <w:rFonts w:ascii="Symbol" w:hAnsi="Symbol" w:hint="default"/>
      </w:rPr>
    </w:lvl>
    <w:lvl w:ilvl="1" w:tplc="5F84B4B0">
      <w:numFmt w:val="bullet"/>
      <w:lvlText w:val="-"/>
      <w:lvlJc w:val="left"/>
      <w:pPr>
        <w:ind w:left="2149" w:hanging="360"/>
      </w:pPr>
      <w:rPr>
        <w:rFonts w:ascii="Arial" w:eastAsiaTheme="minorHAnsi" w:hAnsi="Arial" w:cs="Arial"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2F7842AC"/>
    <w:multiLevelType w:val="hybridMultilevel"/>
    <w:tmpl w:val="4B1AB7D6"/>
    <w:lvl w:ilvl="0" w:tplc="5F84B4B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7F4B3B"/>
    <w:multiLevelType w:val="hybridMultilevel"/>
    <w:tmpl w:val="A5A068B2"/>
    <w:lvl w:ilvl="0" w:tplc="CA5221CA">
      <w:numFmt w:val="bullet"/>
      <w:lvlText w:val="-"/>
      <w:lvlJc w:val="left"/>
      <w:pPr>
        <w:ind w:left="360" w:hanging="360"/>
      </w:pPr>
      <w:rPr>
        <w:rFonts w:ascii="Calibri" w:eastAsiaTheme="minorHAnsi" w:hAnsi="Calibri" w:cs="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37351D0A"/>
    <w:multiLevelType w:val="multilevel"/>
    <w:tmpl w:val="D528DE86"/>
    <w:lvl w:ilvl="0">
      <w:start w:val="4"/>
      <w:numFmt w:val="decimal"/>
      <w:suff w:val="nothing"/>
      <w:lvlText w:val="%1."/>
      <w:lvlJc w:val="left"/>
      <w:pPr>
        <w:ind w:left="360" w:hanging="360"/>
      </w:pPr>
      <w:rPr>
        <w:rFonts w:hint="default"/>
      </w:rPr>
    </w:lvl>
    <w:lvl w:ilvl="1">
      <w:start w:val="18"/>
      <w:numFmt w:val="decimal"/>
      <w:lvlText w:val="2.%2."/>
      <w:lvlJc w:val="left"/>
      <w:pPr>
        <w:ind w:left="360" w:hanging="360"/>
      </w:pPr>
      <w:rPr>
        <w:rFonts w:asciiTheme="minorHAnsi" w:hAnsiTheme="minorHAnsi" w:cstheme="minorHAnsi" w:hint="default"/>
        <w:color w:val="auto"/>
      </w:rPr>
    </w:lvl>
    <w:lvl w:ilvl="2">
      <w:start w:val="19"/>
      <w:numFmt w:val="decimal"/>
      <w:lvlText w:val="2.%3."/>
      <w:lvlJc w:val="left"/>
      <w:pPr>
        <w:ind w:left="360" w:hanging="360"/>
      </w:pPr>
      <w:rPr>
        <w:rFonts w:asciiTheme="minorHAnsi" w:hAnsiTheme="minorHAnsi" w:cstheme="minorHAnsi"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E0402C"/>
    <w:multiLevelType w:val="multilevel"/>
    <w:tmpl w:val="57EC8DDC"/>
    <w:lvl w:ilvl="0">
      <w:start w:val="9"/>
      <w:numFmt w:val="decimal"/>
      <w:lvlText w:val="%1."/>
      <w:lvlJc w:val="left"/>
      <w:pPr>
        <w:ind w:left="360" w:hanging="360"/>
      </w:pPr>
      <w:rPr>
        <w:rFonts w:hint="default"/>
      </w:rPr>
    </w:lvl>
    <w:lvl w:ilvl="1">
      <w:start w:val="2"/>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41B0F16"/>
    <w:multiLevelType w:val="multilevel"/>
    <w:tmpl w:val="6E6EFAE8"/>
    <w:lvl w:ilvl="0">
      <w:start w:val="4"/>
      <w:numFmt w:val="decimal"/>
      <w:suff w:val="nothing"/>
      <w:lvlText w:val="%1."/>
      <w:lvlJc w:val="left"/>
      <w:pPr>
        <w:ind w:left="360" w:hanging="360"/>
      </w:pPr>
      <w:rPr>
        <w:rFonts w:hint="default"/>
      </w:rPr>
    </w:lvl>
    <w:lvl w:ilvl="1">
      <w:start w:val="11"/>
      <w:numFmt w:val="decimal"/>
      <w:lvlText w:val="2.%2."/>
      <w:lvlJc w:val="left"/>
      <w:pPr>
        <w:ind w:left="360" w:hanging="360"/>
      </w:pPr>
      <w:rPr>
        <w:rFonts w:asciiTheme="minorHAnsi" w:hAnsiTheme="minorHAnsi" w:cstheme="minorHAnsi" w:hint="default"/>
        <w:color w:val="auto"/>
      </w:rPr>
    </w:lvl>
    <w:lvl w:ilvl="2">
      <w:start w:val="3"/>
      <w:numFmt w:val="decimal"/>
      <w:lvlText w:val="2.%3."/>
      <w:lvlJc w:val="left"/>
      <w:pPr>
        <w:ind w:left="360" w:hanging="360"/>
      </w:pPr>
      <w:rPr>
        <w:rFonts w:asciiTheme="minorHAnsi" w:hAnsiTheme="minorHAnsi" w:cstheme="minorHAnsi"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6B1533"/>
    <w:multiLevelType w:val="multilevel"/>
    <w:tmpl w:val="BDDE65A0"/>
    <w:lvl w:ilvl="0">
      <w:start w:val="1"/>
      <w:numFmt w:val="decimal"/>
      <w:lvlText w:val="%1."/>
      <w:lvlJc w:val="left"/>
      <w:pPr>
        <w:ind w:left="720" w:hanging="360"/>
      </w:pPr>
      <w:rPr>
        <w:rFonts w:hint="default"/>
        <w:b/>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ind w:left="1191" w:hanging="624"/>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BE66B80"/>
    <w:multiLevelType w:val="multilevel"/>
    <w:tmpl w:val="331AD1E0"/>
    <w:lvl w:ilvl="0">
      <w:start w:val="1"/>
      <w:numFmt w:val="decimal"/>
      <w:lvlText w:val="%1."/>
      <w:lvlJc w:val="left"/>
      <w:pPr>
        <w:ind w:left="720" w:hanging="360"/>
      </w:pPr>
      <w:rPr>
        <w:rFonts w:hint="default"/>
        <w:b/>
        <w:color w:val="auto"/>
      </w:rPr>
    </w:lvl>
    <w:lvl w:ilvl="1">
      <w:start w:val="1"/>
      <w:numFmt w:val="bullet"/>
      <w:lvlText w:val=""/>
      <w:lvlJc w:val="left"/>
      <w:pPr>
        <w:ind w:left="851" w:hanging="284"/>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1BC56DE"/>
    <w:multiLevelType w:val="multilevel"/>
    <w:tmpl w:val="850A33AA"/>
    <w:lvl w:ilvl="0">
      <w:start w:val="7"/>
      <w:numFmt w:val="decimal"/>
      <w:lvlText w:val="%1."/>
      <w:lvlJc w:val="left"/>
      <w:pPr>
        <w:ind w:left="360" w:hanging="360"/>
      </w:pPr>
      <w:rPr>
        <w:rFonts w:hint="default"/>
      </w:rPr>
    </w:lvl>
    <w:lvl w:ilvl="1">
      <w:start w:val="5"/>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36A3FB7"/>
    <w:multiLevelType w:val="hybridMultilevel"/>
    <w:tmpl w:val="2C2CDFDA"/>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26" w15:restartNumberingAfterBreak="0">
    <w:nsid w:val="537872D5"/>
    <w:multiLevelType w:val="multilevel"/>
    <w:tmpl w:val="2FAC2112"/>
    <w:lvl w:ilvl="0">
      <w:start w:val="1"/>
      <w:numFmt w:val="decimal"/>
      <w:lvlText w:val="%1."/>
      <w:lvlJc w:val="left"/>
      <w:pPr>
        <w:ind w:left="720" w:hanging="360"/>
      </w:pPr>
      <w:rPr>
        <w:rFonts w:hint="default"/>
        <w:b/>
        <w:color w:val="auto"/>
      </w:rPr>
    </w:lvl>
    <w:lvl w:ilvl="1">
      <w:start w:val="1"/>
      <w:numFmt w:val="bullet"/>
      <w:lvlText w:val=""/>
      <w:lvlJc w:val="left"/>
      <w:pPr>
        <w:ind w:left="851" w:hanging="284"/>
      </w:pPr>
      <w:rPr>
        <w:rFonts w:ascii="Symbol" w:hAnsi="Symbol" w:hint="default"/>
      </w:rPr>
    </w:lvl>
    <w:lvl w:ilvl="2">
      <w:start w:val="1"/>
      <w:numFmt w:val="bullet"/>
      <w:lvlText w:val=""/>
      <w:lvlJc w:val="left"/>
      <w:pPr>
        <w:ind w:left="1134" w:hanging="283"/>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0226ED"/>
    <w:multiLevelType w:val="multilevel"/>
    <w:tmpl w:val="0336AB66"/>
    <w:lvl w:ilvl="0">
      <w:start w:val="7"/>
      <w:numFmt w:val="decimal"/>
      <w:lvlText w:val="%1."/>
      <w:lvlJc w:val="left"/>
      <w:pPr>
        <w:ind w:left="495" w:hanging="495"/>
      </w:pPr>
      <w:rPr>
        <w:rFonts w:hint="default"/>
      </w:rPr>
    </w:lvl>
    <w:lvl w:ilvl="1">
      <w:start w:val="4"/>
      <w:numFmt w:val="decimal"/>
      <w:lvlText w:val="%1.%2."/>
      <w:lvlJc w:val="left"/>
      <w:pPr>
        <w:ind w:left="778" w:hanging="49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4922CEC"/>
    <w:multiLevelType w:val="multilevel"/>
    <w:tmpl w:val="2F7AE22A"/>
    <w:lvl w:ilvl="0">
      <w:start w:val="1"/>
      <w:numFmt w:val="decimal"/>
      <w:lvlText w:val="%1."/>
      <w:lvlJc w:val="left"/>
      <w:pPr>
        <w:ind w:left="720" w:hanging="360"/>
      </w:pPr>
      <w:rPr>
        <w:rFonts w:hint="default"/>
        <w:b/>
        <w:color w:val="auto"/>
      </w:rPr>
    </w:lvl>
    <w:lvl w:ilvl="1">
      <w:start w:val="1"/>
      <w:numFmt w:val="bullet"/>
      <w:lvlText w:val=""/>
      <w:lvlJc w:val="left"/>
      <w:pPr>
        <w:ind w:left="851" w:hanging="284"/>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FCE1AA9"/>
    <w:multiLevelType w:val="hybridMultilevel"/>
    <w:tmpl w:val="E1AACA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F75A56"/>
    <w:multiLevelType w:val="multilevel"/>
    <w:tmpl w:val="5590F714"/>
    <w:lvl w:ilvl="0">
      <w:start w:val="1"/>
      <w:numFmt w:val="decimal"/>
      <w:lvlText w:val="%1."/>
      <w:lvlJc w:val="left"/>
      <w:pPr>
        <w:ind w:left="720" w:hanging="360"/>
      </w:pPr>
      <w:rPr>
        <w:rFonts w:hint="default"/>
        <w:b/>
        <w:color w:val="auto"/>
      </w:rPr>
    </w:lvl>
    <w:lvl w:ilvl="1">
      <w:start w:val="1"/>
      <w:numFmt w:val="bullet"/>
      <w:lvlText w:val=""/>
      <w:lvlJc w:val="left"/>
      <w:pPr>
        <w:ind w:left="851" w:hanging="284"/>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74B50225"/>
    <w:multiLevelType w:val="multilevel"/>
    <w:tmpl w:val="002E535C"/>
    <w:lvl w:ilvl="0">
      <w:start w:val="7"/>
      <w:numFmt w:val="decimal"/>
      <w:lvlText w:val="%1"/>
      <w:lvlJc w:val="left"/>
      <w:pPr>
        <w:ind w:left="435" w:hanging="435"/>
      </w:pPr>
      <w:rPr>
        <w:rFonts w:hint="default"/>
      </w:rPr>
    </w:lvl>
    <w:lvl w:ilvl="1">
      <w:start w:val="4"/>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2" w15:restartNumberingAfterBreak="0">
    <w:nsid w:val="75324994"/>
    <w:multiLevelType w:val="hybridMultilevel"/>
    <w:tmpl w:val="0450BF54"/>
    <w:lvl w:ilvl="0" w:tplc="5F84B4B0">
      <w:numFmt w:val="bullet"/>
      <w:lvlText w:val="-"/>
      <w:lvlJc w:val="left"/>
      <w:pPr>
        <w:ind w:left="1854" w:hanging="360"/>
      </w:pPr>
      <w:rPr>
        <w:rFonts w:ascii="Arial" w:eastAsiaTheme="minorHAnsi" w:hAnsi="Arial" w:cs="Aria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3" w15:restartNumberingAfterBreak="0">
    <w:nsid w:val="79E102F7"/>
    <w:multiLevelType w:val="multilevel"/>
    <w:tmpl w:val="2AC8C7E4"/>
    <w:lvl w:ilvl="0">
      <w:start w:val="1"/>
      <w:numFmt w:val="decimal"/>
      <w:lvlText w:val="%1."/>
      <w:lvlJc w:val="left"/>
      <w:pPr>
        <w:ind w:left="720" w:hanging="360"/>
      </w:pPr>
      <w:rPr>
        <w:rFonts w:hint="default"/>
        <w:b/>
        <w:color w:val="auto"/>
      </w:rPr>
    </w:lvl>
    <w:lvl w:ilvl="1">
      <w:start w:val="1"/>
      <w:numFmt w:val="bullet"/>
      <w:lvlText w:val=""/>
      <w:lvlJc w:val="left"/>
      <w:pPr>
        <w:ind w:left="851" w:hanging="284"/>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7D696AA1"/>
    <w:multiLevelType w:val="multilevel"/>
    <w:tmpl w:val="67F48896"/>
    <w:lvl w:ilvl="0">
      <w:start w:val="1"/>
      <w:numFmt w:val="decimal"/>
      <w:lvlText w:val="%1."/>
      <w:lvlJc w:val="left"/>
      <w:pPr>
        <w:ind w:left="720" w:hanging="360"/>
      </w:pPr>
      <w:rPr>
        <w:rFonts w:hint="default"/>
        <w:b/>
        <w:color w:val="auto"/>
      </w:rPr>
    </w:lvl>
    <w:lvl w:ilvl="1">
      <w:start w:val="1"/>
      <w:numFmt w:val="decimal"/>
      <w:lvlText w:val="%1.%2."/>
      <w:lvlJc w:val="left"/>
      <w:pPr>
        <w:ind w:left="567" w:hanging="567"/>
      </w:pPr>
      <w:rPr>
        <w:rFonts w:hint="default"/>
      </w:rPr>
    </w:lvl>
    <w:lvl w:ilvl="2">
      <w:start w:val="7"/>
      <w:numFmt w:val="bullet"/>
      <w:lvlText w:val="-"/>
      <w:lvlJc w:val="left"/>
      <w:pPr>
        <w:ind w:left="1069" w:hanging="360"/>
      </w:pPr>
      <w:rPr>
        <w:rFonts w:ascii="Calibri" w:eastAsia="Times New Roman" w:hAnsi="Calibri" w:cs="Calibri"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2068063177">
    <w:abstractNumId w:val="34"/>
  </w:num>
  <w:num w:numId="2" w16cid:durableId="960188630">
    <w:abstractNumId w:val="29"/>
  </w:num>
  <w:num w:numId="3" w16cid:durableId="1316882074">
    <w:abstractNumId w:val="30"/>
  </w:num>
  <w:num w:numId="4" w16cid:durableId="1885021620">
    <w:abstractNumId w:val="33"/>
  </w:num>
  <w:num w:numId="5" w16cid:durableId="1059595450">
    <w:abstractNumId w:val="14"/>
  </w:num>
  <w:num w:numId="6" w16cid:durableId="876816244">
    <w:abstractNumId w:val="26"/>
  </w:num>
  <w:num w:numId="7" w16cid:durableId="466553149">
    <w:abstractNumId w:val="11"/>
  </w:num>
  <w:num w:numId="8" w16cid:durableId="1285699356">
    <w:abstractNumId w:val="23"/>
  </w:num>
  <w:num w:numId="9" w16cid:durableId="283587365">
    <w:abstractNumId w:val="28"/>
  </w:num>
  <w:num w:numId="10" w16cid:durableId="585385100">
    <w:abstractNumId w:val="7"/>
  </w:num>
  <w:num w:numId="11" w16cid:durableId="2095128011">
    <w:abstractNumId w:val="13"/>
  </w:num>
  <w:num w:numId="12" w16cid:durableId="1961259602">
    <w:abstractNumId w:val="4"/>
  </w:num>
  <w:num w:numId="13" w16cid:durableId="1421413142">
    <w:abstractNumId w:val="2"/>
  </w:num>
  <w:num w:numId="14" w16cid:durableId="407045358">
    <w:abstractNumId w:val="21"/>
  </w:num>
  <w:num w:numId="15" w16cid:durableId="1469399587">
    <w:abstractNumId w:val="15"/>
  </w:num>
  <w:num w:numId="16" w16cid:durableId="879441894">
    <w:abstractNumId w:val="19"/>
  </w:num>
  <w:num w:numId="17" w16cid:durableId="1589653338">
    <w:abstractNumId w:val="6"/>
  </w:num>
  <w:num w:numId="18" w16cid:durableId="1757287228">
    <w:abstractNumId w:val="8"/>
  </w:num>
  <w:num w:numId="19" w16cid:durableId="221336803">
    <w:abstractNumId w:val="22"/>
  </w:num>
  <w:num w:numId="20" w16cid:durableId="270016508">
    <w:abstractNumId w:val="16"/>
  </w:num>
  <w:num w:numId="21" w16cid:durableId="115418670">
    <w:abstractNumId w:val="18"/>
  </w:num>
  <w:num w:numId="22" w16cid:durableId="224609851">
    <w:abstractNumId w:val="5"/>
  </w:num>
  <w:num w:numId="23" w16cid:durableId="743145099">
    <w:abstractNumId w:val="32"/>
  </w:num>
  <w:num w:numId="24" w16cid:durableId="321978941">
    <w:abstractNumId w:val="3"/>
  </w:num>
  <w:num w:numId="25" w16cid:durableId="166292861">
    <w:abstractNumId w:val="12"/>
  </w:num>
  <w:num w:numId="26" w16cid:durableId="1929461120">
    <w:abstractNumId w:val="0"/>
  </w:num>
  <w:num w:numId="27" w16cid:durableId="1790707563">
    <w:abstractNumId w:val="10"/>
  </w:num>
  <w:num w:numId="28" w16cid:durableId="174349558">
    <w:abstractNumId w:val="17"/>
  </w:num>
  <w:num w:numId="29" w16cid:durableId="1206602328">
    <w:abstractNumId w:val="1"/>
  </w:num>
  <w:num w:numId="30" w16cid:durableId="618030793">
    <w:abstractNumId w:val="24"/>
  </w:num>
  <w:num w:numId="31" w16cid:durableId="1697851651">
    <w:abstractNumId w:val="20"/>
  </w:num>
  <w:num w:numId="32" w16cid:durableId="1136990669">
    <w:abstractNumId w:val="31"/>
  </w:num>
  <w:num w:numId="33" w16cid:durableId="1880388232">
    <w:abstractNumId w:val="27"/>
  </w:num>
  <w:num w:numId="34" w16cid:durableId="1813474448">
    <w:abstractNumId w:val="9"/>
  </w:num>
  <w:num w:numId="35" w16cid:durableId="6561483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40"/>
    <w:rsid w:val="00000459"/>
    <w:rsid w:val="00010BAB"/>
    <w:rsid w:val="00012A1C"/>
    <w:rsid w:val="00014D72"/>
    <w:rsid w:val="0001692C"/>
    <w:rsid w:val="00016FB1"/>
    <w:rsid w:val="00024941"/>
    <w:rsid w:val="00025E08"/>
    <w:rsid w:val="00034770"/>
    <w:rsid w:val="00035984"/>
    <w:rsid w:val="00037161"/>
    <w:rsid w:val="00045CBF"/>
    <w:rsid w:val="0005213B"/>
    <w:rsid w:val="000541D1"/>
    <w:rsid w:val="00055A63"/>
    <w:rsid w:val="00061923"/>
    <w:rsid w:val="0007298E"/>
    <w:rsid w:val="00072FB1"/>
    <w:rsid w:val="000736A5"/>
    <w:rsid w:val="000748A4"/>
    <w:rsid w:val="00090A33"/>
    <w:rsid w:val="000B01A8"/>
    <w:rsid w:val="000C4BEF"/>
    <w:rsid w:val="000C5CD1"/>
    <w:rsid w:val="000D0FBF"/>
    <w:rsid w:val="000D4F42"/>
    <w:rsid w:val="000E102E"/>
    <w:rsid w:val="000E51E1"/>
    <w:rsid w:val="000E7214"/>
    <w:rsid w:val="000E768E"/>
    <w:rsid w:val="000E7E95"/>
    <w:rsid w:val="000F241F"/>
    <w:rsid w:val="000F3419"/>
    <w:rsid w:val="00104627"/>
    <w:rsid w:val="00110DA0"/>
    <w:rsid w:val="00113A9C"/>
    <w:rsid w:val="001164CB"/>
    <w:rsid w:val="001233FA"/>
    <w:rsid w:val="00127C29"/>
    <w:rsid w:val="001318DE"/>
    <w:rsid w:val="00132557"/>
    <w:rsid w:val="00133DF3"/>
    <w:rsid w:val="00134D61"/>
    <w:rsid w:val="00136E13"/>
    <w:rsid w:val="0013716F"/>
    <w:rsid w:val="00142CD3"/>
    <w:rsid w:val="00146856"/>
    <w:rsid w:val="00153838"/>
    <w:rsid w:val="00154321"/>
    <w:rsid w:val="00154D0B"/>
    <w:rsid w:val="00157CDD"/>
    <w:rsid w:val="00157E4C"/>
    <w:rsid w:val="00160A21"/>
    <w:rsid w:val="00160F76"/>
    <w:rsid w:val="001653CB"/>
    <w:rsid w:val="001723CE"/>
    <w:rsid w:val="00172B46"/>
    <w:rsid w:val="00176C3C"/>
    <w:rsid w:val="001770FB"/>
    <w:rsid w:val="00180EDC"/>
    <w:rsid w:val="001828A8"/>
    <w:rsid w:val="00187039"/>
    <w:rsid w:val="001916AB"/>
    <w:rsid w:val="001927BB"/>
    <w:rsid w:val="00193D68"/>
    <w:rsid w:val="00196C2C"/>
    <w:rsid w:val="001A0F35"/>
    <w:rsid w:val="001B2511"/>
    <w:rsid w:val="001C3266"/>
    <w:rsid w:val="001D0D18"/>
    <w:rsid w:val="001D125F"/>
    <w:rsid w:val="001D1822"/>
    <w:rsid w:val="001D3F8A"/>
    <w:rsid w:val="001E4B2B"/>
    <w:rsid w:val="001F0270"/>
    <w:rsid w:val="001F266F"/>
    <w:rsid w:val="001F33E0"/>
    <w:rsid w:val="001F45AF"/>
    <w:rsid w:val="002004A0"/>
    <w:rsid w:val="00200F7B"/>
    <w:rsid w:val="00203B39"/>
    <w:rsid w:val="00204ED2"/>
    <w:rsid w:val="0020627E"/>
    <w:rsid w:val="00206B34"/>
    <w:rsid w:val="002104C8"/>
    <w:rsid w:val="002117AB"/>
    <w:rsid w:val="00214C73"/>
    <w:rsid w:val="00223767"/>
    <w:rsid w:val="00223F0C"/>
    <w:rsid w:val="00230426"/>
    <w:rsid w:val="0023555B"/>
    <w:rsid w:val="00235867"/>
    <w:rsid w:val="00243D69"/>
    <w:rsid w:val="00244765"/>
    <w:rsid w:val="00246E6C"/>
    <w:rsid w:val="00253414"/>
    <w:rsid w:val="00253E96"/>
    <w:rsid w:val="00257115"/>
    <w:rsid w:val="00260378"/>
    <w:rsid w:val="002625F8"/>
    <w:rsid w:val="00265F2D"/>
    <w:rsid w:val="00266F0F"/>
    <w:rsid w:val="0027058F"/>
    <w:rsid w:val="00273A33"/>
    <w:rsid w:val="002763A3"/>
    <w:rsid w:val="0028081C"/>
    <w:rsid w:val="00281282"/>
    <w:rsid w:val="002853B0"/>
    <w:rsid w:val="00285BFE"/>
    <w:rsid w:val="00292F2D"/>
    <w:rsid w:val="0029414C"/>
    <w:rsid w:val="00295B86"/>
    <w:rsid w:val="00296F75"/>
    <w:rsid w:val="002A11D8"/>
    <w:rsid w:val="002A2380"/>
    <w:rsid w:val="002B1995"/>
    <w:rsid w:val="002B22AD"/>
    <w:rsid w:val="002B4CC9"/>
    <w:rsid w:val="002C04AC"/>
    <w:rsid w:val="002C56C2"/>
    <w:rsid w:val="002C6F68"/>
    <w:rsid w:val="002D0AC3"/>
    <w:rsid w:val="002D3DD0"/>
    <w:rsid w:val="002D5A47"/>
    <w:rsid w:val="002D6327"/>
    <w:rsid w:val="002E4656"/>
    <w:rsid w:val="002F3DEF"/>
    <w:rsid w:val="002F54D4"/>
    <w:rsid w:val="002F79FF"/>
    <w:rsid w:val="00300A7A"/>
    <w:rsid w:val="00310B02"/>
    <w:rsid w:val="00312826"/>
    <w:rsid w:val="00317A7C"/>
    <w:rsid w:val="00320D12"/>
    <w:rsid w:val="00325CC6"/>
    <w:rsid w:val="00326B7C"/>
    <w:rsid w:val="00330408"/>
    <w:rsid w:val="00332631"/>
    <w:rsid w:val="00341019"/>
    <w:rsid w:val="00344897"/>
    <w:rsid w:val="00346293"/>
    <w:rsid w:val="00347935"/>
    <w:rsid w:val="0035769D"/>
    <w:rsid w:val="00362FB1"/>
    <w:rsid w:val="003641DC"/>
    <w:rsid w:val="003729D5"/>
    <w:rsid w:val="00373507"/>
    <w:rsid w:val="00373F12"/>
    <w:rsid w:val="00381C93"/>
    <w:rsid w:val="00383002"/>
    <w:rsid w:val="00383A84"/>
    <w:rsid w:val="00387F73"/>
    <w:rsid w:val="00394F84"/>
    <w:rsid w:val="003A0B47"/>
    <w:rsid w:val="003A4078"/>
    <w:rsid w:val="003A6DA9"/>
    <w:rsid w:val="003A74E1"/>
    <w:rsid w:val="003A7AD0"/>
    <w:rsid w:val="003B2F0B"/>
    <w:rsid w:val="003B3586"/>
    <w:rsid w:val="003B3764"/>
    <w:rsid w:val="003C7856"/>
    <w:rsid w:val="003D41FC"/>
    <w:rsid w:val="003E34D0"/>
    <w:rsid w:val="003E60AC"/>
    <w:rsid w:val="003E75D9"/>
    <w:rsid w:val="003F2D6A"/>
    <w:rsid w:val="003F5797"/>
    <w:rsid w:val="003F6580"/>
    <w:rsid w:val="003F7A01"/>
    <w:rsid w:val="003F7EAD"/>
    <w:rsid w:val="004049B6"/>
    <w:rsid w:val="00413BE3"/>
    <w:rsid w:val="00415C88"/>
    <w:rsid w:val="00422464"/>
    <w:rsid w:val="004368DA"/>
    <w:rsid w:val="00446F42"/>
    <w:rsid w:val="00451505"/>
    <w:rsid w:val="004574D7"/>
    <w:rsid w:val="00460D1D"/>
    <w:rsid w:val="00462DFA"/>
    <w:rsid w:val="004651DC"/>
    <w:rsid w:val="00466CDE"/>
    <w:rsid w:val="004673FE"/>
    <w:rsid w:val="00475C2A"/>
    <w:rsid w:val="00477DF5"/>
    <w:rsid w:val="00481375"/>
    <w:rsid w:val="004878EB"/>
    <w:rsid w:val="00495928"/>
    <w:rsid w:val="00496458"/>
    <w:rsid w:val="004A2CF4"/>
    <w:rsid w:val="004A58A3"/>
    <w:rsid w:val="004B1770"/>
    <w:rsid w:val="004B1B18"/>
    <w:rsid w:val="004B6A7D"/>
    <w:rsid w:val="004B796B"/>
    <w:rsid w:val="004B7D0A"/>
    <w:rsid w:val="004C1FF4"/>
    <w:rsid w:val="004C261E"/>
    <w:rsid w:val="004C38A0"/>
    <w:rsid w:val="004D2E74"/>
    <w:rsid w:val="004D3D02"/>
    <w:rsid w:val="004D6DCD"/>
    <w:rsid w:val="004D78F7"/>
    <w:rsid w:val="004E5773"/>
    <w:rsid w:val="004E79F0"/>
    <w:rsid w:val="004E7E59"/>
    <w:rsid w:val="004F0FAC"/>
    <w:rsid w:val="004F2934"/>
    <w:rsid w:val="005019A6"/>
    <w:rsid w:val="0050304A"/>
    <w:rsid w:val="00504B6A"/>
    <w:rsid w:val="005066F9"/>
    <w:rsid w:val="00507565"/>
    <w:rsid w:val="00510031"/>
    <w:rsid w:val="00515724"/>
    <w:rsid w:val="005246A3"/>
    <w:rsid w:val="00532D65"/>
    <w:rsid w:val="00534FA3"/>
    <w:rsid w:val="00535976"/>
    <w:rsid w:val="00543C30"/>
    <w:rsid w:val="00544ECC"/>
    <w:rsid w:val="005513F3"/>
    <w:rsid w:val="00551944"/>
    <w:rsid w:val="0055455D"/>
    <w:rsid w:val="005553EF"/>
    <w:rsid w:val="0057058F"/>
    <w:rsid w:val="0058169E"/>
    <w:rsid w:val="00587CD4"/>
    <w:rsid w:val="00591126"/>
    <w:rsid w:val="00594015"/>
    <w:rsid w:val="00596773"/>
    <w:rsid w:val="00596EA6"/>
    <w:rsid w:val="005A0D9D"/>
    <w:rsid w:val="005A3F27"/>
    <w:rsid w:val="005A7699"/>
    <w:rsid w:val="005B0D76"/>
    <w:rsid w:val="005B34B8"/>
    <w:rsid w:val="005B43CE"/>
    <w:rsid w:val="005B4B06"/>
    <w:rsid w:val="005C0F44"/>
    <w:rsid w:val="005D024D"/>
    <w:rsid w:val="005D41AF"/>
    <w:rsid w:val="005E6109"/>
    <w:rsid w:val="005F6588"/>
    <w:rsid w:val="0060297C"/>
    <w:rsid w:val="00605BCE"/>
    <w:rsid w:val="00606057"/>
    <w:rsid w:val="0061160E"/>
    <w:rsid w:val="00611C5D"/>
    <w:rsid w:val="00615E5B"/>
    <w:rsid w:val="006164F3"/>
    <w:rsid w:val="00620F5C"/>
    <w:rsid w:val="0063007D"/>
    <w:rsid w:val="00633438"/>
    <w:rsid w:val="00633601"/>
    <w:rsid w:val="0063393C"/>
    <w:rsid w:val="00641341"/>
    <w:rsid w:val="00643F81"/>
    <w:rsid w:val="00645B85"/>
    <w:rsid w:val="0064627B"/>
    <w:rsid w:val="006475D7"/>
    <w:rsid w:val="006508BE"/>
    <w:rsid w:val="00651FD0"/>
    <w:rsid w:val="00653384"/>
    <w:rsid w:val="006565A6"/>
    <w:rsid w:val="0066009F"/>
    <w:rsid w:val="0066288D"/>
    <w:rsid w:val="00664203"/>
    <w:rsid w:val="006660F4"/>
    <w:rsid w:val="00673706"/>
    <w:rsid w:val="006739F7"/>
    <w:rsid w:val="00677E46"/>
    <w:rsid w:val="00681F32"/>
    <w:rsid w:val="00684F72"/>
    <w:rsid w:val="006867E4"/>
    <w:rsid w:val="00690BF7"/>
    <w:rsid w:val="00692094"/>
    <w:rsid w:val="00692E0E"/>
    <w:rsid w:val="00694751"/>
    <w:rsid w:val="00695100"/>
    <w:rsid w:val="006A32B6"/>
    <w:rsid w:val="006A47EF"/>
    <w:rsid w:val="006A5399"/>
    <w:rsid w:val="006A69B6"/>
    <w:rsid w:val="006A7BE0"/>
    <w:rsid w:val="006A7CB9"/>
    <w:rsid w:val="006B500A"/>
    <w:rsid w:val="006B7EF5"/>
    <w:rsid w:val="006C2B2C"/>
    <w:rsid w:val="006C2ECB"/>
    <w:rsid w:val="006C7989"/>
    <w:rsid w:val="006D0BFE"/>
    <w:rsid w:val="006D7DB1"/>
    <w:rsid w:val="006E4828"/>
    <w:rsid w:val="006E4939"/>
    <w:rsid w:val="006E5981"/>
    <w:rsid w:val="00710403"/>
    <w:rsid w:val="00711852"/>
    <w:rsid w:val="00713E47"/>
    <w:rsid w:val="00714082"/>
    <w:rsid w:val="0071769A"/>
    <w:rsid w:val="00722793"/>
    <w:rsid w:val="0074106D"/>
    <w:rsid w:val="00741A48"/>
    <w:rsid w:val="007467B9"/>
    <w:rsid w:val="007525DE"/>
    <w:rsid w:val="00752963"/>
    <w:rsid w:val="00757AFD"/>
    <w:rsid w:val="00764E37"/>
    <w:rsid w:val="00766C56"/>
    <w:rsid w:val="0077193F"/>
    <w:rsid w:val="0077555E"/>
    <w:rsid w:val="00775904"/>
    <w:rsid w:val="00780F72"/>
    <w:rsid w:val="00780FE9"/>
    <w:rsid w:val="0078320D"/>
    <w:rsid w:val="00784980"/>
    <w:rsid w:val="00787858"/>
    <w:rsid w:val="00787E57"/>
    <w:rsid w:val="00791C4F"/>
    <w:rsid w:val="00793B5E"/>
    <w:rsid w:val="00795044"/>
    <w:rsid w:val="007B0AAC"/>
    <w:rsid w:val="007B5740"/>
    <w:rsid w:val="007B7909"/>
    <w:rsid w:val="007B7AEE"/>
    <w:rsid w:val="007C2D54"/>
    <w:rsid w:val="007C4AFE"/>
    <w:rsid w:val="007D0B9B"/>
    <w:rsid w:val="007E2731"/>
    <w:rsid w:val="007E27FE"/>
    <w:rsid w:val="007E7FA4"/>
    <w:rsid w:val="007F1447"/>
    <w:rsid w:val="007F2C22"/>
    <w:rsid w:val="007F3FD2"/>
    <w:rsid w:val="00802C06"/>
    <w:rsid w:val="00806759"/>
    <w:rsid w:val="0080786B"/>
    <w:rsid w:val="00810C3B"/>
    <w:rsid w:val="00813371"/>
    <w:rsid w:val="00817665"/>
    <w:rsid w:val="00820BC8"/>
    <w:rsid w:val="008244EA"/>
    <w:rsid w:val="00831226"/>
    <w:rsid w:val="0083191E"/>
    <w:rsid w:val="00853C60"/>
    <w:rsid w:val="00854C63"/>
    <w:rsid w:val="00855DE2"/>
    <w:rsid w:val="00860A4B"/>
    <w:rsid w:val="008617FA"/>
    <w:rsid w:val="00867152"/>
    <w:rsid w:val="00870B86"/>
    <w:rsid w:val="0087482F"/>
    <w:rsid w:val="00874DEB"/>
    <w:rsid w:val="0087611F"/>
    <w:rsid w:val="0087614B"/>
    <w:rsid w:val="0088103A"/>
    <w:rsid w:val="008812F5"/>
    <w:rsid w:val="00883710"/>
    <w:rsid w:val="0088586C"/>
    <w:rsid w:val="00886A4F"/>
    <w:rsid w:val="0088763D"/>
    <w:rsid w:val="0089732E"/>
    <w:rsid w:val="0089765A"/>
    <w:rsid w:val="008A29E5"/>
    <w:rsid w:val="008A4066"/>
    <w:rsid w:val="008A4CC5"/>
    <w:rsid w:val="008B741C"/>
    <w:rsid w:val="008C12D7"/>
    <w:rsid w:val="008C1E1D"/>
    <w:rsid w:val="008C21D2"/>
    <w:rsid w:val="008C4340"/>
    <w:rsid w:val="008D3066"/>
    <w:rsid w:val="008D3CE6"/>
    <w:rsid w:val="008E18C6"/>
    <w:rsid w:val="008E46FA"/>
    <w:rsid w:val="008E639F"/>
    <w:rsid w:val="008E71B2"/>
    <w:rsid w:val="008E71ED"/>
    <w:rsid w:val="00901BC6"/>
    <w:rsid w:val="0090235A"/>
    <w:rsid w:val="009033F0"/>
    <w:rsid w:val="0090476C"/>
    <w:rsid w:val="00907BE9"/>
    <w:rsid w:val="00916388"/>
    <w:rsid w:val="0092002A"/>
    <w:rsid w:val="00923CF1"/>
    <w:rsid w:val="00930AFD"/>
    <w:rsid w:val="009327F1"/>
    <w:rsid w:val="00933BEB"/>
    <w:rsid w:val="00934B4C"/>
    <w:rsid w:val="00942220"/>
    <w:rsid w:val="00943E41"/>
    <w:rsid w:val="00947540"/>
    <w:rsid w:val="0094772E"/>
    <w:rsid w:val="00947B8C"/>
    <w:rsid w:val="009510C4"/>
    <w:rsid w:val="0096011B"/>
    <w:rsid w:val="00961991"/>
    <w:rsid w:val="00963DDD"/>
    <w:rsid w:val="00967022"/>
    <w:rsid w:val="00970792"/>
    <w:rsid w:val="00972453"/>
    <w:rsid w:val="00972854"/>
    <w:rsid w:val="009755E0"/>
    <w:rsid w:val="0097722F"/>
    <w:rsid w:val="009819DA"/>
    <w:rsid w:val="00991691"/>
    <w:rsid w:val="009917E2"/>
    <w:rsid w:val="00994677"/>
    <w:rsid w:val="00996A34"/>
    <w:rsid w:val="009A104A"/>
    <w:rsid w:val="009A564F"/>
    <w:rsid w:val="009A62D6"/>
    <w:rsid w:val="009B1FB6"/>
    <w:rsid w:val="009B349F"/>
    <w:rsid w:val="009B6051"/>
    <w:rsid w:val="009B6245"/>
    <w:rsid w:val="009B77F2"/>
    <w:rsid w:val="009B7D46"/>
    <w:rsid w:val="009C00BF"/>
    <w:rsid w:val="009C1AD9"/>
    <w:rsid w:val="009C23CF"/>
    <w:rsid w:val="009C26F2"/>
    <w:rsid w:val="009C29AA"/>
    <w:rsid w:val="009C4E40"/>
    <w:rsid w:val="009C5C82"/>
    <w:rsid w:val="009D0DF0"/>
    <w:rsid w:val="009D4B8C"/>
    <w:rsid w:val="009E108F"/>
    <w:rsid w:val="009E3EC7"/>
    <w:rsid w:val="009E63CF"/>
    <w:rsid w:val="009E6868"/>
    <w:rsid w:val="009F0066"/>
    <w:rsid w:val="009F3960"/>
    <w:rsid w:val="009F4679"/>
    <w:rsid w:val="00A00981"/>
    <w:rsid w:val="00A02726"/>
    <w:rsid w:val="00A04336"/>
    <w:rsid w:val="00A060B3"/>
    <w:rsid w:val="00A07C59"/>
    <w:rsid w:val="00A10A09"/>
    <w:rsid w:val="00A2513C"/>
    <w:rsid w:val="00A3311A"/>
    <w:rsid w:val="00A35165"/>
    <w:rsid w:val="00A35340"/>
    <w:rsid w:val="00A36453"/>
    <w:rsid w:val="00A41A4C"/>
    <w:rsid w:val="00A42EE5"/>
    <w:rsid w:val="00A46CA0"/>
    <w:rsid w:val="00A502E0"/>
    <w:rsid w:val="00A53169"/>
    <w:rsid w:val="00A5352F"/>
    <w:rsid w:val="00A54D41"/>
    <w:rsid w:val="00A5739E"/>
    <w:rsid w:val="00A578A2"/>
    <w:rsid w:val="00A64955"/>
    <w:rsid w:val="00A64A3B"/>
    <w:rsid w:val="00A64B62"/>
    <w:rsid w:val="00A66667"/>
    <w:rsid w:val="00A6727B"/>
    <w:rsid w:val="00A67463"/>
    <w:rsid w:val="00A7202C"/>
    <w:rsid w:val="00A75825"/>
    <w:rsid w:val="00A80CC8"/>
    <w:rsid w:val="00A8214B"/>
    <w:rsid w:val="00A9073C"/>
    <w:rsid w:val="00A90A8C"/>
    <w:rsid w:val="00A91C7F"/>
    <w:rsid w:val="00A938A8"/>
    <w:rsid w:val="00A94373"/>
    <w:rsid w:val="00A94750"/>
    <w:rsid w:val="00A96B0E"/>
    <w:rsid w:val="00AA167D"/>
    <w:rsid w:val="00AA6745"/>
    <w:rsid w:val="00AA78CB"/>
    <w:rsid w:val="00AB3DD8"/>
    <w:rsid w:val="00AB5BB9"/>
    <w:rsid w:val="00AC0430"/>
    <w:rsid w:val="00AC0F09"/>
    <w:rsid w:val="00AC17EA"/>
    <w:rsid w:val="00AD0AF6"/>
    <w:rsid w:val="00AD78FB"/>
    <w:rsid w:val="00AE462D"/>
    <w:rsid w:val="00AE59E0"/>
    <w:rsid w:val="00AE7B08"/>
    <w:rsid w:val="00AF0E6F"/>
    <w:rsid w:val="00AF3CC2"/>
    <w:rsid w:val="00AF6724"/>
    <w:rsid w:val="00B01528"/>
    <w:rsid w:val="00B0338C"/>
    <w:rsid w:val="00B0521C"/>
    <w:rsid w:val="00B05B41"/>
    <w:rsid w:val="00B06C63"/>
    <w:rsid w:val="00B1267E"/>
    <w:rsid w:val="00B24BC1"/>
    <w:rsid w:val="00B27990"/>
    <w:rsid w:val="00B32867"/>
    <w:rsid w:val="00B35CC3"/>
    <w:rsid w:val="00B444A1"/>
    <w:rsid w:val="00B55290"/>
    <w:rsid w:val="00B55CA4"/>
    <w:rsid w:val="00B565ED"/>
    <w:rsid w:val="00B56C81"/>
    <w:rsid w:val="00B666B3"/>
    <w:rsid w:val="00B66A38"/>
    <w:rsid w:val="00B70702"/>
    <w:rsid w:val="00B71CCA"/>
    <w:rsid w:val="00B72DA5"/>
    <w:rsid w:val="00B76FAA"/>
    <w:rsid w:val="00B80751"/>
    <w:rsid w:val="00B87BE0"/>
    <w:rsid w:val="00B94AC5"/>
    <w:rsid w:val="00B976F1"/>
    <w:rsid w:val="00BA1673"/>
    <w:rsid w:val="00BA31E0"/>
    <w:rsid w:val="00BA6050"/>
    <w:rsid w:val="00BA62D2"/>
    <w:rsid w:val="00BA755F"/>
    <w:rsid w:val="00BB5E18"/>
    <w:rsid w:val="00BB7A0E"/>
    <w:rsid w:val="00BC0101"/>
    <w:rsid w:val="00BC42B3"/>
    <w:rsid w:val="00BC4764"/>
    <w:rsid w:val="00BC6E79"/>
    <w:rsid w:val="00BD192F"/>
    <w:rsid w:val="00BD3919"/>
    <w:rsid w:val="00BD5881"/>
    <w:rsid w:val="00BD601D"/>
    <w:rsid w:val="00BD6ED1"/>
    <w:rsid w:val="00BE5A83"/>
    <w:rsid w:val="00BF044B"/>
    <w:rsid w:val="00BF30FA"/>
    <w:rsid w:val="00C00721"/>
    <w:rsid w:val="00C019ED"/>
    <w:rsid w:val="00C0678A"/>
    <w:rsid w:val="00C11C93"/>
    <w:rsid w:val="00C204F9"/>
    <w:rsid w:val="00C20C10"/>
    <w:rsid w:val="00C22C34"/>
    <w:rsid w:val="00C23FE2"/>
    <w:rsid w:val="00C4242A"/>
    <w:rsid w:val="00C44C9E"/>
    <w:rsid w:val="00C462D8"/>
    <w:rsid w:val="00C50AC0"/>
    <w:rsid w:val="00C51223"/>
    <w:rsid w:val="00C51DF4"/>
    <w:rsid w:val="00C51F2C"/>
    <w:rsid w:val="00C540B3"/>
    <w:rsid w:val="00C5623F"/>
    <w:rsid w:val="00C627D1"/>
    <w:rsid w:val="00C644C2"/>
    <w:rsid w:val="00C6757D"/>
    <w:rsid w:val="00C7232D"/>
    <w:rsid w:val="00C72963"/>
    <w:rsid w:val="00C8087C"/>
    <w:rsid w:val="00C9223C"/>
    <w:rsid w:val="00C941A9"/>
    <w:rsid w:val="00C97F64"/>
    <w:rsid w:val="00CA4B28"/>
    <w:rsid w:val="00CB5C3D"/>
    <w:rsid w:val="00CB632F"/>
    <w:rsid w:val="00CC1189"/>
    <w:rsid w:val="00CC5198"/>
    <w:rsid w:val="00CD5271"/>
    <w:rsid w:val="00CE5706"/>
    <w:rsid w:val="00CF0EB6"/>
    <w:rsid w:val="00CF4786"/>
    <w:rsid w:val="00CF720E"/>
    <w:rsid w:val="00CF7B22"/>
    <w:rsid w:val="00D00750"/>
    <w:rsid w:val="00D02448"/>
    <w:rsid w:val="00D13C98"/>
    <w:rsid w:val="00D14518"/>
    <w:rsid w:val="00D20678"/>
    <w:rsid w:val="00D2341B"/>
    <w:rsid w:val="00D2382B"/>
    <w:rsid w:val="00D26BEB"/>
    <w:rsid w:val="00D26E6E"/>
    <w:rsid w:val="00D3222A"/>
    <w:rsid w:val="00D34602"/>
    <w:rsid w:val="00D35AD2"/>
    <w:rsid w:val="00D366FD"/>
    <w:rsid w:val="00D37E42"/>
    <w:rsid w:val="00D423E7"/>
    <w:rsid w:val="00D46DA6"/>
    <w:rsid w:val="00D52800"/>
    <w:rsid w:val="00D52BAD"/>
    <w:rsid w:val="00D53BD1"/>
    <w:rsid w:val="00D61018"/>
    <w:rsid w:val="00D62D26"/>
    <w:rsid w:val="00D63A2C"/>
    <w:rsid w:val="00D63EEF"/>
    <w:rsid w:val="00D71644"/>
    <w:rsid w:val="00D75DBB"/>
    <w:rsid w:val="00D7773D"/>
    <w:rsid w:val="00D77DCB"/>
    <w:rsid w:val="00D80B74"/>
    <w:rsid w:val="00D87D6A"/>
    <w:rsid w:val="00D91487"/>
    <w:rsid w:val="00D91594"/>
    <w:rsid w:val="00D9163B"/>
    <w:rsid w:val="00D916B4"/>
    <w:rsid w:val="00D9264C"/>
    <w:rsid w:val="00D92EDB"/>
    <w:rsid w:val="00D92F29"/>
    <w:rsid w:val="00D94B7B"/>
    <w:rsid w:val="00D95E23"/>
    <w:rsid w:val="00D96F7D"/>
    <w:rsid w:val="00DA570D"/>
    <w:rsid w:val="00DA6487"/>
    <w:rsid w:val="00DB5FC8"/>
    <w:rsid w:val="00DB6851"/>
    <w:rsid w:val="00DC05F3"/>
    <w:rsid w:val="00DC3C4F"/>
    <w:rsid w:val="00DC48D5"/>
    <w:rsid w:val="00DC5FED"/>
    <w:rsid w:val="00DC74E6"/>
    <w:rsid w:val="00DD51F7"/>
    <w:rsid w:val="00DE1EA9"/>
    <w:rsid w:val="00DE2AAE"/>
    <w:rsid w:val="00DE53CF"/>
    <w:rsid w:val="00DE604D"/>
    <w:rsid w:val="00DF0C8A"/>
    <w:rsid w:val="00E05FF4"/>
    <w:rsid w:val="00E07CB8"/>
    <w:rsid w:val="00E1601E"/>
    <w:rsid w:val="00E16086"/>
    <w:rsid w:val="00E2073A"/>
    <w:rsid w:val="00E2227D"/>
    <w:rsid w:val="00E22BF7"/>
    <w:rsid w:val="00E24CE0"/>
    <w:rsid w:val="00E272DA"/>
    <w:rsid w:val="00E30FD7"/>
    <w:rsid w:val="00E4363E"/>
    <w:rsid w:val="00E44D44"/>
    <w:rsid w:val="00E53F6D"/>
    <w:rsid w:val="00E57F42"/>
    <w:rsid w:val="00E60686"/>
    <w:rsid w:val="00E61860"/>
    <w:rsid w:val="00E631A7"/>
    <w:rsid w:val="00E637D9"/>
    <w:rsid w:val="00E66474"/>
    <w:rsid w:val="00E7646A"/>
    <w:rsid w:val="00EA012A"/>
    <w:rsid w:val="00EB307B"/>
    <w:rsid w:val="00EB4831"/>
    <w:rsid w:val="00EB6161"/>
    <w:rsid w:val="00EB6445"/>
    <w:rsid w:val="00EC244B"/>
    <w:rsid w:val="00EC27B4"/>
    <w:rsid w:val="00EC335A"/>
    <w:rsid w:val="00EC3657"/>
    <w:rsid w:val="00ED29F4"/>
    <w:rsid w:val="00ED44C1"/>
    <w:rsid w:val="00ED46D8"/>
    <w:rsid w:val="00EE3237"/>
    <w:rsid w:val="00EE64FE"/>
    <w:rsid w:val="00EE771A"/>
    <w:rsid w:val="00EE7896"/>
    <w:rsid w:val="00EE7FAB"/>
    <w:rsid w:val="00EF0273"/>
    <w:rsid w:val="00EF57D5"/>
    <w:rsid w:val="00EF5A19"/>
    <w:rsid w:val="00F042E8"/>
    <w:rsid w:val="00F06C9E"/>
    <w:rsid w:val="00F11D60"/>
    <w:rsid w:val="00F1281E"/>
    <w:rsid w:val="00F12F59"/>
    <w:rsid w:val="00F1412B"/>
    <w:rsid w:val="00F14848"/>
    <w:rsid w:val="00F1498D"/>
    <w:rsid w:val="00F202E6"/>
    <w:rsid w:val="00F24656"/>
    <w:rsid w:val="00F30D9B"/>
    <w:rsid w:val="00F30E19"/>
    <w:rsid w:val="00F31019"/>
    <w:rsid w:val="00F31581"/>
    <w:rsid w:val="00F34B30"/>
    <w:rsid w:val="00F37AC7"/>
    <w:rsid w:val="00F605BB"/>
    <w:rsid w:val="00F625F7"/>
    <w:rsid w:val="00F701E2"/>
    <w:rsid w:val="00F708B7"/>
    <w:rsid w:val="00F74978"/>
    <w:rsid w:val="00F82676"/>
    <w:rsid w:val="00F9022D"/>
    <w:rsid w:val="00F9247D"/>
    <w:rsid w:val="00F92F17"/>
    <w:rsid w:val="00F9664B"/>
    <w:rsid w:val="00F97477"/>
    <w:rsid w:val="00FA09BB"/>
    <w:rsid w:val="00FA3A49"/>
    <w:rsid w:val="00FA5CC0"/>
    <w:rsid w:val="00FB0B2D"/>
    <w:rsid w:val="00FB4FAE"/>
    <w:rsid w:val="00FB6D0D"/>
    <w:rsid w:val="00FD2081"/>
    <w:rsid w:val="00FD29B2"/>
    <w:rsid w:val="00FD3E09"/>
    <w:rsid w:val="00FD4104"/>
    <w:rsid w:val="00FD5D1B"/>
    <w:rsid w:val="00FD6CB6"/>
    <w:rsid w:val="00FE5C79"/>
    <w:rsid w:val="00FF2D60"/>
    <w:rsid w:val="00FF5617"/>
    <w:rsid w:val="00FF609F"/>
    <w:rsid w:val="00FF75DA"/>
    <w:rsid w:val="00FF7DC1"/>
    <w:rsid w:val="00FF7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5A6D"/>
  <w15:chartTrackingRefBased/>
  <w15:docId w15:val="{52BFF111-71F7-4ACC-800A-63852063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42"/>
    <w:rPr>
      <w:kern w:val="0"/>
      <w14:ligatures w14:val="none"/>
    </w:rPr>
  </w:style>
  <w:style w:type="paragraph" w:styleId="Heading1">
    <w:name w:val="heading 1"/>
    <w:basedOn w:val="Normal"/>
    <w:next w:val="Normal"/>
    <w:link w:val="Heading1Char"/>
    <w:uiPriority w:val="9"/>
    <w:qFormat/>
    <w:rsid w:val="00E24CE0"/>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Paragraph,List Paragraph Red,Buletai,List Paragraph21,lp1,Bullet 1,Use Case List Paragraph,List Paragraph111,List not in Table,List Paragr1,Numbered List,Lentele,Bullet Number"/>
    <w:basedOn w:val="Normal"/>
    <w:link w:val="ListParagraphChar"/>
    <w:uiPriority w:val="34"/>
    <w:qFormat/>
    <w:rsid w:val="00D37E42"/>
    <w:pPr>
      <w:ind w:left="720"/>
      <w:contextualSpacing/>
    </w:pPr>
  </w:style>
  <w:style w:type="character" w:styleId="Hyperlink">
    <w:name w:val="Hyperlink"/>
    <w:basedOn w:val="DefaultParagraphFont"/>
    <w:uiPriority w:val="99"/>
    <w:unhideWhenUsed/>
    <w:rsid w:val="00D37E42"/>
    <w:rPr>
      <w:color w:val="0563C1" w:themeColor="hyperlink"/>
      <w:u w:val="single"/>
    </w:rPr>
  </w:style>
  <w:style w:type="table" w:styleId="TableGrid">
    <w:name w:val="Table Grid"/>
    <w:basedOn w:val="TableNormal"/>
    <w:uiPriority w:val="39"/>
    <w:rsid w:val="008B74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B741C"/>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E24CE0"/>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Numbering Char,ERP-List Paragraph Char,List Paragraph11 Char,Bullet EY Char,Paragraph Char,List Paragraph Red Char,Buletai Char,List Paragraph21 Char,lp1 Char,Bullet 1 Char,Use Case List Paragraph Char,List Paragraph111 Char"/>
    <w:link w:val="ListParagraph"/>
    <w:uiPriority w:val="34"/>
    <w:qFormat/>
    <w:locked/>
    <w:rsid w:val="00BC42B3"/>
    <w:rPr>
      <w:kern w:val="0"/>
      <w14:ligatures w14:val="none"/>
    </w:rPr>
  </w:style>
  <w:style w:type="character" w:styleId="CommentReference">
    <w:name w:val="annotation reference"/>
    <w:basedOn w:val="DefaultParagraphFont"/>
    <w:uiPriority w:val="99"/>
    <w:semiHidden/>
    <w:unhideWhenUsed/>
    <w:rsid w:val="00FD4104"/>
    <w:rPr>
      <w:sz w:val="16"/>
      <w:szCs w:val="16"/>
    </w:rPr>
  </w:style>
  <w:style w:type="paragraph" w:styleId="CommentText">
    <w:name w:val="annotation text"/>
    <w:basedOn w:val="Normal"/>
    <w:link w:val="CommentTextChar"/>
    <w:uiPriority w:val="99"/>
    <w:unhideWhenUsed/>
    <w:rsid w:val="00FD4104"/>
    <w:pPr>
      <w:spacing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rsid w:val="00FD4104"/>
    <w:rPr>
      <w:rFonts w:eastAsiaTheme="minorEastAsia"/>
      <w:kern w:val="0"/>
      <w:sz w:val="20"/>
      <w:szCs w:val="20"/>
      <w:lang w:val="en-US" w:eastAsia="ja-JP"/>
      <w14:ligatures w14:val="none"/>
    </w:rPr>
  </w:style>
  <w:style w:type="character" w:customStyle="1" w:styleId="Bodytext">
    <w:name w:val="Body text_"/>
    <w:link w:val="Bodytext1"/>
    <w:rsid w:val="00DC74E6"/>
    <w:rPr>
      <w:rFonts w:ascii="Times New Roman" w:hAnsi="Times New Roman" w:cs="Times New Roman"/>
      <w:sz w:val="23"/>
      <w:szCs w:val="23"/>
      <w:shd w:val="clear" w:color="auto" w:fill="FFFFFF"/>
    </w:rPr>
  </w:style>
  <w:style w:type="paragraph" w:customStyle="1" w:styleId="Bodytext1">
    <w:name w:val="Body text1"/>
    <w:basedOn w:val="Normal"/>
    <w:link w:val="Bodytext"/>
    <w:rsid w:val="00DC74E6"/>
    <w:pPr>
      <w:shd w:val="clear" w:color="auto" w:fill="FFFFFF"/>
      <w:spacing w:before="240" w:after="240" w:line="274" w:lineRule="exact"/>
      <w:ind w:hanging="1060"/>
    </w:pPr>
    <w:rPr>
      <w:rFonts w:ascii="Times New Roman" w:hAnsi="Times New Roman" w:cs="Times New Roman"/>
      <w:kern w:val="2"/>
      <w:sz w:val="23"/>
      <w:szCs w:val="23"/>
      <w14:ligatures w14:val="standardContextual"/>
    </w:rPr>
  </w:style>
  <w:style w:type="character" w:customStyle="1" w:styleId="normaltextrun">
    <w:name w:val="normaltextrun"/>
    <w:basedOn w:val="DefaultParagraphFont"/>
    <w:rsid w:val="0094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mbergrid.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96429-31E1-46E1-A5D8-49FB59132366}">
  <ds:schemaRefs>
    <ds:schemaRef ds:uri="http://schemas.openxmlformats.org/officeDocument/2006/bibliography"/>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12976</Words>
  <Characters>7397</Characters>
  <Application>Microsoft Office Word</Application>
  <DocSecurity>4</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Druto</dc:creator>
  <cp:keywords/>
  <dc:description/>
  <cp:lastModifiedBy>Jolanta Šipkauskienė</cp:lastModifiedBy>
  <cp:revision>2</cp:revision>
  <dcterms:created xsi:type="dcterms:W3CDTF">2025-11-14T09:13:00Z</dcterms:created>
  <dcterms:modified xsi:type="dcterms:W3CDTF">2025-11-14T09:13:00Z</dcterms:modified>
</cp:coreProperties>
</file>