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D4B2" w14:textId="3F1EE5FB" w:rsidR="00196ECB" w:rsidRPr="004D2F71" w:rsidRDefault="00196ECB" w:rsidP="004B2047">
      <w:pPr>
        <w:spacing w:after="0" w:line="240" w:lineRule="auto"/>
        <w:jc w:val="right"/>
        <w:rPr>
          <w:rFonts w:ascii="Verdana" w:hAnsi="Verdana"/>
          <w:sz w:val="24"/>
          <w:szCs w:val="24"/>
        </w:rPr>
      </w:pPr>
      <w:r w:rsidRPr="004D2F71">
        <w:rPr>
          <w:rFonts w:ascii="Verdana" w:hAnsi="Verdana"/>
          <w:sz w:val="24"/>
          <w:szCs w:val="24"/>
        </w:rPr>
        <w:t xml:space="preserve">Pirkimo sąlygų </w:t>
      </w:r>
      <w:r w:rsidR="00B83444" w:rsidRPr="004D2F71">
        <w:rPr>
          <w:rFonts w:ascii="Verdana" w:hAnsi="Verdana"/>
          <w:sz w:val="24"/>
          <w:szCs w:val="24"/>
        </w:rPr>
        <w:t>3</w:t>
      </w:r>
      <w:r w:rsidRPr="004D2F71">
        <w:rPr>
          <w:rFonts w:ascii="Verdana" w:hAnsi="Verdana"/>
          <w:sz w:val="24"/>
          <w:szCs w:val="24"/>
        </w:rPr>
        <w:t xml:space="preserve"> priedo „Sutarties projektas“</w:t>
      </w:r>
    </w:p>
    <w:p w14:paraId="5103B776" w14:textId="77777777" w:rsidR="00196ECB" w:rsidRPr="004D2F71" w:rsidRDefault="00196ECB" w:rsidP="004B2047">
      <w:pPr>
        <w:spacing w:after="0" w:line="240" w:lineRule="auto"/>
        <w:jc w:val="right"/>
        <w:rPr>
          <w:rFonts w:ascii="Verdana" w:hAnsi="Verdana"/>
          <w:sz w:val="24"/>
          <w:szCs w:val="24"/>
        </w:rPr>
      </w:pPr>
      <w:r w:rsidRPr="004D2F71">
        <w:rPr>
          <w:rFonts w:ascii="Verdana" w:hAnsi="Verdana"/>
          <w:sz w:val="24"/>
          <w:szCs w:val="24"/>
        </w:rPr>
        <w:t>3 priedas „Aplinkosauginiai reikalavimai“</w:t>
      </w:r>
    </w:p>
    <w:p w14:paraId="16A1FB04" w14:textId="77777777" w:rsidR="00196ECB" w:rsidRPr="004D2F71" w:rsidRDefault="00196ECB" w:rsidP="004B2047">
      <w:pPr>
        <w:spacing w:after="0" w:line="240" w:lineRule="auto"/>
        <w:jc w:val="both"/>
        <w:rPr>
          <w:rFonts w:ascii="Verdana" w:hAnsi="Verdana"/>
          <w:b/>
          <w:bCs/>
          <w:sz w:val="24"/>
          <w:szCs w:val="24"/>
        </w:rPr>
      </w:pPr>
    </w:p>
    <w:p w14:paraId="07DDEACC" w14:textId="39EC0951" w:rsidR="00196ECB" w:rsidRPr="004D2F71" w:rsidRDefault="00DC050F" w:rsidP="004B2047">
      <w:pPr>
        <w:spacing w:after="0" w:line="240" w:lineRule="auto"/>
        <w:ind w:firstLine="709"/>
        <w:jc w:val="both"/>
        <w:rPr>
          <w:rFonts w:ascii="Verdana" w:hAnsi="Verdana"/>
          <w:sz w:val="24"/>
          <w:szCs w:val="24"/>
          <w:shd w:val="clear" w:color="auto" w:fill="FFFFFF"/>
        </w:rPr>
      </w:pPr>
      <w:r w:rsidRPr="004D2F71">
        <w:rPr>
          <w:rFonts w:ascii="Verdana" w:hAnsi="Verdana"/>
          <w:b/>
          <w:bCs/>
          <w:sz w:val="24"/>
          <w:szCs w:val="24"/>
        </w:rPr>
        <w:t>Tiekėjas vykdydamas Sutartinius įsipareigojimus turi užtikrinti</w:t>
      </w:r>
      <w:r w:rsidR="0032196B" w:rsidRPr="004D2F71">
        <w:rPr>
          <w:rFonts w:ascii="Verdana" w:hAnsi="Verdana"/>
          <w:b/>
          <w:bCs/>
          <w:sz w:val="24"/>
          <w:szCs w:val="24"/>
        </w:rPr>
        <w:t xml:space="preserve"> reikalavimų laikymąsi/atitikimą</w:t>
      </w:r>
      <w:r w:rsidRPr="004D2F71">
        <w:rPr>
          <w:rFonts w:ascii="Verdana" w:hAnsi="Verdana"/>
          <w:b/>
          <w:bCs/>
          <w:sz w:val="24"/>
          <w:szCs w:val="24"/>
        </w:rPr>
        <w:t xml:space="preserve"> </w:t>
      </w:r>
      <w:r w:rsidR="0032196B" w:rsidRPr="004D2F71">
        <w:rPr>
          <w:rFonts w:ascii="Verdana" w:hAnsi="Verdana"/>
          <w:b/>
          <w:bCs/>
          <w:sz w:val="24"/>
          <w:szCs w:val="24"/>
        </w:rPr>
        <w:t>pagal</w:t>
      </w:r>
      <w:r w:rsidRPr="004D2F71">
        <w:rPr>
          <w:rFonts w:ascii="Verdana" w:hAnsi="Verdana"/>
          <w:b/>
          <w:bCs/>
          <w:sz w:val="24"/>
          <w:szCs w:val="24"/>
        </w:rPr>
        <w:t xml:space="preserve"> </w:t>
      </w:r>
      <w:r w:rsidR="00196ECB" w:rsidRPr="004D2F71">
        <w:rPr>
          <w:rFonts w:ascii="Verdana" w:hAnsi="Verdana"/>
          <w:b/>
          <w:bCs/>
          <w:sz w:val="24"/>
          <w:szCs w:val="24"/>
        </w:rPr>
        <w:t xml:space="preserve">APLINKOS APSAUGOS KRITERIJŲ TAIKYMO, VYKDANT ŽALIUOSIUS PIRKIMUS, TVARKOS APRAŠO </w:t>
      </w:r>
      <w:r w:rsidR="00196ECB" w:rsidRPr="004D2F71">
        <w:rPr>
          <w:rFonts w:ascii="Verdana" w:hAnsi="Verdana"/>
          <w:sz w:val="24"/>
          <w:szCs w:val="24"/>
        </w:rPr>
        <w:t>(patvirtinto</w:t>
      </w:r>
      <w:r w:rsidR="00196ECB" w:rsidRPr="004D2F71">
        <w:rPr>
          <w:rFonts w:ascii="Verdana" w:hAnsi="Verdana"/>
          <w:b/>
          <w:bCs/>
          <w:sz w:val="24"/>
          <w:szCs w:val="24"/>
        </w:rPr>
        <w:t xml:space="preserve"> </w:t>
      </w:r>
      <w:r w:rsidR="00196ECB" w:rsidRPr="004D2F71">
        <w:rPr>
          <w:rFonts w:ascii="Verdana" w:hAnsi="Verdana"/>
          <w:sz w:val="24"/>
          <w:szCs w:val="24"/>
        </w:rPr>
        <w:t xml:space="preserve">Lietuvos Respublikos aplinkos ministro 2011 m. birželio 28 d. įsakymas Nr. D1-508 „Dėl Aplinkos apsaugos kriterijų taikymo, vykdant žaliuosius pirkimus, tvarkos aprašo patvirtinimo“ </w:t>
      </w:r>
      <w:r w:rsidRPr="004D2F71">
        <w:rPr>
          <w:rFonts w:ascii="Verdana" w:hAnsi="Verdana"/>
          <w:sz w:val="24"/>
          <w:szCs w:val="24"/>
          <w:shd w:val="clear" w:color="auto" w:fill="FFFFFF"/>
        </w:rPr>
        <w:t xml:space="preserve">(toliau – Tvarkos aprašas) 2 priedo </w:t>
      </w:r>
      <w:r w:rsidRPr="004D2F71">
        <w:rPr>
          <w:rFonts w:ascii="Verdana" w:hAnsi="Verdana"/>
          <w:b/>
          <w:bCs/>
          <w:sz w:val="24"/>
          <w:szCs w:val="24"/>
          <w:shd w:val="clear" w:color="auto" w:fill="FFFFFF"/>
        </w:rPr>
        <w:t>II skyriaus</w:t>
      </w:r>
      <w:r w:rsidRPr="004D2F71">
        <w:rPr>
          <w:rFonts w:ascii="Verdana" w:hAnsi="Verdana"/>
          <w:sz w:val="24"/>
          <w:szCs w:val="24"/>
          <w:shd w:val="clear" w:color="auto" w:fill="FFFFFF"/>
        </w:rPr>
        <w:t xml:space="preserve"> </w:t>
      </w:r>
      <w:r w:rsidRPr="004D2F71">
        <w:rPr>
          <w:rFonts w:ascii="Verdana" w:hAnsi="Verdana"/>
          <w:b/>
          <w:bCs/>
          <w:sz w:val="24"/>
          <w:szCs w:val="24"/>
          <w:shd w:val="clear" w:color="auto" w:fill="FFFFFF"/>
        </w:rPr>
        <w:t>„Pakuotės“</w:t>
      </w:r>
      <w:r w:rsidRPr="004D2F71">
        <w:rPr>
          <w:rFonts w:ascii="Verdana" w:hAnsi="Verdana"/>
          <w:sz w:val="24"/>
          <w:szCs w:val="24"/>
          <w:shd w:val="clear" w:color="auto" w:fill="FFFFFF"/>
        </w:rPr>
        <w:t xml:space="preserve"> ir </w:t>
      </w:r>
      <w:r w:rsidRPr="004D2F71">
        <w:rPr>
          <w:rFonts w:ascii="Verdana" w:hAnsi="Verdana"/>
          <w:b/>
          <w:bCs/>
          <w:sz w:val="24"/>
          <w:szCs w:val="24"/>
          <w:shd w:val="clear" w:color="auto" w:fill="FFFFFF"/>
        </w:rPr>
        <w:t>VIII skyriaus</w:t>
      </w:r>
      <w:r w:rsidRPr="004D2F71">
        <w:rPr>
          <w:rFonts w:ascii="Verdana" w:hAnsi="Verdana"/>
          <w:sz w:val="24"/>
          <w:szCs w:val="24"/>
          <w:shd w:val="clear" w:color="auto" w:fill="FFFFFF"/>
        </w:rPr>
        <w:t xml:space="preserve"> </w:t>
      </w:r>
      <w:r w:rsidRPr="004D2F71">
        <w:rPr>
          <w:rFonts w:ascii="Verdana" w:hAnsi="Verdana"/>
          <w:b/>
          <w:bCs/>
          <w:sz w:val="24"/>
          <w:szCs w:val="24"/>
          <w:shd w:val="clear" w:color="auto" w:fill="FFFFFF"/>
        </w:rPr>
        <w:t>„Maisto produktai ir maitinimo paslaugos“</w:t>
      </w:r>
      <w:r w:rsidRPr="004D2F71">
        <w:rPr>
          <w:rFonts w:ascii="Verdana" w:hAnsi="Verdana"/>
          <w:sz w:val="24"/>
          <w:szCs w:val="24"/>
          <w:shd w:val="clear" w:color="auto" w:fill="FFFFFF"/>
        </w:rPr>
        <w:t xml:space="preserve"> reikalavimus:</w:t>
      </w:r>
    </w:p>
    <w:p w14:paraId="3A826568" w14:textId="77777777" w:rsidR="00DC050F" w:rsidRPr="004D2F71" w:rsidRDefault="00DC050F" w:rsidP="004B2047">
      <w:pPr>
        <w:spacing w:after="0" w:line="240" w:lineRule="auto"/>
        <w:jc w:val="both"/>
        <w:rPr>
          <w:rFonts w:ascii="Verdana" w:hAnsi="Verdana"/>
          <w:sz w:val="24"/>
          <w:szCs w:val="24"/>
        </w:rPr>
      </w:pPr>
    </w:p>
    <w:p w14:paraId="5E7BECF8" w14:textId="1B7B7483" w:rsidR="00196ECB" w:rsidRPr="004D2F71" w:rsidRDefault="00DC050F" w:rsidP="004B2047">
      <w:pPr>
        <w:spacing w:after="0" w:line="240" w:lineRule="auto"/>
        <w:ind w:firstLine="709"/>
        <w:jc w:val="both"/>
        <w:rPr>
          <w:rFonts w:ascii="Verdana" w:hAnsi="Verdana"/>
          <w:b/>
          <w:bCs/>
          <w:sz w:val="24"/>
          <w:szCs w:val="24"/>
          <w:shd w:val="clear" w:color="auto" w:fill="FFFFFF"/>
        </w:rPr>
      </w:pPr>
      <w:r w:rsidRPr="004D2F71">
        <w:rPr>
          <w:rFonts w:ascii="Verdana" w:hAnsi="Verdana"/>
          <w:b/>
          <w:bCs/>
          <w:sz w:val="24"/>
          <w:szCs w:val="24"/>
        </w:rPr>
        <w:t xml:space="preserve">Tvarkos aprašo </w:t>
      </w:r>
      <w:r w:rsidRPr="004D2F71">
        <w:rPr>
          <w:rFonts w:ascii="Verdana" w:hAnsi="Verdana"/>
          <w:b/>
          <w:bCs/>
          <w:sz w:val="24"/>
          <w:szCs w:val="24"/>
          <w:shd w:val="clear" w:color="auto" w:fill="FFFFFF"/>
        </w:rPr>
        <w:t>4.1. papunkčio 2 priedo II skyriaus „Pakuotės“ reikalavimai:</w:t>
      </w:r>
    </w:p>
    <w:p w14:paraId="39B4EA2A" w14:textId="77777777" w:rsidR="00DC050F" w:rsidRPr="004D2F71" w:rsidRDefault="00DC050F" w:rsidP="004B2047">
      <w:pPr>
        <w:spacing w:after="0" w:line="240" w:lineRule="auto"/>
        <w:jc w:val="both"/>
        <w:rPr>
          <w:rFonts w:ascii="Verdana" w:hAnsi="Verdana"/>
          <w:b/>
          <w:bCs/>
          <w:sz w:val="24"/>
          <w:szCs w:val="24"/>
          <w:shd w:val="clear" w:color="auto" w:fill="FFFFFF"/>
        </w:rPr>
      </w:pPr>
    </w:p>
    <w:p w14:paraId="3211ABCD"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b/>
          <w:bCs/>
          <w:sz w:val="24"/>
          <w:szCs w:val="24"/>
        </w:rPr>
        <w:t> </w:t>
      </w:r>
    </w:p>
    <w:p w14:paraId="6AF8B342" w14:textId="77777777" w:rsidR="00FE6267" w:rsidRPr="00FE6267" w:rsidRDefault="00FE6267" w:rsidP="00F53E03">
      <w:pPr>
        <w:spacing w:after="0" w:line="240" w:lineRule="auto"/>
        <w:ind w:firstLine="709"/>
        <w:jc w:val="both"/>
        <w:rPr>
          <w:rFonts w:ascii="Verdana" w:hAnsi="Verdana"/>
          <w:sz w:val="24"/>
          <w:szCs w:val="24"/>
        </w:rPr>
      </w:pPr>
      <w:bookmarkStart w:id="0" w:name="part_f0a67b8ff45a4e1887bf82a8471f79f7"/>
      <w:bookmarkEnd w:id="0"/>
      <w:r w:rsidRPr="00FE6267">
        <w:rPr>
          <w:rFonts w:ascii="Verdana" w:hAnsi="Verdana"/>
          <w:sz w:val="24"/>
          <w:szCs w:val="24"/>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FE6267" w:rsidRPr="00FE6267" w14:paraId="030A20C2"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1D85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695D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F576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Ženklinimas</w:t>
            </w:r>
          </w:p>
        </w:tc>
      </w:tr>
      <w:tr w:rsidR="00FE6267" w:rsidRPr="00FE6267" w14:paraId="6C4D95B7"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677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96890BA"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851A4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GL (arba GL nuo 70 iki 79)</w:t>
            </w:r>
          </w:p>
        </w:tc>
      </w:tr>
      <w:tr w:rsidR="00FE6267" w:rsidRPr="00FE6267" w14:paraId="78A22A1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586C9"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2C0D03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A00D04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FE (arba FE 40),</w:t>
            </w:r>
          </w:p>
          <w:p w14:paraId="3C432F33"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ALU (arba ALU 41)</w:t>
            </w:r>
          </w:p>
          <w:p w14:paraId="7876979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Nuo 42 iki 49</w:t>
            </w:r>
          </w:p>
        </w:tc>
      </w:tr>
      <w:tr w:rsidR="00FE6267" w:rsidRPr="00FE6267" w14:paraId="0C800ABF"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56AA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C4A633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CCEBD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PAP (arba PAP nuo 20 iki 39)</w:t>
            </w:r>
          </w:p>
        </w:tc>
      </w:tr>
      <w:tr w:rsidR="00FE6267" w:rsidRPr="00FE6267" w14:paraId="7C32AF2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8F610"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97491E3"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80D95A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FOR (arba FOR nuo 50 iki 59)</w:t>
            </w:r>
          </w:p>
        </w:tc>
      </w:tr>
      <w:tr w:rsidR="00FE6267" w:rsidRPr="00FE6267" w14:paraId="269DAF32"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6980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B3202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9E6642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TEX (arba TEX nuo 60 iki 69)</w:t>
            </w:r>
          </w:p>
        </w:tc>
      </w:tr>
      <w:tr w:rsidR="00FE6267" w:rsidRPr="00FE6267" w14:paraId="3BDCA38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6E862"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1DBB90" w14:textId="77777777" w:rsidR="00FE6267" w:rsidRPr="00FE6267" w:rsidRDefault="00FE6267" w:rsidP="00FE6267">
            <w:pPr>
              <w:spacing w:after="0" w:line="240" w:lineRule="auto"/>
              <w:jc w:val="both"/>
              <w:rPr>
                <w:rFonts w:ascii="Verdana" w:hAnsi="Verdana"/>
                <w:sz w:val="24"/>
                <w:szCs w:val="24"/>
              </w:rPr>
            </w:pPr>
            <w:proofErr w:type="spellStart"/>
            <w:r w:rsidRPr="00FE6267">
              <w:rPr>
                <w:rFonts w:ascii="Verdana" w:hAnsi="Verdana"/>
                <w:sz w:val="24"/>
                <w:szCs w:val="24"/>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B1537C"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PET arba PET 1</w:t>
            </w:r>
          </w:p>
        </w:tc>
      </w:tr>
      <w:tr w:rsidR="00FE6267" w:rsidRPr="00FE6267" w14:paraId="6BF21F2D"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A1F9A"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A1B1B3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CEF85F0"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HDPE (arba HDPE 2)</w:t>
            </w:r>
          </w:p>
        </w:tc>
      </w:tr>
      <w:tr w:rsidR="00FE6267" w:rsidRPr="00FE6267" w14:paraId="1D32EF6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2FD21"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D5B787" w14:textId="77777777" w:rsidR="00FE6267" w:rsidRPr="00FE6267" w:rsidRDefault="00FE6267" w:rsidP="00FE6267">
            <w:pPr>
              <w:spacing w:after="0" w:line="240" w:lineRule="auto"/>
              <w:jc w:val="both"/>
              <w:rPr>
                <w:rFonts w:ascii="Verdana" w:hAnsi="Verdana"/>
                <w:sz w:val="24"/>
                <w:szCs w:val="24"/>
              </w:rPr>
            </w:pPr>
            <w:proofErr w:type="spellStart"/>
            <w:r w:rsidRPr="00FE6267">
              <w:rPr>
                <w:rFonts w:ascii="Verdana" w:hAnsi="Verdana"/>
                <w:sz w:val="24"/>
                <w:szCs w:val="24"/>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EE760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PVC (arba PVC 3)</w:t>
            </w:r>
          </w:p>
        </w:tc>
      </w:tr>
      <w:tr w:rsidR="00FE6267" w:rsidRPr="00FE6267" w14:paraId="223124D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6C20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21EFD5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EA7256"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LDPE (arba LDPE 4)</w:t>
            </w:r>
          </w:p>
        </w:tc>
      </w:tr>
      <w:tr w:rsidR="00FE6267" w:rsidRPr="00FE6267" w14:paraId="6F756CC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EE62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B154A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70900E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PP (arba PP 5)</w:t>
            </w:r>
          </w:p>
        </w:tc>
      </w:tr>
      <w:tr w:rsidR="00FE6267" w:rsidRPr="00FE6267" w14:paraId="2E5822B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AB842"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DB64AA" w14:textId="77777777" w:rsidR="00FE6267" w:rsidRPr="00FE6267" w:rsidRDefault="00FE6267" w:rsidP="00FE6267">
            <w:pPr>
              <w:spacing w:after="0" w:line="240" w:lineRule="auto"/>
              <w:jc w:val="both"/>
              <w:rPr>
                <w:rFonts w:ascii="Verdana" w:hAnsi="Verdana"/>
                <w:sz w:val="24"/>
                <w:szCs w:val="24"/>
              </w:rPr>
            </w:pPr>
            <w:proofErr w:type="spellStart"/>
            <w:r w:rsidRPr="00FE6267">
              <w:rPr>
                <w:rFonts w:ascii="Verdana" w:hAnsi="Verdana"/>
                <w:sz w:val="24"/>
                <w:szCs w:val="24"/>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EB1996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PS (arba PS 6)</w:t>
            </w:r>
          </w:p>
        </w:tc>
      </w:tr>
    </w:tbl>
    <w:p w14:paraId="0288F7D4" w14:textId="77777777" w:rsidR="00FE6267" w:rsidRDefault="00FE6267" w:rsidP="00FE6267">
      <w:pPr>
        <w:spacing w:after="0" w:line="240" w:lineRule="auto"/>
        <w:jc w:val="both"/>
        <w:rPr>
          <w:rFonts w:ascii="Verdana" w:hAnsi="Verdana"/>
          <w:b/>
          <w:bCs/>
          <w:sz w:val="24"/>
          <w:szCs w:val="24"/>
        </w:rPr>
      </w:pPr>
    </w:p>
    <w:p w14:paraId="0637EBBF" w14:textId="7393A760" w:rsidR="00FE6267" w:rsidRPr="00FE6267" w:rsidRDefault="00FE6267" w:rsidP="00F53E03">
      <w:pPr>
        <w:spacing w:after="0" w:line="240" w:lineRule="auto"/>
        <w:ind w:firstLine="709"/>
        <w:jc w:val="both"/>
        <w:rPr>
          <w:rFonts w:ascii="Verdana" w:hAnsi="Verdana"/>
          <w:sz w:val="24"/>
          <w:szCs w:val="24"/>
        </w:rPr>
      </w:pPr>
      <w:r w:rsidRPr="00FE6267">
        <w:rPr>
          <w:rFonts w:ascii="Verdana" w:hAnsi="Verdana"/>
          <w:b/>
          <w:bCs/>
          <w:sz w:val="24"/>
          <w:szCs w:val="24"/>
        </w:rPr>
        <w:t>Atitiktį reikalavimams įrodantys dokumentai:</w:t>
      </w:r>
      <w:r w:rsidRPr="00FE6267">
        <w:rPr>
          <w:rFonts w:ascii="Verdana" w:hAnsi="Verdana"/>
          <w:sz w:val="24"/>
          <w:szCs w:val="24"/>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sz w:val="24"/>
          <w:szCs w:val="24"/>
        </w:rPr>
        <w:t>Voluntary</w:t>
      </w:r>
      <w:proofErr w:type="spellEnd"/>
      <w:r w:rsidRPr="00FE6267">
        <w:rPr>
          <w:rFonts w:ascii="Verdana" w:hAnsi="Verdana"/>
          <w:i/>
          <w:iCs/>
          <w:sz w:val="24"/>
          <w:szCs w:val="24"/>
        </w:rPr>
        <w:t xml:space="preserve"> Standard </w:t>
      </w:r>
      <w:proofErr w:type="spellStart"/>
      <w:r w:rsidRPr="00FE6267">
        <w:rPr>
          <w:rFonts w:ascii="Verdana" w:hAnsi="Verdana"/>
          <w:i/>
          <w:iCs/>
          <w:sz w:val="24"/>
          <w:szCs w:val="24"/>
        </w:rPr>
        <w:t>for</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Repulping</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and</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Recycling</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Corrugated</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Fiberboard</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Treated</w:t>
      </w:r>
      <w:proofErr w:type="spellEnd"/>
      <w:r w:rsidRPr="00FE6267">
        <w:rPr>
          <w:rFonts w:ascii="Verdana" w:hAnsi="Verdana"/>
          <w:i/>
          <w:iCs/>
          <w:sz w:val="24"/>
          <w:szCs w:val="24"/>
        </w:rPr>
        <w:t xml:space="preserve"> to </w:t>
      </w:r>
      <w:proofErr w:type="spellStart"/>
      <w:r w:rsidRPr="00FE6267">
        <w:rPr>
          <w:rFonts w:ascii="Verdana" w:hAnsi="Verdana"/>
          <w:i/>
          <w:iCs/>
          <w:sz w:val="24"/>
          <w:szCs w:val="24"/>
        </w:rPr>
        <w:t>Improve</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Its</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Performance</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in</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the</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Presence</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of</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Water</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and</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Water</w:t>
      </w:r>
      <w:proofErr w:type="spellEnd"/>
      <w:r w:rsidRPr="00FE6267">
        <w:rPr>
          <w:rFonts w:ascii="Verdana" w:hAnsi="Verdana"/>
          <w:i/>
          <w:iCs/>
          <w:sz w:val="24"/>
          <w:szCs w:val="24"/>
        </w:rPr>
        <w:t xml:space="preserve"> </w:t>
      </w:r>
      <w:proofErr w:type="spellStart"/>
      <w:r w:rsidRPr="00FE6267">
        <w:rPr>
          <w:rFonts w:ascii="Verdana" w:hAnsi="Verdana"/>
          <w:i/>
          <w:iCs/>
          <w:sz w:val="24"/>
          <w:szCs w:val="24"/>
        </w:rPr>
        <w:t>Vapor</w:t>
      </w:r>
      <w:proofErr w:type="spellEnd"/>
      <w:r w:rsidRPr="00FE6267">
        <w:rPr>
          <w:rFonts w:ascii="Verdana" w:hAnsi="Verdana"/>
          <w:i/>
          <w:iCs/>
          <w:sz w:val="24"/>
          <w:szCs w:val="24"/>
        </w:rPr>
        <w:t>, </w:t>
      </w:r>
      <w:r w:rsidRPr="00FE6267">
        <w:rPr>
          <w:rFonts w:ascii="Verdana" w:hAnsi="Verdana"/>
          <w:sz w:val="24"/>
          <w:szCs w:val="24"/>
        </w:rPr>
        <w:t>standartas</w:t>
      </w:r>
      <w:r w:rsidRPr="00FE6267">
        <w:rPr>
          <w:rFonts w:ascii="Verdana" w:hAnsi="Verdana"/>
          <w:i/>
          <w:iCs/>
          <w:sz w:val="24"/>
          <w:szCs w:val="24"/>
        </w:rPr>
        <w:t> </w:t>
      </w:r>
      <w:proofErr w:type="spellStart"/>
      <w:r w:rsidRPr="00FE6267">
        <w:rPr>
          <w:rFonts w:ascii="Verdana" w:hAnsi="Verdana"/>
          <w:i/>
          <w:iCs/>
          <w:sz w:val="24"/>
          <w:szCs w:val="24"/>
        </w:rPr>
        <w:t>RecyClass</w:t>
      </w:r>
      <w:proofErr w:type="spellEnd"/>
      <w:r w:rsidRPr="00FE6267">
        <w:rPr>
          <w:rFonts w:ascii="Verdana" w:hAnsi="Verdana"/>
          <w:i/>
          <w:iCs/>
          <w:sz w:val="24"/>
          <w:szCs w:val="24"/>
        </w:rPr>
        <w:t> </w:t>
      </w:r>
      <w:r w:rsidRPr="00FE6267">
        <w:rPr>
          <w:rFonts w:ascii="Verdana" w:hAnsi="Verdana"/>
          <w:sz w:val="24"/>
          <w:szCs w:val="24"/>
        </w:rPr>
        <w:t xml:space="preserve">ar kitas lygiavertis standartas, arba Aplinkos </w:t>
      </w:r>
      <w:r w:rsidRPr="00FE6267">
        <w:rPr>
          <w:rFonts w:ascii="Verdana" w:hAnsi="Verdana"/>
          <w:sz w:val="24"/>
          <w:szCs w:val="24"/>
        </w:rPr>
        <w:lastRenderedPageBreak/>
        <w:t>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ABA9F5" w14:textId="77777777" w:rsidR="00FE6267" w:rsidRDefault="00FE6267" w:rsidP="004B2047">
      <w:pPr>
        <w:spacing w:after="0" w:line="240" w:lineRule="auto"/>
        <w:ind w:firstLine="709"/>
        <w:jc w:val="both"/>
        <w:rPr>
          <w:rFonts w:ascii="Verdana" w:hAnsi="Verdana"/>
          <w:b/>
          <w:bCs/>
          <w:sz w:val="24"/>
          <w:szCs w:val="24"/>
        </w:rPr>
      </w:pPr>
    </w:p>
    <w:p w14:paraId="0AD0E4FF" w14:textId="3A004D8B" w:rsidR="00DC050F" w:rsidRDefault="00C70387" w:rsidP="004B2047">
      <w:pPr>
        <w:spacing w:after="0" w:line="240" w:lineRule="auto"/>
        <w:ind w:firstLine="709"/>
        <w:jc w:val="both"/>
        <w:rPr>
          <w:rFonts w:ascii="Verdana" w:hAnsi="Verdana"/>
          <w:sz w:val="24"/>
          <w:szCs w:val="24"/>
        </w:rPr>
      </w:pPr>
      <w:r>
        <w:rPr>
          <w:rFonts w:ascii="Verdana" w:hAnsi="Verdana"/>
          <w:b/>
          <w:bCs/>
          <w:sz w:val="24"/>
          <w:szCs w:val="24"/>
        </w:rPr>
        <w:t>Pažymime</w:t>
      </w:r>
      <w:r w:rsidR="00DC050F" w:rsidRPr="004D2F71">
        <w:rPr>
          <w:rFonts w:ascii="Verdana" w:hAnsi="Verdana"/>
          <w:sz w:val="24"/>
          <w:szCs w:val="24"/>
        </w:rPr>
        <w:t xml:space="preserve">, kad reikalavimai taikomi </w:t>
      </w:r>
      <w:r w:rsidR="00DC050F" w:rsidRPr="004D2F71">
        <w:rPr>
          <w:rFonts w:ascii="Verdana" w:hAnsi="Verdana"/>
          <w:b/>
          <w:bCs/>
          <w:sz w:val="24"/>
          <w:szCs w:val="24"/>
        </w:rPr>
        <w:t>tik antrinėms pakuotėms ir tik toms prekėms, kurios yra Tvarkos aprašo 1 priedo sąraše. </w:t>
      </w:r>
      <w:r w:rsidR="00DC050F" w:rsidRPr="004D2F71">
        <w:rPr>
          <w:rFonts w:ascii="Verdana" w:hAnsi="Verdana"/>
          <w:sz w:val="24"/>
          <w:szCs w:val="24"/>
        </w:rPr>
        <w:t>Prekinei arba pirminei pakuotė, kuri kartu su gaminiu sudaro prekinį vienetą ir pateikiama vartotojams ar gaminio naudotojams, šis reikalavimas nėra privalomas.</w:t>
      </w:r>
    </w:p>
    <w:p w14:paraId="145C9106" w14:textId="6E7CA145" w:rsidR="00C70387" w:rsidRPr="004D2F71" w:rsidRDefault="00C70387" w:rsidP="004B2047">
      <w:pPr>
        <w:spacing w:after="0" w:line="240" w:lineRule="auto"/>
        <w:ind w:firstLine="709"/>
        <w:jc w:val="both"/>
        <w:rPr>
          <w:rFonts w:ascii="Verdana" w:hAnsi="Verdana"/>
          <w:sz w:val="24"/>
          <w:szCs w:val="24"/>
        </w:rPr>
      </w:pPr>
      <w:r w:rsidRPr="00C70387">
        <w:rPr>
          <w:rFonts w:ascii="Verdana" w:hAnsi="Verdana"/>
          <w:b/>
          <w:bCs/>
          <w:sz w:val="24"/>
          <w:szCs w:val="24"/>
        </w:rPr>
        <w:t>Papildomai pažymime,</w:t>
      </w:r>
      <w:r>
        <w:rPr>
          <w:rFonts w:ascii="Verdana" w:hAnsi="Verdana"/>
          <w:sz w:val="24"/>
          <w:szCs w:val="24"/>
        </w:rPr>
        <w:t xml:space="preserve"> kad </w:t>
      </w:r>
      <w:r w:rsidRPr="00C70387">
        <w:rPr>
          <w:rFonts w:ascii="Verdana" w:hAnsi="Verdana"/>
          <w:sz w:val="24"/>
          <w:szCs w:val="24"/>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6ACB10C" w14:textId="77777777" w:rsidR="00DC050F" w:rsidRPr="004D2F71" w:rsidRDefault="00DC050F" w:rsidP="004B2047">
      <w:pPr>
        <w:spacing w:after="0" w:line="240" w:lineRule="auto"/>
        <w:ind w:firstLine="709"/>
        <w:jc w:val="both"/>
        <w:rPr>
          <w:rFonts w:ascii="Verdana" w:hAnsi="Verdana"/>
          <w:sz w:val="24"/>
          <w:szCs w:val="24"/>
        </w:rPr>
      </w:pPr>
    </w:p>
    <w:p w14:paraId="4B60398E" w14:textId="5662C92A" w:rsidR="00DC050F" w:rsidRPr="004D2F71" w:rsidRDefault="00DC050F" w:rsidP="004B2047">
      <w:pPr>
        <w:spacing w:after="0" w:line="240" w:lineRule="auto"/>
        <w:ind w:firstLine="709"/>
        <w:jc w:val="both"/>
        <w:rPr>
          <w:rFonts w:ascii="Verdana" w:hAnsi="Verdana"/>
          <w:b/>
          <w:bCs/>
          <w:sz w:val="24"/>
          <w:szCs w:val="24"/>
        </w:rPr>
      </w:pPr>
      <w:r w:rsidRPr="004D2F71">
        <w:rPr>
          <w:rFonts w:ascii="Verdana" w:hAnsi="Verdana"/>
          <w:b/>
          <w:bCs/>
          <w:sz w:val="24"/>
          <w:szCs w:val="24"/>
          <w:shd w:val="clear" w:color="auto" w:fill="FFFFFF"/>
        </w:rPr>
        <w:t>Tvarkos aprašo 2 priedo VIII skyriaus „Maisto produktai ir maitinimo paslaugos“ reikalavim</w:t>
      </w:r>
      <w:r w:rsidR="006A0A6A" w:rsidRPr="004D2F71">
        <w:rPr>
          <w:rFonts w:ascii="Verdana" w:hAnsi="Verdana"/>
          <w:b/>
          <w:bCs/>
          <w:sz w:val="24"/>
          <w:szCs w:val="24"/>
          <w:shd w:val="clear" w:color="auto" w:fill="FFFFFF"/>
        </w:rPr>
        <w:t>ai:</w:t>
      </w:r>
    </w:p>
    <w:p w14:paraId="26CA8326" w14:textId="77777777" w:rsidR="00DC050F" w:rsidRPr="004D2F71" w:rsidRDefault="00DC050F" w:rsidP="00F53E03">
      <w:pPr>
        <w:spacing w:after="0" w:line="240" w:lineRule="auto"/>
        <w:ind w:firstLine="709"/>
        <w:jc w:val="both"/>
        <w:rPr>
          <w:rFonts w:ascii="Verdana" w:hAnsi="Verdana"/>
          <w:sz w:val="24"/>
          <w:szCs w:val="24"/>
        </w:rPr>
      </w:pPr>
    </w:p>
    <w:p w14:paraId="1DDB8A30"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sz w:val="24"/>
          <w:szCs w:val="24"/>
        </w:rPr>
        <w:t>8. Maisto produktai ir maitinimo paslaugos:</w:t>
      </w:r>
    </w:p>
    <w:p w14:paraId="0A5124AA" w14:textId="77777777" w:rsidR="00F53E03" w:rsidRPr="00F53E03" w:rsidRDefault="00F53E03" w:rsidP="00F53E03">
      <w:pPr>
        <w:spacing w:after="0" w:line="240" w:lineRule="auto"/>
        <w:ind w:firstLine="709"/>
        <w:jc w:val="both"/>
        <w:rPr>
          <w:rFonts w:ascii="Verdana" w:hAnsi="Verdana"/>
          <w:sz w:val="24"/>
          <w:szCs w:val="24"/>
        </w:rPr>
      </w:pPr>
      <w:bookmarkStart w:id="1" w:name="part_0f3135b82a43475897e8a2db2a10b578"/>
      <w:bookmarkEnd w:id="1"/>
      <w:r w:rsidRPr="00F53E03">
        <w:rPr>
          <w:rFonts w:ascii="Verdana" w:hAnsi="Verdana"/>
          <w:sz w:val="24"/>
          <w:szCs w:val="24"/>
        </w:rPr>
        <w:t>8.1. ne mažiau kaip 30 proc. perkamų maisto produktų (išskyrus skirtus gyvūnams) kiekio (kilogramais, litrais, vienetais) turi atitikti bent vieną iš šių minimalių aplinkos apsaugos kriterijų:</w:t>
      </w:r>
    </w:p>
    <w:p w14:paraId="65F83D56" w14:textId="77777777" w:rsidR="00F53E03" w:rsidRPr="00F53E03" w:rsidRDefault="00F53E03" w:rsidP="00F53E03">
      <w:pPr>
        <w:spacing w:after="0" w:line="240" w:lineRule="auto"/>
        <w:ind w:firstLine="709"/>
        <w:jc w:val="both"/>
        <w:rPr>
          <w:rFonts w:ascii="Verdana" w:hAnsi="Verdana"/>
          <w:sz w:val="24"/>
          <w:szCs w:val="24"/>
        </w:rPr>
      </w:pPr>
      <w:bookmarkStart w:id="2" w:name="part_9c43241afdcf4873a99de33e00f02a6e"/>
      <w:bookmarkEnd w:id="2"/>
      <w:r w:rsidRPr="00F53E03">
        <w:rPr>
          <w:rFonts w:ascii="Verdana" w:hAnsi="Verdana"/>
          <w:sz w:val="24"/>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F55F331" w14:textId="77777777" w:rsidR="00F53E03" w:rsidRPr="00F53E03" w:rsidRDefault="00F53E03" w:rsidP="00F53E03">
      <w:pPr>
        <w:spacing w:after="0" w:line="240" w:lineRule="auto"/>
        <w:ind w:firstLine="709"/>
        <w:jc w:val="both"/>
        <w:rPr>
          <w:rFonts w:ascii="Verdana" w:hAnsi="Verdana"/>
          <w:sz w:val="24"/>
          <w:szCs w:val="24"/>
        </w:rPr>
      </w:pPr>
      <w:bookmarkStart w:id="3" w:name="part_64b3c8fd873e413e8172f191e1e6cdff"/>
      <w:bookmarkEnd w:id="3"/>
      <w:r w:rsidRPr="00F53E03">
        <w:rPr>
          <w:rFonts w:ascii="Verdana" w:hAnsi="Verdana"/>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F5F8EAC" w14:textId="77777777" w:rsidR="00F53E03" w:rsidRPr="00F53E03" w:rsidRDefault="00F53E03" w:rsidP="00F53E03">
      <w:pPr>
        <w:spacing w:after="0" w:line="240" w:lineRule="auto"/>
        <w:ind w:firstLine="709"/>
        <w:jc w:val="both"/>
        <w:rPr>
          <w:rFonts w:ascii="Verdana" w:hAnsi="Verdana"/>
          <w:sz w:val="24"/>
          <w:szCs w:val="24"/>
        </w:rPr>
      </w:pPr>
      <w:bookmarkStart w:id="4" w:name="part_032947b7eed748d1b452ba0dce5045e2"/>
      <w:bookmarkEnd w:id="4"/>
      <w:r w:rsidRPr="00F53E03">
        <w:rPr>
          <w:rFonts w:ascii="Verdana" w:hAnsi="Verdana"/>
          <w:sz w:val="24"/>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w:t>
      </w:r>
      <w:r w:rsidRPr="00F53E03">
        <w:rPr>
          <w:rFonts w:ascii="Verdana" w:hAnsi="Verdana"/>
          <w:sz w:val="24"/>
          <w:szCs w:val="24"/>
        </w:rPr>
        <w:lastRenderedPageBreak/>
        <w:t>narių pripažintų maisto produktų kokybės sistemų (toliau – lygiavertės kitų valstybių narių pripažintos maisto produktų kokybės sistemos) reikalavimus;</w:t>
      </w:r>
    </w:p>
    <w:p w14:paraId="2FF1174E" w14:textId="77777777" w:rsidR="00F53E03" w:rsidRPr="00F53E03" w:rsidRDefault="00F53E03" w:rsidP="00F53E03">
      <w:pPr>
        <w:spacing w:after="0" w:line="240" w:lineRule="auto"/>
        <w:ind w:firstLine="709"/>
        <w:jc w:val="both"/>
        <w:rPr>
          <w:rFonts w:ascii="Verdana" w:hAnsi="Verdana"/>
          <w:sz w:val="24"/>
          <w:szCs w:val="24"/>
        </w:rPr>
      </w:pPr>
      <w:bookmarkStart w:id="5" w:name="part_5a3afa92513a4cfdbc6b69870d6fdcbf"/>
      <w:bookmarkEnd w:id="5"/>
      <w:r w:rsidRPr="00F53E03">
        <w:rPr>
          <w:rFonts w:ascii="Verdana" w:hAnsi="Verdana"/>
          <w:sz w:val="24"/>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F53E03">
        <w:rPr>
          <w:rFonts w:ascii="Verdana" w:hAnsi="Verdana"/>
          <w:sz w:val="24"/>
          <w:szCs w:val="24"/>
        </w:rPr>
        <w:t>Aquaculture</w:t>
      </w:r>
      <w:proofErr w:type="spellEnd"/>
      <w:r w:rsidRPr="00F53E03">
        <w:rPr>
          <w:rFonts w:ascii="Verdana" w:hAnsi="Verdana"/>
          <w:sz w:val="24"/>
          <w:szCs w:val="24"/>
        </w:rPr>
        <w:t xml:space="preserve"> </w:t>
      </w:r>
      <w:proofErr w:type="spellStart"/>
      <w:r w:rsidRPr="00F53E03">
        <w:rPr>
          <w:rFonts w:ascii="Verdana" w:hAnsi="Verdana"/>
          <w:sz w:val="24"/>
          <w:szCs w:val="24"/>
        </w:rPr>
        <w:t>Stewardship</w:t>
      </w:r>
      <w:proofErr w:type="spellEnd"/>
      <w:r w:rsidRPr="00F53E03">
        <w:rPr>
          <w:rFonts w:ascii="Verdana" w:hAnsi="Verdana"/>
          <w:sz w:val="24"/>
          <w:szCs w:val="24"/>
        </w:rPr>
        <w:t xml:space="preserve"> </w:t>
      </w:r>
      <w:proofErr w:type="spellStart"/>
      <w:r w:rsidRPr="00F53E03">
        <w:rPr>
          <w:rFonts w:ascii="Verdana" w:hAnsi="Verdana"/>
          <w:sz w:val="24"/>
          <w:szCs w:val="24"/>
        </w:rPr>
        <w:t>Council</w:t>
      </w:r>
      <w:proofErr w:type="spellEnd"/>
      <w:r w:rsidRPr="00F53E03">
        <w:rPr>
          <w:rFonts w:ascii="Verdana" w:hAnsi="Verdana"/>
          <w:sz w:val="24"/>
          <w:szCs w:val="24"/>
        </w:rPr>
        <w:t>“, „</w:t>
      </w:r>
      <w:proofErr w:type="spellStart"/>
      <w:r w:rsidRPr="00F53E03">
        <w:rPr>
          <w:rFonts w:ascii="Verdana" w:hAnsi="Verdana"/>
          <w:sz w:val="24"/>
          <w:szCs w:val="24"/>
        </w:rPr>
        <w:t>The</w:t>
      </w:r>
      <w:proofErr w:type="spellEnd"/>
      <w:r w:rsidRPr="00F53E03">
        <w:rPr>
          <w:rFonts w:ascii="Verdana" w:hAnsi="Verdana"/>
          <w:sz w:val="24"/>
          <w:szCs w:val="24"/>
        </w:rPr>
        <w:t xml:space="preserve"> Marine </w:t>
      </w:r>
      <w:proofErr w:type="spellStart"/>
      <w:r w:rsidRPr="00F53E03">
        <w:rPr>
          <w:rFonts w:ascii="Verdana" w:hAnsi="Verdana"/>
          <w:sz w:val="24"/>
          <w:szCs w:val="24"/>
        </w:rPr>
        <w:t>Stewardship</w:t>
      </w:r>
      <w:proofErr w:type="spellEnd"/>
      <w:r w:rsidRPr="00F53E03">
        <w:rPr>
          <w:rFonts w:ascii="Verdana" w:hAnsi="Verdana"/>
          <w:sz w:val="24"/>
          <w:szCs w:val="24"/>
        </w:rPr>
        <w:t xml:space="preserve"> </w:t>
      </w:r>
      <w:proofErr w:type="spellStart"/>
      <w:r w:rsidRPr="00F53E03">
        <w:rPr>
          <w:rFonts w:ascii="Verdana" w:hAnsi="Verdana"/>
          <w:sz w:val="24"/>
          <w:szCs w:val="24"/>
        </w:rPr>
        <w:t>Council</w:t>
      </w:r>
      <w:proofErr w:type="spellEnd"/>
      <w:r w:rsidRPr="00F53E03">
        <w:rPr>
          <w:rFonts w:ascii="Verdana" w:hAnsi="Verdana"/>
          <w:sz w:val="24"/>
          <w:szCs w:val="24"/>
        </w:rPr>
        <w:t xml:space="preserve">“, „Best </w:t>
      </w:r>
      <w:proofErr w:type="spellStart"/>
      <w:r w:rsidRPr="00F53E03">
        <w:rPr>
          <w:rFonts w:ascii="Verdana" w:hAnsi="Verdana"/>
          <w:sz w:val="24"/>
          <w:szCs w:val="24"/>
        </w:rPr>
        <w:t>Aquaculture</w:t>
      </w:r>
      <w:proofErr w:type="spellEnd"/>
      <w:r w:rsidRPr="00F53E03">
        <w:rPr>
          <w:rFonts w:ascii="Verdana" w:hAnsi="Verdana"/>
          <w:sz w:val="24"/>
          <w:szCs w:val="24"/>
        </w:rPr>
        <w:t xml:space="preserve"> </w:t>
      </w:r>
      <w:proofErr w:type="spellStart"/>
      <w:r w:rsidRPr="00F53E03">
        <w:rPr>
          <w:rFonts w:ascii="Verdana" w:hAnsi="Verdana"/>
          <w:sz w:val="24"/>
          <w:szCs w:val="24"/>
        </w:rPr>
        <w:t>Practices</w:t>
      </w:r>
      <w:proofErr w:type="spellEnd"/>
      <w:r w:rsidRPr="00F53E03">
        <w:rPr>
          <w:rFonts w:ascii="Verdana" w:hAnsi="Verdana"/>
          <w:sz w:val="24"/>
          <w:szCs w:val="24"/>
        </w:rPr>
        <w:t>“ arba kitu lygiaverčiu ekologiniu ženklu.</w:t>
      </w:r>
    </w:p>
    <w:p w14:paraId="4F17D55D"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sz w:val="24"/>
          <w:szCs w:val="24"/>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60613C4E" w14:textId="77777777" w:rsidR="00F53E03" w:rsidRPr="00F53E03" w:rsidRDefault="00F53E03" w:rsidP="00F53E03">
      <w:pPr>
        <w:spacing w:after="0" w:line="240" w:lineRule="auto"/>
        <w:ind w:firstLine="709"/>
        <w:jc w:val="both"/>
        <w:rPr>
          <w:rFonts w:ascii="Verdana" w:hAnsi="Verdana"/>
          <w:sz w:val="24"/>
          <w:szCs w:val="24"/>
        </w:rPr>
      </w:pPr>
      <w:bookmarkStart w:id="6" w:name="part_64741db215fd41ea83bffd2013a427c8"/>
      <w:bookmarkEnd w:id="6"/>
      <w:r w:rsidRPr="00F53E03">
        <w:rPr>
          <w:rFonts w:ascii="Verdana" w:hAnsi="Verdana"/>
          <w:sz w:val="24"/>
          <w:szCs w:val="24"/>
        </w:rPr>
        <w:t>8.2. teikiant maitinimo paslaugas naudojami maisto produktai turi atitikti minimalius aplinkos apsaugos kriterijus, nustatytus maisto produktams pagal 8.1 papunktį.</w:t>
      </w:r>
    </w:p>
    <w:p w14:paraId="0D536F48"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b/>
          <w:bCs/>
          <w:sz w:val="24"/>
          <w:szCs w:val="24"/>
        </w:rPr>
        <w:t>Atitiktį reikalavimams įrodantys dokumentai:</w:t>
      </w:r>
      <w:r w:rsidRPr="00F53E03">
        <w:rPr>
          <w:rFonts w:ascii="Verdana" w:hAnsi="Verdana"/>
          <w:sz w:val="24"/>
          <w:szCs w:val="24"/>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E908AE1" w14:textId="7E5F37A6" w:rsidR="00DC050F" w:rsidRPr="004D2F71" w:rsidRDefault="00DC050F" w:rsidP="00F53E03">
      <w:pPr>
        <w:spacing w:after="0" w:line="240" w:lineRule="auto"/>
        <w:ind w:firstLine="709"/>
        <w:jc w:val="both"/>
        <w:rPr>
          <w:rFonts w:ascii="Verdana" w:hAnsi="Verdana"/>
          <w:sz w:val="24"/>
          <w:szCs w:val="24"/>
        </w:rPr>
      </w:pPr>
    </w:p>
    <w:p w14:paraId="272318EF" w14:textId="3A763CFE" w:rsidR="006A0A6A" w:rsidRPr="004D2F71" w:rsidRDefault="00083C56" w:rsidP="00F53E03">
      <w:pPr>
        <w:spacing w:after="0" w:line="240" w:lineRule="auto"/>
        <w:ind w:firstLine="709"/>
        <w:jc w:val="both"/>
        <w:rPr>
          <w:rFonts w:ascii="Verdana" w:hAnsi="Verdana"/>
          <w:sz w:val="24"/>
          <w:szCs w:val="24"/>
          <w:shd w:val="clear" w:color="auto" w:fill="FFFFFF"/>
        </w:rPr>
      </w:pPr>
      <w:bookmarkStart w:id="7" w:name="part_4cb945ac80e14fad995514adc3410f16"/>
      <w:bookmarkEnd w:id="7"/>
      <w:r>
        <w:rPr>
          <w:rFonts w:ascii="Verdana" w:hAnsi="Verdana"/>
          <w:sz w:val="24"/>
          <w:szCs w:val="24"/>
        </w:rPr>
        <w:t>Pirkėjui</w:t>
      </w:r>
      <w:r w:rsidR="006A0A6A" w:rsidRPr="004D2F71">
        <w:rPr>
          <w:rFonts w:ascii="Verdana" w:hAnsi="Verdana"/>
          <w:sz w:val="24"/>
          <w:szCs w:val="24"/>
        </w:rPr>
        <w:t xml:space="preserve"> paprašius Tiekėjas įsipareigoja pagal Tvarkos aprašo </w:t>
      </w:r>
      <w:r w:rsidR="006A0A6A" w:rsidRPr="004D2F71">
        <w:rPr>
          <w:rFonts w:ascii="Verdana" w:hAnsi="Verdana"/>
          <w:sz w:val="24"/>
          <w:szCs w:val="24"/>
          <w:shd w:val="clear" w:color="auto" w:fill="FFFFFF"/>
        </w:rPr>
        <w:t xml:space="preserve">4.1. papunkčio 2 priedo </w:t>
      </w:r>
      <w:r w:rsidR="006A0A6A" w:rsidRPr="004D2F71">
        <w:rPr>
          <w:rFonts w:ascii="Verdana" w:hAnsi="Verdana"/>
          <w:b/>
          <w:bCs/>
          <w:sz w:val="24"/>
          <w:szCs w:val="24"/>
          <w:shd w:val="clear" w:color="auto" w:fill="FFFFFF"/>
        </w:rPr>
        <w:t>II skyriaus „Pakuotės“</w:t>
      </w:r>
      <w:r w:rsidR="006A0A6A" w:rsidRPr="004D2F71">
        <w:rPr>
          <w:rFonts w:ascii="Verdana" w:hAnsi="Verdana"/>
          <w:sz w:val="24"/>
          <w:szCs w:val="24"/>
          <w:shd w:val="clear" w:color="auto" w:fill="FFFFFF"/>
        </w:rPr>
        <w:t xml:space="preserve"> ir </w:t>
      </w:r>
      <w:r w:rsidR="006A0A6A" w:rsidRPr="004D2F71">
        <w:rPr>
          <w:rFonts w:ascii="Verdana" w:hAnsi="Verdana"/>
          <w:b/>
          <w:bCs/>
          <w:sz w:val="24"/>
          <w:szCs w:val="24"/>
          <w:shd w:val="clear" w:color="auto" w:fill="FFFFFF"/>
        </w:rPr>
        <w:t xml:space="preserve">VIII skyriaus „Maisto produktai ir maitinimo paslaugos“ </w:t>
      </w:r>
      <w:r w:rsidR="006A0A6A" w:rsidRPr="004D2F71">
        <w:rPr>
          <w:rFonts w:ascii="Verdana" w:hAnsi="Verdana"/>
          <w:sz w:val="24"/>
          <w:szCs w:val="24"/>
          <w:shd w:val="clear" w:color="auto" w:fill="FFFFFF"/>
        </w:rPr>
        <w:t>reikalavimus pateikti atitiktį įrodančius dokumentus</w:t>
      </w:r>
      <w:r w:rsidR="006A0A6A" w:rsidRPr="004D2F71">
        <w:rPr>
          <w:rFonts w:ascii="Verdana" w:hAnsi="Verdana"/>
          <w:sz w:val="24"/>
          <w:szCs w:val="24"/>
        </w:rPr>
        <w:t xml:space="preserve"> arba kitus lygiaverčius įrodymus </w:t>
      </w:r>
      <w:r w:rsidR="006A0A6A" w:rsidRPr="004D2F71">
        <w:rPr>
          <w:rFonts w:ascii="Verdana" w:hAnsi="Verdana"/>
          <w:b/>
          <w:bCs/>
          <w:sz w:val="24"/>
          <w:szCs w:val="24"/>
        </w:rPr>
        <w:t>(</w:t>
      </w:r>
      <w:r w:rsidR="004B2047" w:rsidRPr="004D2F71">
        <w:rPr>
          <w:rFonts w:ascii="Verdana" w:hAnsi="Verdana"/>
          <w:b/>
          <w:bCs/>
          <w:sz w:val="24"/>
          <w:szCs w:val="24"/>
        </w:rPr>
        <w:t>lygiavertiškumo</w:t>
      </w:r>
      <w:r w:rsidR="006A0A6A" w:rsidRPr="004D2F71">
        <w:rPr>
          <w:rFonts w:ascii="Verdana" w:hAnsi="Verdana"/>
          <w:b/>
          <w:bCs/>
          <w:sz w:val="24"/>
          <w:szCs w:val="24"/>
        </w:rPr>
        <w:t xml:space="preserve"> įrodymas yra Tiekėjo pareiga)</w:t>
      </w:r>
      <w:r w:rsidR="004B2047" w:rsidRPr="004D2F71">
        <w:rPr>
          <w:rFonts w:ascii="Verdana" w:hAnsi="Verdana"/>
          <w:b/>
          <w:bCs/>
          <w:sz w:val="24"/>
          <w:szCs w:val="24"/>
        </w:rPr>
        <w:t>.</w:t>
      </w:r>
    </w:p>
    <w:p w14:paraId="4D6C86C0" w14:textId="77777777" w:rsidR="00196ECB" w:rsidRPr="004D2F71" w:rsidRDefault="00196ECB" w:rsidP="004B2047">
      <w:pPr>
        <w:spacing w:after="0" w:line="240" w:lineRule="auto"/>
        <w:jc w:val="both"/>
        <w:rPr>
          <w:rFonts w:ascii="Verdana" w:hAnsi="Verdana"/>
          <w:sz w:val="24"/>
          <w:szCs w:val="24"/>
        </w:rPr>
      </w:pPr>
    </w:p>
    <w:sectPr w:rsidR="00196ECB" w:rsidRPr="004D2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DCD9" w14:textId="77777777" w:rsidR="00501213" w:rsidRDefault="00501213" w:rsidP="00E23F40">
      <w:pPr>
        <w:spacing w:after="0" w:line="240" w:lineRule="auto"/>
      </w:pPr>
      <w:r>
        <w:separator/>
      </w:r>
    </w:p>
  </w:endnote>
  <w:endnote w:type="continuationSeparator" w:id="0">
    <w:p w14:paraId="7A413181" w14:textId="77777777" w:rsidR="00501213" w:rsidRDefault="00501213" w:rsidP="00E2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A695" w14:textId="77777777" w:rsidR="00501213" w:rsidRDefault="00501213" w:rsidP="00E23F40">
      <w:pPr>
        <w:spacing w:after="0" w:line="240" w:lineRule="auto"/>
      </w:pPr>
      <w:r>
        <w:separator/>
      </w:r>
    </w:p>
  </w:footnote>
  <w:footnote w:type="continuationSeparator" w:id="0">
    <w:p w14:paraId="50F8F024" w14:textId="77777777" w:rsidR="00501213" w:rsidRDefault="00501213" w:rsidP="00E23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A1865"/>
    <w:multiLevelType w:val="hybridMultilevel"/>
    <w:tmpl w:val="12B87424"/>
    <w:lvl w:ilvl="0" w:tplc="AFD29DD2">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num w:numId="1" w16cid:durableId="37481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4B"/>
    <w:rsid w:val="00083C56"/>
    <w:rsid w:val="0009267F"/>
    <w:rsid w:val="000E4995"/>
    <w:rsid w:val="00196ECB"/>
    <w:rsid w:val="001B5E36"/>
    <w:rsid w:val="002A7DD7"/>
    <w:rsid w:val="0032196B"/>
    <w:rsid w:val="004B2047"/>
    <w:rsid w:val="004D2F71"/>
    <w:rsid w:val="00501213"/>
    <w:rsid w:val="00592EBC"/>
    <w:rsid w:val="00596A80"/>
    <w:rsid w:val="005C75A5"/>
    <w:rsid w:val="006A0A6A"/>
    <w:rsid w:val="00772D66"/>
    <w:rsid w:val="007D24FE"/>
    <w:rsid w:val="008750D2"/>
    <w:rsid w:val="00B83444"/>
    <w:rsid w:val="00C70387"/>
    <w:rsid w:val="00DC050F"/>
    <w:rsid w:val="00DC6C36"/>
    <w:rsid w:val="00DF6B4B"/>
    <w:rsid w:val="00E23F40"/>
    <w:rsid w:val="00E63A95"/>
    <w:rsid w:val="00ED0204"/>
    <w:rsid w:val="00F53E03"/>
    <w:rsid w:val="00FB6F78"/>
    <w:rsid w:val="00FE6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7333"/>
  <w15:chartTrackingRefBased/>
  <w15:docId w15:val="{011B5BD7-D6C4-4258-8E8E-3B52894F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6B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6B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6B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6B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6B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6B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6B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6B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6B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6B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6B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6B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6B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6B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6B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6B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6B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6B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6B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6B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6B4B"/>
    <w:rPr>
      <w:i/>
      <w:iCs/>
      <w:color w:val="404040" w:themeColor="text1" w:themeTint="BF"/>
    </w:rPr>
  </w:style>
  <w:style w:type="paragraph" w:styleId="Sraopastraipa">
    <w:name w:val="List Paragraph"/>
    <w:basedOn w:val="prastasis"/>
    <w:uiPriority w:val="34"/>
    <w:qFormat/>
    <w:rsid w:val="00DF6B4B"/>
    <w:pPr>
      <w:ind w:left="720"/>
      <w:contextualSpacing/>
    </w:pPr>
  </w:style>
  <w:style w:type="character" w:styleId="Rykuspabraukimas">
    <w:name w:val="Intense Emphasis"/>
    <w:basedOn w:val="Numatytasispastraiposriftas"/>
    <w:uiPriority w:val="21"/>
    <w:qFormat/>
    <w:rsid w:val="00DF6B4B"/>
    <w:rPr>
      <w:i/>
      <w:iCs/>
      <w:color w:val="0F4761" w:themeColor="accent1" w:themeShade="BF"/>
    </w:rPr>
  </w:style>
  <w:style w:type="paragraph" w:styleId="Iskirtacitata">
    <w:name w:val="Intense Quote"/>
    <w:basedOn w:val="prastasis"/>
    <w:next w:val="prastasis"/>
    <w:link w:val="IskirtacitataDiagrama"/>
    <w:uiPriority w:val="30"/>
    <w:qFormat/>
    <w:rsid w:val="00DF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6B4B"/>
    <w:rPr>
      <w:i/>
      <w:iCs/>
      <w:color w:val="0F4761" w:themeColor="accent1" w:themeShade="BF"/>
    </w:rPr>
  </w:style>
  <w:style w:type="character" w:styleId="Rykinuoroda">
    <w:name w:val="Intense Reference"/>
    <w:basedOn w:val="Numatytasispastraiposriftas"/>
    <w:uiPriority w:val="32"/>
    <w:qFormat/>
    <w:rsid w:val="00DF6B4B"/>
    <w:rPr>
      <w:b/>
      <w:bCs/>
      <w:smallCaps/>
      <w:color w:val="0F4761" w:themeColor="accent1" w:themeShade="BF"/>
      <w:spacing w:val="5"/>
    </w:rPr>
  </w:style>
  <w:style w:type="character" w:styleId="Hipersaitas">
    <w:name w:val="Hyperlink"/>
    <w:basedOn w:val="Numatytasispastraiposriftas"/>
    <w:uiPriority w:val="99"/>
    <w:unhideWhenUsed/>
    <w:rsid w:val="00196ECB"/>
    <w:rPr>
      <w:color w:val="467886" w:themeColor="hyperlink"/>
      <w:u w:val="single"/>
    </w:rPr>
  </w:style>
  <w:style w:type="character" w:styleId="Neapdorotaspaminjimas">
    <w:name w:val="Unresolved Mention"/>
    <w:basedOn w:val="Numatytasispastraiposriftas"/>
    <w:uiPriority w:val="99"/>
    <w:semiHidden/>
    <w:unhideWhenUsed/>
    <w:rsid w:val="00196ECB"/>
    <w:rPr>
      <w:color w:val="605E5C"/>
      <w:shd w:val="clear" w:color="auto" w:fill="E1DFDD"/>
    </w:rPr>
  </w:style>
  <w:style w:type="paragraph" w:styleId="Antrats">
    <w:name w:val="header"/>
    <w:basedOn w:val="prastasis"/>
    <w:link w:val="AntratsDiagrama"/>
    <w:uiPriority w:val="99"/>
    <w:unhideWhenUsed/>
    <w:rsid w:val="00E23F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3F40"/>
  </w:style>
  <w:style w:type="paragraph" w:styleId="Porat">
    <w:name w:val="footer"/>
    <w:basedOn w:val="prastasis"/>
    <w:link w:val="PoratDiagrama"/>
    <w:uiPriority w:val="99"/>
    <w:unhideWhenUsed/>
    <w:rsid w:val="00E23F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3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81375">
      <w:bodyDiv w:val="1"/>
      <w:marLeft w:val="0"/>
      <w:marRight w:val="0"/>
      <w:marTop w:val="0"/>
      <w:marBottom w:val="0"/>
      <w:divBdr>
        <w:top w:val="none" w:sz="0" w:space="0" w:color="auto"/>
        <w:left w:val="none" w:sz="0" w:space="0" w:color="auto"/>
        <w:bottom w:val="none" w:sz="0" w:space="0" w:color="auto"/>
        <w:right w:val="none" w:sz="0" w:space="0" w:color="auto"/>
      </w:divBdr>
    </w:div>
    <w:div w:id="659235440">
      <w:bodyDiv w:val="1"/>
      <w:marLeft w:val="0"/>
      <w:marRight w:val="0"/>
      <w:marTop w:val="0"/>
      <w:marBottom w:val="0"/>
      <w:divBdr>
        <w:top w:val="none" w:sz="0" w:space="0" w:color="auto"/>
        <w:left w:val="none" w:sz="0" w:space="0" w:color="auto"/>
        <w:bottom w:val="none" w:sz="0" w:space="0" w:color="auto"/>
        <w:right w:val="none" w:sz="0" w:space="0" w:color="auto"/>
      </w:divBdr>
      <w:divsChild>
        <w:div w:id="1758554731">
          <w:marLeft w:val="0"/>
          <w:marRight w:val="0"/>
          <w:marTop w:val="0"/>
          <w:marBottom w:val="0"/>
          <w:divBdr>
            <w:top w:val="none" w:sz="0" w:space="0" w:color="auto"/>
            <w:left w:val="none" w:sz="0" w:space="0" w:color="auto"/>
            <w:bottom w:val="none" w:sz="0" w:space="0" w:color="auto"/>
            <w:right w:val="none" w:sz="0" w:space="0" w:color="auto"/>
          </w:divBdr>
        </w:div>
        <w:div w:id="736249908">
          <w:marLeft w:val="0"/>
          <w:marRight w:val="0"/>
          <w:marTop w:val="0"/>
          <w:marBottom w:val="0"/>
          <w:divBdr>
            <w:top w:val="none" w:sz="0" w:space="0" w:color="auto"/>
            <w:left w:val="none" w:sz="0" w:space="0" w:color="auto"/>
            <w:bottom w:val="none" w:sz="0" w:space="0" w:color="auto"/>
            <w:right w:val="none" w:sz="0" w:space="0" w:color="auto"/>
          </w:divBdr>
        </w:div>
        <w:div w:id="528102403">
          <w:marLeft w:val="0"/>
          <w:marRight w:val="0"/>
          <w:marTop w:val="0"/>
          <w:marBottom w:val="0"/>
          <w:divBdr>
            <w:top w:val="none" w:sz="0" w:space="0" w:color="auto"/>
            <w:left w:val="none" w:sz="0" w:space="0" w:color="auto"/>
            <w:bottom w:val="none" w:sz="0" w:space="0" w:color="auto"/>
            <w:right w:val="none" w:sz="0" w:space="0" w:color="auto"/>
          </w:divBdr>
        </w:div>
        <w:div w:id="571543224">
          <w:marLeft w:val="0"/>
          <w:marRight w:val="0"/>
          <w:marTop w:val="0"/>
          <w:marBottom w:val="0"/>
          <w:divBdr>
            <w:top w:val="none" w:sz="0" w:space="0" w:color="auto"/>
            <w:left w:val="none" w:sz="0" w:space="0" w:color="auto"/>
            <w:bottom w:val="none" w:sz="0" w:space="0" w:color="auto"/>
            <w:right w:val="none" w:sz="0" w:space="0" w:color="auto"/>
          </w:divBdr>
          <w:divsChild>
            <w:div w:id="1677607404">
              <w:marLeft w:val="0"/>
              <w:marRight w:val="0"/>
              <w:marTop w:val="0"/>
              <w:marBottom w:val="0"/>
              <w:divBdr>
                <w:top w:val="none" w:sz="0" w:space="0" w:color="auto"/>
                <w:left w:val="none" w:sz="0" w:space="0" w:color="auto"/>
                <w:bottom w:val="none" w:sz="0" w:space="0" w:color="auto"/>
                <w:right w:val="none" w:sz="0" w:space="0" w:color="auto"/>
              </w:divBdr>
            </w:div>
            <w:div w:id="443572812">
              <w:marLeft w:val="0"/>
              <w:marRight w:val="0"/>
              <w:marTop w:val="0"/>
              <w:marBottom w:val="0"/>
              <w:divBdr>
                <w:top w:val="none" w:sz="0" w:space="0" w:color="auto"/>
                <w:left w:val="none" w:sz="0" w:space="0" w:color="auto"/>
                <w:bottom w:val="none" w:sz="0" w:space="0" w:color="auto"/>
                <w:right w:val="none" w:sz="0" w:space="0" w:color="auto"/>
              </w:divBdr>
            </w:div>
            <w:div w:id="743454408">
              <w:marLeft w:val="0"/>
              <w:marRight w:val="0"/>
              <w:marTop w:val="0"/>
              <w:marBottom w:val="0"/>
              <w:divBdr>
                <w:top w:val="none" w:sz="0" w:space="0" w:color="auto"/>
                <w:left w:val="none" w:sz="0" w:space="0" w:color="auto"/>
                <w:bottom w:val="none" w:sz="0" w:space="0" w:color="auto"/>
                <w:right w:val="none" w:sz="0" w:space="0" w:color="auto"/>
              </w:divBdr>
            </w:div>
            <w:div w:id="4772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29838">
      <w:bodyDiv w:val="1"/>
      <w:marLeft w:val="0"/>
      <w:marRight w:val="0"/>
      <w:marTop w:val="0"/>
      <w:marBottom w:val="0"/>
      <w:divBdr>
        <w:top w:val="none" w:sz="0" w:space="0" w:color="auto"/>
        <w:left w:val="none" w:sz="0" w:space="0" w:color="auto"/>
        <w:bottom w:val="none" w:sz="0" w:space="0" w:color="auto"/>
        <w:right w:val="none" w:sz="0" w:space="0" w:color="auto"/>
      </w:divBdr>
      <w:divsChild>
        <w:div w:id="1816533479">
          <w:marLeft w:val="0"/>
          <w:marRight w:val="0"/>
          <w:marTop w:val="0"/>
          <w:marBottom w:val="0"/>
          <w:divBdr>
            <w:top w:val="none" w:sz="0" w:space="0" w:color="auto"/>
            <w:left w:val="none" w:sz="0" w:space="0" w:color="auto"/>
            <w:bottom w:val="none" w:sz="0" w:space="0" w:color="auto"/>
            <w:right w:val="none" w:sz="0" w:space="0" w:color="auto"/>
          </w:divBdr>
          <w:divsChild>
            <w:div w:id="1325552738">
              <w:marLeft w:val="0"/>
              <w:marRight w:val="0"/>
              <w:marTop w:val="0"/>
              <w:marBottom w:val="0"/>
              <w:divBdr>
                <w:top w:val="none" w:sz="0" w:space="0" w:color="auto"/>
                <w:left w:val="none" w:sz="0" w:space="0" w:color="auto"/>
                <w:bottom w:val="none" w:sz="0" w:space="0" w:color="auto"/>
                <w:right w:val="none" w:sz="0" w:space="0" w:color="auto"/>
              </w:divBdr>
            </w:div>
            <w:div w:id="1274170678">
              <w:marLeft w:val="0"/>
              <w:marRight w:val="0"/>
              <w:marTop w:val="0"/>
              <w:marBottom w:val="0"/>
              <w:divBdr>
                <w:top w:val="none" w:sz="0" w:space="0" w:color="auto"/>
                <w:left w:val="none" w:sz="0" w:space="0" w:color="auto"/>
                <w:bottom w:val="none" w:sz="0" w:space="0" w:color="auto"/>
                <w:right w:val="none" w:sz="0" w:space="0" w:color="auto"/>
              </w:divBdr>
            </w:div>
            <w:div w:id="717751616">
              <w:marLeft w:val="0"/>
              <w:marRight w:val="0"/>
              <w:marTop w:val="0"/>
              <w:marBottom w:val="0"/>
              <w:divBdr>
                <w:top w:val="none" w:sz="0" w:space="0" w:color="auto"/>
                <w:left w:val="none" w:sz="0" w:space="0" w:color="auto"/>
                <w:bottom w:val="none" w:sz="0" w:space="0" w:color="auto"/>
                <w:right w:val="none" w:sz="0" w:space="0" w:color="auto"/>
              </w:divBdr>
            </w:div>
          </w:divsChild>
        </w:div>
        <w:div w:id="1376852255">
          <w:marLeft w:val="0"/>
          <w:marRight w:val="0"/>
          <w:marTop w:val="0"/>
          <w:marBottom w:val="0"/>
          <w:divBdr>
            <w:top w:val="none" w:sz="0" w:space="0" w:color="auto"/>
            <w:left w:val="none" w:sz="0" w:space="0" w:color="auto"/>
            <w:bottom w:val="none" w:sz="0" w:space="0" w:color="auto"/>
            <w:right w:val="none" w:sz="0" w:space="0" w:color="auto"/>
          </w:divBdr>
        </w:div>
      </w:divsChild>
    </w:div>
    <w:div w:id="1442065276">
      <w:bodyDiv w:val="1"/>
      <w:marLeft w:val="0"/>
      <w:marRight w:val="0"/>
      <w:marTop w:val="0"/>
      <w:marBottom w:val="0"/>
      <w:divBdr>
        <w:top w:val="none" w:sz="0" w:space="0" w:color="auto"/>
        <w:left w:val="none" w:sz="0" w:space="0" w:color="auto"/>
        <w:bottom w:val="none" w:sz="0" w:space="0" w:color="auto"/>
        <w:right w:val="none" w:sz="0" w:space="0" w:color="auto"/>
      </w:divBdr>
    </w:div>
    <w:div w:id="1458260390">
      <w:bodyDiv w:val="1"/>
      <w:marLeft w:val="0"/>
      <w:marRight w:val="0"/>
      <w:marTop w:val="0"/>
      <w:marBottom w:val="0"/>
      <w:divBdr>
        <w:top w:val="none" w:sz="0" w:space="0" w:color="auto"/>
        <w:left w:val="none" w:sz="0" w:space="0" w:color="auto"/>
        <w:bottom w:val="none" w:sz="0" w:space="0" w:color="auto"/>
        <w:right w:val="none" w:sz="0" w:space="0" w:color="auto"/>
      </w:divBdr>
    </w:div>
    <w:div w:id="1794397586">
      <w:bodyDiv w:val="1"/>
      <w:marLeft w:val="0"/>
      <w:marRight w:val="0"/>
      <w:marTop w:val="0"/>
      <w:marBottom w:val="0"/>
      <w:divBdr>
        <w:top w:val="none" w:sz="0" w:space="0" w:color="auto"/>
        <w:left w:val="none" w:sz="0" w:space="0" w:color="auto"/>
        <w:bottom w:val="none" w:sz="0" w:space="0" w:color="auto"/>
        <w:right w:val="none" w:sz="0" w:space="0" w:color="auto"/>
      </w:divBdr>
      <w:divsChild>
        <w:div w:id="259534578">
          <w:marLeft w:val="0"/>
          <w:marRight w:val="0"/>
          <w:marTop w:val="0"/>
          <w:marBottom w:val="0"/>
          <w:divBdr>
            <w:top w:val="none" w:sz="0" w:space="0" w:color="auto"/>
            <w:left w:val="none" w:sz="0" w:space="0" w:color="auto"/>
            <w:bottom w:val="none" w:sz="0" w:space="0" w:color="auto"/>
            <w:right w:val="none" w:sz="0" w:space="0" w:color="auto"/>
          </w:divBdr>
          <w:divsChild>
            <w:div w:id="700788806">
              <w:marLeft w:val="0"/>
              <w:marRight w:val="0"/>
              <w:marTop w:val="0"/>
              <w:marBottom w:val="0"/>
              <w:divBdr>
                <w:top w:val="none" w:sz="0" w:space="0" w:color="auto"/>
                <w:left w:val="none" w:sz="0" w:space="0" w:color="auto"/>
                <w:bottom w:val="none" w:sz="0" w:space="0" w:color="auto"/>
                <w:right w:val="none" w:sz="0" w:space="0" w:color="auto"/>
              </w:divBdr>
            </w:div>
            <w:div w:id="2053771970">
              <w:marLeft w:val="0"/>
              <w:marRight w:val="0"/>
              <w:marTop w:val="0"/>
              <w:marBottom w:val="0"/>
              <w:divBdr>
                <w:top w:val="none" w:sz="0" w:space="0" w:color="auto"/>
                <w:left w:val="none" w:sz="0" w:space="0" w:color="auto"/>
                <w:bottom w:val="none" w:sz="0" w:space="0" w:color="auto"/>
                <w:right w:val="none" w:sz="0" w:space="0" w:color="auto"/>
              </w:divBdr>
            </w:div>
            <w:div w:id="544635976">
              <w:marLeft w:val="0"/>
              <w:marRight w:val="0"/>
              <w:marTop w:val="0"/>
              <w:marBottom w:val="0"/>
              <w:divBdr>
                <w:top w:val="none" w:sz="0" w:space="0" w:color="auto"/>
                <w:left w:val="none" w:sz="0" w:space="0" w:color="auto"/>
                <w:bottom w:val="none" w:sz="0" w:space="0" w:color="auto"/>
                <w:right w:val="none" w:sz="0" w:space="0" w:color="auto"/>
              </w:divBdr>
            </w:div>
          </w:divsChild>
        </w:div>
        <w:div w:id="2112581629">
          <w:marLeft w:val="0"/>
          <w:marRight w:val="0"/>
          <w:marTop w:val="0"/>
          <w:marBottom w:val="0"/>
          <w:divBdr>
            <w:top w:val="none" w:sz="0" w:space="0" w:color="auto"/>
            <w:left w:val="none" w:sz="0" w:space="0" w:color="auto"/>
            <w:bottom w:val="none" w:sz="0" w:space="0" w:color="auto"/>
            <w:right w:val="none" w:sz="0" w:space="0" w:color="auto"/>
          </w:divBdr>
        </w:div>
      </w:divsChild>
    </w:div>
    <w:div w:id="1808887363">
      <w:bodyDiv w:val="1"/>
      <w:marLeft w:val="0"/>
      <w:marRight w:val="0"/>
      <w:marTop w:val="0"/>
      <w:marBottom w:val="0"/>
      <w:divBdr>
        <w:top w:val="none" w:sz="0" w:space="0" w:color="auto"/>
        <w:left w:val="none" w:sz="0" w:space="0" w:color="auto"/>
        <w:bottom w:val="none" w:sz="0" w:space="0" w:color="auto"/>
        <w:right w:val="none" w:sz="0" w:space="0" w:color="auto"/>
      </w:divBdr>
      <w:divsChild>
        <w:div w:id="1811628105">
          <w:marLeft w:val="0"/>
          <w:marRight w:val="0"/>
          <w:marTop w:val="0"/>
          <w:marBottom w:val="0"/>
          <w:divBdr>
            <w:top w:val="none" w:sz="0" w:space="0" w:color="auto"/>
            <w:left w:val="none" w:sz="0" w:space="0" w:color="auto"/>
            <w:bottom w:val="none" w:sz="0" w:space="0" w:color="auto"/>
            <w:right w:val="none" w:sz="0" w:space="0" w:color="auto"/>
          </w:divBdr>
        </w:div>
        <w:div w:id="1172796785">
          <w:marLeft w:val="0"/>
          <w:marRight w:val="0"/>
          <w:marTop w:val="0"/>
          <w:marBottom w:val="0"/>
          <w:divBdr>
            <w:top w:val="none" w:sz="0" w:space="0" w:color="auto"/>
            <w:left w:val="none" w:sz="0" w:space="0" w:color="auto"/>
            <w:bottom w:val="none" w:sz="0" w:space="0" w:color="auto"/>
            <w:right w:val="none" w:sz="0" w:space="0" w:color="auto"/>
          </w:divBdr>
        </w:div>
        <w:div w:id="396167547">
          <w:marLeft w:val="0"/>
          <w:marRight w:val="0"/>
          <w:marTop w:val="0"/>
          <w:marBottom w:val="0"/>
          <w:divBdr>
            <w:top w:val="none" w:sz="0" w:space="0" w:color="auto"/>
            <w:left w:val="none" w:sz="0" w:space="0" w:color="auto"/>
            <w:bottom w:val="none" w:sz="0" w:space="0" w:color="auto"/>
            <w:right w:val="none" w:sz="0" w:space="0" w:color="auto"/>
          </w:divBdr>
        </w:div>
        <w:div w:id="2110931512">
          <w:marLeft w:val="0"/>
          <w:marRight w:val="0"/>
          <w:marTop w:val="0"/>
          <w:marBottom w:val="0"/>
          <w:divBdr>
            <w:top w:val="none" w:sz="0" w:space="0" w:color="auto"/>
            <w:left w:val="none" w:sz="0" w:space="0" w:color="auto"/>
            <w:bottom w:val="none" w:sz="0" w:space="0" w:color="auto"/>
            <w:right w:val="none" w:sz="0" w:space="0" w:color="auto"/>
          </w:divBdr>
          <w:divsChild>
            <w:div w:id="1123038443">
              <w:marLeft w:val="0"/>
              <w:marRight w:val="0"/>
              <w:marTop w:val="0"/>
              <w:marBottom w:val="0"/>
              <w:divBdr>
                <w:top w:val="none" w:sz="0" w:space="0" w:color="auto"/>
                <w:left w:val="none" w:sz="0" w:space="0" w:color="auto"/>
                <w:bottom w:val="none" w:sz="0" w:space="0" w:color="auto"/>
                <w:right w:val="none" w:sz="0" w:space="0" w:color="auto"/>
              </w:divBdr>
            </w:div>
            <w:div w:id="535654386">
              <w:marLeft w:val="0"/>
              <w:marRight w:val="0"/>
              <w:marTop w:val="0"/>
              <w:marBottom w:val="0"/>
              <w:divBdr>
                <w:top w:val="none" w:sz="0" w:space="0" w:color="auto"/>
                <w:left w:val="none" w:sz="0" w:space="0" w:color="auto"/>
                <w:bottom w:val="none" w:sz="0" w:space="0" w:color="auto"/>
                <w:right w:val="none" w:sz="0" w:space="0" w:color="auto"/>
              </w:divBdr>
            </w:div>
            <w:div w:id="1400784364">
              <w:marLeft w:val="0"/>
              <w:marRight w:val="0"/>
              <w:marTop w:val="0"/>
              <w:marBottom w:val="0"/>
              <w:divBdr>
                <w:top w:val="none" w:sz="0" w:space="0" w:color="auto"/>
                <w:left w:val="none" w:sz="0" w:space="0" w:color="auto"/>
                <w:bottom w:val="none" w:sz="0" w:space="0" w:color="auto"/>
                <w:right w:val="none" w:sz="0" w:space="0" w:color="auto"/>
              </w:divBdr>
            </w:div>
            <w:div w:id="4772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4526</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Gumuliauskienė</dc:creator>
  <cp:keywords/>
  <dc:description/>
  <cp:lastModifiedBy>Viktorija Griškaitė</cp:lastModifiedBy>
  <cp:revision>11</cp:revision>
  <dcterms:created xsi:type="dcterms:W3CDTF">2024-07-26T06:49:00Z</dcterms:created>
  <dcterms:modified xsi:type="dcterms:W3CDTF">2025-11-10T08:38:00Z</dcterms:modified>
</cp:coreProperties>
</file>