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CC85" w14:textId="77777777" w:rsidR="00F72BF9" w:rsidRPr="00F72BF9" w:rsidRDefault="00F72BF9" w:rsidP="00F72BF9">
      <w:pPr>
        <w:spacing w:after="0" w:line="240" w:lineRule="auto"/>
        <w:jc w:val="center"/>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RINKOS KONSULTACIJA</w:t>
      </w:r>
    </w:p>
    <w:p w14:paraId="2AB1D52C" w14:textId="77777777" w:rsidR="00F72BF9" w:rsidRPr="00F72BF9" w:rsidRDefault="00F72BF9" w:rsidP="00F72BF9">
      <w:pPr>
        <w:spacing w:after="0" w:line="240" w:lineRule="auto"/>
        <w:jc w:val="center"/>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ĮVADINĖ DALIS</w:t>
      </w:r>
    </w:p>
    <w:tbl>
      <w:tblPr>
        <w:tblStyle w:val="TableGrid"/>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F72BF9" w:rsidRPr="00775240" w14:paraId="51D18C3F" w14:textId="77777777">
        <w:trPr>
          <w:trHeight w:val="2386"/>
        </w:trPr>
        <w:tc>
          <w:tcPr>
            <w:tcW w:w="3397" w:type="dxa"/>
            <w:tcBorders>
              <w:top w:val="single" w:sz="4" w:space="0" w:color="auto"/>
              <w:left w:val="single" w:sz="4" w:space="0" w:color="auto"/>
              <w:bottom w:val="nil"/>
              <w:right w:val="single" w:sz="4" w:space="0" w:color="auto"/>
            </w:tcBorders>
            <w:hideMark/>
          </w:tcPr>
          <w:p w14:paraId="034BBE13"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t>Sąvokos:</w:t>
            </w:r>
          </w:p>
        </w:tc>
        <w:tc>
          <w:tcPr>
            <w:tcW w:w="6096" w:type="dxa"/>
            <w:tcBorders>
              <w:top w:val="single" w:sz="4" w:space="0" w:color="auto"/>
              <w:left w:val="single" w:sz="4" w:space="0" w:color="auto"/>
              <w:bottom w:val="nil"/>
              <w:right w:val="single" w:sz="4" w:space="0" w:color="auto"/>
            </w:tcBorders>
            <w:hideMark/>
          </w:tcPr>
          <w:p w14:paraId="24EA9D6A" w14:textId="77777777" w:rsidR="00775240" w:rsidRDefault="00F72BF9" w:rsidP="00775240">
            <w:pPr>
              <w:spacing w:after="120"/>
              <w:ind w:left="-105"/>
              <w:jc w:val="both"/>
              <w:rPr>
                <w:b/>
                <w:bCs/>
                <w:sz w:val="24"/>
                <w:szCs w:val="24"/>
                <w14:ligatures w14:val="none"/>
              </w:rPr>
            </w:pPr>
            <w:r w:rsidRPr="00775240">
              <w:rPr>
                <w:b/>
                <w:bCs/>
                <w:sz w:val="24"/>
                <w:szCs w:val="24"/>
                <w14:ligatures w14:val="none"/>
              </w:rPr>
              <w:t>Perkančioji organizacija</w:t>
            </w:r>
            <w:r w:rsidRPr="00775240">
              <w:rPr>
                <w:sz w:val="24"/>
                <w:szCs w:val="24"/>
                <w14:ligatures w14:val="none"/>
              </w:rPr>
              <w:t xml:space="preserve"> – </w:t>
            </w:r>
            <w:r w:rsidRPr="00775240">
              <w:rPr>
                <w:b/>
                <w:bCs/>
                <w:sz w:val="24"/>
                <w:szCs w:val="24"/>
                <w14:ligatures w14:val="none"/>
              </w:rPr>
              <w:t>Tautinių mažumų departamentas prie Lietuvos Respublikos Vyriausybės.</w:t>
            </w:r>
          </w:p>
          <w:p w14:paraId="4E5D31AD" w14:textId="77777777" w:rsidR="00775240" w:rsidRDefault="00F72BF9" w:rsidP="00775240">
            <w:pPr>
              <w:spacing w:after="120"/>
              <w:ind w:left="-105"/>
              <w:jc w:val="both"/>
              <w:rPr>
                <w:b/>
                <w:bCs/>
                <w:sz w:val="24"/>
                <w:szCs w:val="24"/>
                <w:shd w:val="clear" w:color="auto" w:fill="FFFFFF"/>
                <w14:ligatures w14:val="none"/>
              </w:rPr>
            </w:pPr>
            <w:r w:rsidRPr="00775240">
              <w:rPr>
                <w:b/>
                <w:bCs/>
                <w:sz w:val="24"/>
                <w:szCs w:val="24"/>
                <w14:ligatures w14:val="none"/>
              </w:rPr>
              <w:t>Pirkimo objektas</w:t>
            </w:r>
            <w:r w:rsidRPr="00775240">
              <w:rPr>
                <w:sz w:val="24"/>
                <w:szCs w:val="24"/>
                <w14:ligatures w14:val="none"/>
              </w:rPr>
              <w:t xml:space="preserve"> </w:t>
            </w:r>
            <w:r w:rsidRPr="00775240">
              <w:rPr>
                <w:b/>
                <w:bCs/>
                <w:sz w:val="24"/>
                <w:szCs w:val="24"/>
                <w14:ligatures w14:val="none"/>
              </w:rPr>
              <w:t>–</w:t>
            </w:r>
            <w:r w:rsidR="00130F21" w:rsidRPr="00775240">
              <w:rPr>
                <w:b/>
                <w:bCs/>
                <w:sz w:val="24"/>
                <w:szCs w:val="24"/>
                <w14:ligatures w14:val="none"/>
              </w:rPr>
              <w:t xml:space="preserve"> Kovos su </w:t>
            </w:r>
            <w:proofErr w:type="spellStart"/>
            <w:r w:rsidR="00130F21" w:rsidRPr="00775240">
              <w:rPr>
                <w:b/>
                <w:bCs/>
                <w:sz w:val="24"/>
                <w:szCs w:val="24"/>
                <w14:ligatures w14:val="none"/>
              </w:rPr>
              <w:t>antičigonizmu</w:t>
            </w:r>
            <w:proofErr w:type="spellEnd"/>
            <w:r w:rsidR="00130F21" w:rsidRPr="00775240">
              <w:rPr>
                <w:b/>
                <w:bCs/>
                <w:sz w:val="24"/>
                <w:szCs w:val="24"/>
                <w14:ligatures w14:val="none"/>
              </w:rPr>
              <w:t xml:space="preserve"> ir romų diskriminacija situacijos analizės </w:t>
            </w:r>
            <w:r w:rsidRPr="00775240">
              <w:rPr>
                <w:b/>
                <w:bCs/>
                <w:sz w:val="24"/>
                <w:szCs w:val="24"/>
                <w:shd w:val="clear" w:color="auto" w:fill="FFFFFF"/>
                <w:lang w:eastAsia="ar-SA"/>
                <w14:ligatures w14:val="none"/>
              </w:rPr>
              <w:t xml:space="preserve">paslaugos. </w:t>
            </w:r>
          </w:p>
          <w:p w14:paraId="7F3F47D4" w14:textId="6EE12534" w:rsidR="00F72BF9" w:rsidRPr="00775240" w:rsidRDefault="00F72BF9" w:rsidP="00775240">
            <w:pPr>
              <w:spacing w:after="120"/>
              <w:ind w:left="-105"/>
              <w:jc w:val="both"/>
              <w:rPr>
                <w:b/>
                <w:bCs/>
                <w:sz w:val="24"/>
                <w:szCs w:val="24"/>
                <w14:ligatures w14:val="none"/>
              </w:rPr>
            </w:pPr>
            <w:r w:rsidRPr="00775240">
              <w:rPr>
                <w:sz w:val="24"/>
                <w:szCs w:val="24"/>
                <w:shd w:val="clear" w:color="auto" w:fill="FFFFFF"/>
                <w:lang w:eastAsia="ar-SA"/>
                <w14:ligatures w14:val="none"/>
              </w:rPr>
              <w:t>Pagrindinio objekto kodas pagal Bendrąjį viešųjų pirkimų žodyną (BVPŽ) – 71241000-9.</w:t>
            </w:r>
          </w:p>
          <w:p w14:paraId="39B3808D" w14:textId="77777777" w:rsidR="00F72BF9" w:rsidRPr="00775240" w:rsidRDefault="00F72BF9" w:rsidP="00F72BF9">
            <w:pPr>
              <w:tabs>
                <w:tab w:val="left" w:pos="4508"/>
              </w:tabs>
              <w:spacing w:before="240"/>
              <w:ind w:left="-105"/>
              <w:jc w:val="both"/>
              <w:rPr>
                <w:rFonts w:eastAsia="Calibri"/>
                <w:sz w:val="24"/>
                <w:szCs w:val="24"/>
                <w14:ligatures w14:val="none"/>
              </w:rPr>
            </w:pPr>
            <w:r w:rsidRPr="00775240">
              <w:rPr>
                <w:b/>
                <w:bCs/>
                <w:sz w:val="24"/>
                <w:szCs w:val="24"/>
                <w14:ligatures w14:val="none"/>
              </w:rPr>
              <w:t>VPĮ</w:t>
            </w:r>
            <w:r w:rsidRPr="00775240">
              <w:rPr>
                <w:sz w:val="24"/>
                <w:szCs w:val="24"/>
                <w14:ligatures w14:val="none"/>
              </w:rPr>
              <w:t xml:space="preserve"> – </w:t>
            </w:r>
            <w:r w:rsidRPr="00775240">
              <w:rPr>
                <w:rFonts w:eastAsia="Calibri"/>
                <w:sz w:val="24"/>
                <w:szCs w:val="24"/>
                <w14:ligatures w14:val="none"/>
              </w:rPr>
              <w:t>Lietuvos Respublikos viešųjų pirkimų įstatymas.</w:t>
            </w:r>
          </w:p>
          <w:p w14:paraId="3657652F" w14:textId="77777777" w:rsidR="00F72BF9" w:rsidRPr="00775240" w:rsidRDefault="00F72BF9" w:rsidP="00F72BF9">
            <w:pPr>
              <w:tabs>
                <w:tab w:val="left" w:pos="4508"/>
              </w:tabs>
              <w:ind w:left="-105"/>
              <w:jc w:val="both"/>
              <w:rPr>
                <w:sz w:val="24"/>
                <w:szCs w:val="24"/>
                <w14:ligatures w14:val="none"/>
              </w:rPr>
            </w:pPr>
            <w:r w:rsidRPr="00775240">
              <w:rPr>
                <w:b/>
                <w:bCs/>
                <w:sz w:val="24"/>
                <w:szCs w:val="24"/>
                <w14:ligatures w14:val="none"/>
              </w:rPr>
              <w:t>CVP IS</w:t>
            </w:r>
            <w:r w:rsidRPr="00775240">
              <w:rPr>
                <w:sz w:val="24"/>
                <w:szCs w:val="24"/>
                <w14:ligatures w14:val="none"/>
              </w:rPr>
              <w:t xml:space="preserve"> – Centrinė viešųjų pirkimų informacinė sistema</w:t>
            </w:r>
            <w:r w:rsidRPr="00775240">
              <w:rPr>
                <w:rFonts w:eastAsia="Calibri"/>
                <w:sz w:val="24"/>
                <w:szCs w:val="24"/>
                <w:vertAlign w:val="superscript"/>
                <w14:ligatures w14:val="none"/>
              </w:rPr>
              <w:footnoteReference w:id="1"/>
            </w:r>
            <w:r w:rsidRPr="00775240">
              <w:rPr>
                <w:sz w:val="24"/>
                <w:szCs w:val="24"/>
                <w14:ligatures w14:val="none"/>
              </w:rPr>
              <w:t>.</w:t>
            </w:r>
          </w:p>
        </w:tc>
      </w:tr>
      <w:tr w:rsidR="00F72BF9" w:rsidRPr="00775240" w14:paraId="0AF45224" w14:textId="77777777">
        <w:tc>
          <w:tcPr>
            <w:tcW w:w="3397" w:type="dxa"/>
            <w:tcBorders>
              <w:top w:val="single" w:sz="4" w:space="0" w:color="auto"/>
              <w:left w:val="single" w:sz="4" w:space="0" w:color="auto"/>
              <w:bottom w:val="single" w:sz="4" w:space="0" w:color="auto"/>
              <w:right w:val="single" w:sz="4" w:space="0" w:color="auto"/>
            </w:tcBorders>
            <w:hideMark/>
          </w:tcPr>
          <w:p w14:paraId="6EFE345C"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t>Kontaktiniai asmenys:</w:t>
            </w:r>
          </w:p>
        </w:tc>
        <w:tc>
          <w:tcPr>
            <w:tcW w:w="6096" w:type="dxa"/>
            <w:tcBorders>
              <w:top w:val="single" w:sz="4" w:space="0" w:color="auto"/>
              <w:left w:val="single" w:sz="4" w:space="0" w:color="auto"/>
              <w:bottom w:val="single" w:sz="4" w:space="0" w:color="auto"/>
              <w:right w:val="single" w:sz="4" w:space="0" w:color="auto"/>
            </w:tcBorders>
            <w:hideMark/>
          </w:tcPr>
          <w:p w14:paraId="292BA7B5" w14:textId="77777777" w:rsidR="00F72BF9" w:rsidRDefault="00F72BF9" w:rsidP="00F72BF9">
            <w:pPr>
              <w:ind w:left="-103"/>
              <w:jc w:val="both"/>
              <w:rPr>
                <w:sz w:val="24"/>
                <w:szCs w:val="24"/>
              </w:rPr>
            </w:pPr>
            <w:r w:rsidRPr="00775240">
              <w:rPr>
                <w:sz w:val="24"/>
                <w:szCs w:val="24"/>
                <w14:ligatures w14:val="none"/>
              </w:rPr>
              <w:t xml:space="preserve">Aušra Šokaitienė, Raugyklos g. 25-102, LT-01140 Vilnius, tel. </w:t>
            </w:r>
            <w:r w:rsidRPr="00775240">
              <w:rPr>
                <w:sz w:val="24"/>
                <w:szCs w:val="24"/>
                <w:lang w:val="it-IT"/>
                <w14:ligatures w14:val="none"/>
              </w:rPr>
              <w:t>+370 614 45 204</w:t>
            </w:r>
            <w:r w:rsidRPr="00775240">
              <w:rPr>
                <w:sz w:val="24"/>
                <w:szCs w:val="24"/>
                <w14:ligatures w14:val="none"/>
              </w:rPr>
              <w:t xml:space="preserve">, el. paštas </w:t>
            </w:r>
            <w:hyperlink r:id="rId6" w:history="1">
              <w:r w:rsidRPr="00775240">
                <w:rPr>
                  <w:color w:val="0000FF"/>
                  <w:sz w:val="24"/>
                  <w:szCs w:val="24"/>
                  <w:u w:val="single"/>
                  <w14:ligatures w14:val="none"/>
                </w:rPr>
                <w:t>ausra.sokaitiene@tmde.lt</w:t>
              </w:r>
            </w:hyperlink>
          </w:p>
          <w:p w14:paraId="1AF79F62" w14:textId="77777777" w:rsidR="00775240" w:rsidRPr="00775240" w:rsidRDefault="00775240" w:rsidP="00775240">
            <w:pPr>
              <w:jc w:val="both"/>
              <w:rPr>
                <w:color w:val="0000FF"/>
                <w:sz w:val="24"/>
                <w:szCs w:val="24"/>
                <w:u w:val="single"/>
                <w14:ligatures w14:val="none"/>
              </w:rPr>
            </w:pPr>
          </w:p>
          <w:p w14:paraId="2012F4EB" w14:textId="4289A529" w:rsidR="00775240" w:rsidRDefault="00F72BF9" w:rsidP="00F72BF9">
            <w:pPr>
              <w:ind w:left="-105"/>
              <w:jc w:val="both"/>
              <w:rPr>
                <w:rFonts w:eastAsia="Calibri"/>
                <w:sz w:val="24"/>
                <w:szCs w:val="24"/>
              </w:rPr>
            </w:pPr>
            <w:r w:rsidRPr="00775240">
              <w:rPr>
                <w:rFonts w:eastAsia="Calibri"/>
                <w:b/>
                <w:bCs/>
                <w:i/>
                <w:iCs/>
                <w:sz w:val="24"/>
                <w:szCs w:val="24"/>
              </w:rPr>
              <w:t>Dėl pirkimo objekto</w:t>
            </w:r>
            <w:r w:rsidRPr="00775240">
              <w:rPr>
                <w:rFonts w:eastAsia="Calibri"/>
                <w:sz w:val="24"/>
                <w:szCs w:val="24"/>
              </w:rPr>
              <w:t xml:space="preserve"> – Gražina Sluško, Raugyklos g</w:t>
            </w:r>
            <w:r w:rsidRPr="00775240">
              <w:rPr>
                <w:rFonts w:eastAsia="Calibri"/>
                <w:iCs/>
                <w:sz w:val="24"/>
                <w:szCs w:val="24"/>
              </w:rPr>
              <w:t>. 25-102 LT-01140 Vilnius,</w:t>
            </w:r>
            <w:r w:rsidRPr="00775240">
              <w:rPr>
                <w:rFonts w:eastAsia="Calibri"/>
                <w:sz w:val="24"/>
                <w:szCs w:val="24"/>
              </w:rPr>
              <w:t xml:space="preserve"> tel. +370 644 32536, el. paštas </w:t>
            </w:r>
            <w:hyperlink r:id="rId7" w:history="1">
              <w:r w:rsidR="00775240" w:rsidRPr="004A534A">
                <w:rPr>
                  <w:rStyle w:val="Hyperlink"/>
                  <w:rFonts w:eastAsia="Calibri"/>
                  <w:sz w:val="24"/>
                  <w:szCs w:val="24"/>
                </w:rPr>
                <w:t>grazina.slusko@tmde.lt</w:t>
              </w:r>
            </w:hyperlink>
            <w:r w:rsidRPr="00775240">
              <w:rPr>
                <w:rFonts w:eastAsia="Calibri"/>
                <w:sz w:val="24"/>
                <w:szCs w:val="24"/>
              </w:rPr>
              <w:t xml:space="preserve"> </w:t>
            </w:r>
          </w:p>
          <w:p w14:paraId="0ACD8F04" w14:textId="6847A85D" w:rsidR="00F72BF9" w:rsidRPr="00775240" w:rsidRDefault="00F72BF9" w:rsidP="00F72BF9">
            <w:pPr>
              <w:ind w:left="-105"/>
              <w:jc w:val="both"/>
              <w:rPr>
                <w:rFonts w:eastAsia="Calibri"/>
                <w:sz w:val="24"/>
                <w:szCs w:val="24"/>
                <w:lang w:val="en-GB"/>
              </w:rPr>
            </w:pPr>
            <w:r w:rsidRPr="00775240">
              <w:rPr>
                <w:rFonts w:eastAsia="Calibri"/>
                <w:sz w:val="24"/>
                <w:szCs w:val="24"/>
              </w:rPr>
              <w:t>_____________________</w:t>
            </w:r>
          </w:p>
        </w:tc>
      </w:tr>
      <w:tr w:rsidR="00F72BF9" w:rsidRPr="002C1D56" w14:paraId="1383E9FB" w14:textId="77777777">
        <w:tc>
          <w:tcPr>
            <w:tcW w:w="3397" w:type="dxa"/>
            <w:tcBorders>
              <w:top w:val="single" w:sz="4" w:space="0" w:color="auto"/>
              <w:left w:val="single" w:sz="4" w:space="0" w:color="auto"/>
              <w:bottom w:val="single" w:sz="4" w:space="0" w:color="auto"/>
              <w:right w:val="single" w:sz="4" w:space="0" w:color="auto"/>
            </w:tcBorders>
            <w:hideMark/>
          </w:tcPr>
          <w:p w14:paraId="59FFDFB5"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t>Rinkos konsultacijos paskirtis (tikslas):</w:t>
            </w:r>
          </w:p>
        </w:tc>
        <w:tc>
          <w:tcPr>
            <w:tcW w:w="6096" w:type="dxa"/>
            <w:tcBorders>
              <w:top w:val="single" w:sz="4" w:space="0" w:color="auto"/>
              <w:left w:val="single" w:sz="4" w:space="0" w:color="auto"/>
              <w:bottom w:val="single" w:sz="4" w:space="0" w:color="auto"/>
              <w:right w:val="single" w:sz="4" w:space="0" w:color="auto"/>
            </w:tcBorders>
            <w:hideMark/>
          </w:tcPr>
          <w:p w14:paraId="4835F82C" w14:textId="77777777" w:rsidR="00F72BF9" w:rsidRPr="00775240" w:rsidRDefault="00F72BF9" w:rsidP="00F72BF9">
            <w:pPr>
              <w:tabs>
                <w:tab w:val="left" w:pos="4508"/>
              </w:tabs>
              <w:spacing w:after="120"/>
              <w:ind w:left="-105"/>
              <w:jc w:val="both"/>
              <w:rPr>
                <w:sz w:val="24"/>
                <w:szCs w:val="24"/>
                <w14:ligatures w14:val="none"/>
              </w:rPr>
            </w:pPr>
            <w:r w:rsidRPr="00775240">
              <w:rPr>
                <w:sz w:val="24"/>
                <w:szCs w:val="24"/>
                <w14:ligatures w14:val="none"/>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597E8C85" w14:textId="77777777" w:rsidR="00F72BF9" w:rsidRPr="00775240" w:rsidRDefault="00F72BF9" w:rsidP="00F72BF9">
            <w:pPr>
              <w:tabs>
                <w:tab w:val="left" w:pos="4508"/>
              </w:tabs>
              <w:spacing w:after="120"/>
              <w:ind w:left="-105"/>
              <w:jc w:val="both"/>
              <w:rPr>
                <w:rFonts w:eastAsia="Calibri"/>
                <w:color w:val="000000"/>
                <w:sz w:val="24"/>
                <w:szCs w:val="24"/>
                <w14:ligatures w14:val="none"/>
              </w:rPr>
            </w:pPr>
            <w:r w:rsidRPr="00775240">
              <w:rPr>
                <w:sz w:val="24"/>
                <w:szCs w:val="24"/>
                <w14:ligatures w14:val="none"/>
              </w:rPr>
              <w:t>Rinkos konsultacija skelbiama iki Pirkimo pradžios.</w:t>
            </w:r>
          </w:p>
          <w:p w14:paraId="66E1B0AB" w14:textId="77777777" w:rsidR="00F72BF9" w:rsidRPr="00775240" w:rsidRDefault="00F72BF9" w:rsidP="00F72BF9">
            <w:pPr>
              <w:tabs>
                <w:tab w:val="left" w:pos="4508"/>
              </w:tabs>
              <w:spacing w:after="120"/>
              <w:ind w:left="-105"/>
              <w:jc w:val="both"/>
              <w:rPr>
                <w:sz w:val="24"/>
                <w:szCs w:val="24"/>
                <w14:ligatures w14:val="none"/>
              </w:rPr>
            </w:pPr>
            <w:r w:rsidRPr="00775240">
              <w:rPr>
                <w:sz w:val="24"/>
                <w:szCs w:val="24"/>
                <w14:ligatures w14:val="none"/>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7B436E9A" w14:textId="77777777" w:rsidR="00F72BF9" w:rsidRPr="00775240" w:rsidRDefault="00F72BF9" w:rsidP="00F72BF9">
            <w:pPr>
              <w:tabs>
                <w:tab w:val="left" w:pos="4508"/>
              </w:tabs>
              <w:spacing w:after="120"/>
              <w:ind w:left="-105"/>
              <w:jc w:val="both"/>
              <w:rPr>
                <w:sz w:val="24"/>
                <w:szCs w:val="24"/>
                <w14:ligatures w14:val="none"/>
              </w:rPr>
            </w:pPr>
            <w:r w:rsidRPr="00775240">
              <w:rPr>
                <w:sz w:val="24"/>
                <w:szCs w:val="24"/>
                <w14:ligatures w14:val="none"/>
              </w:rPr>
              <w:t>Rinkos konsultacija nėra skelbimas apie Pirkimą ar išankstinis skelbimas apie Pirkimą. Šios Rinkos konsultacijos paskelbimu dalyviai nėra kviečiami varžytis dėl Pirkimo sutarties.</w:t>
            </w:r>
          </w:p>
          <w:p w14:paraId="64F70C05" w14:textId="77777777" w:rsidR="00F72BF9" w:rsidRPr="00775240" w:rsidRDefault="00F72BF9" w:rsidP="00F72BF9">
            <w:pPr>
              <w:tabs>
                <w:tab w:val="left" w:pos="4508"/>
              </w:tabs>
              <w:spacing w:after="120"/>
              <w:ind w:left="-105"/>
              <w:jc w:val="both"/>
              <w:rPr>
                <w:sz w:val="24"/>
                <w:szCs w:val="24"/>
                <w14:ligatures w14:val="none"/>
              </w:rPr>
            </w:pPr>
            <w:r w:rsidRPr="00775240">
              <w:rPr>
                <w:sz w:val="24"/>
                <w:szCs w:val="24"/>
                <w14:ligatures w14:val="none"/>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7495023E" w14:textId="77777777" w:rsidR="00F72BF9" w:rsidRPr="00775240" w:rsidRDefault="00F72BF9" w:rsidP="00F72BF9">
            <w:pPr>
              <w:tabs>
                <w:tab w:val="left" w:pos="4508"/>
              </w:tabs>
              <w:spacing w:after="120"/>
              <w:ind w:left="-105"/>
              <w:jc w:val="both"/>
              <w:rPr>
                <w:sz w:val="24"/>
                <w:szCs w:val="24"/>
                <w14:ligatures w14:val="none"/>
              </w:rPr>
            </w:pPr>
            <w:r w:rsidRPr="00775240">
              <w:rPr>
                <w:sz w:val="24"/>
                <w:szCs w:val="24"/>
                <w14:ligatures w14:val="none"/>
              </w:rPr>
              <w:t>Vadovaujantis VPĮ 27 str. 3 d. ir 4 d., Rinkos konsultacijos dalyviai, nepažeidžiant visų Pirkime dalyvaujančių tiekėjų teisių ir konkurencijos, nepraranda teisės dalyvauti Pirkime.</w:t>
            </w:r>
          </w:p>
        </w:tc>
      </w:tr>
      <w:tr w:rsidR="00F72BF9" w:rsidRPr="002C1D56" w14:paraId="3BE19EA1" w14:textId="77777777">
        <w:tc>
          <w:tcPr>
            <w:tcW w:w="3397" w:type="dxa"/>
            <w:tcBorders>
              <w:top w:val="single" w:sz="4" w:space="0" w:color="auto"/>
              <w:left w:val="single" w:sz="4" w:space="0" w:color="auto"/>
              <w:bottom w:val="single" w:sz="4" w:space="0" w:color="auto"/>
              <w:right w:val="single" w:sz="4" w:space="0" w:color="auto"/>
            </w:tcBorders>
            <w:hideMark/>
          </w:tcPr>
          <w:p w14:paraId="46B3F390"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lastRenderedPageBreak/>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hideMark/>
          </w:tcPr>
          <w:p w14:paraId="0093A9B1" w14:textId="77777777" w:rsidR="00F72BF9" w:rsidRPr="00775240" w:rsidRDefault="00F72BF9" w:rsidP="00F72BF9">
            <w:pPr>
              <w:tabs>
                <w:tab w:val="left" w:pos="4508"/>
              </w:tabs>
              <w:spacing w:after="120"/>
              <w:ind w:left="-105"/>
              <w:jc w:val="both"/>
              <w:rPr>
                <w:sz w:val="24"/>
                <w:szCs w:val="24"/>
                <w14:ligatures w14:val="none"/>
              </w:rPr>
            </w:pPr>
            <w:r w:rsidRPr="00775240">
              <w:rPr>
                <w:rFonts w:eastAsia="Calibri"/>
                <w:sz w:val="24"/>
                <w:szCs w:val="24"/>
                <w14:ligatures w14:val="none"/>
              </w:rPr>
              <w:t xml:space="preserve">Ne vėliau kaip iki </w:t>
            </w:r>
            <w:r w:rsidRPr="00775240">
              <w:rPr>
                <w:sz w:val="24"/>
                <w:szCs w:val="24"/>
                <w14:ligatures w14:val="none"/>
              </w:rPr>
              <w:t>termino, nurodyto CVP IS.</w:t>
            </w:r>
          </w:p>
        </w:tc>
      </w:tr>
      <w:tr w:rsidR="00F72BF9" w:rsidRPr="002C1D56" w14:paraId="72C4F94B" w14:textId="77777777">
        <w:tc>
          <w:tcPr>
            <w:tcW w:w="3397" w:type="dxa"/>
            <w:tcBorders>
              <w:top w:val="single" w:sz="4" w:space="0" w:color="auto"/>
              <w:left w:val="single" w:sz="4" w:space="0" w:color="auto"/>
              <w:bottom w:val="single" w:sz="4" w:space="0" w:color="auto"/>
              <w:right w:val="single" w:sz="4" w:space="0" w:color="auto"/>
            </w:tcBorders>
            <w:hideMark/>
          </w:tcPr>
          <w:p w14:paraId="598F4A39"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hideMark/>
          </w:tcPr>
          <w:p w14:paraId="691F59CD" w14:textId="77777777" w:rsidR="00F72BF9" w:rsidRPr="00775240" w:rsidRDefault="00F72BF9" w:rsidP="00F72BF9">
            <w:pPr>
              <w:tabs>
                <w:tab w:val="left" w:pos="4508"/>
              </w:tabs>
              <w:spacing w:after="120"/>
              <w:ind w:left="-105"/>
              <w:jc w:val="both"/>
              <w:rPr>
                <w:rFonts w:eastAsia="Calibri"/>
                <w:sz w:val="24"/>
                <w:szCs w:val="24"/>
                <w14:ligatures w14:val="none"/>
              </w:rPr>
            </w:pPr>
            <w:r w:rsidRPr="00775240">
              <w:rPr>
                <w:rFonts w:eastAsia="Calibri"/>
                <w:sz w:val="24"/>
                <w:szCs w:val="24"/>
                <w14:ligatures w14:val="none"/>
              </w:rPr>
              <w:t xml:space="preserve">Pastabos ir (ar) pasiūlymai turi būti </w:t>
            </w:r>
            <w:r w:rsidRPr="00775240">
              <w:rPr>
                <w:rFonts w:eastAsia="Calibri"/>
                <w:b/>
                <w:bCs/>
                <w:sz w:val="24"/>
                <w:szCs w:val="24"/>
                <w:u w:val="single"/>
                <w14:ligatures w14:val="none"/>
              </w:rPr>
              <w:t>pateikti CVP IS priemonėmis</w:t>
            </w:r>
            <w:r w:rsidRPr="00775240">
              <w:rPr>
                <w:rFonts w:eastAsia="Calibri"/>
                <w:sz w:val="24"/>
                <w:szCs w:val="24"/>
                <w14:ligatures w14:val="none"/>
              </w:rPr>
              <w:t>, vadovaujantis Rinkos konsultacijos apraše  nustatyta tvarka.</w:t>
            </w:r>
          </w:p>
        </w:tc>
      </w:tr>
      <w:tr w:rsidR="00F72BF9" w:rsidRPr="002C1D56" w14:paraId="3A4472DE" w14:textId="77777777">
        <w:tc>
          <w:tcPr>
            <w:tcW w:w="3397" w:type="dxa"/>
            <w:tcBorders>
              <w:top w:val="single" w:sz="4" w:space="0" w:color="auto"/>
              <w:left w:val="single" w:sz="4" w:space="0" w:color="auto"/>
              <w:bottom w:val="single" w:sz="4" w:space="0" w:color="auto"/>
              <w:right w:val="single" w:sz="4" w:space="0" w:color="auto"/>
            </w:tcBorders>
            <w:hideMark/>
          </w:tcPr>
          <w:p w14:paraId="099C9AB3" w14:textId="77777777" w:rsidR="00F72BF9" w:rsidRPr="00775240" w:rsidRDefault="00F72BF9" w:rsidP="00F72BF9">
            <w:pPr>
              <w:spacing w:after="120"/>
              <w:jc w:val="both"/>
              <w:rPr>
                <w:b/>
                <w:bCs/>
                <w:sz w:val="24"/>
                <w:szCs w:val="24"/>
                <w14:ligatures w14:val="none"/>
              </w:rPr>
            </w:pPr>
            <w:r w:rsidRPr="00775240">
              <w:rPr>
                <w:b/>
                <w:bCs/>
                <w:sz w:val="24"/>
                <w:szCs w:val="24"/>
                <w14:ligatures w14:val="none"/>
              </w:rPr>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hideMark/>
          </w:tcPr>
          <w:p w14:paraId="57E78098" w14:textId="77777777" w:rsidR="00F72BF9" w:rsidRPr="00775240" w:rsidRDefault="00F72BF9" w:rsidP="00F72BF9">
            <w:pPr>
              <w:spacing w:after="120"/>
              <w:ind w:left="-105" w:right="62"/>
              <w:jc w:val="both"/>
              <w:rPr>
                <w:rFonts w:eastAsia="Calibri"/>
                <w:sz w:val="24"/>
                <w:szCs w:val="24"/>
                <w14:ligatures w14:val="none"/>
              </w:rPr>
            </w:pPr>
            <w:r w:rsidRPr="00775240">
              <w:rPr>
                <w:rFonts w:eastAsia="Trebuchet MS"/>
                <w:sz w:val="24"/>
                <w:szCs w:val="24"/>
                <w14:ligatures w14:val="none"/>
              </w:rPr>
              <w:t>Perkančioji organizacija, gavusi pastabas ir (ar) pasiūlymus dėl paskelbtos Rinkos konsultacijos, juos išnagrinės bei įvertins pateiktų pastabų ir (ar) pasiūlymų svarbą bei atitiktį Perkančiosios organizacijos poreikiams.</w:t>
            </w:r>
          </w:p>
          <w:p w14:paraId="673D3091" w14:textId="77777777" w:rsidR="00F72BF9" w:rsidRPr="00775240" w:rsidRDefault="00F72BF9" w:rsidP="00F72BF9">
            <w:pPr>
              <w:spacing w:after="120"/>
              <w:ind w:left="-105" w:right="62"/>
              <w:jc w:val="both"/>
              <w:rPr>
                <w:rFonts w:eastAsia="Calibri"/>
                <w:sz w:val="24"/>
                <w:szCs w:val="24"/>
                <w14:ligatures w14:val="none"/>
              </w:rPr>
            </w:pPr>
            <w:r w:rsidRPr="00775240">
              <w:rPr>
                <w:rFonts w:eastAsia="Trebuchet MS"/>
                <w:sz w:val="24"/>
                <w:szCs w:val="24"/>
                <w14:ligatures w14:val="none"/>
              </w:rPr>
              <w:t>Informacija apie priimtą sprendimą dėl pateiktų pastabų ir pasiūlymų gali (tačiau neprivalo) būti paskelbta CVP IS (Perkančiosios organizacijos sprendimu).</w:t>
            </w:r>
          </w:p>
          <w:p w14:paraId="317D135A" w14:textId="77777777" w:rsidR="00F72BF9" w:rsidRPr="00775240" w:rsidRDefault="00F72BF9" w:rsidP="00F72BF9">
            <w:pPr>
              <w:spacing w:after="120"/>
              <w:ind w:left="-105" w:right="62"/>
              <w:jc w:val="both"/>
              <w:rPr>
                <w:rFonts w:eastAsia="Trebuchet MS"/>
                <w:sz w:val="24"/>
                <w:szCs w:val="24"/>
                <w14:ligatures w14:val="none"/>
              </w:rPr>
            </w:pPr>
            <w:r w:rsidRPr="00775240">
              <w:rPr>
                <w:rFonts w:eastAsia="Trebuchet MS"/>
                <w:sz w:val="24"/>
                <w:szCs w:val="24"/>
                <w14:ligatures w14:val="none"/>
              </w:rPr>
              <w:t>Skelbiant informaciją apie priimtą sprendimą dėl pateiktų pastabų ir pasiūlymų nebus nurodomas asmuo, kuris pateikė pastabas ir pasiūlymus.</w:t>
            </w:r>
          </w:p>
          <w:p w14:paraId="265C3405" w14:textId="77777777" w:rsidR="00F72BF9" w:rsidRPr="00775240" w:rsidRDefault="00F72BF9" w:rsidP="00F72BF9">
            <w:pPr>
              <w:spacing w:after="120"/>
              <w:ind w:left="-105" w:right="62"/>
              <w:jc w:val="both"/>
              <w:rPr>
                <w:rFonts w:eastAsia="Calibri"/>
                <w:sz w:val="24"/>
                <w:szCs w:val="24"/>
                <w14:ligatures w14:val="none"/>
              </w:rPr>
            </w:pPr>
            <w:r w:rsidRPr="00775240">
              <w:rPr>
                <w:rFonts w:eastAsia="Calibri"/>
                <w:b/>
                <w:bCs/>
                <w:sz w:val="24"/>
                <w:szCs w:val="24"/>
                <w:u w:val="single"/>
                <w14:ligatures w14:val="none"/>
              </w:rPr>
              <w:t xml:space="preserve">Atkreipiame </w:t>
            </w:r>
            <w:r w:rsidRPr="00775240">
              <w:rPr>
                <w:rFonts w:eastAsia="Calibri"/>
                <w:b/>
                <w:bCs/>
                <w:sz w:val="24"/>
                <w:szCs w:val="24"/>
                <w14:ligatures w14:val="none"/>
              </w:rPr>
              <w:t>dėmesį</w:t>
            </w:r>
            <w:r w:rsidRPr="00775240">
              <w:rPr>
                <w:rFonts w:eastAsia="Calibri"/>
                <w:sz w:val="24"/>
                <w:szCs w:val="24"/>
                <w14:ligatures w14:val="none"/>
              </w:rPr>
              <w:t>, kad tiekėjai, teikę pastabas dėl pirkimo sąlygų bus laikomi padėjusiais pasirengti pirkimui nežiūrint į tai ar bus atsižvelgta į jų pastabas / pasiūlymus, ir privalės tai deklaruoti EBVPD (III d. C13 p.).</w:t>
            </w:r>
          </w:p>
        </w:tc>
      </w:tr>
    </w:tbl>
    <w:p w14:paraId="6EF77A53"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p>
    <w:p w14:paraId="271CAD87"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1 priedas – Rinkos konsultacijos aprašas;</w:t>
      </w:r>
    </w:p>
    <w:p w14:paraId="1239D2C3"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2 priedas – Techninė specifikacija;</w:t>
      </w:r>
    </w:p>
    <w:p w14:paraId="4F573797"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p>
    <w:p w14:paraId="5FFC70E6"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p>
    <w:p w14:paraId="7284079C" w14:textId="77777777" w:rsidR="00F72BF9" w:rsidRPr="00F72BF9" w:rsidRDefault="00F72BF9" w:rsidP="00F72BF9">
      <w:pPr>
        <w:spacing w:after="0" w:line="240" w:lineRule="auto"/>
        <w:rPr>
          <w:rFonts w:ascii="Times New Roman" w:eastAsia="Times New Roman" w:hAnsi="Times New Roman" w:cs="Times New Roman"/>
          <w:kern w:val="0"/>
          <w:sz w:val="24"/>
          <w:szCs w:val="24"/>
          <w:lang w:val="lt-LT"/>
          <w14:ligatures w14:val="none"/>
        </w:rPr>
      </w:pPr>
    </w:p>
    <w:p w14:paraId="35D6E002" w14:textId="059D739F" w:rsidR="00F72BF9" w:rsidRPr="00F72BF9" w:rsidRDefault="002F52B8" w:rsidP="002F52B8">
      <w:pP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br w:type="page"/>
      </w:r>
    </w:p>
    <w:p w14:paraId="7FB5678D" w14:textId="77777777" w:rsidR="002C1D56" w:rsidRDefault="002C1D56" w:rsidP="002F52B8">
      <w:pPr>
        <w:spacing w:after="0" w:line="240" w:lineRule="auto"/>
        <w:rPr>
          <w:rFonts w:ascii="Times New Roman" w:eastAsia="Times New Roman" w:hAnsi="Times New Roman" w:cs="Times New Roman"/>
          <w:b/>
          <w:bCs/>
          <w:kern w:val="0"/>
          <w:sz w:val="24"/>
          <w:szCs w:val="24"/>
          <w:lang w:val="lt-LT"/>
          <w14:ligatures w14:val="none"/>
        </w:rPr>
      </w:pPr>
    </w:p>
    <w:p w14:paraId="7DBA36CD" w14:textId="61FE9C0C" w:rsidR="00F72BF9" w:rsidRPr="00F72BF9" w:rsidRDefault="00F72BF9" w:rsidP="00F72BF9">
      <w:pPr>
        <w:spacing w:after="0" w:line="240" w:lineRule="auto"/>
        <w:jc w:val="right"/>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 xml:space="preserve">1 Priedas </w:t>
      </w:r>
    </w:p>
    <w:p w14:paraId="6BD543F1" w14:textId="77777777" w:rsidR="00F72BF9" w:rsidRPr="00F72BF9" w:rsidRDefault="00F72BF9" w:rsidP="00F72BF9">
      <w:pPr>
        <w:spacing w:after="0" w:line="240" w:lineRule="auto"/>
        <w:jc w:val="center"/>
        <w:rPr>
          <w:rFonts w:ascii="Times New Roman" w:eastAsia="Times New Roman" w:hAnsi="Times New Roman" w:cs="Times New Roman"/>
          <w:kern w:val="0"/>
          <w:sz w:val="24"/>
          <w:szCs w:val="24"/>
          <w:lang w:val="lt-LT"/>
          <w14:ligatures w14:val="none"/>
        </w:rPr>
      </w:pPr>
    </w:p>
    <w:p w14:paraId="6F9C5CEC" w14:textId="77777777" w:rsidR="00F72BF9" w:rsidRPr="00F72BF9" w:rsidRDefault="00F72BF9" w:rsidP="00F72BF9">
      <w:pPr>
        <w:spacing w:after="0" w:line="240" w:lineRule="auto"/>
        <w:jc w:val="center"/>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RINKOS KONSULTACIJOS APRAŠAS</w:t>
      </w:r>
    </w:p>
    <w:p w14:paraId="5CA5CAFC" w14:textId="77777777" w:rsidR="00F72BF9" w:rsidRPr="00F72BF9" w:rsidRDefault="00F72BF9" w:rsidP="00F72BF9">
      <w:pPr>
        <w:spacing w:after="0" w:line="240" w:lineRule="auto"/>
        <w:jc w:val="center"/>
        <w:rPr>
          <w:rFonts w:ascii="Times New Roman" w:eastAsia="Times New Roman" w:hAnsi="Times New Roman" w:cs="Times New Roman"/>
          <w:b/>
          <w:bCs/>
          <w:kern w:val="0"/>
          <w:sz w:val="24"/>
          <w:szCs w:val="24"/>
          <w:lang w:val="lt-LT"/>
          <w14:ligatures w14:val="none"/>
        </w:rPr>
      </w:pPr>
    </w:p>
    <w:p w14:paraId="5F690C1F" w14:textId="5785FB30" w:rsidR="00F72BF9" w:rsidRPr="00F72BF9" w:rsidRDefault="00F72BF9" w:rsidP="00130F21">
      <w:pPr>
        <w:spacing w:after="120" w:line="240" w:lineRule="auto"/>
        <w:ind w:firstLine="851"/>
        <w:jc w:val="both"/>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 xml:space="preserve">Tautinių mažumų departamentas prie Lietuvos Respublikos Vyriausybės (toliau – Perkančioji organizacija), siekdama tinkamai pasirengti numatomam </w:t>
      </w:r>
      <w:r w:rsidR="00130F21">
        <w:rPr>
          <w:rFonts w:ascii="Times New Roman" w:eastAsia="Times New Roman" w:hAnsi="Times New Roman" w:cs="Times New Roman"/>
          <w:b/>
          <w:bCs/>
          <w:kern w:val="0"/>
          <w:sz w:val="24"/>
          <w:szCs w:val="24"/>
          <w:lang w:val="lt-LT"/>
          <w14:ligatures w14:val="none"/>
        </w:rPr>
        <w:t>k</w:t>
      </w:r>
      <w:r w:rsidR="00130F21" w:rsidRPr="00130F21">
        <w:rPr>
          <w:rFonts w:ascii="Times New Roman" w:eastAsia="Times New Roman" w:hAnsi="Times New Roman" w:cs="Times New Roman"/>
          <w:b/>
          <w:bCs/>
          <w:kern w:val="0"/>
          <w:sz w:val="24"/>
          <w:szCs w:val="24"/>
          <w:lang w:val="lt-LT"/>
          <w14:ligatures w14:val="none"/>
        </w:rPr>
        <w:t xml:space="preserve">ovos su </w:t>
      </w:r>
      <w:proofErr w:type="spellStart"/>
      <w:r w:rsidR="00130F21" w:rsidRPr="00130F21">
        <w:rPr>
          <w:rFonts w:ascii="Times New Roman" w:eastAsia="Times New Roman" w:hAnsi="Times New Roman" w:cs="Times New Roman"/>
          <w:b/>
          <w:bCs/>
          <w:kern w:val="0"/>
          <w:sz w:val="24"/>
          <w:szCs w:val="24"/>
          <w:lang w:val="lt-LT"/>
          <w14:ligatures w14:val="none"/>
        </w:rPr>
        <w:t>antičigonizmu</w:t>
      </w:r>
      <w:proofErr w:type="spellEnd"/>
      <w:r w:rsidR="00130F21" w:rsidRPr="00130F21">
        <w:rPr>
          <w:rFonts w:ascii="Times New Roman" w:eastAsia="Times New Roman" w:hAnsi="Times New Roman" w:cs="Times New Roman"/>
          <w:b/>
          <w:bCs/>
          <w:kern w:val="0"/>
          <w:sz w:val="24"/>
          <w:szCs w:val="24"/>
          <w:lang w:val="lt-LT"/>
          <w14:ligatures w14:val="none"/>
        </w:rPr>
        <w:t xml:space="preserve"> ir romų diskriminacija situacijos analizės</w:t>
      </w:r>
      <w:r w:rsidR="00130F21">
        <w:rPr>
          <w:rFonts w:ascii="Times New Roman" w:eastAsia="Times New Roman" w:hAnsi="Times New Roman" w:cs="Times New Roman"/>
          <w:b/>
          <w:bCs/>
          <w:kern w:val="0"/>
          <w:sz w:val="24"/>
          <w:szCs w:val="24"/>
          <w:lang w:val="lt-LT"/>
          <w14:ligatures w14:val="none"/>
        </w:rPr>
        <w:t xml:space="preserve"> </w:t>
      </w:r>
      <w:r w:rsidRPr="00F72BF9">
        <w:rPr>
          <w:rFonts w:ascii="Times New Roman" w:eastAsia="Times New Roman" w:hAnsi="Times New Roman" w:cs="Times New Roman"/>
          <w:b/>
          <w:bCs/>
          <w:kern w:val="0"/>
          <w:sz w:val="24"/>
          <w:szCs w:val="24"/>
          <w:lang w:val="lt-LT"/>
          <w14:ligatures w14:val="none"/>
        </w:rPr>
        <w:t xml:space="preserve">pirkimui </w:t>
      </w:r>
      <w:r w:rsidRPr="00F72BF9">
        <w:rPr>
          <w:rFonts w:ascii="Times New Roman" w:eastAsia="Times New Roman" w:hAnsi="Times New Roman" w:cs="Times New Roman"/>
          <w:kern w:val="0"/>
          <w:sz w:val="24"/>
          <w:szCs w:val="24"/>
          <w:lang w:val="lt-LT"/>
          <w14:ligatures w14:val="none"/>
        </w:rPr>
        <w:t xml:space="preserve">(toliau – Pirkimas) ir vadovaudamasi Lietuvos Respublikos viešųjų pirkimų įstatymo (toliau – </w:t>
      </w:r>
      <w:r w:rsidRPr="00F72BF9">
        <w:rPr>
          <w:rFonts w:ascii="Times New Roman" w:eastAsia="Times New Roman" w:hAnsi="Times New Roman" w:cs="Times New Roman"/>
          <w:b/>
          <w:bCs/>
          <w:kern w:val="0"/>
          <w:sz w:val="24"/>
          <w:szCs w:val="24"/>
          <w:lang w:val="lt-LT"/>
          <w14:ligatures w14:val="none"/>
        </w:rPr>
        <w:t>VPĮ</w:t>
      </w:r>
      <w:r w:rsidRPr="00F72BF9">
        <w:rPr>
          <w:rFonts w:ascii="Times New Roman" w:eastAsia="Times New Roman" w:hAnsi="Times New Roman" w:cs="Times New Roman"/>
          <w:kern w:val="0"/>
          <w:sz w:val="24"/>
          <w:szCs w:val="24"/>
          <w:lang w:val="lt-LT"/>
          <w14:ligatures w14:val="none"/>
        </w:rPr>
        <w:t>) 27 str. nuostatomis, pageidauja gauti rinkos dalyvių konsultaciją.</w:t>
      </w:r>
    </w:p>
    <w:p w14:paraId="5C02F4A6"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Rinkos konsultacija vykdoma iki Pirkimo pradžios. Rinkos konsultacija nėra skelbimas apie Pirkimą ar išankstinis skelbimas apie Pirkimą. Šiuo prašymu suteikti rinkos konsultaciją dalyviai nėra kviečiami varžytis dėl Pirkimo sutarties.</w:t>
      </w:r>
    </w:p>
    <w:p w14:paraId="78707A04"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0E05D302"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Dėl rinkos konsultacijos tiesioginį ryšį su rinkos dalyviais įgaliotos palaikyti:</w:t>
      </w:r>
    </w:p>
    <w:p w14:paraId="107CA868" w14:textId="77777777" w:rsidR="00F72BF9" w:rsidRPr="00775240" w:rsidRDefault="00F72BF9" w:rsidP="00F72BF9">
      <w:pPr>
        <w:spacing w:after="120" w:line="240" w:lineRule="auto"/>
        <w:ind w:firstLine="851"/>
        <w:jc w:val="both"/>
        <w:rPr>
          <w:rFonts w:ascii="Times New Roman" w:eastAsia="Times New Roman" w:hAnsi="Times New Roman" w:cs="Times New Roman"/>
          <w:color w:val="0000FF"/>
          <w:kern w:val="0"/>
          <w:sz w:val="24"/>
          <w:szCs w:val="24"/>
          <w:u w:val="single"/>
          <w:lang w:val="it-IT"/>
          <w14:ligatures w14:val="none"/>
        </w:rPr>
      </w:pPr>
      <w:r w:rsidRPr="00F72BF9">
        <w:rPr>
          <w:rFonts w:ascii="Times New Roman" w:eastAsia="Times New Roman" w:hAnsi="Times New Roman" w:cs="Times New Roman"/>
          <w:kern w:val="0"/>
          <w:sz w:val="24"/>
          <w:szCs w:val="24"/>
          <w:lang w:val="lt-LT"/>
          <w14:ligatures w14:val="none"/>
        </w:rPr>
        <w:t xml:space="preserve">Aušra Šokaitienė, Raugyklos g. 25-102, LT-01140 Vilnius, tel. </w:t>
      </w:r>
      <w:r w:rsidRPr="00F72BF9">
        <w:rPr>
          <w:rFonts w:ascii="Times New Roman" w:eastAsia="Times New Roman" w:hAnsi="Times New Roman" w:cs="Times New Roman"/>
          <w:kern w:val="0"/>
          <w:sz w:val="24"/>
          <w:szCs w:val="24"/>
          <w:lang w:val="it-IT" w:eastAsia="lt-LT"/>
          <w14:ligatures w14:val="none"/>
        </w:rPr>
        <w:t>+370 614 45 204</w:t>
      </w:r>
      <w:r w:rsidRPr="00F72BF9">
        <w:rPr>
          <w:rFonts w:ascii="Times New Roman" w:eastAsia="Times New Roman" w:hAnsi="Times New Roman" w:cs="Times New Roman"/>
          <w:kern w:val="0"/>
          <w:sz w:val="24"/>
          <w:szCs w:val="24"/>
          <w:lang w:val="lt-LT"/>
          <w14:ligatures w14:val="none"/>
        </w:rPr>
        <w:t xml:space="preserve">, el. paštas </w:t>
      </w:r>
      <w:hyperlink r:id="rId8" w:history="1">
        <w:r w:rsidRPr="00F72BF9">
          <w:rPr>
            <w:rFonts w:ascii="Times New Roman" w:eastAsia="Times New Roman" w:hAnsi="Times New Roman" w:cs="Times New Roman"/>
            <w:color w:val="0000FF"/>
            <w:kern w:val="0"/>
            <w:sz w:val="24"/>
            <w:szCs w:val="24"/>
            <w:u w:val="single"/>
            <w:lang w:val="lt-LT"/>
            <w14:ligatures w14:val="none"/>
          </w:rPr>
          <w:t>ausra.sokaitiene@tmde.lt</w:t>
        </w:r>
      </w:hyperlink>
    </w:p>
    <w:p w14:paraId="1955457F" w14:textId="77777777" w:rsidR="00F72BF9" w:rsidRPr="00F72BF9" w:rsidRDefault="00F72BF9" w:rsidP="00F72BF9">
      <w:pPr>
        <w:tabs>
          <w:tab w:val="left" w:pos="4508"/>
        </w:tabs>
        <w:spacing w:after="120" w:line="240" w:lineRule="auto"/>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color w:val="000000"/>
          <w:kern w:val="0"/>
          <w:sz w:val="24"/>
          <w:szCs w:val="24"/>
          <w:lang w:val="lt-LT"/>
          <w14:ligatures w14:val="none"/>
        </w:rPr>
        <w:t xml:space="preserve">               </w:t>
      </w:r>
      <w:r w:rsidRPr="00F72BF9">
        <w:rPr>
          <w:rFonts w:ascii="Times New Roman" w:eastAsia="Times New Roman" w:hAnsi="Times New Roman" w:cs="Times New Roman"/>
          <w:kern w:val="0"/>
          <w:sz w:val="24"/>
          <w:szCs w:val="24"/>
          <w:lang w:val="lt-LT"/>
          <w14:ligatures w14:val="none"/>
        </w:rPr>
        <w:t>Gražina Sluško, Raugyklos g</w:t>
      </w:r>
      <w:r w:rsidRPr="00F72BF9">
        <w:rPr>
          <w:rFonts w:ascii="Times New Roman" w:eastAsia="Calibri" w:hAnsi="Times New Roman" w:cs="Times New Roman"/>
          <w:iCs/>
          <w:kern w:val="0"/>
          <w:sz w:val="24"/>
          <w:szCs w:val="24"/>
          <w:lang w:val="lt-LT"/>
          <w14:ligatures w14:val="none"/>
        </w:rPr>
        <w:t>. 25-102 LT-01140 Vilnius,</w:t>
      </w:r>
      <w:r w:rsidRPr="00F72BF9">
        <w:rPr>
          <w:rFonts w:ascii="Times New Roman" w:eastAsia="Times New Roman" w:hAnsi="Times New Roman" w:cs="Times New Roman"/>
          <w:kern w:val="0"/>
          <w:sz w:val="24"/>
          <w:szCs w:val="24"/>
          <w:lang w:val="lt-LT"/>
          <w14:ligatures w14:val="none"/>
        </w:rPr>
        <w:t xml:space="preserve"> tel. +370 644 32536, el. paštas </w:t>
      </w:r>
      <w:hyperlink r:id="rId9" w:history="1">
        <w:r w:rsidRPr="00F72BF9">
          <w:rPr>
            <w:rFonts w:ascii="Times New Roman" w:eastAsia="Times New Roman" w:hAnsi="Times New Roman" w:cs="Times New Roman"/>
            <w:color w:val="0000FF"/>
            <w:kern w:val="0"/>
            <w:sz w:val="24"/>
            <w:szCs w:val="24"/>
            <w:u w:val="single"/>
            <w:lang w:val="lt-LT"/>
            <w14:ligatures w14:val="none"/>
          </w:rPr>
          <w:t>grazina.slusko@tmde.lt</w:t>
        </w:r>
      </w:hyperlink>
      <w:r w:rsidRPr="00F72BF9">
        <w:rPr>
          <w:rFonts w:ascii="Times New Roman" w:eastAsia="Times New Roman" w:hAnsi="Times New Roman" w:cs="Times New Roman"/>
          <w:kern w:val="0"/>
          <w:sz w:val="24"/>
          <w:szCs w:val="24"/>
          <w:lang w:val="lt-LT"/>
          <w14:ligatures w14:val="none"/>
        </w:rPr>
        <w:t xml:space="preserve"> </w:t>
      </w:r>
    </w:p>
    <w:p w14:paraId="7757D6F3" w14:textId="77777777" w:rsidR="00F72BF9" w:rsidRPr="00F72BF9" w:rsidRDefault="00F72BF9" w:rsidP="00F72BF9">
      <w:pPr>
        <w:tabs>
          <w:tab w:val="left" w:pos="4508"/>
        </w:tabs>
        <w:spacing w:after="120" w:line="240" w:lineRule="auto"/>
        <w:ind w:firstLine="851"/>
        <w:jc w:val="both"/>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1. Rinkos konsultacijos objektas.</w:t>
      </w:r>
    </w:p>
    <w:p w14:paraId="7FDE22DB" w14:textId="31D90355" w:rsidR="00F72BF9" w:rsidRPr="00F72BF9" w:rsidRDefault="00F72BF9" w:rsidP="00130F21">
      <w:pPr>
        <w:spacing w:after="120" w:line="240" w:lineRule="auto"/>
        <w:ind w:firstLine="851"/>
        <w:jc w:val="both"/>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Perkančiosios organizacijos planuojamo vykdyti Pirkimo objektas –</w:t>
      </w:r>
      <w:r w:rsidR="00130F21" w:rsidRPr="00130F21">
        <w:rPr>
          <w:lang w:val="lt-LT"/>
        </w:rPr>
        <w:t xml:space="preserve"> </w:t>
      </w:r>
      <w:r w:rsidR="00130F21" w:rsidRPr="00130F21">
        <w:rPr>
          <w:rFonts w:ascii="Times New Roman" w:eastAsia="Times New Roman" w:hAnsi="Times New Roman" w:cs="Times New Roman"/>
          <w:b/>
          <w:bCs/>
          <w:kern w:val="0"/>
          <w:sz w:val="24"/>
          <w:szCs w:val="24"/>
          <w:lang w:val="lt-LT"/>
          <w14:ligatures w14:val="none"/>
        </w:rPr>
        <w:t xml:space="preserve">Kovos su </w:t>
      </w:r>
      <w:proofErr w:type="spellStart"/>
      <w:r w:rsidR="00130F21" w:rsidRPr="00130F21">
        <w:rPr>
          <w:rFonts w:ascii="Times New Roman" w:eastAsia="Times New Roman" w:hAnsi="Times New Roman" w:cs="Times New Roman"/>
          <w:b/>
          <w:bCs/>
          <w:kern w:val="0"/>
          <w:sz w:val="24"/>
          <w:szCs w:val="24"/>
          <w:lang w:val="lt-LT"/>
          <w14:ligatures w14:val="none"/>
        </w:rPr>
        <w:t>antičigonizmu</w:t>
      </w:r>
      <w:proofErr w:type="spellEnd"/>
      <w:r w:rsidR="00130F21" w:rsidRPr="00130F21">
        <w:rPr>
          <w:rFonts w:ascii="Times New Roman" w:eastAsia="Times New Roman" w:hAnsi="Times New Roman" w:cs="Times New Roman"/>
          <w:b/>
          <w:bCs/>
          <w:kern w:val="0"/>
          <w:sz w:val="24"/>
          <w:szCs w:val="24"/>
          <w:lang w:val="lt-LT"/>
          <w14:ligatures w14:val="none"/>
        </w:rPr>
        <w:t xml:space="preserve"> ir romų diskriminacija situacijos analizės </w:t>
      </w:r>
      <w:r w:rsidRPr="00F72BF9">
        <w:rPr>
          <w:rFonts w:ascii="Times New Roman" w:eastAsia="Times New Roman" w:hAnsi="Times New Roman" w:cs="Times New Roman"/>
          <w:b/>
          <w:bCs/>
          <w:kern w:val="0"/>
          <w:sz w:val="24"/>
          <w:szCs w:val="24"/>
          <w:lang w:val="lt-LT"/>
          <w14:ligatures w14:val="none"/>
        </w:rPr>
        <w:t>paslaugos.</w:t>
      </w:r>
    </w:p>
    <w:p w14:paraId="07EC320F" w14:textId="77777777" w:rsidR="00F72BF9" w:rsidRPr="00F72BF9" w:rsidRDefault="00F72BF9" w:rsidP="00F72BF9">
      <w:pPr>
        <w:spacing w:after="120" w:line="240" w:lineRule="auto"/>
        <w:ind w:firstLine="851"/>
        <w:jc w:val="both"/>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2. Rinkos konsultacijos tikslas.</w:t>
      </w:r>
    </w:p>
    <w:p w14:paraId="0B491EBA"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0F2C7EAB" w14:textId="77777777" w:rsidR="00F72BF9" w:rsidRPr="00F72BF9" w:rsidRDefault="00F72BF9" w:rsidP="00F72BF9">
      <w:pPr>
        <w:spacing w:before="240" w:after="240" w:line="240" w:lineRule="auto"/>
        <w:ind w:firstLine="851"/>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3. Rinkos konsultacijos tikslinė auditorija.</w:t>
      </w:r>
    </w:p>
    <w:p w14:paraId="39042955" w14:textId="77777777" w:rsidR="00F72BF9" w:rsidRPr="00F72BF9" w:rsidRDefault="00F72BF9" w:rsidP="00F72BF9">
      <w:pPr>
        <w:spacing w:after="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6FB27918" w14:textId="77777777" w:rsidR="00F72BF9" w:rsidRPr="00F72BF9" w:rsidRDefault="00F72BF9" w:rsidP="00F72BF9">
      <w:pPr>
        <w:spacing w:before="240" w:after="240" w:line="240" w:lineRule="auto"/>
        <w:ind w:firstLine="851"/>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4. Rinkos konsultacijos organizavimas (vykdymo tvarka).</w:t>
      </w:r>
    </w:p>
    <w:p w14:paraId="2CDC780B" w14:textId="77777777" w:rsidR="00F72BF9" w:rsidRPr="00F72BF9" w:rsidRDefault="00F72BF9" w:rsidP="00F72BF9">
      <w:pPr>
        <w:spacing w:after="120" w:line="240" w:lineRule="auto"/>
        <w:ind w:firstLine="851"/>
        <w:rPr>
          <w:rFonts w:ascii="Times New Roman" w:eastAsia="Times New Roman" w:hAnsi="Times New Roman" w:cs="Times New Roman"/>
          <w:b/>
          <w:bCs/>
          <w:i/>
          <w:iCs/>
          <w:kern w:val="0"/>
          <w:sz w:val="24"/>
          <w:szCs w:val="24"/>
          <w:lang w:val="lt-LT"/>
          <w14:ligatures w14:val="none"/>
        </w:rPr>
      </w:pPr>
      <w:r w:rsidRPr="00F72BF9">
        <w:rPr>
          <w:rFonts w:ascii="Times New Roman" w:eastAsia="Times New Roman" w:hAnsi="Times New Roman" w:cs="Times New Roman"/>
          <w:b/>
          <w:bCs/>
          <w:i/>
          <w:iCs/>
          <w:kern w:val="0"/>
          <w:sz w:val="24"/>
          <w:szCs w:val="24"/>
          <w:lang w:val="lt-LT"/>
          <w14:ligatures w14:val="none"/>
        </w:rPr>
        <w:t>Rinkos konsultacija vykdoma CVP IS priemonėmis.</w:t>
      </w:r>
    </w:p>
    <w:p w14:paraId="20F60E3F"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 xml:space="preserve">Planuojama Rinkos konsultacijos trukmė: </w:t>
      </w:r>
      <w:r w:rsidRPr="00F72BF9">
        <w:rPr>
          <w:rFonts w:ascii="Times New Roman" w:eastAsia="Times New Roman" w:hAnsi="Times New Roman" w:cs="Times New Roman"/>
          <w:b/>
          <w:bCs/>
          <w:kern w:val="0"/>
          <w:sz w:val="24"/>
          <w:szCs w:val="24"/>
          <w:lang w:val="lt-LT"/>
          <w14:ligatures w14:val="none"/>
        </w:rPr>
        <w:t>5 darbo dienos (konkretus terminas nurodytas CVP IS)</w:t>
      </w:r>
      <w:r w:rsidRPr="00F72BF9">
        <w:rPr>
          <w:rFonts w:ascii="Times New Roman" w:eastAsia="Times New Roman" w:hAnsi="Times New Roman" w:cs="Times New Roman"/>
          <w:kern w:val="0"/>
          <w:sz w:val="24"/>
          <w:szCs w:val="24"/>
          <w:lang w:val="lt-LT"/>
          <w14:ligatures w14:val="none"/>
        </w:rPr>
        <w:t xml:space="preserve">. Rinkos dalyvių prašoma iki termino, nurodyto CVP IS, pateikti savo </w:t>
      </w:r>
      <w:r w:rsidRPr="00F72BF9">
        <w:rPr>
          <w:rFonts w:ascii="Times New Roman" w:eastAsia="Times New Roman" w:hAnsi="Times New Roman" w:cs="Times New Roman"/>
          <w:kern w:val="0"/>
          <w:sz w:val="24"/>
          <w:szCs w:val="24"/>
          <w:lang w:val="lt-LT"/>
          <w14:ligatures w14:val="none"/>
        </w:rPr>
        <w:lastRenderedPageBreak/>
        <w:t>pastabas / pasiūlymus / rekomendacijas dėl techninėje specifikacijoje nustatytų reikalavimų Pirkimo objektui. Pateikti savo pastabas / pasiūlymus / rekomendacijas tiekėjai gali tik CVP IS priemonėmis.</w:t>
      </w:r>
    </w:p>
    <w:p w14:paraId="1A8D4EF8"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Susitikimai su rinkos dalyviais dėl prašomos suteikti Rinkos konsultacijos nebus organizuojami.</w:t>
      </w:r>
    </w:p>
    <w:p w14:paraId="3A1B4FE5"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Rinkos konsultacija vykdoma lietuvių kalba.</w:t>
      </w:r>
    </w:p>
    <w:p w14:paraId="44D4C8D3"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32292F2E" w14:textId="77777777" w:rsidR="00F72BF9" w:rsidRPr="00F72BF9" w:rsidRDefault="00F72BF9" w:rsidP="00F72BF9">
      <w:pPr>
        <w:spacing w:after="12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Pirkimo objekto techninė specifikacija ir pirkimo dokumentai po rinkos konsultacijos gali būti tikslinama, todėl Pirkimo metu skelbiami Pirkimo objekto reikalavimai, gali skirtis nuo rinkos konsultacijos metu paviešintos informacijos.</w:t>
      </w:r>
    </w:p>
    <w:p w14:paraId="7103BA18" w14:textId="77777777" w:rsidR="00F72BF9" w:rsidRPr="00F72BF9" w:rsidRDefault="00F72BF9" w:rsidP="00F72BF9">
      <w:pPr>
        <w:spacing w:before="240" w:after="240" w:line="240" w:lineRule="auto"/>
        <w:ind w:firstLine="851"/>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5. Konfidencialumas.</w:t>
      </w:r>
    </w:p>
    <w:p w14:paraId="37072860" w14:textId="77777777" w:rsidR="00F72BF9" w:rsidRPr="00F72BF9" w:rsidRDefault="00F72BF9" w:rsidP="00F72BF9">
      <w:pPr>
        <w:spacing w:after="0" w:line="240" w:lineRule="auto"/>
        <w:ind w:firstLine="851"/>
        <w:jc w:val="both"/>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28A4B5E1" w14:textId="77777777" w:rsidR="00F72BF9" w:rsidRPr="00F72BF9" w:rsidRDefault="00F72BF9" w:rsidP="00F72BF9">
      <w:pPr>
        <w:spacing w:before="240" w:after="240" w:line="240" w:lineRule="auto"/>
        <w:ind w:firstLine="851"/>
        <w:rPr>
          <w:rFonts w:ascii="Times New Roman" w:eastAsia="Times New Roman" w:hAnsi="Times New Roman" w:cs="Times New Roman"/>
          <w:b/>
          <w:bCs/>
          <w:kern w:val="0"/>
          <w:sz w:val="24"/>
          <w:szCs w:val="24"/>
          <w:lang w:val="lt-LT"/>
          <w14:ligatures w14:val="none"/>
        </w:rPr>
      </w:pPr>
      <w:r w:rsidRPr="00F72BF9">
        <w:rPr>
          <w:rFonts w:ascii="Times New Roman" w:eastAsia="Times New Roman" w:hAnsi="Times New Roman" w:cs="Times New Roman"/>
          <w:b/>
          <w:bCs/>
          <w:kern w:val="0"/>
          <w:sz w:val="24"/>
          <w:szCs w:val="24"/>
          <w:lang w:val="lt-LT"/>
          <w14:ligatures w14:val="none"/>
        </w:rPr>
        <w:t>6. Rinkos konsultacijos dalykas.</w:t>
      </w:r>
    </w:p>
    <w:p w14:paraId="51E24BC2" w14:textId="77777777" w:rsidR="00F72BF9" w:rsidRPr="00F72BF9" w:rsidRDefault="00F72BF9" w:rsidP="00F72BF9">
      <w:pPr>
        <w:spacing w:before="240" w:after="240" w:line="240" w:lineRule="auto"/>
        <w:ind w:firstLine="851"/>
        <w:rPr>
          <w:rFonts w:ascii="Times New Roman" w:eastAsia="Times New Roman" w:hAnsi="Times New Roman" w:cs="Times New Roman"/>
          <w:kern w:val="0"/>
          <w:sz w:val="24"/>
          <w:szCs w:val="24"/>
          <w:lang w:val="lt-LT"/>
          <w14:ligatures w14:val="none"/>
        </w:rPr>
      </w:pPr>
      <w:r w:rsidRPr="00F72BF9">
        <w:rPr>
          <w:rFonts w:ascii="Times New Roman" w:eastAsia="Times New Roman" w:hAnsi="Times New Roman" w:cs="Times New Roman"/>
          <w:kern w:val="0"/>
          <w:sz w:val="24"/>
          <w:szCs w:val="24"/>
          <w:lang w:val="lt-LT"/>
          <w14:ligatures w14:val="none"/>
        </w:rPr>
        <w:t>Perkančioji organizacija, siekdama tinkamai pasiruošti Pirkimui, rinkos konsultacijos dalyvių prašo atsakyti į pateiktus klausimus, taip pat pateikti kitą, jūsų nuomone, reikalingą informaciją.</w:t>
      </w:r>
    </w:p>
    <w:tbl>
      <w:tblPr>
        <w:tblStyle w:val="GridTable21"/>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6"/>
        <w:gridCol w:w="5387"/>
      </w:tblGrid>
      <w:tr w:rsidR="00F72BF9" w:rsidRPr="00F72BF9" w14:paraId="2AAC76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71813534" w14:textId="77777777" w:rsidR="00F72BF9" w:rsidRPr="00F72BF9" w:rsidRDefault="00F72BF9" w:rsidP="00F72BF9">
            <w:pPr>
              <w:jc w:val="center"/>
              <w:rPr>
                <w:rFonts w:ascii="Times New Roman" w:eastAsia="Times New Roman" w:hAnsi="Times New Roman"/>
                <w:sz w:val="18"/>
                <w:szCs w:val="18"/>
                <w14:ligatures w14:val="none"/>
              </w:rPr>
            </w:pPr>
            <w:r w:rsidRPr="00F72BF9">
              <w:rPr>
                <w:rFonts w:ascii="Times New Roman" w:eastAsia="Times New Roman" w:hAnsi="Times New Roman"/>
                <w:sz w:val="18"/>
                <w:szCs w:val="18"/>
                <w14:ligatures w14:val="none"/>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4E30308" w14:textId="77777777" w:rsidR="00F72BF9" w:rsidRPr="00F72BF9" w:rsidRDefault="00F72BF9" w:rsidP="00F72B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14:ligatures w14:val="none"/>
              </w:rPr>
            </w:pPr>
            <w:r w:rsidRPr="00F72BF9">
              <w:rPr>
                <w:rFonts w:ascii="Times New Roman" w:eastAsia="Times New Roman" w:hAnsi="Times New Roman"/>
                <w:sz w:val="18"/>
                <w:szCs w:val="18"/>
                <w14:ligatures w14:val="none"/>
              </w:rPr>
              <w:t>Klausimas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3F7F631" w14:textId="77777777" w:rsidR="00F72BF9" w:rsidRPr="00F72BF9" w:rsidRDefault="00F72BF9" w:rsidP="00F72BF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14:ligatures w14:val="none"/>
              </w:rPr>
            </w:pPr>
            <w:r w:rsidRPr="00F72BF9">
              <w:rPr>
                <w:rFonts w:ascii="Times New Roman" w:eastAsia="Times New Roman" w:hAnsi="Times New Roman"/>
                <w:sz w:val="18"/>
                <w:szCs w:val="18"/>
                <w14:ligatures w14:val="none"/>
              </w:rPr>
              <w:t>Tiekėjo atsakymas*</w:t>
            </w:r>
          </w:p>
        </w:tc>
      </w:tr>
      <w:tr w:rsidR="00F72BF9" w:rsidRPr="00F72BF9" w14:paraId="2B21AB0D"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35522351" w14:textId="77777777" w:rsidR="00F72BF9" w:rsidRPr="00F72BF9" w:rsidRDefault="00F72BF9" w:rsidP="00F72BF9">
            <w:pPr>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Bendrieji klausimai</w:t>
            </w:r>
          </w:p>
        </w:tc>
      </w:tr>
      <w:tr w:rsidR="00F72BF9" w:rsidRPr="00F72BF9" w14:paraId="41985BE7" w14:textId="77777777">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45ABD648"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C4869B6"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Ar dalyvautumėte šiame pirkime pagal pateiktą techninę specifikaciją? Jeigu ne, kodėl?</w:t>
            </w:r>
          </w:p>
        </w:tc>
        <w:tc>
          <w:tcPr>
            <w:tcW w:w="5386" w:type="dxa"/>
            <w:tcBorders>
              <w:top w:val="single" w:sz="4" w:space="0" w:color="auto"/>
              <w:left w:val="single" w:sz="4" w:space="0" w:color="auto"/>
              <w:bottom w:val="single" w:sz="4" w:space="0" w:color="auto"/>
              <w:right w:val="single" w:sz="4" w:space="0" w:color="auto"/>
            </w:tcBorders>
            <w:vAlign w:val="center"/>
          </w:tcPr>
          <w:p w14:paraId="310C57FD"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p>
        </w:tc>
      </w:tr>
      <w:tr w:rsidR="00F72BF9" w:rsidRPr="00F72BF9" w14:paraId="37F8F16D"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D0A8257"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2.</w:t>
            </w:r>
          </w:p>
        </w:tc>
        <w:tc>
          <w:tcPr>
            <w:tcW w:w="439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36F9C7"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Kokia, Jūsų vertinimu, būtų preliminari pirkimo objekto kaina pagal pateiktą techninę specifikaciją (toliau – TS).</w:t>
            </w:r>
          </w:p>
        </w:tc>
        <w:tc>
          <w:tcPr>
            <w:tcW w:w="538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192DA5"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 xml:space="preserve">1. __________________-paslaugos: </w:t>
            </w:r>
            <w:r w:rsidRPr="00F72BF9">
              <w:rPr>
                <w:rFonts w:ascii="Times New Roman" w:eastAsia="Times New Roman" w:hAnsi="Times New Roman"/>
                <w:color w:val="FF0000"/>
                <w:sz w:val="24"/>
                <w:szCs w:val="24"/>
                <w14:ligatures w14:val="none"/>
              </w:rPr>
              <w:t>____________</w:t>
            </w:r>
            <w:r w:rsidRPr="00F72BF9">
              <w:rPr>
                <w:rFonts w:ascii="Times New Roman" w:eastAsia="Times New Roman" w:hAnsi="Times New Roman"/>
                <w:sz w:val="24"/>
                <w:szCs w:val="24"/>
                <w14:ligatures w14:val="none"/>
              </w:rPr>
              <w:t xml:space="preserve"> Eur be PVM.</w:t>
            </w:r>
          </w:p>
        </w:tc>
      </w:tr>
      <w:tr w:rsidR="00F72BF9" w:rsidRPr="002C1D56" w14:paraId="51C63EDB" w14:textId="77777777" w:rsidTr="00F72BF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2BE4F"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BC320"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 xml:space="preserve">Ar esant būtinybei, galima būtų išskirti TS nurodytų paslaugų sumas? </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C598814"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highlight w:val="yellow"/>
                <w14:ligatures w14:val="none"/>
              </w:rPr>
            </w:pPr>
          </w:p>
        </w:tc>
      </w:tr>
      <w:tr w:rsidR="00F72BF9" w:rsidRPr="00F72BF9" w14:paraId="196815AC"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D663E5C"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4.</w:t>
            </w:r>
          </w:p>
        </w:tc>
        <w:tc>
          <w:tcPr>
            <w:tcW w:w="439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673315B"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Pateikite savo nuomonę, ar sėkmingam paslaugų suteikimui yra reikalingas avansinis mokėjimas ir (ar) tarpiniai atsiskaitymai. Atsakymą pagrįskite.</w:t>
            </w:r>
          </w:p>
        </w:tc>
        <w:tc>
          <w:tcPr>
            <w:tcW w:w="5386" w:type="dxa"/>
            <w:tcBorders>
              <w:top w:val="single" w:sz="4" w:space="0" w:color="auto"/>
              <w:left w:val="single" w:sz="4" w:space="0" w:color="auto"/>
              <w:bottom w:val="single" w:sz="4" w:space="0" w:color="auto"/>
              <w:right w:val="single" w:sz="4" w:space="0" w:color="auto"/>
            </w:tcBorders>
            <w:shd w:val="clear" w:color="auto" w:fill="EEECE1"/>
            <w:vAlign w:val="center"/>
          </w:tcPr>
          <w:p w14:paraId="5C39330B"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p>
        </w:tc>
      </w:tr>
      <w:tr w:rsidR="00F72BF9" w:rsidRPr="00F72BF9" w14:paraId="27ADCF40" w14:textId="77777777" w:rsidTr="00F72BF9">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91437CF"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Klausimai dėl techninės specifikacijos</w:t>
            </w:r>
          </w:p>
        </w:tc>
      </w:tr>
      <w:tr w:rsidR="00F72BF9" w:rsidRPr="00F72BF9" w14:paraId="48B485BC"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495ED"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89079"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 xml:space="preserve">Ar turite pastabų, klausimų techninės specifikacijos projektui?  </w:t>
            </w:r>
          </w:p>
          <w:p w14:paraId="423B3099"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i/>
                <w:iCs/>
                <w:sz w:val="24"/>
                <w:szCs w:val="24"/>
                <w14:ligatures w14:val="none"/>
              </w:rPr>
              <w:t>Nurodykite konkrečius TS punktus ir klausimus (pastabas).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73C431B9"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p>
        </w:tc>
      </w:tr>
      <w:tr w:rsidR="00F72BF9" w:rsidRPr="00F72BF9" w14:paraId="4538D4CB" w14:textId="77777777" w:rsidTr="00F72BF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07B5D21"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6.</w:t>
            </w:r>
          </w:p>
        </w:tc>
        <w:tc>
          <w:tcPr>
            <w:tcW w:w="439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7B0A10B"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 xml:space="preserve">Kokias sąlygas papildomai turėtume įtraukti į techninę specifikaciją? </w:t>
            </w:r>
          </w:p>
          <w:p w14:paraId="3E1EE59C"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i/>
                <w:iCs/>
                <w:sz w:val="24"/>
                <w:szCs w:val="24"/>
                <w14:ligatures w14:val="none"/>
              </w:rPr>
              <w:t>Nurodykite konkrečius keitimus, pagrįskite.</w:t>
            </w:r>
          </w:p>
        </w:tc>
        <w:tc>
          <w:tcPr>
            <w:tcW w:w="5386" w:type="dxa"/>
            <w:tcBorders>
              <w:top w:val="single" w:sz="4" w:space="0" w:color="auto"/>
              <w:left w:val="single" w:sz="4" w:space="0" w:color="auto"/>
              <w:bottom w:val="single" w:sz="4" w:space="0" w:color="auto"/>
              <w:right w:val="single" w:sz="4" w:space="0" w:color="auto"/>
            </w:tcBorders>
            <w:shd w:val="clear" w:color="auto" w:fill="EEECE1"/>
            <w:vAlign w:val="center"/>
          </w:tcPr>
          <w:p w14:paraId="425B5781"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p>
        </w:tc>
      </w:tr>
      <w:tr w:rsidR="00F72BF9" w:rsidRPr="002C1D56" w14:paraId="4E858ECC"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83CEC"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lastRenderedPageBreak/>
              <w:t>7.</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60705"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 xml:space="preserve">Kokių techninės specifikacijos sąlygų reikėtų atsisakyti? </w:t>
            </w:r>
          </w:p>
          <w:p w14:paraId="25582A21"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i/>
                <w:iCs/>
                <w:sz w:val="24"/>
                <w:szCs w:val="24"/>
                <w14:ligatures w14:val="none"/>
              </w:rPr>
              <w:t>Nurodykite konkrečius TS punktus ir keitimus, pagrįskite atsisakymą.</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254E943"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p>
        </w:tc>
      </w:tr>
      <w:tr w:rsidR="00F72BF9" w:rsidRPr="002C1D56" w14:paraId="40F35693" w14:textId="77777777" w:rsidTr="00F72BF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4C411AE"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8.</w:t>
            </w:r>
          </w:p>
        </w:tc>
        <w:tc>
          <w:tcPr>
            <w:tcW w:w="439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E73DCB"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Ar techninėje specifikacijoje numatytos paslaugų apimtys yra Jums aiškios?</w:t>
            </w:r>
          </w:p>
          <w:p w14:paraId="623A58B4"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i/>
                <w:iCs/>
                <w:sz w:val="24"/>
                <w:szCs w:val="24"/>
                <w14:ligatures w14:val="none"/>
              </w:rPr>
              <w:t>Nurodykite neaiškius TS punktus ir siūlymus juos patobulinti, pagrįskite atsakymą.</w:t>
            </w:r>
          </w:p>
        </w:tc>
        <w:tc>
          <w:tcPr>
            <w:tcW w:w="5386" w:type="dxa"/>
            <w:tcBorders>
              <w:top w:val="single" w:sz="4" w:space="0" w:color="auto"/>
              <w:left w:val="single" w:sz="4" w:space="0" w:color="auto"/>
              <w:bottom w:val="single" w:sz="4" w:space="0" w:color="auto"/>
              <w:right w:val="single" w:sz="4" w:space="0" w:color="auto"/>
            </w:tcBorders>
            <w:shd w:val="clear" w:color="auto" w:fill="EEECE1"/>
            <w:vAlign w:val="center"/>
          </w:tcPr>
          <w:p w14:paraId="7369E7ED"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p>
        </w:tc>
      </w:tr>
      <w:tr w:rsidR="00F72BF9" w:rsidRPr="002C1D56" w14:paraId="58F0D812"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D1965"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9.</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42948"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Pateikite savo nuomonę, per kokį terminą galima tinkamai ir kokybiškai suteikti visas paslaugas, nurodytas TS.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50409715" w14:textId="77777777" w:rsidR="00F72BF9" w:rsidRPr="00F72BF9" w:rsidRDefault="00F72BF9" w:rsidP="00F72B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14:ligatures w14:val="none"/>
              </w:rPr>
            </w:pPr>
          </w:p>
        </w:tc>
      </w:tr>
      <w:tr w:rsidR="00F72BF9" w:rsidRPr="002C1D56" w14:paraId="1BC206DC" w14:textId="77777777" w:rsidTr="00F72BF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A9E0368"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10.</w:t>
            </w:r>
          </w:p>
        </w:tc>
        <w:tc>
          <w:tcPr>
            <w:tcW w:w="439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AF57098"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tcBorders>
              <w:top w:val="single" w:sz="4" w:space="0" w:color="auto"/>
              <w:left w:val="single" w:sz="4" w:space="0" w:color="auto"/>
              <w:bottom w:val="single" w:sz="4" w:space="0" w:color="auto"/>
              <w:right w:val="single" w:sz="4" w:space="0" w:color="auto"/>
            </w:tcBorders>
            <w:shd w:val="clear" w:color="auto" w:fill="EEECE1"/>
            <w:vAlign w:val="center"/>
          </w:tcPr>
          <w:p w14:paraId="04ED3976"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p>
        </w:tc>
      </w:tr>
      <w:tr w:rsidR="00F72BF9" w:rsidRPr="00F72BF9" w14:paraId="4A99D905" w14:textId="77777777" w:rsidTr="00F7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D8DF917"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Kiti pastebėjimai</w:t>
            </w:r>
          </w:p>
        </w:tc>
      </w:tr>
      <w:tr w:rsidR="00F72BF9" w:rsidRPr="00F72BF9" w14:paraId="12EDFE11" w14:textId="77777777" w:rsidTr="00F72BF9">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783CA" w14:textId="77777777" w:rsidR="00F72BF9" w:rsidRPr="00F72BF9" w:rsidRDefault="00F72BF9" w:rsidP="00F72BF9">
            <w:pPr>
              <w:jc w:val="both"/>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11.</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7903D"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r w:rsidRPr="00F72BF9">
              <w:rPr>
                <w:rFonts w:ascii="Times New Roman" w:eastAsia="Times New Roman" w:hAnsi="Times New Roman"/>
                <w:sz w:val="24"/>
                <w:szCs w:val="24"/>
                <w14:ligatures w14:val="none"/>
              </w:rPr>
              <w:t>Ar turite kitų pastebėjimų ar pasiūlymų?</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5651BF3" w14:textId="77777777" w:rsidR="00F72BF9" w:rsidRPr="00F72BF9" w:rsidRDefault="00F72BF9" w:rsidP="00F72B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14:ligatures w14:val="none"/>
              </w:rPr>
            </w:pPr>
          </w:p>
        </w:tc>
      </w:tr>
    </w:tbl>
    <w:p w14:paraId="4F387BE9" w14:textId="77777777" w:rsidR="00F72BF9" w:rsidRPr="00F72BF9" w:rsidRDefault="00F72BF9" w:rsidP="00F72BF9">
      <w:pPr>
        <w:tabs>
          <w:tab w:val="left" w:pos="3686"/>
          <w:tab w:val="right" w:leader="underscore" w:pos="8647"/>
        </w:tabs>
        <w:spacing w:after="0" w:line="240" w:lineRule="auto"/>
        <w:jc w:val="both"/>
        <w:rPr>
          <w:rFonts w:ascii="Times New Roman" w:eastAsia="Times New Roman" w:hAnsi="Times New Roman" w:cs="Times New Roman"/>
          <w:iCs/>
          <w:kern w:val="0"/>
          <w:sz w:val="24"/>
          <w:szCs w:val="24"/>
          <w:vertAlign w:val="superscript"/>
          <w:lang w:val="lt-LT"/>
          <w14:ligatures w14:val="none"/>
        </w:rPr>
      </w:pPr>
    </w:p>
    <w:p w14:paraId="44F67A27" w14:textId="77777777" w:rsidR="00F72BF9" w:rsidRPr="00F72BF9" w:rsidRDefault="00F72BF9" w:rsidP="00F72BF9">
      <w:pPr>
        <w:tabs>
          <w:tab w:val="left" w:pos="3686"/>
          <w:tab w:val="right" w:leader="underscore" w:pos="8647"/>
        </w:tabs>
        <w:spacing w:after="0" w:line="240" w:lineRule="auto"/>
        <w:jc w:val="both"/>
        <w:rPr>
          <w:rFonts w:ascii="Times New Roman" w:eastAsia="Times New Roman" w:hAnsi="Times New Roman" w:cs="Times New Roman"/>
          <w:iCs/>
          <w:kern w:val="0"/>
          <w:sz w:val="24"/>
          <w:szCs w:val="24"/>
          <w:lang w:val="lt-LT"/>
          <w14:ligatures w14:val="none"/>
        </w:rPr>
      </w:pPr>
      <w:r w:rsidRPr="00F72BF9">
        <w:rPr>
          <w:rFonts w:ascii="Times New Roman" w:eastAsia="Times New Roman" w:hAnsi="Times New Roman" w:cs="Times New Roman"/>
          <w:iCs/>
          <w:kern w:val="0"/>
          <w:sz w:val="24"/>
          <w:szCs w:val="24"/>
          <w:vertAlign w:val="superscript"/>
          <w:lang w:val="lt-LT"/>
          <w14:ligatures w14:val="none"/>
        </w:rPr>
        <w:t>*</w:t>
      </w:r>
      <w:r w:rsidRPr="00F72BF9">
        <w:rPr>
          <w:rFonts w:ascii="Times New Roman" w:eastAsia="Times New Roman" w:hAnsi="Times New Roman" w:cs="Times New Roman"/>
          <w:iCs/>
          <w:kern w:val="0"/>
          <w:sz w:val="24"/>
          <w:szCs w:val="24"/>
          <w:lang w:val="lt-LT"/>
          <w14:ligatures w14:val="none"/>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3EB90236" w14:textId="77777777" w:rsidR="00F72BF9" w:rsidRPr="00F72BF9" w:rsidRDefault="00F72BF9" w:rsidP="00F72BF9">
      <w:pPr>
        <w:tabs>
          <w:tab w:val="left" w:pos="3686"/>
          <w:tab w:val="right" w:leader="underscore" w:pos="8647"/>
        </w:tabs>
        <w:spacing w:after="0" w:line="240" w:lineRule="auto"/>
        <w:jc w:val="both"/>
        <w:rPr>
          <w:rFonts w:ascii="Times New Roman" w:eastAsia="Calibri" w:hAnsi="Times New Roman" w:cs="Times New Roman"/>
          <w:b/>
          <w:iCs/>
          <w:kern w:val="0"/>
          <w:sz w:val="24"/>
          <w:szCs w:val="24"/>
          <w:lang w:val="lt-LT"/>
          <w14:ligatures w14:val="none"/>
        </w:rPr>
      </w:pPr>
      <w:r w:rsidRPr="00F72BF9">
        <w:rPr>
          <w:rFonts w:ascii="Times New Roman" w:eastAsia="Times New Roman" w:hAnsi="Times New Roman" w:cs="Times New Roman"/>
          <w:iCs/>
          <w:kern w:val="0"/>
          <w:sz w:val="24"/>
          <w:szCs w:val="24"/>
          <w:lang w:val="lt-LT"/>
          <w14:ligatures w14:val="none"/>
        </w:rPr>
        <w:t>Užtikriname, kad rinkos dalyvio identifikaciniai duomenys bei konsultacijos metu pateikta informacija / duomenys, kurie nurodyti kaip konfidencialūs, nebus viešinami, skelbiami ar atskleidžiami tretiesiems asmenims.</w:t>
      </w:r>
    </w:p>
    <w:p w14:paraId="5A969580" w14:textId="77777777" w:rsidR="00F72BF9" w:rsidRPr="00F72BF9" w:rsidRDefault="00F72BF9" w:rsidP="00F72BF9">
      <w:pPr>
        <w:tabs>
          <w:tab w:val="left" w:pos="3686"/>
          <w:tab w:val="right" w:leader="underscore" w:pos="8647"/>
        </w:tabs>
        <w:spacing w:after="0" w:line="240" w:lineRule="auto"/>
        <w:jc w:val="both"/>
        <w:rPr>
          <w:rFonts w:ascii="Times New Roman" w:eastAsia="Calibri" w:hAnsi="Times New Roman" w:cs="Times New Roman"/>
          <w:b/>
          <w:kern w:val="0"/>
          <w:sz w:val="24"/>
          <w:szCs w:val="24"/>
          <w:lang w:val="lt-LT"/>
          <w14:ligatures w14:val="none"/>
        </w:rPr>
      </w:pPr>
    </w:p>
    <w:p w14:paraId="5DF23F11" w14:textId="77777777" w:rsidR="00F72BF9" w:rsidRPr="00F72BF9" w:rsidRDefault="00F72BF9" w:rsidP="00F72BF9">
      <w:pPr>
        <w:tabs>
          <w:tab w:val="left" w:pos="3686"/>
          <w:tab w:val="right" w:leader="underscore" w:pos="8647"/>
        </w:tabs>
        <w:spacing w:after="0" w:line="240" w:lineRule="auto"/>
        <w:jc w:val="both"/>
        <w:rPr>
          <w:rFonts w:ascii="Times New Roman" w:eastAsia="Calibri" w:hAnsi="Times New Roman" w:cs="Times New Roman"/>
          <w:b/>
          <w:kern w:val="0"/>
          <w:sz w:val="24"/>
          <w:szCs w:val="24"/>
          <w:lang w:val="lt-LT"/>
          <w14:ligatures w14:val="none"/>
        </w:rPr>
      </w:pPr>
    </w:p>
    <w:p w14:paraId="316A5AC6" w14:textId="77777777" w:rsidR="00F72BF9" w:rsidRPr="00F72BF9" w:rsidRDefault="00F72BF9" w:rsidP="00F72BF9">
      <w:pPr>
        <w:tabs>
          <w:tab w:val="left" w:pos="3686"/>
          <w:tab w:val="right" w:leader="underscore" w:pos="8647"/>
        </w:tabs>
        <w:spacing w:after="0" w:line="240" w:lineRule="auto"/>
        <w:jc w:val="both"/>
        <w:rPr>
          <w:rFonts w:ascii="Times New Roman" w:eastAsia="Calibri" w:hAnsi="Times New Roman" w:cs="Times New Roman"/>
          <w:b/>
          <w:kern w:val="0"/>
          <w:sz w:val="24"/>
          <w:szCs w:val="24"/>
          <w:lang w:val="lt-LT"/>
          <w14:ligatures w14:val="none"/>
        </w:rPr>
      </w:pPr>
      <w:r w:rsidRPr="00F72BF9">
        <w:rPr>
          <w:rFonts w:ascii="Times New Roman" w:eastAsia="Calibri" w:hAnsi="Times New Roman" w:cs="Times New Roman"/>
          <w:b/>
          <w:kern w:val="0"/>
          <w:sz w:val="24"/>
          <w:szCs w:val="24"/>
          <w:lang w:val="lt-LT"/>
          <w14:ligatures w14:val="none"/>
        </w:rPr>
        <w:t xml:space="preserve">                                                       ____________________</w:t>
      </w:r>
    </w:p>
    <w:p w14:paraId="58293179" w14:textId="77777777" w:rsidR="00F72BF9" w:rsidRPr="00F72BF9" w:rsidRDefault="00F72BF9" w:rsidP="00F72BF9">
      <w:pPr>
        <w:spacing w:after="0" w:line="240" w:lineRule="auto"/>
        <w:jc w:val="both"/>
        <w:rPr>
          <w:rFonts w:ascii="Times New Roman" w:eastAsia="Calibri" w:hAnsi="Times New Roman" w:cs="Times New Roman"/>
          <w:i/>
          <w:kern w:val="0"/>
          <w:sz w:val="24"/>
          <w:szCs w:val="24"/>
          <w:lang w:val="lt-LT"/>
          <w14:ligatures w14:val="none"/>
        </w:rPr>
      </w:pPr>
      <w:r w:rsidRPr="00F72BF9">
        <w:rPr>
          <w:rFonts w:ascii="Times New Roman" w:eastAsia="Calibri" w:hAnsi="Times New Roman" w:cs="Times New Roman"/>
          <w:i/>
          <w:kern w:val="0"/>
          <w:sz w:val="24"/>
          <w:szCs w:val="24"/>
          <w:lang w:val="lt-LT"/>
          <w14:ligatures w14:val="none"/>
        </w:rPr>
        <w:tab/>
      </w:r>
    </w:p>
    <w:p w14:paraId="29547022" w14:textId="77777777" w:rsidR="00B072E2" w:rsidRDefault="00B072E2"/>
    <w:sectPr w:rsidR="00B072E2">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2BFF" w14:textId="77777777" w:rsidR="00092B02" w:rsidRDefault="00092B02" w:rsidP="00F72BF9">
      <w:pPr>
        <w:spacing w:after="0" w:line="240" w:lineRule="auto"/>
      </w:pPr>
      <w:r>
        <w:separator/>
      </w:r>
    </w:p>
  </w:endnote>
  <w:endnote w:type="continuationSeparator" w:id="0">
    <w:p w14:paraId="3AC6E90E" w14:textId="77777777" w:rsidR="00092B02" w:rsidRDefault="00092B02" w:rsidP="00F7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F0B5" w14:textId="77777777" w:rsidR="00092B02" w:rsidRDefault="00092B02" w:rsidP="00F72BF9">
      <w:pPr>
        <w:spacing w:after="0" w:line="240" w:lineRule="auto"/>
      </w:pPr>
      <w:r>
        <w:separator/>
      </w:r>
    </w:p>
  </w:footnote>
  <w:footnote w:type="continuationSeparator" w:id="0">
    <w:p w14:paraId="782EA525" w14:textId="77777777" w:rsidR="00092B02" w:rsidRDefault="00092B02" w:rsidP="00F72BF9">
      <w:pPr>
        <w:spacing w:after="0" w:line="240" w:lineRule="auto"/>
      </w:pPr>
      <w:r>
        <w:continuationSeparator/>
      </w:r>
    </w:p>
  </w:footnote>
  <w:footnote w:id="1">
    <w:p w14:paraId="3F5BDD1A" w14:textId="77777777" w:rsidR="00F72BF9" w:rsidRDefault="00F72BF9" w:rsidP="00F72BF9">
      <w:pPr>
        <w:pStyle w:val="FootnoteText"/>
      </w:pPr>
      <w:r>
        <w:rPr>
          <w:rStyle w:val="FootnoteReference"/>
        </w:rPr>
        <w:footnoteRef/>
      </w:r>
      <w:r>
        <w:rPr>
          <w:lang w:val="it-IT"/>
        </w:rPr>
        <w:t xml:space="preserve"> Internetinė prieiga: </w:t>
      </w:r>
      <w:r>
        <w:fldChar w:fldCharType="begin"/>
      </w:r>
      <w:r w:rsidRPr="002C1D56">
        <w:rPr>
          <w:lang w:val="it-IT"/>
        </w:rPr>
        <w:instrText>HYPERLINK "https://pirkimai.eviesiejipirkimai.lt"</w:instrText>
      </w:r>
      <w:r>
        <w:fldChar w:fldCharType="separate"/>
      </w:r>
      <w:r w:rsidRPr="00F72BF9">
        <w:rPr>
          <w:rStyle w:val="Hyperlink"/>
          <w:lang w:val="it-IT"/>
        </w:rPr>
        <w:t>https://pirkimai.eviesiejipirkimai.lt</w:t>
      </w:r>
      <w:r>
        <w:fldChar w:fldCharType="end"/>
      </w:r>
      <w:r>
        <w:rPr>
          <w:lang w:val="it-IT"/>
        </w:rPr>
        <w:t xml:space="preserve">. </w:t>
      </w:r>
      <w:proofErr w:type="spellStart"/>
      <w:r>
        <w:t>Registracija</w:t>
      </w:r>
      <w:proofErr w:type="spellEnd"/>
      <w:r>
        <w:t xml:space="preserve"> CVP IS </w:t>
      </w:r>
      <w:proofErr w:type="spellStart"/>
      <w:r>
        <w:t>yra</w:t>
      </w:r>
      <w:proofErr w:type="spellEnd"/>
      <w:r>
        <w:t xml:space="preserve"> </w:t>
      </w:r>
      <w:proofErr w:type="spellStart"/>
      <w:r>
        <w:t>nemokama</w:t>
      </w:r>
      <w:proofErr w:type="spell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F9"/>
    <w:rsid w:val="00092B02"/>
    <w:rsid w:val="00130F21"/>
    <w:rsid w:val="002C1D56"/>
    <w:rsid w:val="002F52B8"/>
    <w:rsid w:val="00775240"/>
    <w:rsid w:val="009433B4"/>
    <w:rsid w:val="00B072E2"/>
    <w:rsid w:val="00BB7789"/>
    <w:rsid w:val="00BD7460"/>
    <w:rsid w:val="00CA7475"/>
    <w:rsid w:val="00F7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D097"/>
  <w15:chartTrackingRefBased/>
  <w15:docId w15:val="{5F968240-C55D-4FBC-BF83-182BA243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BF9"/>
    <w:rPr>
      <w:rFonts w:eastAsiaTheme="majorEastAsia" w:cstheme="majorBidi"/>
      <w:color w:val="272727" w:themeColor="text1" w:themeTint="D8"/>
    </w:rPr>
  </w:style>
  <w:style w:type="paragraph" w:styleId="Title">
    <w:name w:val="Title"/>
    <w:basedOn w:val="Normal"/>
    <w:next w:val="Normal"/>
    <w:link w:val="TitleChar"/>
    <w:uiPriority w:val="10"/>
    <w:qFormat/>
    <w:rsid w:val="00F72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BF9"/>
    <w:pPr>
      <w:spacing w:before="160"/>
      <w:jc w:val="center"/>
    </w:pPr>
    <w:rPr>
      <w:i/>
      <w:iCs/>
      <w:color w:val="404040" w:themeColor="text1" w:themeTint="BF"/>
    </w:rPr>
  </w:style>
  <w:style w:type="character" w:customStyle="1" w:styleId="QuoteChar">
    <w:name w:val="Quote Char"/>
    <w:basedOn w:val="DefaultParagraphFont"/>
    <w:link w:val="Quote"/>
    <w:uiPriority w:val="29"/>
    <w:rsid w:val="00F72BF9"/>
    <w:rPr>
      <w:i/>
      <w:iCs/>
      <w:color w:val="404040" w:themeColor="text1" w:themeTint="BF"/>
    </w:rPr>
  </w:style>
  <w:style w:type="paragraph" w:styleId="ListParagraph">
    <w:name w:val="List Paragraph"/>
    <w:basedOn w:val="Normal"/>
    <w:uiPriority w:val="34"/>
    <w:qFormat/>
    <w:rsid w:val="00F72BF9"/>
    <w:pPr>
      <w:ind w:left="720"/>
      <w:contextualSpacing/>
    </w:pPr>
  </w:style>
  <w:style w:type="character" w:styleId="IntenseEmphasis">
    <w:name w:val="Intense Emphasis"/>
    <w:basedOn w:val="DefaultParagraphFont"/>
    <w:uiPriority w:val="21"/>
    <w:qFormat/>
    <w:rsid w:val="00F72BF9"/>
    <w:rPr>
      <w:i/>
      <w:iCs/>
      <w:color w:val="0F4761" w:themeColor="accent1" w:themeShade="BF"/>
    </w:rPr>
  </w:style>
  <w:style w:type="paragraph" w:styleId="IntenseQuote">
    <w:name w:val="Intense Quote"/>
    <w:basedOn w:val="Normal"/>
    <w:next w:val="Normal"/>
    <w:link w:val="IntenseQuoteChar"/>
    <w:uiPriority w:val="30"/>
    <w:qFormat/>
    <w:rsid w:val="00F72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BF9"/>
    <w:rPr>
      <w:i/>
      <w:iCs/>
      <w:color w:val="0F4761" w:themeColor="accent1" w:themeShade="BF"/>
    </w:rPr>
  </w:style>
  <w:style w:type="character" w:styleId="IntenseReference">
    <w:name w:val="Intense Reference"/>
    <w:basedOn w:val="DefaultParagraphFont"/>
    <w:uiPriority w:val="32"/>
    <w:qFormat/>
    <w:rsid w:val="00F72BF9"/>
    <w:rPr>
      <w:b/>
      <w:bCs/>
      <w:smallCaps/>
      <w:color w:val="0F4761" w:themeColor="accent1" w:themeShade="BF"/>
      <w:spacing w:val="5"/>
    </w:rPr>
  </w:style>
  <w:style w:type="character" w:styleId="Hyperlink">
    <w:name w:val="Hyperlink"/>
    <w:aliases w:val="Alna"/>
    <w:uiPriority w:val="99"/>
    <w:unhideWhenUsed/>
    <w:rsid w:val="00F72BF9"/>
    <w:rPr>
      <w:color w:val="0000FF"/>
      <w:u w:val="single"/>
    </w:rPr>
  </w:style>
  <w:style w:type="paragraph" w:styleId="FootnoteText">
    <w:name w:val="footnote text"/>
    <w:basedOn w:val="Normal"/>
    <w:link w:val="FootnoteTextChar"/>
    <w:uiPriority w:val="99"/>
    <w:semiHidden/>
    <w:unhideWhenUsed/>
    <w:rsid w:val="00F72BF9"/>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F72BF9"/>
    <w:rPr>
      <w:rFonts w:ascii="Times New Roman" w:eastAsia="Times New Roman" w:hAnsi="Times New Roman" w:cs="Times New Roman"/>
      <w:kern w:val="0"/>
      <w:sz w:val="20"/>
      <w:szCs w:val="20"/>
    </w:rPr>
  </w:style>
  <w:style w:type="character" w:styleId="FootnoteReference">
    <w:name w:val="footnote reference"/>
    <w:uiPriority w:val="99"/>
    <w:semiHidden/>
    <w:unhideWhenUsed/>
    <w:rsid w:val="00F72BF9"/>
    <w:rPr>
      <w:vertAlign w:val="superscript"/>
    </w:rPr>
  </w:style>
  <w:style w:type="table" w:styleId="TableGrid">
    <w:name w:val="Table Grid"/>
    <w:basedOn w:val="TableNormal"/>
    <w:uiPriority w:val="39"/>
    <w:rsid w:val="00F72BF9"/>
    <w:pPr>
      <w:spacing w:after="0" w:line="240" w:lineRule="auto"/>
    </w:pPr>
    <w:rPr>
      <w:rFonts w:ascii="Times New Roman" w:eastAsia="Times New Roman" w:hAnsi="Times New Roman" w:cs="Times New Roman"/>
      <w:kern w:val="0"/>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F72BF9"/>
    <w:pPr>
      <w:spacing w:after="0" w:line="240" w:lineRule="auto"/>
    </w:pPr>
    <w:rPr>
      <w:rFonts w:ascii="Calibri" w:eastAsia="Calibri" w:hAnsi="Calibri" w:cs="Times New Roman"/>
      <w:kern w:val="0"/>
      <w:sz w:val="20"/>
      <w:szCs w:val="20"/>
      <w:lang w:val="lt-LT" w:eastAsia="lt-LT"/>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72B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7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okaitiene@tmde.lt" TargetMode="External"/><Relationship Id="rId3" Type="http://schemas.openxmlformats.org/officeDocument/2006/relationships/webSettings" Target="webSettings.xml"/><Relationship Id="rId7" Type="http://schemas.openxmlformats.org/officeDocument/2006/relationships/hyperlink" Target="mailto:grazina.slusko@tmd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ra.sokaitiene@tmde.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razina.slusko@tmd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6091</Words>
  <Characters>3472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Sluško</dc:creator>
  <cp:keywords/>
  <dc:description/>
  <cp:lastModifiedBy>Aušra Šokaitienė</cp:lastModifiedBy>
  <cp:revision>4</cp:revision>
  <dcterms:created xsi:type="dcterms:W3CDTF">2025-11-14T12:04:00Z</dcterms:created>
  <dcterms:modified xsi:type="dcterms:W3CDTF">2025-11-14T12:06:00Z</dcterms:modified>
</cp:coreProperties>
</file>