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8DE8" w14:textId="77777777" w:rsidR="005B3269" w:rsidRDefault="004A2BC0">
      <w:pPr>
        <w:jc w:val="center"/>
      </w:pPr>
      <w:r>
        <w:rPr>
          <w:noProof/>
          <w:color w:val="FF0000"/>
          <w:shd w:val="clear" w:color="auto" w:fill="808080"/>
          <w:lang w:eastAsia="lt-LT"/>
        </w:rPr>
        <w:drawing>
          <wp:inline distT="0" distB="0" distL="0" distR="0" wp14:anchorId="6AA78E24" wp14:editId="06AB16FB">
            <wp:extent cx="548640" cy="683895"/>
            <wp:effectExtent l="0" t="0" r="381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2000" contrast="54000"/>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solidFill>
                      <a:srgbClr val="808080"/>
                    </a:solidFill>
                    <a:ln>
                      <a:noFill/>
                    </a:ln>
                  </pic:spPr>
                </pic:pic>
              </a:graphicData>
            </a:graphic>
          </wp:inline>
        </w:drawing>
      </w:r>
      <w:r w:rsidR="005B3269">
        <w:softHyphen/>
      </w:r>
      <w:r w:rsidR="005B3269">
        <w:softHyphen/>
      </w:r>
      <w:r w:rsidR="005B3269">
        <w:softHyphen/>
      </w:r>
      <w:r w:rsidR="005B3269">
        <w:softHyphen/>
      </w:r>
    </w:p>
    <w:p w14:paraId="6AA78DE9" w14:textId="77777777" w:rsidR="005B3269" w:rsidRDefault="005B3269">
      <w:pPr>
        <w:jc w:val="center"/>
      </w:pPr>
    </w:p>
    <w:p w14:paraId="6AA78DEA" w14:textId="77777777" w:rsidR="00297692" w:rsidRDefault="00297692" w:rsidP="00297692">
      <w:pPr>
        <w:jc w:val="center"/>
        <w:rPr>
          <w:b/>
          <w:lang w:eastAsia="lt-LT"/>
        </w:rPr>
      </w:pPr>
      <w:r>
        <w:rPr>
          <w:b/>
          <w:lang w:eastAsia="lt-LT"/>
        </w:rPr>
        <w:t>ELEKTRĖNŲ SAVIVALDYBĖS ADMINISTRACIJA</w:t>
      </w:r>
    </w:p>
    <w:p w14:paraId="6AA78DEB" w14:textId="77777777" w:rsidR="00297692" w:rsidRPr="00297692" w:rsidRDefault="00297692" w:rsidP="00297692">
      <w:pPr>
        <w:pStyle w:val="Antrat2"/>
        <w:tabs>
          <w:tab w:val="left" w:pos="0"/>
        </w:tabs>
        <w:jc w:val="center"/>
        <w:rPr>
          <w:rFonts w:ascii="Times New Roman" w:eastAsia="Lucida Sans Unicode" w:hAnsi="Times New Roman" w:cs="Times New Roman"/>
          <w:b/>
          <w:color w:val="auto"/>
          <w:sz w:val="24"/>
          <w:szCs w:val="24"/>
          <w:lang w:eastAsia="zh-CN"/>
        </w:rPr>
      </w:pPr>
      <w:r w:rsidRPr="00297692">
        <w:rPr>
          <w:rFonts w:ascii="Times New Roman" w:hAnsi="Times New Roman" w:cs="Times New Roman"/>
          <w:b/>
          <w:color w:val="auto"/>
          <w:sz w:val="24"/>
        </w:rPr>
        <w:t>ŪKIO PLĖTROS IR INVESTICIJŲ SKYRIUS</w:t>
      </w:r>
    </w:p>
    <w:p w14:paraId="6AA78DEC" w14:textId="77777777" w:rsidR="005B3269" w:rsidRDefault="005B3269">
      <w:pPr>
        <w:pStyle w:val="Antrat1"/>
        <w:tabs>
          <w:tab w:val="left" w:pos="0"/>
        </w:tabs>
      </w:pPr>
    </w:p>
    <w:tbl>
      <w:tblPr>
        <w:tblW w:w="0" w:type="auto"/>
        <w:tblInd w:w="108" w:type="dxa"/>
        <w:tblLayout w:type="fixed"/>
        <w:tblLook w:val="0000" w:firstRow="0" w:lastRow="0" w:firstColumn="0" w:lastColumn="0" w:noHBand="0" w:noVBand="0"/>
      </w:tblPr>
      <w:tblGrid>
        <w:gridCol w:w="9540"/>
      </w:tblGrid>
      <w:tr w:rsidR="005B3269" w14:paraId="6AA78DF0" w14:textId="77777777">
        <w:tc>
          <w:tcPr>
            <w:tcW w:w="9540" w:type="dxa"/>
            <w:tcBorders>
              <w:bottom w:val="single" w:sz="4" w:space="0" w:color="000000"/>
            </w:tcBorders>
          </w:tcPr>
          <w:p w14:paraId="6AA78DED" w14:textId="77777777" w:rsidR="005B3269" w:rsidRDefault="00242F2A">
            <w:pPr>
              <w:snapToGrid w:val="0"/>
              <w:ind w:right="-227"/>
              <w:jc w:val="center"/>
              <w:rPr>
                <w:sz w:val="20"/>
              </w:rPr>
            </w:pPr>
            <w:r>
              <w:rPr>
                <w:sz w:val="20"/>
              </w:rPr>
              <w:t>B</w:t>
            </w:r>
            <w:r w:rsidR="005B3269">
              <w:rPr>
                <w:sz w:val="20"/>
              </w:rPr>
              <w:t xml:space="preserve">iudžetinė įstaiga, </w:t>
            </w:r>
            <w:proofErr w:type="spellStart"/>
            <w:r w:rsidR="00B8403A">
              <w:rPr>
                <w:sz w:val="20"/>
              </w:rPr>
              <w:t>Rungos</w:t>
            </w:r>
            <w:proofErr w:type="spellEnd"/>
            <w:r w:rsidR="005B3269">
              <w:rPr>
                <w:sz w:val="20"/>
              </w:rPr>
              <w:t xml:space="preserve"> g. </w:t>
            </w:r>
            <w:r w:rsidR="00B8403A">
              <w:rPr>
                <w:sz w:val="20"/>
              </w:rPr>
              <w:t>5</w:t>
            </w:r>
            <w:r w:rsidR="005B3269">
              <w:rPr>
                <w:sz w:val="20"/>
              </w:rPr>
              <w:t xml:space="preserve">, </w:t>
            </w:r>
            <w:r w:rsidR="00B8403A">
              <w:rPr>
                <w:sz w:val="20"/>
              </w:rPr>
              <w:t>LT-</w:t>
            </w:r>
            <w:r w:rsidR="005B3269">
              <w:rPr>
                <w:sz w:val="20"/>
              </w:rPr>
              <w:t>261</w:t>
            </w:r>
            <w:r w:rsidR="00B8403A">
              <w:rPr>
                <w:sz w:val="20"/>
              </w:rPr>
              <w:t>10</w:t>
            </w:r>
            <w:r w:rsidR="005B3269">
              <w:rPr>
                <w:sz w:val="20"/>
              </w:rPr>
              <w:t xml:space="preserve"> Elektrėnai.</w:t>
            </w:r>
          </w:p>
          <w:p w14:paraId="6AA78DEE" w14:textId="77777777" w:rsidR="005B3269" w:rsidRDefault="005B3269">
            <w:pPr>
              <w:ind w:right="-227"/>
              <w:jc w:val="center"/>
              <w:rPr>
                <w:sz w:val="20"/>
              </w:rPr>
            </w:pPr>
            <w:r>
              <w:rPr>
                <w:sz w:val="20"/>
              </w:rPr>
              <w:t>Duomenys kaupiami ir saugomi Juridinių asmenų registre, kodas 188756190.</w:t>
            </w:r>
          </w:p>
          <w:p w14:paraId="6AA78DEF" w14:textId="539DDE7F" w:rsidR="005B3269" w:rsidRDefault="005B3269" w:rsidP="007D4013">
            <w:pPr>
              <w:ind w:right="-227"/>
              <w:jc w:val="center"/>
              <w:rPr>
                <w:sz w:val="20"/>
                <w:szCs w:val="20"/>
              </w:rPr>
            </w:pPr>
            <w:r>
              <w:rPr>
                <w:sz w:val="20"/>
              </w:rPr>
              <w:t>Skyri</w:t>
            </w:r>
            <w:r w:rsidR="00297692">
              <w:rPr>
                <w:sz w:val="20"/>
              </w:rPr>
              <w:t>a</w:t>
            </w:r>
            <w:r w:rsidR="0043331D">
              <w:rPr>
                <w:sz w:val="20"/>
              </w:rPr>
              <w:t>us duomenys: tel. (8 528) 58 066</w:t>
            </w:r>
            <w:r>
              <w:rPr>
                <w:sz w:val="20"/>
              </w:rPr>
              <w:t xml:space="preserve">, </w:t>
            </w:r>
            <w:r>
              <w:rPr>
                <w:sz w:val="20"/>
                <w:szCs w:val="20"/>
              </w:rPr>
              <w:t xml:space="preserve">el. p. </w:t>
            </w:r>
            <w:hyperlink r:id="rId6" w:history="1">
              <w:r w:rsidR="003C7E4A" w:rsidRPr="00BB1666">
                <w:rPr>
                  <w:rStyle w:val="Hipersaitas"/>
                  <w:sz w:val="20"/>
                  <w:szCs w:val="20"/>
                </w:rPr>
                <w:t>giedre.tomkeviciute@elektrenai.lt</w:t>
              </w:r>
            </w:hyperlink>
            <w:r>
              <w:rPr>
                <w:sz w:val="20"/>
                <w:szCs w:val="20"/>
              </w:rPr>
              <w:t xml:space="preserve"> </w:t>
            </w:r>
          </w:p>
        </w:tc>
      </w:tr>
    </w:tbl>
    <w:p w14:paraId="6AA78DF1" w14:textId="77777777" w:rsidR="005B3269" w:rsidRDefault="005B3269">
      <w:pPr>
        <w:jc w:val="center"/>
        <w:rPr>
          <w:sz w:val="20"/>
        </w:rPr>
      </w:pPr>
    </w:p>
    <w:p w14:paraId="6AA78DF2" w14:textId="77777777" w:rsidR="005B3269" w:rsidRDefault="005B3269">
      <w:pPr>
        <w:jc w:val="center"/>
        <w:rPr>
          <w:sz w:val="20"/>
        </w:rPr>
      </w:pPr>
    </w:p>
    <w:p w14:paraId="6AA78DF3" w14:textId="77777777" w:rsidR="00A840B9" w:rsidRPr="00A840B9" w:rsidRDefault="00A840B9" w:rsidP="00A840B9">
      <w:pPr>
        <w:pStyle w:val="Pagrindinistekstas"/>
        <w:jc w:val="center"/>
        <w:rPr>
          <w:sz w:val="24"/>
        </w:rPr>
      </w:pPr>
    </w:p>
    <w:tbl>
      <w:tblPr>
        <w:tblW w:w="13416" w:type="dxa"/>
        <w:tblInd w:w="14" w:type="dxa"/>
        <w:tblLayout w:type="fixed"/>
        <w:tblCellMar>
          <w:left w:w="14" w:type="dxa"/>
          <w:right w:w="14" w:type="dxa"/>
        </w:tblCellMar>
        <w:tblLook w:val="0000" w:firstRow="0" w:lastRow="0" w:firstColumn="0" w:lastColumn="0" w:noHBand="0" w:noVBand="0"/>
      </w:tblPr>
      <w:tblGrid>
        <w:gridCol w:w="5734"/>
        <w:gridCol w:w="871"/>
        <w:gridCol w:w="1328"/>
        <w:gridCol w:w="1423"/>
        <w:gridCol w:w="438"/>
        <w:gridCol w:w="433"/>
        <w:gridCol w:w="1328"/>
        <w:gridCol w:w="1861"/>
      </w:tblGrid>
      <w:tr w:rsidR="00A840B9" w:rsidRPr="00A840B9" w14:paraId="6AA78DF9" w14:textId="77777777" w:rsidTr="00C9194A">
        <w:trPr>
          <w:gridAfter w:val="3"/>
          <w:wAfter w:w="3622" w:type="dxa"/>
          <w:trHeight w:hRule="exact" w:val="276"/>
        </w:trPr>
        <w:tc>
          <w:tcPr>
            <w:tcW w:w="5734" w:type="dxa"/>
            <w:vMerge w:val="restart"/>
          </w:tcPr>
          <w:p w14:paraId="6AA78DF5" w14:textId="05D5C901" w:rsidR="008B7DA6" w:rsidRPr="00A840B9" w:rsidRDefault="0000250F" w:rsidP="00B72774">
            <w:r>
              <w:t>Viešųjų pirkimų skyriui</w:t>
            </w:r>
          </w:p>
        </w:tc>
        <w:tc>
          <w:tcPr>
            <w:tcW w:w="871" w:type="dxa"/>
          </w:tcPr>
          <w:p w14:paraId="6AA78DF6" w14:textId="77777777" w:rsidR="00A840B9" w:rsidRPr="00A840B9" w:rsidRDefault="00A840B9" w:rsidP="00B72774">
            <w:pPr>
              <w:snapToGrid w:val="0"/>
            </w:pPr>
          </w:p>
        </w:tc>
        <w:tc>
          <w:tcPr>
            <w:tcW w:w="1328" w:type="dxa"/>
          </w:tcPr>
          <w:p w14:paraId="6AA78DF7" w14:textId="0705AC70" w:rsidR="00A840B9" w:rsidRPr="00A840B9" w:rsidRDefault="00C9194A" w:rsidP="00B72774">
            <w:pPr>
              <w:snapToGrid w:val="0"/>
            </w:pPr>
            <w:r>
              <w:t>202</w:t>
            </w:r>
            <w:r w:rsidR="000830C7">
              <w:t>5</w:t>
            </w:r>
            <w:r>
              <w:t>-</w:t>
            </w:r>
            <w:r w:rsidR="00C47AC2">
              <w:t>11</w:t>
            </w:r>
            <w:r w:rsidR="00A840B9" w:rsidRPr="00A840B9">
              <w:t>-</w:t>
            </w:r>
          </w:p>
        </w:tc>
        <w:tc>
          <w:tcPr>
            <w:tcW w:w="1861" w:type="dxa"/>
            <w:gridSpan w:val="2"/>
          </w:tcPr>
          <w:p w14:paraId="6AA78DF8" w14:textId="0C9621E8" w:rsidR="00A840B9" w:rsidRPr="00A840B9" w:rsidRDefault="00C9194A" w:rsidP="00B72774">
            <w:pPr>
              <w:snapToGrid w:val="0"/>
            </w:pPr>
            <w:r>
              <w:t>Nr. 10.2-</w:t>
            </w:r>
          </w:p>
        </w:tc>
      </w:tr>
      <w:tr w:rsidR="00A840B9" w:rsidRPr="00A840B9" w14:paraId="6AA78DFE" w14:textId="77777777" w:rsidTr="00C9194A">
        <w:trPr>
          <w:gridAfter w:val="3"/>
          <w:wAfter w:w="3622" w:type="dxa"/>
        </w:trPr>
        <w:tc>
          <w:tcPr>
            <w:tcW w:w="5734" w:type="dxa"/>
            <w:vMerge/>
          </w:tcPr>
          <w:p w14:paraId="6AA78DFA" w14:textId="77777777" w:rsidR="00A840B9" w:rsidRPr="00A840B9" w:rsidRDefault="00A840B9" w:rsidP="00B72774">
            <w:pPr>
              <w:snapToGrid w:val="0"/>
            </w:pPr>
          </w:p>
        </w:tc>
        <w:tc>
          <w:tcPr>
            <w:tcW w:w="871" w:type="dxa"/>
          </w:tcPr>
          <w:p w14:paraId="6AA78DFB" w14:textId="77777777" w:rsidR="00A840B9" w:rsidRPr="00A840B9" w:rsidRDefault="00A840B9" w:rsidP="00B72774">
            <w:pPr>
              <w:snapToGrid w:val="0"/>
            </w:pPr>
            <w:r w:rsidRPr="00A840B9">
              <w:t xml:space="preserve">             </w:t>
            </w:r>
          </w:p>
        </w:tc>
        <w:tc>
          <w:tcPr>
            <w:tcW w:w="1328" w:type="dxa"/>
          </w:tcPr>
          <w:p w14:paraId="6AA78DFC" w14:textId="77777777" w:rsidR="00A840B9" w:rsidRPr="00A840B9" w:rsidRDefault="00A840B9" w:rsidP="00B72774">
            <w:pPr>
              <w:snapToGrid w:val="0"/>
            </w:pPr>
          </w:p>
        </w:tc>
        <w:tc>
          <w:tcPr>
            <w:tcW w:w="1861" w:type="dxa"/>
            <w:gridSpan w:val="2"/>
          </w:tcPr>
          <w:p w14:paraId="6AA78DFD" w14:textId="77777777" w:rsidR="00A840B9" w:rsidRPr="00A840B9" w:rsidRDefault="00A840B9" w:rsidP="00B72774">
            <w:pPr>
              <w:snapToGrid w:val="0"/>
            </w:pPr>
          </w:p>
        </w:tc>
      </w:tr>
      <w:tr w:rsidR="00A840B9" w:rsidRPr="00A840B9" w14:paraId="6AA78E09" w14:textId="77777777" w:rsidTr="00C9194A">
        <w:trPr>
          <w:trHeight w:val="75"/>
        </w:trPr>
        <w:tc>
          <w:tcPr>
            <w:tcW w:w="9356" w:type="dxa"/>
            <w:gridSpan w:val="4"/>
          </w:tcPr>
          <w:p w14:paraId="6AA78E02" w14:textId="77777777" w:rsidR="00A840B9" w:rsidRPr="00A840B9" w:rsidRDefault="00A840B9" w:rsidP="0048266A">
            <w:pPr>
              <w:snapToGrid w:val="0"/>
              <w:ind w:right="-14"/>
              <w:jc w:val="both"/>
            </w:pPr>
          </w:p>
          <w:p w14:paraId="6AA78E03" w14:textId="659C1C6B" w:rsidR="00A840B9" w:rsidRDefault="00A840B9" w:rsidP="0048266A">
            <w:pPr>
              <w:snapToGrid w:val="0"/>
              <w:ind w:right="-14"/>
              <w:jc w:val="both"/>
              <w:rPr>
                <w:b/>
              </w:rPr>
            </w:pPr>
          </w:p>
          <w:p w14:paraId="1D8274FA" w14:textId="653AF4D4" w:rsidR="00420EA3" w:rsidRPr="0000250F" w:rsidRDefault="00044B83" w:rsidP="0048266A">
            <w:pPr>
              <w:snapToGrid w:val="0"/>
              <w:ind w:right="-14"/>
              <w:jc w:val="both"/>
              <w:rPr>
                <w:b/>
              </w:rPr>
            </w:pPr>
            <w:r w:rsidRPr="0000250F">
              <w:rPr>
                <w:b/>
              </w:rPr>
              <w:t xml:space="preserve">DĖL </w:t>
            </w:r>
            <w:r w:rsidR="0000250F" w:rsidRPr="0000250F">
              <w:rPr>
                <w:b/>
              </w:rPr>
              <w:t>PIRKIMO NR. 1</w:t>
            </w:r>
            <w:r w:rsidR="00C47AC2">
              <w:rPr>
                <w:b/>
              </w:rPr>
              <w:t>8370</w:t>
            </w:r>
            <w:r w:rsidR="0000250F" w:rsidRPr="0000250F">
              <w:rPr>
                <w:b/>
              </w:rPr>
              <w:t xml:space="preserve"> </w:t>
            </w:r>
            <w:r w:rsidR="006B1C3E">
              <w:rPr>
                <w:b/>
              </w:rPr>
              <w:t>„</w:t>
            </w:r>
            <w:r w:rsidR="006B1C3E" w:rsidRPr="00A729A9">
              <w:rPr>
                <w:rFonts w:eastAsia="Calibri"/>
                <w:b/>
                <w:bCs/>
                <w:color w:val="000000" w:themeColor="text1"/>
                <w:lang w:eastAsia="lt-LT"/>
              </w:rPr>
              <w:t>VAIKŲ ŽAIDIMŲ AIKŠTELĖS ĮRANGA SU MONTAVIMO DARBAIS</w:t>
            </w:r>
            <w:r w:rsidR="006B1C3E">
              <w:rPr>
                <w:b/>
              </w:rPr>
              <w:t xml:space="preserve">„ </w:t>
            </w:r>
            <w:r w:rsidR="0048266A">
              <w:rPr>
                <w:b/>
              </w:rPr>
              <w:t>NESKAIDYMO Į PIRKIMO DALIS</w:t>
            </w:r>
          </w:p>
          <w:p w14:paraId="6AA78E04" w14:textId="190B995C" w:rsidR="00C9194A" w:rsidRDefault="00C9194A" w:rsidP="0048266A">
            <w:pPr>
              <w:snapToGrid w:val="0"/>
              <w:ind w:right="-14"/>
              <w:jc w:val="both"/>
              <w:rPr>
                <w:b/>
              </w:rPr>
            </w:pPr>
          </w:p>
          <w:p w14:paraId="6AA78E05" w14:textId="77777777" w:rsidR="00C9194A" w:rsidRPr="008B7DA6" w:rsidRDefault="00C9194A" w:rsidP="0048266A">
            <w:pPr>
              <w:snapToGrid w:val="0"/>
              <w:ind w:right="-14"/>
              <w:jc w:val="both"/>
              <w:rPr>
                <w:b/>
              </w:rPr>
            </w:pPr>
          </w:p>
        </w:tc>
        <w:tc>
          <w:tcPr>
            <w:tcW w:w="871" w:type="dxa"/>
            <w:gridSpan w:val="2"/>
          </w:tcPr>
          <w:p w14:paraId="6AA78E06" w14:textId="77777777" w:rsidR="00A840B9" w:rsidRPr="00A840B9" w:rsidRDefault="00A840B9" w:rsidP="0048266A">
            <w:pPr>
              <w:snapToGrid w:val="0"/>
              <w:ind w:right="-14"/>
              <w:jc w:val="both"/>
            </w:pPr>
          </w:p>
        </w:tc>
        <w:tc>
          <w:tcPr>
            <w:tcW w:w="1328" w:type="dxa"/>
          </w:tcPr>
          <w:p w14:paraId="6AA78E07" w14:textId="77777777" w:rsidR="00A840B9" w:rsidRPr="00A840B9" w:rsidRDefault="00A840B9" w:rsidP="0048266A">
            <w:pPr>
              <w:snapToGrid w:val="0"/>
              <w:ind w:right="-14"/>
              <w:jc w:val="both"/>
            </w:pPr>
          </w:p>
        </w:tc>
        <w:tc>
          <w:tcPr>
            <w:tcW w:w="1861" w:type="dxa"/>
          </w:tcPr>
          <w:p w14:paraId="6AA78E08" w14:textId="77777777" w:rsidR="00A840B9" w:rsidRPr="00A840B9" w:rsidRDefault="00A840B9" w:rsidP="0048266A">
            <w:pPr>
              <w:snapToGrid w:val="0"/>
              <w:ind w:right="-14"/>
              <w:jc w:val="both"/>
            </w:pPr>
          </w:p>
        </w:tc>
      </w:tr>
    </w:tbl>
    <w:p w14:paraId="68B50E6C" w14:textId="0E97C6ED" w:rsidR="000E3889" w:rsidRDefault="0000250F" w:rsidP="006B1C3E">
      <w:pPr>
        <w:ind w:firstLine="993"/>
      </w:pPr>
      <w:r w:rsidRPr="0000250F">
        <w:t xml:space="preserve">Informuoju, </w:t>
      </w:r>
      <w:r w:rsidR="006B1C3E">
        <w:t xml:space="preserve">kad </w:t>
      </w:r>
      <w:r w:rsidR="006B1C3E">
        <w:t>vadovaujantis VPĮ 28 straipsnio 2 dalimi ir 17 straipsniu</w:t>
      </w:r>
      <w:r w:rsidR="006B1C3E">
        <w:t xml:space="preserve"> ir a</w:t>
      </w:r>
      <w:r w:rsidR="006B1C3E">
        <w:t xml:space="preserve">tsižvelgiant į techninį, funkcinį ir ekonominį pirkimo </w:t>
      </w:r>
      <w:r w:rsidR="006B1C3E">
        <w:t>Nr. 18370 „</w:t>
      </w:r>
      <w:r w:rsidR="006B1C3E">
        <w:rPr>
          <w:rFonts w:eastAsia="Calibri"/>
          <w:color w:val="000000" w:themeColor="text1"/>
          <w:lang w:eastAsia="lt-LT"/>
        </w:rPr>
        <w:t>V</w:t>
      </w:r>
      <w:r w:rsidR="006B1C3E" w:rsidRPr="006B1C3E">
        <w:rPr>
          <w:rFonts w:eastAsia="Calibri"/>
          <w:color w:val="000000" w:themeColor="text1"/>
          <w:lang w:eastAsia="lt-LT"/>
        </w:rPr>
        <w:t>aikų žaidimų aikštelės įranga su montavimo darbais</w:t>
      </w:r>
      <w:r w:rsidR="006B1C3E">
        <w:t xml:space="preserve">“ </w:t>
      </w:r>
      <w:r w:rsidR="006B1C3E">
        <w:t xml:space="preserve">objekto vientisumą, bei siekiant užtikrinti saugą, kokybę ir racionalų lėšų panaudojimą, </w:t>
      </w:r>
      <w:r w:rsidR="006B1C3E">
        <w:t>pirkimas nėra skaidomas į dalis.</w:t>
      </w:r>
      <w:r w:rsidR="006B1C3E">
        <w:t xml:space="preserve"> </w:t>
      </w:r>
    </w:p>
    <w:p w14:paraId="25371C63" w14:textId="24EC38B0" w:rsidR="00007323" w:rsidRDefault="00007323" w:rsidP="000E3889">
      <w:pPr>
        <w:spacing w:line="278" w:lineRule="auto"/>
        <w:ind w:firstLine="992"/>
        <w:jc w:val="both"/>
      </w:pPr>
      <w:r w:rsidRPr="00007323">
        <w:t>Pirkimo neskaidymas į dalis yra pagrįstas ekonominiu, techniniu ir organizaciniu požiūriu:</w:t>
      </w:r>
    </w:p>
    <w:p w14:paraId="449EBEF4" w14:textId="49744CAA" w:rsidR="00007323" w:rsidRDefault="00007323" w:rsidP="00007323">
      <w:pPr>
        <w:ind w:firstLine="993"/>
        <w:jc w:val="both"/>
      </w:pPr>
      <w:r>
        <w:t>-</w:t>
      </w:r>
      <w:r>
        <w:t xml:space="preserve">Vaikų žaidimų kompleksas ir smūgius slopinanti danga yra tarpusavyje susiję elementai, sudarantys vieningą funkcionalų objektą – saugią vaikų žaidimų aikštelę. Kompleksas ir danga turi būti suderinti tarpusavyje pagal matmenis, saugos zonas ir sertifikavimo reikalavimus (pvz., pagal EN 1176 ir EN 1177 standartus). </w:t>
      </w:r>
      <w:r>
        <w:t>Įsigijus produktus atskirai, jie</w:t>
      </w:r>
      <w:r>
        <w:t xml:space="preserve"> gali būti nesuderinami, kas galėtų kelti pavojų saugai ar neatitikti techninių reikalavimų.</w:t>
      </w:r>
    </w:p>
    <w:p w14:paraId="58572C7E" w14:textId="07E8B71B" w:rsidR="00007323" w:rsidRDefault="00007323" w:rsidP="00007323">
      <w:pPr>
        <w:ind w:firstLine="993"/>
      </w:pPr>
      <w:r>
        <w:t>-</w:t>
      </w:r>
      <w:r>
        <w:t>Dangos tipas ir storis priklauso nuo įrenginių kritimo aukščio bei konstrukcijos, todėl tik gamintojas ar tiekėjas, atsakingas už viso komplekso įrengimą, gali tinkamai parinkti ir įrengti reikiamą smūgius slopinančią dangą, užtikrindamas viso aikštelės komplekso atitiktį saugos standartams.</w:t>
      </w:r>
    </w:p>
    <w:p w14:paraId="24C82642" w14:textId="4CAE9C47" w:rsidR="00007323" w:rsidRDefault="00007323" w:rsidP="00007323">
      <w:pPr>
        <w:ind w:firstLine="993"/>
      </w:pPr>
      <w:r>
        <w:t>-</w:t>
      </w:r>
      <w:r w:rsidRPr="00007323">
        <w:t xml:space="preserve"> </w:t>
      </w:r>
      <w:r>
        <w:t>Vienas tiekėjas, atsakingas už viso objekto įrengimą (komplekso tiekimą, dangos įrengimą ir montavimo darbus), leidžia aiškiai apibrėžti atsakomybę už galutinio rezultato kokybę, sumažina ginčų ar defektų riziką bei palengvina garantinės priežiūros užtikrinimą.</w:t>
      </w:r>
    </w:p>
    <w:p w14:paraId="67057797" w14:textId="6C2408C3" w:rsidR="006B1C3E" w:rsidRDefault="006B1C3E" w:rsidP="006B1C3E">
      <w:pPr>
        <w:ind w:firstLine="993"/>
      </w:pPr>
      <w:r>
        <w:t>-</w:t>
      </w:r>
      <w:r>
        <w:t>Pirkimo skaidymas į dalis padidintų pirkimo proceso trukmę, administracines sąnaudas bei koordinavimo poreikį (atskirų sutarčių vykdymas, darbų suderinimas, garantijų atskyrimas). Tai galėtų lemti didesnes bendras projekto išlaidas ir pailginti įgyvendinimo terminą.</w:t>
      </w:r>
    </w:p>
    <w:p w14:paraId="354D3481" w14:textId="1009C415" w:rsidR="006B1C3E" w:rsidRDefault="006B1C3E" w:rsidP="006B1C3E">
      <w:pPr>
        <w:ind w:firstLine="993"/>
      </w:pPr>
      <w:r>
        <w:t>-</w:t>
      </w:r>
      <w:r>
        <w:t xml:space="preserve">Atsižvelgiant į tai, kad </w:t>
      </w:r>
      <w:r>
        <w:t xml:space="preserve">visi pirkimo komponentai </w:t>
      </w:r>
      <w:r>
        <w:t xml:space="preserve"> yra skirti tam pačiam tikslui ir vienas be kito negali būti naudojam</w:t>
      </w:r>
      <w:r>
        <w:t>i</w:t>
      </w:r>
      <w:r>
        <w:t>, vienas pirkimas užtikrina racionalų biudžeto panaudojimą bei leidžia gauti konkurencingiausią viso objekto kainą.</w:t>
      </w:r>
    </w:p>
    <w:p w14:paraId="61828290" w14:textId="77777777" w:rsidR="006B1C3E" w:rsidRDefault="006B1C3E" w:rsidP="006B1C3E">
      <w:pPr>
        <w:ind w:firstLine="993"/>
      </w:pPr>
    </w:p>
    <w:p w14:paraId="085054AD" w14:textId="1CB3E2FF" w:rsidR="00C51BE0" w:rsidRDefault="00C51BE0" w:rsidP="00AB4D74">
      <w:pPr>
        <w:pStyle w:val="Betarp"/>
        <w:jc w:val="both"/>
        <w:rPr>
          <w:rFonts w:ascii="Times New Roman" w:hAnsi="Times New Roman" w:cs="Times New Roman"/>
          <w:sz w:val="24"/>
        </w:rPr>
      </w:pPr>
    </w:p>
    <w:p w14:paraId="761C0533" w14:textId="369A4D9C" w:rsidR="00C51BE0" w:rsidRDefault="00C51BE0" w:rsidP="00AB4D74">
      <w:pPr>
        <w:pStyle w:val="Betarp"/>
        <w:jc w:val="both"/>
        <w:rPr>
          <w:rFonts w:ascii="Times New Roman" w:hAnsi="Times New Roman" w:cs="Times New Roman"/>
          <w:sz w:val="24"/>
        </w:rPr>
      </w:pPr>
    </w:p>
    <w:p w14:paraId="5923BAEB" w14:textId="77777777" w:rsidR="006B1C3E" w:rsidRDefault="0000250F" w:rsidP="00B34680">
      <w:pPr>
        <w:pStyle w:val="Betarp"/>
        <w:jc w:val="both"/>
        <w:rPr>
          <w:rFonts w:ascii="Times New Roman" w:hAnsi="Times New Roman" w:cs="Times New Roman"/>
          <w:sz w:val="24"/>
        </w:rPr>
      </w:pPr>
      <w:r>
        <w:rPr>
          <w:rFonts w:ascii="Times New Roman" w:hAnsi="Times New Roman" w:cs="Times New Roman"/>
          <w:sz w:val="24"/>
        </w:rPr>
        <w:t>Ūkio plėtros ir investicijų skyriaus</w:t>
      </w:r>
      <w:r w:rsidR="00191B5A">
        <w:rPr>
          <w:rFonts w:ascii="Times New Roman" w:hAnsi="Times New Roman" w:cs="Times New Roman"/>
          <w:sz w:val="24"/>
        </w:rPr>
        <w:t xml:space="preserve"> </w:t>
      </w:r>
    </w:p>
    <w:p w14:paraId="6A982CA2" w14:textId="5B1DE0E1" w:rsidR="006B1C3E" w:rsidRDefault="006B1C3E" w:rsidP="00B34680">
      <w:pPr>
        <w:pStyle w:val="Betarp"/>
        <w:jc w:val="both"/>
        <w:rPr>
          <w:rFonts w:ascii="Times New Roman" w:hAnsi="Times New Roman" w:cs="Times New Roman"/>
          <w:sz w:val="24"/>
        </w:rPr>
      </w:pPr>
      <w:r>
        <w:rPr>
          <w:rFonts w:ascii="Times New Roman" w:hAnsi="Times New Roman" w:cs="Times New Roman"/>
          <w:sz w:val="24"/>
        </w:rPr>
        <w:t>vyriausioji specialistė</w:t>
      </w:r>
      <w:r w:rsidR="00191B5A">
        <w:rPr>
          <w:rFonts w:ascii="Times New Roman" w:hAnsi="Times New Roman" w:cs="Times New Roman"/>
          <w:sz w:val="24"/>
        </w:rPr>
        <w:t xml:space="preserve">  </w:t>
      </w:r>
      <w:r>
        <w:rPr>
          <w:rFonts w:ascii="Times New Roman" w:hAnsi="Times New Roman" w:cs="Times New Roman"/>
          <w:sz w:val="24"/>
        </w:rPr>
        <w:t xml:space="preserve">                                                                            Rimantė Verbylaitė-Tzolova</w:t>
      </w:r>
    </w:p>
    <w:p w14:paraId="6AA78E14" w14:textId="74B8E1AF" w:rsidR="00A840B9" w:rsidRPr="006B1C3E" w:rsidRDefault="00A840B9" w:rsidP="006B1C3E">
      <w:pPr>
        <w:pStyle w:val="Betarp"/>
        <w:jc w:val="both"/>
        <w:rPr>
          <w:rFonts w:ascii="Times New Roman" w:hAnsi="Times New Roman" w:cs="Times New Roman"/>
          <w:sz w:val="24"/>
        </w:rPr>
      </w:pPr>
    </w:p>
    <w:p w14:paraId="6AA78E15" w14:textId="77777777" w:rsidR="00A840B9" w:rsidRDefault="00A840B9" w:rsidP="00A840B9">
      <w:pPr>
        <w:pStyle w:val="Pagrindinistekstas"/>
        <w:ind w:right="-227"/>
      </w:pPr>
    </w:p>
    <w:p w14:paraId="6AA78E16" w14:textId="77777777" w:rsidR="00A840B9" w:rsidRDefault="00A840B9" w:rsidP="00A840B9">
      <w:pPr>
        <w:pStyle w:val="Pagrindinistekstas"/>
        <w:ind w:right="-227"/>
      </w:pPr>
    </w:p>
    <w:p w14:paraId="6AA78E17" w14:textId="77777777" w:rsidR="002B1C67" w:rsidRDefault="002B1C67" w:rsidP="00A840B9">
      <w:pPr>
        <w:pStyle w:val="Pagrindinistekstas"/>
        <w:ind w:right="-227"/>
      </w:pPr>
    </w:p>
    <w:p w14:paraId="6AA78E23" w14:textId="73B6DE1F" w:rsidR="00914B9B" w:rsidRPr="00743C26" w:rsidRDefault="00914B9B">
      <w:pPr>
        <w:pStyle w:val="Pagrindinistekstas"/>
        <w:rPr>
          <w:sz w:val="20"/>
          <w:szCs w:val="20"/>
        </w:rPr>
      </w:pPr>
    </w:p>
    <w:sectPr w:rsidR="00914B9B" w:rsidRPr="00743C26" w:rsidSect="006B1C3E">
      <w:footnotePr>
        <w:pos w:val="beneathText"/>
      </w:footnotePr>
      <w:pgSz w:w="11905" w:h="16837"/>
      <w:pgMar w:top="567" w:right="624" w:bottom="107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1B6951"/>
    <w:multiLevelType w:val="hybridMultilevel"/>
    <w:tmpl w:val="35DA4E68"/>
    <w:lvl w:ilvl="0" w:tplc="090EBE1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63AD3365"/>
    <w:multiLevelType w:val="hybridMultilevel"/>
    <w:tmpl w:val="4B7C3D6C"/>
    <w:lvl w:ilvl="0" w:tplc="898891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7344C0C"/>
    <w:multiLevelType w:val="hybridMultilevel"/>
    <w:tmpl w:val="0D0AA198"/>
    <w:lvl w:ilvl="0" w:tplc="7388940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257707626">
    <w:abstractNumId w:val="0"/>
  </w:num>
  <w:num w:numId="2" w16cid:durableId="1580939587">
    <w:abstractNumId w:val="1"/>
  </w:num>
  <w:num w:numId="3" w16cid:durableId="498811484">
    <w:abstractNumId w:val="2"/>
  </w:num>
  <w:num w:numId="4" w16cid:durableId="231433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E9"/>
    <w:rsid w:val="0000250F"/>
    <w:rsid w:val="00005FC3"/>
    <w:rsid w:val="00007323"/>
    <w:rsid w:val="000341E4"/>
    <w:rsid w:val="00034F09"/>
    <w:rsid w:val="0003584D"/>
    <w:rsid w:val="00044B83"/>
    <w:rsid w:val="000506A3"/>
    <w:rsid w:val="00060C04"/>
    <w:rsid w:val="00064C9E"/>
    <w:rsid w:val="000814E2"/>
    <w:rsid w:val="000830C7"/>
    <w:rsid w:val="00093548"/>
    <w:rsid w:val="000E3889"/>
    <w:rsid w:val="000F7FF0"/>
    <w:rsid w:val="001035E2"/>
    <w:rsid w:val="00146386"/>
    <w:rsid w:val="00182B8F"/>
    <w:rsid w:val="00191B5A"/>
    <w:rsid w:val="0019443B"/>
    <w:rsid w:val="001B2716"/>
    <w:rsid w:val="001C200E"/>
    <w:rsid w:val="001D420D"/>
    <w:rsid w:val="00242F2A"/>
    <w:rsid w:val="00263131"/>
    <w:rsid w:val="0027565E"/>
    <w:rsid w:val="00297692"/>
    <w:rsid w:val="002A197C"/>
    <w:rsid w:val="002B1205"/>
    <w:rsid w:val="002B1C67"/>
    <w:rsid w:val="002B246A"/>
    <w:rsid w:val="002C7A33"/>
    <w:rsid w:val="002D713E"/>
    <w:rsid w:val="002E3E66"/>
    <w:rsid w:val="00323B2B"/>
    <w:rsid w:val="0032637D"/>
    <w:rsid w:val="00330D36"/>
    <w:rsid w:val="00343BC0"/>
    <w:rsid w:val="00346D47"/>
    <w:rsid w:val="003C7E4A"/>
    <w:rsid w:val="003D6C9C"/>
    <w:rsid w:val="003E607D"/>
    <w:rsid w:val="00420EA3"/>
    <w:rsid w:val="00432380"/>
    <w:rsid w:val="0043331D"/>
    <w:rsid w:val="00444CA8"/>
    <w:rsid w:val="00457B9C"/>
    <w:rsid w:val="00467A4B"/>
    <w:rsid w:val="00482545"/>
    <w:rsid w:val="0048266A"/>
    <w:rsid w:val="00491421"/>
    <w:rsid w:val="00494271"/>
    <w:rsid w:val="004A2BC0"/>
    <w:rsid w:val="004B13D7"/>
    <w:rsid w:val="004C16EF"/>
    <w:rsid w:val="004F4182"/>
    <w:rsid w:val="005137AB"/>
    <w:rsid w:val="005144E1"/>
    <w:rsid w:val="00536B54"/>
    <w:rsid w:val="00586A06"/>
    <w:rsid w:val="0058772B"/>
    <w:rsid w:val="005935D3"/>
    <w:rsid w:val="00593B51"/>
    <w:rsid w:val="005A7553"/>
    <w:rsid w:val="005B1577"/>
    <w:rsid w:val="005B3269"/>
    <w:rsid w:val="005F15DA"/>
    <w:rsid w:val="006061A5"/>
    <w:rsid w:val="00635CE9"/>
    <w:rsid w:val="00643025"/>
    <w:rsid w:val="006465AC"/>
    <w:rsid w:val="00647E1A"/>
    <w:rsid w:val="00683DE3"/>
    <w:rsid w:val="00695116"/>
    <w:rsid w:val="006B1C3E"/>
    <w:rsid w:val="006B494E"/>
    <w:rsid w:val="006C53D0"/>
    <w:rsid w:val="006D720D"/>
    <w:rsid w:val="00712F54"/>
    <w:rsid w:val="00734E9B"/>
    <w:rsid w:val="00741B34"/>
    <w:rsid w:val="00743C26"/>
    <w:rsid w:val="00745979"/>
    <w:rsid w:val="007671E6"/>
    <w:rsid w:val="00787E8F"/>
    <w:rsid w:val="007B1B80"/>
    <w:rsid w:val="007D4013"/>
    <w:rsid w:val="00800685"/>
    <w:rsid w:val="00811C00"/>
    <w:rsid w:val="008349A4"/>
    <w:rsid w:val="008643FF"/>
    <w:rsid w:val="008A6A92"/>
    <w:rsid w:val="008B7DA6"/>
    <w:rsid w:val="008C602F"/>
    <w:rsid w:val="008E3A7F"/>
    <w:rsid w:val="00902CCF"/>
    <w:rsid w:val="00914B9B"/>
    <w:rsid w:val="009305FE"/>
    <w:rsid w:val="00946825"/>
    <w:rsid w:val="00981974"/>
    <w:rsid w:val="009A7832"/>
    <w:rsid w:val="009B1872"/>
    <w:rsid w:val="009D58E8"/>
    <w:rsid w:val="00A048CE"/>
    <w:rsid w:val="00A44F19"/>
    <w:rsid w:val="00A46271"/>
    <w:rsid w:val="00A55300"/>
    <w:rsid w:val="00A63359"/>
    <w:rsid w:val="00A66AEE"/>
    <w:rsid w:val="00A840B9"/>
    <w:rsid w:val="00A93B33"/>
    <w:rsid w:val="00AB4D74"/>
    <w:rsid w:val="00AC2257"/>
    <w:rsid w:val="00AD3C13"/>
    <w:rsid w:val="00B34680"/>
    <w:rsid w:val="00B56D94"/>
    <w:rsid w:val="00B75F57"/>
    <w:rsid w:val="00B77352"/>
    <w:rsid w:val="00B81696"/>
    <w:rsid w:val="00B8403A"/>
    <w:rsid w:val="00BB033D"/>
    <w:rsid w:val="00BB65BB"/>
    <w:rsid w:val="00BC49EB"/>
    <w:rsid w:val="00BE1CEF"/>
    <w:rsid w:val="00C022CA"/>
    <w:rsid w:val="00C063E5"/>
    <w:rsid w:val="00C47AC2"/>
    <w:rsid w:val="00C51BE0"/>
    <w:rsid w:val="00C75050"/>
    <w:rsid w:val="00C9194A"/>
    <w:rsid w:val="00CA40D9"/>
    <w:rsid w:val="00CF7DF1"/>
    <w:rsid w:val="00D27FEB"/>
    <w:rsid w:val="00D432E6"/>
    <w:rsid w:val="00D57EB0"/>
    <w:rsid w:val="00D7381F"/>
    <w:rsid w:val="00D858E9"/>
    <w:rsid w:val="00D87A2E"/>
    <w:rsid w:val="00D923D9"/>
    <w:rsid w:val="00D97970"/>
    <w:rsid w:val="00DB4780"/>
    <w:rsid w:val="00DD2FC8"/>
    <w:rsid w:val="00DD3F39"/>
    <w:rsid w:val="00DE01C6"/>
    <w:rsid w:val="00E14EB7"/>
    <w:rsid w:val="00E27944"/>
    <w:rsid w:val="00E664E3"/>
    <w:rsid w:val="00E80D45"/>
    <w:rsid w:val="00E87F40"/>
    <w:rsid w:val="00EF1C61"/>
    <w:rsid w:val="00F30745"/>
    <w:rsid w:val="00F71FD1"/>
    <w:rsid w:val="00F87B7D"/>
    <w:rsid w:val="00F96BF9"/>
    <w:rsid w:val="00FB588A"/>
    <w:rsid w:val="00FD3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8DE8"/>
  <w15:docId w15:val="{61F4D893-81D6-47CD-BD0E-DEDB036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7352"/>
    <w:pPr>
      <w:suppressAutoHyphens/>
    </w:pPr>
    <w:rPr>
      <w:sz w:val="24"/>
      <w:szCs w:val="24"/>
      <w:lang w:eastAsia="ar-SA"/>
    </w:rPr>
  </w:style>
  <w:style w:type="paragraph" w:styleId="Antrat1">
    <w:name w:val="heading 1"/>
    <w:basedOn w:val="prastasis"/>
    <w:next w:val="prastasis"/>
    <w:qFormat/>
    <w:rsid w:val="00B77352"/>
    <w:pPr>
      <w:keepNext/>
      <w:numPr>
        <w:numId w:val="1"/>
      </w:numPr>
      <w:jc w:val="center"/>
      <w:outlineLvl w:val="0"/>
    </w:pPr>
    <w:rPr>
      <w:b/>
      <w:bCs/>
    </w:rPr>
  </w:style>
  <w:style w:type="paragraph" w:styleId="Antrat2">
    <w:name w:val="heading 2"/>
    <w:basedOn w:val="prastasis"/>
    <w:next w:val="prastasis"/>
    <w:link w:val="Antrat2Diagrama"/>
    <w:semiHidden/>
    <w:unhideWhenUsed/>
    <w:qFormat/>
    <w:rsid w:val="002976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77352"/>
  </w:style>
  <w:style w:type="character" w:customStyle="1" w:styleId="WW-Absatz-Standardschriftart">
    <w:name w:val="WW-Absatz-Standardschriftart"/>
    <w:rsid w:val="00B77352"/>
  </w:style>
  <w:style w:type="character" w:customStyle="1" w:styleId="WW-Absatz-Standardschriftart1">
    <w:name w:val="WW-Absatz-Standardschriftart1"/>
    <w:rsid w:val="00B77352"/>
  </w:style>
  <w:style w:type="character" w:customStyle="1" w:styleId="WW-Absatz-Standardschriftart11">
    <w:name w:val="WW-Absatz-Standardschriftart11"/>
    <w:rsid w:val="00B77352"/>
  </w:style>
  <w:style w:type="character" w:customStyle="1" w:styleId="WW-Absatz-Standardschriftart111">
    <w:name w:val="WW-Absatz-Standardschriftart111"/>
    <w:rsid w:val="00B77352"/>
  </w:style>
  <w:style w:type="character" w:customStyle="1" w:styleId="WW-Absatz-Standardschriftart1111">
    <w:name w:val="WW-Absatz-Standardschriftart1111"/>
    <w:rsid w:val="00B77352"/>
  </w:style>
  <w:style w:type="character" w:customStyle="1" w:styleId="WW-Absatz-Standardschriftart11111">
    <w:name w:val="WW-Absatz-Standardschriftart11111"/>
    <w:rsid w:val="00B77352"/>
  </w:style>
  <w:style w:type="character" w:customStyle="1" w:styleId="WW-Absatz-Standardschriftart111111">
    <w:name w:val="WW-Absatz-Standardschriftart111111"/>
    <w:rsid w:val="00B77352"/>
  </w:style>
  <w:style w:type="character" w:customStyle="1" w:styleId="WW-Absatz-Standardschriftart1111111">
    <w:name w:val="WW-Absatz-Standardschriftart1111111"/>
    <w:rsid w:val="00B77352"/>
  </w:style>
  <w:style w:type="character" w:customStyle="1" w:styleId="WW-Absatz-Standardschriftart11111111">
    <w:name w:val="WW-Absatz-Standardschriftart11111111"/>
    <w:rsid w:val="00B77352"/>
  </w:style>
  <w:style w:type="character" w:customStyle="1" w:styleId="WW-Absatz-Standardschriftart111111111">
    <w:name w:val="WW-Absatz-Standardschriftart111111111"/>
    <w:rsid w:val="00B77352"/>
  </w:style>
  <w:style w:type="character" w:customStyle="1" w:styleId="WW-Absatz-Standardschriftart1111111111">
    <w:name w:val="WW-Absatz-Standardschriftart1111111111"/>
    <w:rsid w:val="00B77352"/>
  </w:style>
  <w:style w:type="character" w:customStyle="1" w:styleId="WW-Absatz-Standardschriftart11111111111">
    <w:name w:val="WW-Absatz-Standardschriftart11111111111"/>
    <w:rsid w:val="00B77352"/>
  </w:style>
  <w:style w:type="character" w:customStyle="1" w:styleId="WW-Absatz-Standardschriftart111111111111">
    <w:name w:val="WW-Absatz-Standardschriftart111111111111"/>
    <w:rsid w:val="00B77352"/>
  </w:style>
  <w:style w:type="character" w:customStyle="1" w:styleId="WW-Absatz-Standardschriftart1111111111111">
    <w:name w:val="WW-Absatz-Standardschriftart1111111111111"/>
    <w:rsid w:val="00B77352"/>
  </w:style>
  <w:style w:type="character" w:styleId="Hipersaitas">
    <w:name w:val="Hyperlink"/>
    <w:rsid w:val="00B77352"/>
    <w:rPr>
      <w:color w:val="0000FF"/>
      <w:u w:val="single"/>
    </w:rPr>
  </w:style>
  <w:style w:type="character" w:styleId="Perirtashipersaitas">
    <w:name w:val="FollowedHyperlink"/>
    <w:rsid w:val="00B77352"/>
    <w:rPr>
      <w:color w:val="800080"/>
      <w:u w:val="single"/>
    </w:rPr>
  </w:style>
  <w:style w:type="character" w:customStyle="1" w:styleId="Numeravimosimboliai">
    <w:name w:val="Numeravimo simboliai"/>
    <w:rsid w:val="00B77352"/>
  </w:style>
  <w:style w:type="paragraph" w:customStyle="1" w:styleId="Antrat10">
    <w:name w:val="Antraštė1"/>
    <w:basedOn w:val="prastasis"/>
    <w:next w:val="Pagrindinistekstas"/>
    <w:rsid w:val="00B77352"/>
    <w:pPr>
      <w:keepNext/>
      <w:spacing w:before="240" w:after="120"/>
    </w:pPr>
    <w:rPr>
      <w:rFonts w:ascii="Arial" w:eastAsia="MS Mincho" w:hAnsi="Arial" w:cs="Tahoma"/>
      <w:sz w:val="28"/>
      <w:szCs w:val="28"/>
    </w:rPr>
  </w:style>
  <w:style w:type="paragraph" w:styleId="Pagrindinistekstas">
    <w:name w:val="Body Text"/>
    <w:basedOn w:val="prastasis"/>
    <w:rsid w:val="00B77352"/>
    <w:pPr>
      <w:jc w:val="both"/>
    </w:pPr>
    <w:rPr>
      <w:sz w:val="28"/>
    </w:rPr>
  </w:style>
  <w:style w:type="paragraph" w:styleId="Sraas">
    <w:name w:val="List"/>
    <w:basedOn w:val="Pagrindinistekstas"/>
    <w:rsid w:val="00B77352"/>
    <w:rPr>
      <w:rFonts w:cs="Tahoma"/>
    </w:rPr>
  </w:style>
  <w:style w:type="paragraph" w:customStyle="1" w:styleId="Pavadinimas1">
    <w:name w:val="Pavadinimas1"/>
    <w:basedOn w:val="prastasis"/>
    <w:rsid w:val="00B77352"/>
    <w:pPr>
      <w:suppressLineNumbers/>
      <w:spacing w:before="120" w:after="120"/>
    </w:pPr>
    <w:rPr>
      <w:rFonts w:cs="Tahoma"/>
      <w:i/>
      <w:iCs/>
    </w:rPr>
  </w:style>
  <w:style w:type="paragraph" w:customStyle="1" w:styleId="Rodykl">
    <w:name w:val="Rodyklė"/>
    <w:basedOn w:val="prastasis"/>
    <w:rsid w:val="00B77352"/>
    <w:pPr>
      <w:suppressLineNumbers/>
    </w:pPr>
    <w:rPr>
      <w:rFonts w:cs="Tahoma"/>
    </w:rPr>
  </w:style>
  <w:style w:type="paragraph" w:styleId="Antrats">
    <w:name w:val="header"/>
    <w:basedOn w:val="prastasis"/>
    <w:rsid w:val="00B77352"/>
    <w:pPr>
      <w:tabs>
        <w:tab w:val="center" w:pos="4320"/>
        <w:tab w:val="right" w:pos="8640"/>
      </w:tabs>
    </w:pPr>
  </w:style>
  <w:style w:type="paragraph" w:styleId="Porat">
    <w:name w:val="footer"/>
    <w:basedOn w:val="prastasis"/>
    <w:rsid w:val="00B77352"/>
    <w:pPr>
      <w:tabs>
        <w:tab w:val="center" w:pos="4320"/>
        <w:tab w:val="right" w:pos="8640"/>
      </w:tabs>
    </w:pPr>
  </w:style>
  <w:style w:type="paragraph" w:styleId="Pagrindiniotekstotrauka">
    <w:name w:val="Body Text Indent"/>
    <w:basedOn w:val="prastasis"/>
    <w:rsid w:val="00B77352"/>
    <w:pPr>
      <w:spacing w:line="360" w:lineRule="auto"/>
      <w:ind w:firstLine="720"/>
      <w:jc w:val="both"/>
    </w:pPr>
  </w:style>
  <w:style w:type="paragraph" w:customStyle="1" w:styleId="Lentelsturinys">
    <w:name w:val="Lentelės turinys"/>
    <w:basedOn w:val="prastasis"/>
    <w:rsid w:val="00B77352"/>
    <w:pPr>
      <w:suppressLineNumbers/>
    </w:pPr>
  </w:style>
  <w:style w:type="paragraph" w:customStyle="1" w:styleId="Lentelsantrat">
    <w:name w:val="Lentelės antraštė"/>
    <w:basedOn w:val="Lentelsturinys"/>
    <w:rsid w:val="00B77352"/>
    <w:pPr>
      <w:jc w:val="center"/>
    </w:pPr>
    <w:rPr>
      <w:b/>
      <w:bCs/>
    </w:rPr>
  </w:style>
  <w:style w:type="paragraph" w:styleId="Debesliotekstas">
    <w:name w:val="Balloon Text"/>
    <w:basedOn w:val="prastasis"/>
    <w:semiHidden/>
    <w:rsid w:val="00E87F40"/>
    <w:rPr>
      <w:rFonts w:ascii="Tahoma" w:hAnsi="Tahoma" w:cs="Tahoma"/>
      <w:sz w:val="16"/>
      <w:szCs w:val="16"/>
    </w:rPr>
  </w:style>
  <w:style w:type="character" w:customStyle="1" w:styleId="Antrat2Diagrama">
    <w:name w:val="Antraštė 2 Diagrama"/>
    <w:basedOn w:val="Numatytasispastraiposriftas"/>
    <w:link w:val="Antrat2"/>
    <w:semiHidden/>
    <w:rsid w:val="00297692"/>
    <w:rPr>
      <w:rFonts w:asciiTheme="majorHAnsi" w:eastAsiaTheme="majorEastAsia" w:hAnsiTheme="majorHAnsi" w:cstheme="majorBidi"/>
      <w:color w:val="2E74B5" w:themeColor="accent1" w:themeShade="BF"/>
      <w:sz w:val="26"/>
      <w:szCs w:val="26"/>
      <w:lang w:eastAsia="ar-SA"/>
    </w:rPr>
  </w:style>
  <w:style w:type="character" w:customStyle="1" w:styleId="Paminjimas1">
    <w:name w:val="Paminėjimas1"/>
    <w:basedOn w:val="Numatytasispastraiposriftas"/>
    <w:uiPriority w:val="99"/>
    <w:semiHidden/>
    <w:unhideWhenUsed/>
    <w:rsid w:val="00297692"/>
    <w:rPr>
      <w:color w:val="2B579A"/>
      <w:shd w:val="clear" w:color="auto" w:fill="E6E6E6"/>
    </w:rPr>
  </w:style>
  <w:style w:type="paragraph" w:styleId="Betarp">
    <w:name w:val="No Spacing"/>
    <w:uiPriority w:val="1"/>
    <w:qFormat/>
    <w:rsid w:val="00741B34"/>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3C7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98401">
      <w:bodyDiv w:val="1"/>
      <w:marLeft w:val="0"/>
      <w:marRight w:val="0"/>
      <w:marTop w:val="0"/>
      <w:marBottom w:val="0"/>
      <w:divBdr>
        <w:top w:val="none" w:sz="0" w:space="0" w:color="auto"/>
        <w:left w:val="none" w:sz="0" w:space="0" w:color="auto"/>
        <w:bottom w:val="none" w:sz="0" w:space="0" w:color="auto"/>
        <w:right w:val="none" w:sz="0" w:space="0" w:color="auto"/>
      </w:divBdr>
    </w:div>
    <w:div w:id="18989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e.tomkeviciute@elektren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1665</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2610</CharactersWithSpaces>
  <SharedDoc>false</SharedDoc>
  <HLinks>
    <vt:vector size="12" baseType="variant">
      <vt:variant>
        <vt:i4>1245288</vt:i4>
      </vt:variant>
      <vt:variant>
        <vt:i4>3</vt:i4>
      </vt:variant>
      <vt:variant>
        <vt:i4>0</vt:i4>
      </vt:variant>
      <vt:variant>
        <vt:i4>5</vt:i4>
      </vt:variant>
      <vt:variant>
        <vt:lpwstr>mailto:Danute.krilaviciene@elektrenai.lt</vt:lpwstr>
      </vt:variant>
      <vt:variant>
        <vt:lpwstr/>
      </vt:variant>
      <vt:variant>
        <vt:i4>3801156</vt:i4>
      </vt:variant>
      <vt:variant>
        <vt:i4>0</vt:i4>
      </vt:variant>
      <vt:variant>
        <vt:i4>0</vt:i4>
      </vt:variant>
      <vt:variant>
        <vt:i4>5</vt:i4>
      </vt:variant>
      <vt:variant>
        <vt:lpwstr>mailto:alina.kulbokiene@elektrenai.lt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Rimantė Verbylaitė-Tzolova</cp:lastModifiedBy>
  <cp:revision>2</cp:revision>
  <cp:lastPrinted>2022-06-06T06:43:00Z</cp:lastPrinted>
  <dcterms:created xsi:type="dcterms:W3CDTF">2025-11-10T12:09:00Z</dcterms:created>
  <dcterms:modified xsi:type="dcterms:W3CDTF">2025-11-10T12:09:00Z</dcterms:modified>
</cp:coreProperties>
</file>