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BA83" w14:textId="292F2BF8" w:rsidR="00960B93" w:rsidRDefault="00512A56" w:rsidP="00C62579">
      <w:pPr>
        <w:spacing w:after="0" w:line="240" w:lineRule="auto"/>
        <w:rPr>
          <w:rFonts w:eastAsia="Times New Roman" w:cs="Times New Roman"/>
          <w:szCs w:val="24"/>
          <w:lang w:eastAsia="lt-LT"/>
        </w:rPr>
      </w:pPr>
      <w:r w:rsidRPr="00E208D7">
        <w:rPr>
          <w:rFonts w:eastAsia="Times New Roman" w:cs="Times New Roman"/>
          <w:szCs w:val="24"/>
          <w:lang w:eastAsia="lt-LT"/>
        </w:rPr>
        <w:t>Laba diena,</w:t>
      </w:r>
    </w:p>
    <w:p w14:paraId="23C6DCD4" w14:textId="77777777" w:rsidR="00C62579" w:rsidRPr="00E208D7" w:rsidRDefault="00C62579" w:rsidP="00C62579">
      <w:pPr>
        <w:spacing w:after="0" w:line="240" w:lineRule="auto"/>
        <w:rPr>
          <w:rFonts w:eastAsia="Times New Roman" w:cs="Times New Roman"/>
          <w:szCs w:val="24"/>
          <w:lang w:eastAsia="lt-LT"/>
        </w:rPr>
      </w:pPr>
    </w:p>
    <w:p w14:paraId="4FFB8362" w14:textId="26AC85E2" w:rsidR="00952986" w:rsidRDefault="00F3511B" w:rsidP="00B93116">
      <w:pPr>
        <w:spacing w:after="0" w:line="240" w:lineRule="auto"/>
        <w:jc w:val="both"/>
        <w:rPr>
          <w:rFonts w:eastAsia="Times New Roman" w:cs="Times New Roman"/>
          <w:bCs/>
          <w:szCs w:val="24"/>
        </w:rPr>
      </w:pPr>
      <w:r>
        <w:rPr>
          <w:rFonts w:eastAsia="Times New Roman" w:cs="Times New Roman"/>
          <w:color w:val="000000" w:themeColor="text1"/>
          <w:szCs w:val="24"/>
          <w:lang w:eastAsia="lt-LT"/>
        </w:rPr>
        <w:t>V</w:t>
      </w:r>
      <w:r w:rsidR="00512A56" w:rsidRPr="008F21E3">
        <w:rPr>
          <w:rFonts w:eastAsia="Times New Roman" w:cs="Times New Roman"/>
          <w:color w:val="000000" w:themeColor="text1"/>
          <w:szCs w:val="24"/>
          <w:lang w:eastAsia="lt-LT"/>
        </w:rPr>
        <w:t xml:space="preserve">iešojo pirkimo komisija vykdo </w:t>
      </w:r>
      <w:r w:rsidR="00650C09">
        <w:rPr>
          <w:rFonts w:eastAsia="Times New Roman" w:cs="Times New Roman"/>
          <w:color w:val="000000" w:themeColor="text1"/>
          <w:szCs w:val="24"/>
          <w:lang w:eastAsia="lt-LT"/>
        </w:rPr>
        <w:t>mažos vertės skelbiamą pirkimą</w:t>
      </w:r>
      <w:r w:rsidR="00CC2A8F">
        <w:rPr>
          <w:rFonts w:eastAsia="Times New Roman" w:cs="Times New Roman"/>
          <w:color w:val="000000" w:themeColor="text1"/>
          <w:szCs w:val="24"/>
          <w:lang w:eastAsia="lt-LT"/>
        </w:rPr>
        <w:t xml:space="preserve"> </w:t>
      </w:r>
      <w:r w:rsidR="001A0133">
        <w:rPr>
          <w:rFonts w:eastAsia="Times New Roman" w:cs="Times New Roman"/>
          <w:color w:val="000000" w:themeColor="text1"/>
          <w:szCs w:val="24"/>
          <w:lang w:eastAsia="lt-LT"/>
        </w:rPr>
        <w:t>„</w:t>
      </w:r>
      <w:r w:rsidR="00751787" w:rsidRPr="00751787">
        <w:rPr>
          <w:rFonts w:ascii="TimesLT" w:eastAsia="Times New Roman" w:hAnsi="TimesLT" w:cs="Times New Roman"/>
          <w:szCs w:val="24"/>
          <w:lang w:val="en-US"/>
        </w:rPr>
        <w:t xml:space="preserve">Jurbarko </w:t>
      </w:r>
      <w:proofErr w:type="spellStart"/>
      <w:r w:rsidR="00751787" w:rsidRPr="00751787">
        <w:rPr>
          <w:rFonts w:ascii="TimesLT" w:eastAsia="Times New Roman" w:hAnsi="TimesLT" w:cs="Times New Roman"/>
          <w:szCs w:val="24"/>
          <w:lang w:val="en-US"/>
        </w:rPr>
        <w:t>rajono</w:t>
      </w:r>
      <w:proofErr w:type="spellEnd"/>
      <w:r w:rsidR="00751787" w:rsidRPr="00751787">
        <w:rPr>
          <w:rFonts w:ascii="TimesLT" w:eastAsia="Times New Roman" w:hAnsi="TimesLT" w:cs="Times New Roman"/>
          <w:szCs w:val="24"/>
          <w:lang w:val="en-US"/>
        </w:rPr>
        <w:t xml:space="preserve"> </w:t>
      </w:r>
      <w:proofErr w:type="spellStart"/>
      <w:r w:rsidR="00751787" w:rsidRPr="00751787">
        <w:rPr>
          <w:rFonts w:ascii="TimesLT" w:eastAsia="Times New Roman" w:hAnsi="TimesLT" w:cs="Times New Roman"/>
          <w:szCs w:val="24"/>
          <w:lang w:val="en-US"/>
        </w:rPr>
        <w:t>priešgaisrinės</w:t>
      </w:r>
      <w:proofErr w:type="spellEnd"/>
      <w:r w:rsidR="00751787" w:rsidRPr="00751787">
        <w:rPr>
          <w:rFonts w:ascii="TimesLT" w:eastAsia="Times New Roman" w:hAnsi="TimesLT" w:cs="Times New Roman"/>
          <w:szCs w:val="24"/>
          <w:lang w:val="en-US"/>
        </w:rPr>
        <w:t xml:space="preserve"> </w:t>
      </w:r>
      <w:proofErr w:type="spellStart"/>
      <w:r w:rsidR="00751787" w:rsidRPr="00751787">
        <w:rPr>
          <w:rFonts w:ascii="TimesLT" w:eastAsia="Times New Roman" w:hAnsi="TimesLT" w:cs="Times New Roman"/>
          <w:szCs w:val="24"/>
          <w:lang w:val="en-US"/>
        </w:rPr>
        <w:t>tarnybos</w:t>
      </w:r>
      <w:proofErr w:type="spellEnd"/>
      <w:r w:rsidR="00751787" w:rsidRPr="00751787">
        <w:rPr>
          <w:rFonts w:ascii="TimesLT" w:eastAsia="Times New Roman" w:hAnsi="TimesLT" w:cs="Times New Roman"/>
          <w:szCs w:val="24"/>
          <w:lang w:val="en-US"/>
        </w:rPr>
        <w:t xml:space="preserve"> </w:t>
      </w:r>
      <w:proofErr w:type="spellStart"/>
      <w:r w:rsidR="00751787" w:rsidRPr="00751787">
        <w:rPr>
          <w:rFonts w:ascii="TimesLT" w:eastAsia="Times New Roman" w:hAnsi="TimesLT" w:cs="Times New Roman"/>
          <w:szCs w:val="24"/>
          <w:lang w:val="en-US"/>
        </w:rPr>
        <w:t>gaisrų</w:t>
      </w:r>
      <w:proofErr w:type="spellEnd"/>
      <w:r w:rsidR="00751787" w:rsidRPr="00751787">
        <w:rPr>
          <w:rFonts w:ascii="TimesLT" w:eastAsia="Times New Roman" w:hAnsi="TimesLT" w:cs="Times New Roman"/>
          <w:szCs w:val="24"/>
          <w:lang w:val="en-US"/>
        </w:rPr>
        <w:t xml:space="preserve"> </w:t>
      </w:r>
      <w:proofErr w:type="spellStart"/>
      <w:r w:rsidR="00751787" w:rsidRPr="00751787">
        <w:rPr>
          <w:rFonts w:ascii="TimesLT" w:eastAsia="Times New Roman" w:hAnsi="TimesLT" w:cs="Times New Roman"/>
          <w:szCs w:val="24"/>
          <w:lang w:val="en-US"/>
        </w:rPr>
        <w:t>gesinimo</w:t>
      </w:r>
      <w:proofErr w:type="spellEnd"/>
      <w:r w:rsidR="00751787" w:rsidRPr="00751787">
        <w:rPr>
          <w:rFonts w:ascii="TimesLT" w:eastAsia="Times New Roman" w:hAnsi="TimesLT" w:cs="Times New Roman"/>
          <w:szCs w:val="24"/>
          <w:lang w:val="en-US"/>
        </w:rPr>
        <w:t xml:space="preserve"> </w:t>
      </w:r>
      <w:proofErr w:type="spellStart"/>
      <w:r w:rsidR="00751787" w:rsidRPr="00751787">
        <w:rPr>
          <w:rFonts w:ascii="TimesLT" w:eastAsia="Times New Roman" w:hAnsi="TimesLT" w:cs="Times New Roman"/>
          <w:szCs w:val="24"/>
          <w:lang w:val="en-US"/>
        </w:rPr>
        <w:t>automobilis</w:t>
      </w:r>
      <w:proofErr w:type="spellEnd"/>
      <w:r w:rsidR="001A0133" w:rsidRPr="001A0133">
        <w:rPr>
          <w:rFonts w:eastAsia="Times New Roman" w:cs="Times New Roman"/>
          <w:szCs w:val="24"/>
        </w:rPr>
        <w:t>“</w:t>
      </w:r>
      <w:r w:rsidR="001A0133">
        <w:rPr>
          <w:rFonts w:eastAsia="Times New Roman" w:cs="Times New Roman"/>
          <w:szCs w:val="24"/>
        </w:rPr>
        <w:t xml:space="preserve"> </w:t>
      </w:r>
      <w:r w:rsidR="008732C3">
        <w:rPr>
          <w:rFonts w:eastAsia="Times New Roman" w:cs="Times New Roman"/>
          <w:color w:val="000000" w:themeColor="text1"/>
          <w:szCs w:val="24"/>
          <w:lang w:eastAsia="lt-LT"/>
        </w:rPr>
        <w:t xml:space="preserve">ir gavo </w:t>
      </w:r>
      <w:r w:rsidR="00315026" w:rsidRPr="00315026">
        <w:rPr>
          <w:rFonts w:eastAsia="Times New Roman" w:cs="Times New Roman"/>
          <w:color w:val="000000" w:themeColor="text1"/>
          <w:szCs w:val="24"/>
          <w:lang w:eastAsia="lt-LT"/>
        </w:rPr>
        <w:t>rekomendacij</w:t>
      </w:r>
      <w:r w:rsidR="00315026">
        <w:rPr>
          <w:rFonts w:eastAsia="Times New Roman" w:cs="Times New Roman"/>
          <w:color w:val="000000" w:themeColor="text1"/>
          <w:szCs w:val="24"/>
          <w:lang w:eastAsia="lt-LT"/>
        </w:rPr>
        <w:t>ą</w:t>
      </w:r>
      <w:r w:rsidR="0016230B">
        <w:rPr>
          <w:rFonts w:eastAsia="Times New Roman" w:cs="Times New Roman"/>
          <w:bCs/>
          <w:szCs w:val="24"/>
        </w:rPr>
        <w:t>:</w:t>
      </w:r>
      <w:r w:rsidR="00816542">
        <w:rPr>
          <w:rFonts w:eastAsia="Times New Roman" w:cs="Times New Roman"/>
          <w:bCs/>
          <w:szCs w:val="24"/>
        </w:rPr>
        <w:t xml:space="preserve"> </w:t>
      </w:r>
    </w:p>
    <w:p w14:paraId="50D25435" w14:textId="77777777" w:rsidR="00315026" w:rsidRDefault="00315026" w:rsidP="00315026">
      <w:pPr>
        <w:rPr>
          <w:rFonts w:eastAsia="Calibri" w:cs="Times New Roman"/>
          <w:color w:val="00241A"/>
          <w:szCs w:val="24"/>
          <w:shd w:val="clear" w:color="auto" w:fill="FFFFFF"/>
        </w:rPr>
      </w:pPr>
    </w:p>
    <w:p w14:paraId="24247D99" w14:textId="07F53DA1" w:rsidR="00315026" w:rsidRPr="00315026" w:rsidRDefault="00C62579" w:rsidP="00315026">
      <w:pPr>
        <w:rPr>
          <w:rFonts w:ascii="Aptos" w:eastAsia="Calibri" w:hAnsi="Aptos" w:cs="Aptos"/>
          <w:szCs w:val="24"/>
          <w:lang w:val="en-US" w:eastAsia="lt-LT"/>
          <w14:ligatures w14:val="standardContextual"/>
        </w:rPr>
      </w:pPr>
      <w:r>
        <w:rPr>
          <w:rFonts w:ascii="Aptos" w:eastAsia="Calibri" w:hAnsi="Aptos" w:cs="Aptos"/>
          <w:szCs w:val="24"/>
          <w:lang w:val="en-US" w:eastAsia="lt-LT"/>
          <w14:ligatures w14:val="standardContextual"/>
        </w:rPr>
        <w:t>“</w:t>
      </w:r>
      <w:r w:rsidR="00315026" w:rsidRPr="00315026">
        <w:rPr>
          <w:rFonts w:ascii="Aptos" w:eastAsia="Calibri" w:hAnsi="Aptos" w:cs="Aptos"/>
          <w:szCs w:val="24"/>
          <w:lang w:val="en-US" w:eastAsia="lt-LT"/>
          <w14:ligatures w14:val="standardContextual"/>
        </w:rPr>
        <w:t xml:space="preserve">Laba </w:t>
      </w:r>
      <w:proofErr w:type="spellStart"/>
      <w:r w:rsidR="00315026" w:rsidRPr="00315026">
        <w:rPr>
          <w:rFonts w:ascii="Aptos" w:eastAsia="Calibri" w:hAnsi="Aptos" w:cs="Aptos"/>
          <w:szCs w:val="24"/>
          <w:lang w:val="en-US" w:eastAsia="lt-LT"/>
          <w14:ligatures w14:val="standardContextual"/>
        </w:rPr>
        <w:t>diena</w:t>
      </w:r>
      <w:proofErr w:type="spellEnd"/>
      <w:r w:rsidR="00315026" w:rsidRPr="00315026">
        <w:rPr>
          <w:rFonts w:ascii="Aptos" w:eastAsia="Calibri" w:hAnsi="Aptos" w:cs="Aptos"/>
          <w:szCs w:val="24"/>
          <w:lang w:val="en-US" w:eastAsia="lt-LT"/>
          <w14:ligatures w14:val="standardContextual"/>
        </w:rPr>
        <w:t>,</w:t>
      </w:r>
    </w:p>
    <w:p w14:paraId="26F32376" w14:textId="77777777" w:rsidR="00315026" w:rsidRPr="00315026" w:rsidRDefault="00315026" w:rsidP="00315026">
      <w:pPr>
        <w:spacing w:after="0" w:line="240" w:lineRule="auto"/>
        <w:rPr>
          <w:rFonts w:ascii="Aptos" w:eastAsia="Calibri" w:hAnsi="Aptos" w:cs="Aptos"/>
          <w:szCs w:val="24"/>
          <w:lang w:val="en-US" w:eastAsia="lt-LT"/>
          <w14:ligatures w14:val="standardContextual"/>
        </w:rPr>
      </w:pPr>
    </w:p>
    <w:p w14:paraId="58A42747" w14:textId="77777777" w:rsidR="00315026" w:rsidRPr="00315026" w:rsidRDefault="00315026" w:rsidP="00315026">
      <w:pPr>
        <w:spacing w:after="0" w:line="360" w:lineRule="auto"/>
        <w:ind w:firstLine="720"/>
        <w:rPr>
          <w:rFonts w:ascii="Aptos" w:eastAsia="Calibri" w:hAnsi="Aptos" w:cs="Aptos"/>
          <w:szCs w:val="24"/>
          <w:lang w:eastAsia="lt-LT"/>
          <w14:ligatures w14:val="standardContextual"/>
        </w:rPr>
      </w:pPr>
      <w:r w:rsidRPr="00315026">
        <w:rPr>
          <w:rFonts w:ascii="Aptos" w:eastAsia="Calibri" w:hAnsi="Aptos" w:cs="Aptos"/>
          <w:szCs w:val="24"/>
          <w:lang w:eastAsia="lt-LT"/>
          <w14:ligatures w14:val="standardContextual"/>
        </w:rPr>
        <w:t xml:space="preserve">vadovaujantis Viešųjų pirkimų tarnybai (toliau – Tarnyba) Lietuvos Respublikos viešųjų pirkimų įstatyme nustatyta pažeidimų prevencijos funkcija, Tarnyba atliko Jurbarko rajono savivaldybės administracijos (toliau – Perkančioji organizacija) vykdomo pirkimo </w:t>
      </w:r>
      <w:r w:rsidRPr="00315026">
        <w:rPr>
          <w:rFonts w:ascii="Aptos" w:eastAsia="Calibri" w:hAnsi="Aptos" w:cs="Aptos"/>
          <w:b/>
          <w:bCs/>
          <w:szCs w:val="24"/>
          <w:lang w:eastAsia="lt-LT"/>
          <w14:ligatures w14:val="standardContextual"/>
        </w:rPr>
        <w:t>Nr. 5322626 „</w:t>
      </w:r>
      <w:r w:rsidRPr="00315026">
        <w:rPr>
          <w:rFonts w:ascii="Aptos" w:eastAsia="Calibri" w:hAnsi="Aptos" w:cs="Aptos"/>
          <w:color w:val="00241A"/>
          <w:szCs w:val="24"/>
          <w:shd w:val="clear" w:color="auto" w:fill="FFFFFF"/>
          <w:lang w:eastAsia="lt-LT"/>
          <w14:ligatures w14:val="standardContextual"/>
        </w:rPr>
        <w:t>Jurbarko rajono priešgaisrinės tarnybos gaisrų gesinimo automobilis (Skelbiama apklausa)</w:t>
      </w:r>
      <w:r w:rsidRPr="00315026">
        <w:rPr>
          <w:rFonts w:ascii="Aptos" w:eastAsia="Calibri" w:hAnsi="Aptos" w:cs="Aptos"/>
          <w:b/>
          <w:bCs/>
          <w:szCs w:val="24"/>
          <w:lang w:eastAsia="lt-LT"/>
          <w14:ligatures w14:val="standardContextual"/>
        </w:rPr>
        <w:t>“</w:t>
      </w:r>
      <w:r w:rsidRPr="00315026">
        <w:rPr>
          <w:rFonts w:ascii="Aptos" w:eastAsia="Calibri" w:hAnsi="Aptos" w:cs="Aptos"/>
          <w:szCs w:val="24"/>
          <w:lang w:eastAsia="lt-LT"/>
          <w14:ligatures w14:val="standardContextual"/>
        </w:rPr>
        <w:t xml:space="preserve"> (toliau – Pirkimas) dokumentų peržiūrą. </w:t>
      </w:r>
    </w:p>
    <w:p w14:paraId="2C83BE96" w14:textId="77777777" w:rsidR="00315026" w:rsidRPr="00315026" w:rsidRDefault="00315026" w:rsidP="00315026">
      <w:pPr>
        <w:spacing w:after="0" w:line="360" w:lineRule="auto"/>
        <w:ind w:firstLine="720"/>
        <w:rPr>
          <w:rFonts w:ascii="Aptos" w:eastAsia="Calibri" w:hAnsi="Aptos" w:cs="Aptos"/>
          <w:b/>
          <w:bCs/>
          <w:szCs w:val="24"/>
          <w:u w:val="single"/>
          <w:lang w:eastAsia="lt-LT"/>
          <w14:ligatures w14:val="standardContextual"/>
        </w:rPr>
      </w:pPr>
      <w:r w:rsidRPr="00315026">
        <w:rPr>
          <w:rFonts w:ascii="Aptos" w:eastAsia="Calibri" w:hAnsi="Aptos" w:cs="Aptos"/>
          <w:szCs w:val="24"/>
          <w:lang w:eastAsia="lt-LT"/>
          <w14:ligatures w14:val="standardContextual"/>
        </w:rPr>
        <w:t>Tarnyba prevencine tvarka peržiūrėjusi Pirkimo dokumentus, teikia rekomendacijas dėl Pirkimo dokumentų nuostatų:</w:t>
      </w:r>
    </w:p>
    <w:p w14:paraId="55335AA1" w14:textId="77777777" w:rsidR="00315026" w:rsidRPr="00315026" w:rsidRDefault="00315026" w:rsidP="00315026">
      <w:pPr>
        <w:numPr>
          <w:ilvl w:val="0"/>
          <w:numId w:val="26"/>
        </w:numPr>
        <w:spacing w:after="0" w:line="360" w:lineRule="auto"/>
        <w:ind w:left="0" w:firstLine="851"/>
        <w:contextualSpacing/>
        <w:rPr>
          <w:rFonts w:eastAsia="Calibri" w:cs="Times New Roman"/>
          <w:b/>
          <w:bCs/>
          <w:szCs w:val="24"/>
        </w:rPr>
      </w:pPr>
      <w:r w:rsidRPr="00315026">
        <w:rPr>
          <w:rFonts w:eastAsia="Calibri" w:cs="Times New Roman"/>
          <w:b/>
          <w:bCs/>
          <w:szCs w:val="24"/>
        </w:rPr>
        <w:t>Dėl dokumentų, patvirtinančių kad siūloma prekė atitinka nustatytus techninės specifikacijos reikalavimus.</w:t>
      </w:r>
    </w:p>
    <w:p w14:paraId="2E28C009" w14:textId="77777777" w:rsidR="00315026" w:rsidRPr="00315026" w:rsidRDefault="00315026" w:rsidP="00315026">
      <w:pPr>
        <w:spacing w:after="0" w:line="360" w:lineRule="auto"/>
        <w:ind w:firstLine="851"/>
        <w:contextualSpacing/>
        <w:rPr>
          <w:rFonts w:eastAsia="Calibri" w:cs="Times New Roman"/>
          <w:szCs w:val="24"/>
        </w:rPr>
      </w:pPr>
      <w:r w:rsidRPr="00315026">
        <w:rPr>
          <w:rFonts w:eastAsia="Calibri" w:cs="Times New Roman"/>
          <w:szCs w:val="24"/>
        </w:rPr>
        <w:t>Pirkimo sąlygų 1 priede „Pasiūlymas Dėl Jurbarko rajono savivaldybės priešgaisrinės tarnybos gaisrų gesinimo automobilio pirkimo“ nustatyta, kad kartu su pasiūlymu pateikiama:</w:t>
      </w:r>
    </w:p>
    <w:p w14:paraId="6C5BE22C" w14:textId="77777777" w:rsidR="00315026" w:rsidRPr="00315026" w:rsidRDefault="00315026" w:rsidP="00315026">
      <w:pPr>
        <w:numPr>
          <w:ilvl w:val="0"/>
          <w:numId w:val="27"/>
        </w:numPr>
        <w:spacing w:after="0" w:line="360" w:lineRule="auto"/>
        <w:ind w:left="0" w:firstLine="851"/>
        <w:contextualSpacing/>
        <w:rPr>
          <w:rFonts w:eastAsia="Calibri" w:cs="Times New Roman"/>
          <w:szCs w:val="24"/>
        </w:rPr>
      </w:pPr>
      <w:r w:rsidRPr="00315026">
        <w:rPr>
          <w:rFonts w:eastAsia="Calibri" w:cs="Times New Roman"/>
          <w:szCs w:val="24"/>
        </w:rPr>
        <w:t>prekės nuotraukas, kurios vizualiai atspindi siūlomą Prekę, jos komplektaciją, funkcionalumą ir atitiktį techninei specifikacijai (2 priedas);</w:t>
      </w:r>
    </w:p>
    <w:p w14:paraId="1C00A813" w14:textId="77777777" w:rsidR="00315026" w:rsidRPr="00315026" w:rsidRDefault="00315026" w:rsidP="00315026">
      <w:pPr>
        <w:numPr>
          <w:ilvl w:val="0"/>
          <w:numId w:val="27"/>
        </w:numPr>
        <w:spacing w:after="0" w:line="360" w:lineRule="auto"/>
        <w:ind w:hanging="578"/>
        <w:contextualSpacing/>
        <w:rPr>
          <w:rFonts w:eastAsia="Calibri" w:cs="Times New Roman"/>
          <w:szCs w:val="24"/>
        </w:rPr>
      </w:pPr>
      <w:r w:rsidRPr="00315026">
        <w:rPr>
          <w:rFonts w:eastAsia="Calibri" w:cs="Times New Roman"/>
          <w:szCs w:val="24"/>
        </w:rPr>
        <w:t>užpildytą techninę specifikaciją (2 priedas) su ją pagrindžiančiais dokumentais.</w:t>
      </w:r>
    </w:p>
    <w:p w14:paraId="603C9E91" w14:textId="77777777" w:rsidR="00315026" w:rsidRPr="00315026" w:rsidRDefault="00315026" w:rsidP="00315026">
      <w:pPr>
        <w:spacing w:line="360" w:lineRule="auto"/>
        <w:ind w:firstLine="992"/>
        <w:contextualSpacing/>
        <w:rPr>
          <w:rFonts w:eastAsia="Calibri" w:cs="Times New Roman"/>
          <w:szCs w:val="24"/>
        </w:rPr>
      </w:pPr>
      <w:r w:rsidRPr="00315026">
        <w:rPr>
          <w:rFonts w:eastAsia="Calibri" w:cs="Times New Roman"/>
          <w:szCs w:val="24"/>
        </w:rPr>
        <w:t>Pažymėtina, kad 2025 m. gegužės 5 d. Lietuvos Respublikos specialiųjų tyrimų tarnybos korupcijos rizikos analizės išvadoje dėl savivaldybių priešgaisrinių tarnybų viešųjų pirkimų procesų pateikta rekomendacija rengiant ir tvirtinant gaisrinių automobilių pirkimo sąlygas bei vykdant pirkimus, vertinant tiekėjų pasiūlymus, reikalauti, kad tiekėjų pasiūlymų atitiktis techniniams reikalavimams būtų pagrįsta gamintojų techniniais dokumentais ar kitais lygiaverčiais duomenimis.</w:t>
      </w:r>
    </w:p>
    <w:p w14:paraId="109C0D53" w14:textId="77777777" w:rsidR="00315026" w:rsidRPr="00315026" w:rsidRDefault="00315026" w:rsidP="00315026">
      <w:pPr>
        <w:spacing w:line="360" w:lineRule="auto"/>
        <w:ind w:firstLine="851"/>
        <w:contextualSpacing/>
        <w:rPr>
          <w:rFonts w:eastAsia="Calibri" w:cs="Times New Roman"/>
          <w:szCs w:val="24"/>
        </w:rPr>
      </w:pPr>
      <w:r w:rsidRPr="00315026">
        <w:rPr>
          <w:rFonts w:eastAsia="Calibri" w:cs="Times New Roman"/>
          <w:color w:val="000000"/>
          <w:szCs w:val="24"/>
        </w:rPr>
        <w:t xml:space="preserve">Taip pat pažymime, kad </w:t>
      </w:r>
      <w:r w:rsidRPr="00315026">
        <w:rPr>
          <w:rFonts w:eastAsia="Calibri" w:cs="Times New Roman"/>
          <w:szCs w:val="24"/>
        </w:rPr>
        <w:t>2025 m. gegužės 5 d. Lietuvos Respublikos specialiųjų tyrimų tarnybos korupcijos rizikos analizės išvadoje dėl savivaldybių priešgaisrinių tarnybų viešųjų pirkimų procesų pateikta rekomendacija pasiūlymų pateikimo terminą nustatyti atsižvelgiant į pirkimo objekto specifiką, rinkos aplinkybes, viešųjų pirkimų principus ir kitus reikalavimus, o ne nustatyti minimalų teisės aktuose nustatytą pasiūlymų pateikimo terminą.</w:t>
      </w:r>
    </w:p>
    <w:p w14:paraId="4DB7EB2A" w14:textId="77777777" w:rsidR="00315026" w:rsidRPr="00315026" w:rsidRDefault="00315026" w:rsidP="00315026">
      <w:pPr>
        <w:numPr>
          <w:ilvl w:val="0"/>
          <w:numId w:val="26"/>
        </w:numPr>
        <w:spacing w:after="0" w:line="360" w:lineRule="auto"/>
        <w:ind w:hanging="157"/>
        <w:contextualSpacing/>
        <w:rPr>
          <w:rFonts w:eastAsia="Calibri" w:cs="Times New Roman"/>
          <w:b/>
          <w:bCs/>
          <w:szCs w:val="24"/>
        </w:rPr>
      </w:pPr>
      <w:r w:rsidRPr="00315026">
        <w:rPr>
          <w:rFonts w:eastAsia="Calibri" w:cs="Times New Roman"/>
          <w:b/>
          <w:bCs/>
          <w:szCs w:val="24"/>
        </w:rPr>
        <w:t>Dėl prekių pristatymo termino.</w:t>
      </w:r>
    </w:p>
    <w:p w14:paraId="23C58513" w14:textId="77777777" w:rsidR="00315026" w:rsidRPr="00315026" w:rsidRDefault="00315026" w:rsidP="00315026">
      <w:pPr>
        <w:spacing w:line="360" w:lineRule="auto"/>
        <w:ind w:firstLine="851"/>
        <w:contextualSpacing/>
        <w:rPr>
          <w:rFonts w:eastAsia="Calibri" w:cs="Times New Roman"/>
          <w:szCs w:val="24"/>
        </w:rPr>
      </w:pPr>
      <w:r w:rsidRPr="00315026">
        <w:rPr>
          <w:rFonts w:eastAsia="Calibri" w:cs="Times New Roman"/>
          <w:szCs w:val="24"/>
        </w:rPr>
        <w:t>Pirkimo sąlygų 2.3. punkte nustatyta, kad prekės pristatymo terminas – ne vėliau kaip per 10 (dešimt) darbo dienų nuo sutarties pasirašymo dienos.</w:t>
      </w:r>
    </w:p>
    <w:p w14:paraId="6B8EE312" w14:textId="77777777" w:rsidR="00315026" w:rsidRPr="00315026" w:rsidRDefault="00315026" w:rsidP="00315026">
      <w:pPr>
        <w:spacing w:line="360" w:lineRule="auto"/>
        <w:ind w:firstLine="851"/>
        <w:contextualSpacing/>
        <w:rPr>
          <w:rFonts w:eastAsia="Calibri" w:cs="Times New Roman"/>
          <w:szCs w:val="24"/>
        </w:rPr>
      </w:pPr>
      <w:r w:rsidRPr="00315026">
        <w:rPr>
          <w:rFonts w:eastAsia="Calibri" w:cs="Times New Roman"/>
          <w:szCs w:val="24"/>
        </w:rPr>
        <w:t xml:space="preserve">Pažymėtina, kad </w:t>
      </w:r>
      <w:bookmarkStart w:id="0" w:name="_Hlk213925493"/>
      <w:r w:rsidRPr="00315026">
        <w:rPr>
          <w:rFonts w:eastAsia="Calibri" w:cs="Times New Roman"/>
          <w:szCs w:val="24"/>
        </w:rPr>
        <w:t xml:space="preserve">2025 m. gegužės 5 d. Lietuvos Respublikos specialiųjų tyrimų tarnybos korupcijos rizikos analizės išvadoje dėl savivaldybių priešgaisrinių tarnybų viešųjų pirkimų procesų </w:t>
      </w:r>
      <w:r w:rsidRPr="00315026">
        <w:rPr>
          <w:rFonts w:eastAsia="Calibri" w:cs="Times New Roman"/>
          <w:szCs w:val="24"/>
        </w:rPr>
        <w:lastRenderedPageBreak/>
        <w:t xml:space="preserve">pateikta </w:t>
      </w:r>
      <w:bookmarkEnd w:id="0"/>
      <w:r w:rsidRPr="00315026">
        <w:rPr>
          <w:rFonts w:eastAsia="Calibri" w:cs="Times New Roman"/>
          <w:szCs w:val="24"/>
        </w:rPr>
        <w:t>rekomendacija naudoto automobilio pateikimui nuo sutarties pasirašymo dienos nustatyti objektyvų terminą, užtikrinantį tiekėjų konkurenciją (pvz., 30 kalendorinių dienų), nes priešingu atveju, galimai nėra užtikrinami Viešųjų pirkimų įstatymo 17 straipsnio 1 dalyje įtvirtintas proporcingumo principas.</w:t>
      </w:r>
    </w:p>
    <w:p w14:paraId="63AA1A14" w14:textId="77777777" w:rsidR="00315026" w:rsidRPr="00315026" w:rsidRDefault="00315026" w:rsidP="00315026">
      <w:pPr>
        <w:numPr>
          <w:ilvl w:val="0"/>
          <w:numId w:val="26"/>
        </w:numPr>
        <w:spacing w:after="0" w:line="360" w:lineRule="auto"/>
        <w:ind w:hanging="157"/>
        <w:contextualSpacing/>
        <w:rPr>
          <w:rFonts w:eastAsia="Calibri" w:cs="Times New Roman"/>
          <w:b/>
          <w:bCs/>
          <w:szCs w:val="24"/>
        </w:rPr>
      </w:pPr>
      <w:r w:rsidRPr="00315026">
        <w:rPr>
          <w:rFonts w:eastAsia="Calibri" w:cs="Times New Roman"/>
          <w:b/>
          <w:bCs/>
          <w:szCs w:val="24"/>
        </w:rPr>
        <w:t>Dėl Pirkimo techninės specifikacijos</w:t>
      </w:r>
    </w:p>
    <w:p w14:paraId="0FB76AE1" w14:textId="77777777" w:rsidR="00315026" w:rsidRPr="00315026" w:rsidRDefault="00315026" w:rsidP="00315026">
      <w:pPr>
        <w:spacing w:line="360" w:lineRule="auto"/>
        <w:ind w:firstLine="851"/>
        <w:contextualSpacing/>
        <w:rPr>
          <w:rFonts w:eastAsia="Calibri" w:cs="Times New Roman"/>
          <w:color w:val="000000"/>
          <w:szCs w:val="24"/>
        </w:rPr>
      </w:pPr>
      <w:r w:rsidRPr="00315026">
        <w:rPr>
          <w:rFonts w:eastAsia="Calibri" w:cs="Times New Roman"/>
          <w:szCs w:val="24"/>
        </w:rPr>
        <w:t xml:space="preserve">Atkreipiame dėmesį, kad Priešgaisrinės apsaugos ir gelbėjimo departamentas prie Vidaus reikalų ministerijos raštu Nr. </w:t>
      </w:r>
      <w:r w:rsidRPr="00315026">
        <w:rPr>
          <w:rFonts w:eastAsia="Calibri" w:cs="Times New Roman"/>
          <w:color w:val="222222"/>
          <w:szCs w:val="24"/>
          <w:shd w:val="clear" w:color="auto" w:fill="FFFFFF"/>
        </w:rPr>
        <w:t>9.4-2425/2025(8.7 E) „</w:t>
      </w:r>
      <w:r w:rsidRPr="00315026">
        <w:rPr>
          <w:rFonts w:eastAsia="Calibri" w:cs="Times New Roman"/>
          <w:caps/>
          <w:szCs w:val="24"/>
          <w:lang w:eastAsia="ru-RU"/>
        </w:rPr>
        <w:t>D</w:t>
      </w:r>
      <w:r w:rsidRPr="00315026">
        <w:rPr>
          <w:rFonts w:eastAsia="Calibri" w:cs="Times New Roman"/>
          <w:color w:val="222222"/>
          <w:szCs w:val="24"/>
          <w:shd w:val="clear" w:color="auto" w:fill="FFFFFF"/>
        </w:rPr>
        <w:t xml:space="preserve">ėl savivaldybių tarnybų viešųjų pirkimų procesų gerinimo“ pateikė </w:t>
      </w:r>
      <w:r w:rsidRPr="00315026">
        <w:rPr>
          <w:rFonts w:eastAsia="Calibri" w:cs="Times New Roman"/>
          <w:color w:val="000000"/>
          <w:szCs w:val="24"/>
        </w:rPr>
        <w:t>rekomendacijas dėl savivaldybių priešgaisrinių tarnybų  automobilinių cisternų techninių specifikacijų rengimo (toliau – Rekomendacijos). Siūlome peržiūrėti Pirkimo sąlygų 2 priede pateiktą techninę specifikaciją atsižvelgiant į Rekomendacijas.</w:t>
      </w:r>
    </w:p>
    <w:p w14:paraId="0A8BE5A6" w14:textId="44C77C71" w:rsidR="00315026" w:rsidRPr="00315026" w:rsidRDefault="00315026" w:rsidP="00315026">
      <w:pPr>
        <w:spacing w:after="0" w:line="360" w:lineRule="auto"/>
        <w:ind w:firstLine="720"/>
        <w:textAlignment w:val="baseline"/>
        <w:rPr>
          <w:rFonts w:ascii="Aptos" w:eastAsia="Calibri" w:hAnsi="Aptos" w:cs="Times New Roman"/>
          <w:szCs w:val="24"/>
          <w:lang w:eastAsia="lt-LT"/>
        </w:rPr>
      </w:pPr>
      <w:r w:rsidRPr="00315026">
        <w:rPr>
          <w:rFonts w:ascii="Aptos" w:eastAsia="Calibri" w:hAnsi="Aptos" w:cs="Times New Roman"/>
          <w:szCs w:val="24"/>
          <w:lang w:eastAsia="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r w:rsidR="00C62579">
        <w:rPr>
          <w:rFonts w:ascii="Aptos" w:eastAsia="Calibri" w:hAnsi="Aptos" w:cs="Times New Roman"/>
          <w:szCs w:val="24"/>
          <w:lang w:eastAsia="lt-LT"/>
        </w:rPr>
        <w:t>“</w:t>
      </w:r>
    </w:p>
    <w:p w14:paraId="2BA662F5" w14:textId="77777777" w:rsidR="00C62579" w:rsidRDefault="00C62579" w:rsidP="00C62579">
      <w:pPr>
        <w:spacing w:line="276" w:lineRule="auto"/>
        <w:jc w:val="both"/>
        <w:rPr>
          <w:rFonts w:eastAsia="Times New Roman" w:cs="Times New Roman"/>
          <w:color w:val="000000" w:themeColor="text1"/>
          <w:szCs w:val="24"/>
          <w:u w:val="single"/>
          <w:lang w:eastAsia="lt-LT"/>
        </w:rPr>
      </w:pPr>
    </w:p>
    <w:p w14:paraId="3F95C587" w14:textId="33FDD378" w:rsidR="00315026" w:rsidRPr="00C62579" w:rsidRDefault="00315026" w:rsidP="00C62579">
      <w:pPr>
        <w:spacing w:line="276" w:lineRule="auto"/>
        <w:jc w:val="both"/>
        <w:rPr>
          <w:rFonts w:eastAsia="Times New Roman" w:cs="Times New Roman"/>
          <w:color w:val="000000" w:themeColor="text1"/>
          <w:szCs w:val="24"/>
          <w:u w:val="single"/>
          <w:lang w:eastAsia="lt-LT"/>
        </w:rPr>
      </w:pPr>
      <w:r>
        <w:rPr>
          <w:rFonts w:eastAsia="Times New Roman" w:cs="Times New Roman"/>
          <w:color w:val="000000" w:themeColor="text1"/>
          <w:szCs w:val="24"/>
          <w:u w:val="single"/>
          <w:lang w:eastAsia="lt-LT"/>
        </w:rPr>
        <w:t>Rezultatas</w:t>
      </w:r>
      <w:r w:rsidR="00512A56" w:rsidRPr="001A0133">
        <w:rPr>
          <w:rFonts w:eastAsia="Times New Roman" w:cs="Times New Roman"/>
          <w:color w:val="000000" w:themeColor="text1"/>
          <w:szCs w:val="24"/>
          <w:u w:val="single"/>
          <w:lang w:eastAsia="lt-LT"/>
        </w:rPr>
        <w:t>:</w:t>
      </w:r>
    </w:p>
    <w:p w14:paraId="0C7C57CB" w14:textId="4AEFA84C" w:rsidR="00315026" w:rsidRDefault="00315026" w:rsidP="00315026">
      <w:pPr>
        <w:pStyle w:val="Sraopastraipa"/>
        <w:numPr>
          <w:ilvl w:val="0"/>
          <w:numId w:val="29"/>
        </w:numPr>
        <w:spacing w:after="0" w:line="240" w:lineRule="auto"/>
        <w:jc w:val="both"/>
        <w:rPr>
          <w:rFonts w:eastAsia="Times New Roman" w:cs="Times New Roman"/>
          <w:bCs/>
          <w:color w:val="000000"/>
          <w:szCs w:val="24"/>
        </w:rPr>
      </w:pPr>
      <w:r>
        <w:rPr>
          <w:rFonts w:eastAsia="Times New Roman" w:cs="Times New Roman"/>
          <w:bCs/>
          <w:color w:val="000000"/>
          <w:szCs w:val="24"/>
        </w:rPr>
        <w:t>Pasiūlymo formoje nurodyti dokumentai</w:t>
      </w:r>
      <w:r w:rsidR="00C62579">
        <w:rPr>
          <w:rFonts w:eastAsia="Times New Roman" w:cs="Times New Roman"/>
          <w:bCs/>
          <w:color w:val="000000"/>
          <w:szCs w:val="24"/>
        </w:rPr>
        <w:t xml:space="preserve">, </w:t>
      </w:r>
      <w:r>
        <w:rPr>
          <w:rFonts w:eastAsia="Times New Roman" w:cs="Times New Roman"/>
          <w:bCs/>
          <w:color w:val="000000"/>
          <w:szCs w:val="24"/>
        </w:rPr>
        <w:t xml:space="preserve">patvirtinantys </w:t>
      </w:r>
      <w:r w:rsidRPr="00315026">
        <w:rPr>
          <w:rFonts w:eastAsia="Times New Roman" w:cs="Times New Roman"/>
          <w:bCs/>
          <w:color w:val="000000"/>
          <w:szCs w:val="24"/>
        </w:rPr>
        <w:t>tiekėjų pasiūlymų atitiktis techniniams reikalavimams</w:t>
      </w:r>
      <w:r w:rsidR="00C62579">
        <w:rPr>
          <w:rFonts w:eastAsia="Times New Roman" w:cs="Times New Roman"/>
          <w:bCs/>
          <w:color w:val="000000"/>
          <w:szCs w:val="24"/>
        </w:rPr>
        <w:t>;</w:t>
      </w:r>
    </w:p>
    <w:p w14:paraId="40BD80E1" w14:textId="77777777" w:rsidR="00C62579" w:rsidRPr="00C62579" w:rsidRDefault="00C62579" w:rsidP="00C62579">
      <w:pPr>
        <w:pStyle w:val="Sraopastraipa"/>
        <w:numPr>
          <w:ilvl w:val="0"/>
          <w:numId w:val="29"/>
        </w:numPr>
        <w:rPr>
          <w:rFonts w:eastAsia="Times New Roman" w:cs="Times New Roman"/>
          <w:bCs/>
          <w:color w:val="000000"/>
          <w:szCs w:val="24"/>
        </w:rPr>
      </w:pPr>
      <w:r w:rsidRPr="00C62579">
        <w:rPr>
          <w:rFonts w:eastAsia="Times New Roman" w:cs="Times New Roman"/>
          <w:bCs/>
          <w:color w:val="000000"/>
          <w:szCs w:val="24"/>
        </w:rPr>
        <w:t>Nustatytas objektyvus prekės pristatymo terminas – 30 kalendorinių dienų;</w:t>
      </w:r>
    </w:p>
    <w:p w14:paraId="087EDA2B" w14:textId="544A3BD4" w:rsidR="00C62579" w:rsidRDefault="00C62579" w:rsidP="00315026">
      <w:pPr>
        <w:pStyle w:val="Sraopastraipa"/>
        <w:numPr>
          <w:ilvl w:val="0"/>
          <w:numId w:val="29"/>
        </w:numPr>
        <w:spacing w:after="0" w:line="240" w:lineRule="auto"/>
        <w:jc w:val="both"/>
        <w:rPr>
          <w:rFonts w:eastAsia="Times New Roman" w:cs="Times New Roman"/>
          <w:bCs/>
          <w:color w:val="000000"/>
          <w:szCs w:val="24"/>
        </w:rPr>
      </w:pPr>
      <w:r>
        <w:rPr>
          <w:rFonts w:eastAsia="Times New Roman" w:cs="Times New Roman"/>
          <w:bCs/>
          <w:color w:val="000000"/>
          <w:szCs w:val="24"/>
        </w:rPr>
        <w:t>Techninė specifikacija parengta atsižvelgiant į Rekomendacijas.</w:t>
      </w:r>
    </w:p>
    <w:p w14:paraId="19BA073A" w14:textId="77777777" w:rsidR="00C62579" w:rsidRDefault="00C62579" w:rsidP="00C62579">
      <w:pPr>
        <w:spacing w:after="0" w:line="240" w:lineRule="auto"/>
        <w:jc w:val="both"/>
        <w:rPr>
          <w:rFonts w:eastAsia="Times New Roman" w:cs="Times New Roman"/>
          <w:bCs/>
          <w:color w:val="000000"/>
          <w:szCs w:val="24"/>
        </w:rPr>
      </w:pPr>
    </w:p>
    <w:p w14:paraId="292EA4A3" w14:textId="37CC57FD" w:rsidR="00C62579" w:rsidRPr="00C62579" w:rsidRDefault="00C62579" w:rsidP="00C62579">
      <w:pPr>
        <w:spacing w:after="0" w:line="240" w:lineRule="auto"/>
        <w:jc w:val="both"/>
        <w:rPr>
          <w:rFonts w:eastAsia="Times New Roman" w:cs="Times New Roman"/>
          <w:b/>
          <w:color w:val="000000"/>
          <w:szCs w:val="24"/>
        </w:rPr>
      </w:pPr>
      <w:r w:rsidRPr="00C62579">
        <w:rPr>
          <w:rFonts w:eastAsia="Times New Roman" w:cs="Times New Roman"/>
          <w:b/>
          <w:color w:val="000000"/>
          <w:szCs w:val="24"/>
        </w:rPr>
        <w:t>Informuojame, kad p</w:t>
      </w:r>
      <w:r w:rsidRPr="00C62579">
        <w:rPr>
          <w:rFonts w:eastAsia="Times New Roman" w:cs="Times New Roman"/>
          <w:b/>
          <w:color w:val="000000"/>
          <w:szCs w:val="24"/>
        </w:rPr>
        <w:t>asiūlymų pateikimo terminas nukeltas iki 2025-11-</w:t>
      </w:r>
      <w:r w:rsidRPr="00C62579">
        <w:rPr>
          <w:rFonts w:eastAsia="Times New Roman" w:cs="Times New Roman"/>
          <w:b/>
          <w:color w:val="000000"/>
          <w:szCs w:val="24"/>
        </w:rPr>
        <w:t>24</w:t>
      </w:r>
      <w:r w:rsidRPr="00C62579">
        <w:rPr>
          <w:rFonts w:eastAsia="Times New Roman" w:cs="Times New Roman"/>
          <w:b/>
          <w:color w:val="000000"/>
          <w:szCs w:val="24"/>
        </w:rPr>
        <w:t xml:space="preserve"> d. 10.00 val.</w:t>
      </w:r>
    </w:p>
    <w:p w14:paraId="1B646D3D" w14:textId="77777777" w:rsidR="00C62579" w:rsidRDefault="00C62579" w:rsidP="00C62579">
      <w:pPr>
        <w:spacing w:after="0" w:line="240" w:lineRule="auto"/>
        <w:jc w:val="both"/>
        <w:rPr>
          <w:rFonts w:eastAsia="Times New Roman" w:cs="Times New Roman"/>
          <w:bCs/>
          <w:color w:val="000000"/>
          <w:szCs w:val="24"/>
        </w:rPr>
      </w:pPr>
    </w:p>
    <w:p w14:paraId="5EE94FA8" w14:textId="77777777" w:rsidR="00C62579" w:rsidRPr="00C62579" w:rsidRDefault="00C62579" w:rsidP="00C62579">
      <w:pPr>
        <w:spacing w:after="0" w:line="240" w:lineRule="auto"/>
        <w:jc w:val="both"/>
        <w:rPr>
          <w:rFonts w:eastAsia="Times New Roman" w:cs="Times New Roman"/>
          <w:bCs/>
          <w:color w:val="000000"/>
          <w:szCs w:val="24"/>
        </w:rPr>
      </w:pPr>
    </w:p>
    <w:p w14:paraId="7B6A9B64" w14:textId="0B385589" w:rsidR="00315026" w:rsidRPr="00C62579" w:rsidRDefault="00315026" w:rsidP="00C62579">
      <w:pPr>
        <w:spacing w:after="0" w:line="240" w:lineRule="auto"/>
        <w:ind w:left="360"/>
        <w:jc w:val="both"/>
        <w:rPr>
          <w:rFonts w:eastAsia="Times New Roman" w:cs="Times New Roman"/>
          <w:bCs/>
          <w:color w:val="000000"/>
          <w:szCs w:val="24"/>
        </w:rPr>
      </w:pPr>
    </w:p>
    <w:sectPr w:rsidR="00315026" w:rsidRPr="00C62579" w:rsidSect="00E56A4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DD2B" w14:textId="77777777" w:rsidR="00A767D6" w:rsidRDefault="00A767D6" w:rsidP="004B4905">
      <w:pPr>
        <w:spacing w:after="0" w:line="240" w:lineRule="auto"/>
      </w:pPr>
      <w:r>
        <w:separator/>
      </w:r>
    </w:p>
  </w:endnote>
  <w:endnote w:type="continuationSeparator" w:id="0">
    <w:p w14:paraId="5B170982" w14:textId="77777777" w:rsidR="00A767D6" w:rsidRDefault="00A767D6" w:rsidP="004B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CA72" w14:textId="77777777" w:rsidR="00A767D6" w:rsidRDefault="00A767D6" w:rsidP="004B4905">
      <w:pPr>
        <w:spacing w:after="0" w:line="240" w:lineRule="auto"/>
      </w:pPr>
      <w:r>
        <w:separator/>
      </w:r>
    </w:p>
  </w:footnote>
  <w:footnote w:type="continuationSeparator" w:id="0">
    <w:p w14:paraId="52B73B91" w14:textId="77777777" w:rsidR="00A767D6" w:rsidRDefault="00A767D6" w:rsidP="004B4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900"/>
    <w:multiLevelType w:val="hybridMultilevel"/>
    <w:tmpl w:val="0F9AD62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A6591"/>
    <w:multiLevelType w:val="hybridMultilevel"/>
    <w:tmpl w:val="824ABF4E"/>
    <w:lvl w:ilvl="0" w:tplc="3ECC7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5851D6"/>
    <w:multiLevelType w:val="hybridMultilevel"/>
    <w:tmpl w:val="9704E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6A55DE"/>
    <w:multiLevelType w:val="hybridMultilevel"/>
    <w:tmpl w:val="241CB96E"/>
    <w:lvl w:ilvl="0" w:tplc="1E2A87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4FE7F7F"/>
    <w:multiLevelType w:val="hybridMultilevel"/>
    <w:tmpl w:val="7B6A2D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0395976"/>
    <w:multiLevelType w:val="hybridMultilevel"/>
    <w:tmpl w:val="39F03B00"/>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6" w15:restartNumberingAfterBreak="0">
    <w:nsid w:val="326F07E1"/>
    <w:multiLevelType w:val="hybridMultilevel"/>
    <w:tmpl w:val="4CA23384"/>
    <w:lvl w:ilvl="0" w:tplc="3BB28A8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341D7DA6"/>
    <w:multiLevelType w:val="hybridMultilevel"/>
    <w:tmpl w:val="D7628CFA"/>
    <w:lvl w:ilvl="0" w:tplc="1090C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61B74E2"/>
    <w:multiLevelType w:val="hybridMultilevel"/>
    <w:tmpl w:val="155010B2"/>
    <w:lvl w:ilvl="0" w:tplc="C6645E46">
      <w:start w:val="1"/>
      <w:numFmt w:val="decimal"/>
      <w:lvlText w:val="%1."/>
      <w:lvlJc w:val="left"/>
      <w:pPr>
        <w:ind w:left="720" w:hanging="360"/>
      </w:pPr>
      <w:rPr>
        <w:rFonts w:eastAsia="Calibri" w:hint="default"/>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3D7F5C"/>
    <w:multiLevelType w:val="hybridMultilevel"/>
    <w:tmpl w:val="9276644C"/>
    <w:lvl w:ilvl="0" w:tplc="2FE00552">
      <w:start w:val="1"/>
      <w:numFmt w:val="decimal"/>
      <w:lvlText w:val="%1)"/>
      <w:lvlJc w:val="left"/>
      <w:pPr>
        <w:ind w:left="1656" w:hanging="360"/>
      </w:pPr>
      <w:rPr>
        <w:rFonts w:hint="default"/>
        <w:sz w:val="22"/>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367F52A0"/>
    <w:multiLevelType w:val="hybridMultilevel"/>
    <w:tmpl w:val="03308F78"/>
    <w:lvl w:ilvl="0" w:tplc="EC6ECAA8">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78B0F31"/>
    <w:multiLevelType w:val="hybridMultilevel"/>
    <w:tmpl w:val="87380150"/>
    <w:lvl w:ilvl="0" w:tplc="71A2B6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BA2080F"/>
    <w:multiLevelType w:val="hybridMultilevel"/>
    <w:tmpl w:val="6C3CC2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6B4027"/>
    <w:multiLevelType w:val="hybridMultilevel"/>
    <w:tmpl w:val="73F61AF0"/>
    <w:lvl w:ilvl="0" w:tplc="4104C3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16D43B0"/>
    <w:multiLevelType w:val="hybridMultilevel"/>
    <w:tmpl w:val="E8966CD0"/>
    <w:lvl w:ilvl="0" w:tplc="C76C1190">
      <w:start w:val="1"/>
      <w:numFmt w:val="decimal"/>
      <w:lvlText w:val="%1."/>
      <w:lvlJc w:val="left"/>
      <w:pPr>
        <w:ind w:left="1658" w:hanging="360"/>
      </w:pPr>
      <w:rPr>
        <w:rFonts w:ascii="Times New Roman" w:eastAsiaTheme="minorHAnsi" w:hAnsi="Times New Roman" w:cstheme="minorBidi"/>
        <w:color w:val="000000" w:themeColor="text1"/>
        <w:u w:val="single"/>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5" w15:restartNumberingAfterBreak="0">
    <w:nsid w:val="48856615"/>
    <w:multiLevelType w:val="hybridMultilevel"/>
    <w:tmpl w:val="086C937E"/>
    <w:lvl w:ilvl="0" w:tplc="9E408D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6DF722A"/>
    <w:multiLevelType w:val="hybridMultilevel"/>
    <w:tmpl w:val="DD966E5A"/>
    <w:lvl w:ilvl="0" w:tplc="B6EE35E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B23069C"/>
    <w:multiLevelType w:val="multilevel"/>
    <w:tmpl w:val="7D4095C0"/>
    <w:lvl w:ilvl="0">
      <w:start w:val="1"/>
      <w:numFmt w:val="decimal"/>
      <w:lvlText w:val="%1."/>
      <w:lvlJc w:val="left"/>
      <w:pPr>
        <w:tabs>
          <w:tab w:val="num" w:pos="502"/>
        </w:tabs>
        <w:ind w:left="502" w:hanging="360"/>
      </w:pPr>
      <w:rPr>
        <w:rFonts w:ascii="Times New Roman" w:eastAsia="Times New Roman" w:hAnsi="Times New Roman" w:cs="Times New Roman"/>
        <w:sz w:val="24"/>
        <w:szCs w:val="24"/>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8" w15:restartNumberingAfterBreak="0">
    <w:nsid w:val="5CC95510"/>
    <w:multiLevelType w:val="hybridMultilevel"/>
    <w:tmpl w:val="1F3246AE"/>
    <w:lvl w:ilvl="0" w:tplc="1562A5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5F191A3F"/>
    <w:multiLevelType w:val="multilevel"/>
    <w:tmpl w:val="1D0A6194"/>
    <w:lvl w:ilvl="0">
      <w:start w:val="1"/>
      <w:numFmt w:val="decimal"/>
      <w:lvlText w:val="%1."/>
      <w:lvlJc w:val="left"/>
      <w:pPr>
        <w:ind w:left="1008" w:hanging="360"/>
      </w:pPr>
      <w:rPr>
        <w:b/>
        <w:bCs w:val="0"/>
      </w:rPr>
    </w:lvl>
    <w:lvl w:ilvl="1">
      <w:start w:val="1"/>
      <w:numFmt w:val="decimal"/>
      <w:isLgl/>
      <w:lvlText w:val="%1.%2."/>
      <w:lvlJc w:val="left"/>
      <w:pPr>
        <w:ind w:left="1140" w:hanging="420"/>
      </w:pPr>
      <w:rPr>
        <w:rFonts w:eastAsia="Aptos"/>
        <w:color w:val="auto"/>
      </w:rPr>
    </w:lvl>
    <w:lvl w:ilvl="2">
      <w:start w:val="1"/>
      <w:numFmt w:val="decimal"/>
      <w:isLgl/>
      <w:lvlText w:val="%1.%2.%3."/>
      <w:lvlJc w:val="left"/>
      <w:pPr>
        <w:ind w:left="1512" w:hanging="720"/>
      </w:pPr>
      <w:rPr>
        <w:rFonts w:eastAsia="Aptos"/>
        <w:color w:val="auto"/>
      </w:rPr>
    </w:lvl>
    <w:lvl w:ilvl="3">
      <w:start w:val="1"/>
      <w:numFmt w:val="decimal"/>
      <w:isLgl/>
      <w:lvlText w:val="%1.%2.%3.%4."/>
      <w:lvlJc w:val="left"/>
      <w:pPr>
        <w:ind w:left="1584" w:hanging="720"/>
      </w:pPr>
      <w:rPr>
        <w:rFonts w:eastAsia="Aptos"/>
        <w:color w:val="auto"/>
      </w:rPr>
    </w:lvl>
    <w:lvl w:ilvl="4">
      <w:start w:val="1"/>
      <w:numFmt w:val="decimal"/>
      <w:isLgl/>
      <w:lvlText w:val="%1.%2.%3.%4.%5."/>
      <w:lvlJc w:val="left"/>
      <w:pPr>
        <w:ind w:left="2016" w:hanging="1080"/>
      </w:pPr>
      <w:rPr>
        <w:rFonts w:eastAsia="Aptos"/>
        <w:color w:val="auto"/>
      </w:rPr>
    </w:lvl>
    <w:lvl w:ilvl="5">
      <w:start w:val="1"/>
      <w:numFmt w:val="decimal"/>
      <w:isLgl/>
      <w:lvlText w:val="%1.%2.%3.%4.%5.%6."/>
      <w:lvlJc w:val="left"/>
      <w:pPr>
        <w:ind w:left="2088" w:hanging="1080"/>
      </w:pPr>
      <w:rPr>
        <w:rFonts w:eastAsia="Aptos"/>
        <w:color w:val="auto"/>
      </w:rPr>
    </w:lvl>
    <w:lvl w:ilvl="6">
      <w:start w:val="1"/>
      <w:numFmt w:val="decimal"/>
      <w:isLgl/>
      <w:lvlText w:val="%1.%2.%3.%4.%5.%6.%7."/>
      <w:lvlJc w:val="left"/>
      <w:pPr>
        <w:ind w:left="2520" w:hanging="1440"/>
      </w:pPr>
      <w:rPr>
        <w:rFonts w:eastAsia="Aptos"/>
        <w:color w:val="auto"/>
      </w:rPr>
    </w:lvl>
    <w:lvl w:ilvl="7">
      <w:start w:val="1"/>
      <w:numFmt w:val="decimal"/>
      <w:isLgl/>
      <w:lvlText w:val="%1.%2.%3.%4.%5.%6.%7.%8."/>
      <w:lvlJc w:val="left"/>
      <w:pPr>
        <w:ind w:left="2592" w:hanging="1440"/>
      </w:pPr>
      <w:rPr>
        <w:rFonts w:eastAsia="Aptos"/>
        <w:color w:val="auto"/>
      </w:rPr>
    </w:lvl>
    <w:lvl w:ilvl="8">
      <w:start w:val="1"/>
      <w:numFmt w:val="decimal"/>
      <w:isLgl/>
      <w:lvlText w:val="%1.%2.%3.%4.%5.%6.%7.%8.%9."/>
      <w:lvlJc w:val="left"/>
      <w:pPr>
        <w:ind w:left="3024" w:hanging="1800"/>
      </w:pPr>
      <w:rPr>
        <w:rFonts w:eastAsia="Aptos"/>
        <w:color w:val="auto"/>
      </w:rPr>
    </w:lvl>
  </w:abstractNum>
  <w:abstractNum w:abstractNumId="20" w15:restartNumberingAfterBreak="0">
    <w:nsid w:val="5FA57E59"/>
    <w:multiLevelType w:val="hybridMultilevel"/>
    <w:tmpl w:val="F27E8374"/>
    <w:lvl w:ilvl="0" w:tplc="3D625B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2A46A59"/>
    <w:multiLevelType w:val="hybridMultilevel"/>
    <w:tmpl w:val="2B941C82"/>
    <w:lvl w:ilvl="0" w:tplc="7BF6F8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477673E"/>
    <w:multiLevelType w:val="hybridMultilevel"/>
    <w:tmpl w:val="051E8A8C"/>
    <w:lvl w:ilvl="0" w:tplc="16FE5F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5C20633"/>
    <w:multiLevelType w:val="hybridMultilevel"/>
    <w:tmpl w:val="693E00C2"/>
    <w:lvl w:ilvl="0" w:tplc="38A0B9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0E25717"/>
    <w:multiLevelType w:val="hybridMultilevel"/>
    <w:tmpl w:val="D7103AE2"/>
    <w:lvl w:ilvl="0" w:tplc="EE721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16C7C44"/>
    <w:multiLevelType w:val="hybridMultilevel"/>
    <w:tmpl w:val="4C443BCE"/>
    <w:lvl w:ilvl="0" w:tplc="9D5C4F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8A77C7D"/>
    <w:multiLevelType w:val="hybridMultilevel"/>
    <w:tmpl w:val="0CC40682"/>
    <w:lvl w:ilvl="0" w:tplc="115430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EF72455"/>
    <w:multiLevelType w:val="hybridMultilevel"/>
    <w:tmpl w:val="1AE070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39968301">
    <w:abstractNumId w:val="17"/>
  </w:num>
  <w:num w:numId="2" w16cid:durableId="37245850">
    <w:abstractNumId w:val="18"/>
  </w:num>
  <w:num w:numId="3" w16cid:durableId="1897549840">
    <w:abstractNumId w:val="27"/>
  </w:num>
  <w:num w:numId="4" w16cid:durableId="1621573980">
    <w:abstractNumId w:val="20"/>
  </w:num>
  <w:num w:numId="5" w16cid:durableId="1830251325">
    <w:abstractNumId w:val="7"/>
  </w:num>
  <w:num w:numId="6" w16cid:durableId="21521961">
    <w:abstractNumId w:val="9"/>
  </w:num>
  <w:num w:numId="7" w16cid:durableId="1392462795">
    <w:abstractNumId w:val="23"/>
  </w:num>
  <w:num w:numId="8" w16cid:durableId="998732464">
    <w:abstractNumId w:val="14"/>
  </w:num>
  <w:num w:numId="9" w16cid:durableId="793525098">
    <w:abstractNumId w:val="12"/>
  </w:num>
  <w:num w:numId="10" w16cid:durableId="107815216">
    <w:abstractNumId w:val="3"/>
  </w:num>
  <w:num w:numId="11" w16cid:durableId="1055078667">
    <w:abstractNumId w:val="15"/>
  </w:num>
  <w:num w:numId="12" w16cid:durableId="309597437">
    <w:abstractNumId w:val="6"/>
  </w:num>
  <w:num w:numId="13" w16cid:durableId="1946885742">
    <w:abstractNumId w:val="24"/>
  </w:num>
  <w:num w:numId="14" w16cid:durableId="1058437704">
    <w:abstractNumId w:val="1"/>
  </w:num>
  <w:num w:numId="15" w16cid:durableId="309798140">
    <w:abstractNumId w:val="16"/>
  </w:num>
  <w:num w:numId="16" w16cid:durableId="1230655510">
    <w:abstractNumId w:val="0"/>
  </w:num>
  <w:num w:numId="17" w16cid:durableId="665476665">
    <w:abstractNumId w:val="22"/>
  </w:num>
  <w:num w:numId="18" w16cid:durableId="270747452">
    <w:abstractNumId w:val="26"/>
  </w:num>
  <w:num w:numId="19" w16cid:durableId="1812017427">
    <w:abstractNumId w:val="13"/>
  </w:num>
  <w:num w:numId="20" w16cid:durableId="1936400288">
    <w:abstractNumId w:val="11"/>
  </w:num>
  <w:num w:numId="21" w16cid:durableId="1719743032">
    <w:abstractNumId w:val="21"/>
  </w:num>
  <w:num w:numId="22" w16cid:durableId="1640837981">
    <w:abstractNumId w:val="8"/>
  </w:num>
  <w:num w:numId="23" w16cid:durableId="274750723">
    <w:abstractNumId w:val="10"/>
  </w:num>
  <w:num w:numId="24" w16cid:durableId="1123842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2364307">
    <w:abstractNumId w:val="25"/>
  </w:num>
  <w:num w:numId="26" w16cid:durableId="2085252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7327948">
    <w:abstractNumId w:val="5"/>
    <w:lvlOverride w:ilvl="0"/>
    <w:lvlOverride w:ilvl="1"/>
    <w:lvlOverride w:ilvl="2"/>
    <w:lvlOverride w:ilvl="3"/>
    <w:lvlOverride w:ilvl="4"/>
    <w:lvlOverride w:ilvl="5"/>
    <w:lvlOverride w:ilvl="6"/>
    <w:lvlOverride w:ilvl="7"/>
    <w:lvlOverride w:ilvl="8"/>
  </w:num>
  <w:num w:numId="28" w16cid:durableId="1445997164">
    <w:abstractNumId w:val="5"/>
  </w:num>
  <w:num w:numId="29" w16cid:durableId="49442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56"/>
    <w:rsid w:val="00045B7A"/>
    <w:rsid w:val="000502D6"/>
    <w:rsid w:val="00152924"/>
    <w:rsid w:val="0016230B"/>
    <w:rsid w:val="001A0133"/>
    <w:rsid w:val="001B78A7"/>
    <w:rsid w:val="001C0A03"/>
    <w:rsid w:val="00246F7E"/>
    <w:rsid w:val="0025415A"/>
    <w:rsid w:val="002547F6"/>
    <w:rsid w:val="002A68BB"/>
    <w:rsid w:val="002D1C75"/>
    <w:rsid w:val="00315026"/>
    <w:rsid w:val="00395BCC"/>
    <w:rsid w:val="003D3508"/>
    <w:rsid w:val="003E46A4"/>
    <w:rsid w:val="004156A5"/>
    <w:rsid w:val="00483774"/>
    <w:rsid w:val="004A66B8"/>
    <w:rsid w:val="004B4905"/>
    <w:rsid w:val="0050421A"/>
    <w:rsid w:val="005059D3"/>
    <w:rsid w:val="00512A56"/>
    <w:rsid w:val="00594F2C"/>
    <w:rsid w:val="005C0175"/>
    <w:rsid w:val="005C4FD1"/>
    <w:rsid w:val="005E549E"/>
    <w:rsid w:val="005F5123"/>
    <w:rsid w:val="005F614C"/>
    <w:rsid w:val="00612757"/>
    <w:rsid w:val="00630276"/>
    <w:rsid w:val="00634363"/>
    <w:rsid w:val="00650C09"/>
    <w:rsid w:val="00666992"/>
    <w:rsid w:val="006E1A59"/>
    <w:rsid w:val="006F39C7"/>
    <w:rsid w:val="00704547"/>
    <w:rsid w:val="00707C94"/>
    <w:rsid w:val="00714CAC"/>
    <w:rsid w:val="00744CB0"/>
    <w:rsid w:val="00751787"/>
    <w:rsid w:val="007B1CB9"/>
    <w:rsid w:val="007F3EE7"/>
    <w:rsid w:val="00816542"/>
    <w:rsid w:val="00833139"/>
    <w:rsid w:val="00857EEA"/>
    <w:rsid w:val="008732C3"/>
    <w:rsid w:val="008767A0"/>
    <w:rsid w:val="00885420"/>
    <w:rsid w:val="008C45A3"/>
    <w:rsid w:val="008F21E3"/>
    <w:rsid w:val="00911B79"/>
    <w:rsid w:val="00952986"/>
    <w:rsid w:val="009560DE"/>
    <w:rsid w:val="00960B93"/>
    <w:rsid w:val="00A14039"/>
    <w:rsid w:val="00A22AE8"/>
    <w:rsid w:val="00A44D20"/>
    <w:rsid w:val="00A6061E"/>
    <w:rsid w:val="00A75346"/>
    <w:rsid w:val="00A767D6"/>
    <w:rsid w:val="00AC25FF"/>
    <w:rsid w:val="00B71680"/>
    <w:rsid w:val="00B749CE"/>
    <w:rsid w:val="00B82100"/>
    <w:rsid w:val="00B93116"/>
    <w:rsid w:val="00BB13F9"/>
    <w:rsid w:val="00BC006D"/>
    <w:rsid w:val="00C24749"/>
    <w:rsid w:val="00C37ACE"/>
    <w:rsid w:val="00C61228"/>
    <w:rsid w:val="00C62579"/>
    <w:rsid w:val="00C949DF"/>
    <w:rsid w:val="00CA0F99"/>
    <w:rsid w:val="00CC2A8F"/>
    <w:rsid w:val="00CC2BD0"/>
    <w:rsid w:val="00CE02B7"/>
    <w:rsid w:val="00D038E0"/>
    <w:rsid w:val="00D03EB2"/>
    <w:rsid w:val="00D05025"/>
    <w:rsid w:val="00D32FC7"/>
    <w:rsid w:val="00D56ED8"/>
    <w:rsid w:val="00D571C3"/>
    <w:rsid w:val="00DA4749"/>
    <w:rsid w:val="00E072EE"/>
    <w:rsid w:val="00E208D7"/>
    <w:rsid w:val="00E22495"/>
    <w:rsid w:val="00E41267"/>
    <w:rsid w:val="00E56A45"/>
    <w:rsid w:val="00E95230"/>
    <w:rsid w:val="00EF3950"/>
    <w:rsid w:val="00F01126"/>
    <w:rsid w:val="00F13C3D"/>
    <w:rsid w:val="00F3511B"/>
    <w:rsid w:val="00FF4A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4636"/>
  <w15:docId w15:val="{2FEF9F53-88E3-43DD-8B23-EFBDFEAA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0133"/>
    <w:pPr>
      <w:ind w:left="720"/>
      <w:contextualSpacing/>
    </w:pPr>
  </w:style>
  <w:style w:type="paragraph" w:customStyle="1" w:styleId="DiagramaDiagrama1Diagrama">
    <w:name w:val="Diagrama Diagrama1 Diagrama"/>
    <w:basedOn w:val="prastasis"/>
    <w:rsid w:val="006E1A59"/>
    <w:pPr>
      <w:spacing w:line="240" w:lineRule="exact"/>
    </w:pPr>
    <w:rPr>
      <w:rFonts w:ascii="Tahoma" w:eastAsia="Times New Roman" w:hAnsi="Tahoma" w:cs="Times New Roman"/>
      <w:sz w:val="20"/>
      <w:szCs w:val="20"/>
      <w:lang w:val="en-US"/>
    </w:rPr>
  </w:style>
  <w:style w:type="paragraph" w:customStyle="1" w:styleId="DiagramaDiagrama1Diagrama0">
    <w:name w:val="Diagrama Diagrama1 Diagrama"/>
    <w:basedOn w:val="prastasis"/>
    <w:rsid w:val="005059D3"/>
    <w:pPr>
      <w:spacing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2D1C7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1C75"/>
    <w:rPr>
      <w:rFonts w:ascii="Tahoma" w:hAnsi="Tahoma" w:cs="Tahoma"/>
      <w:sz w:val="16"/>
      <w:szCs w:val="16"/>
    </w:rPr>
  </w:style>
  <w:style w:type="paragraph" w:customStyle="1" w:styleId="DiagramaDiagrama1Diagrama1">
    <w:name w:val="Diagrama Diagrama1 Diagrama"/>
    <w:basedOn w:val="prastasis"/>
    <w:rsid w:val="008732C3"/>
    <w:pPr>
      <w:spacing w:line="240" w:lineRule="exact"/>
    </w:pPr>
    <w:rPr>
      <w:rFonts w:ascii="Tahoma" w:eastAsia="Times New Roman" w:hAnsi="Tahoma" w:cs="Times New Roman"/>
      <w:sz w:val="20"/>
      <w:szCs w:val="20"/>
      <w:lang w:val="en-US"/>
    </w:rPr>
  </w:style>
  <w:style w:type="paragraph" w:customStyle="1" w:styleId="DiagramaDiagrama1Diagrama2">
    <w:name w:val="Diagrama Diagrama1 Diagrama"/>
    <w:basedOn w:val="prastasis"/>
    <w:rsid w:val="00BB13F9"/>
    <w:pPr>
      <w:spacing w:line="240" w:lineRule="exact"/>
    </w:pPr>
    <w:rPr>
      <w:rFonts w:ascii="Tahoma" w:eastAsia="Times New Roman" w:hAnsi="Tahoma" w:cs="Times New Roman"/>
      <w:sz w:val="20"/>
      <w:szCs w:val="20"/>
      <w:lang w:val="en-US"/>
    </w:rPr>
  </w:style>
  <w:style w:type="paragraph" w:styleId="Antrats">
    <w:name w:val="header"/>
    <w:basedOn w:val="prastasis"/>
    <w:link w:val="AntratsDiagrama"/>
    <w:uiPriority w:val="99"/>
    <w:unhideWhenUsed/>
    <w:rsid w:val="004B4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4905"/>
  </w:style>
  <w:style w:type="paragraph" w:styleId="Porat">
    <w:name w:val="footer"/>
    <w:basedOn w:val="prastasis"/>
    <w:link w:val="PoratDiagrama"/>
    <w:uiPriority w:val="99"/>
    <w:unhideWhenUsed/>
    <w:rsid w:val="004B4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4905"/>
  </w:style>
  <w:style w:type="paragraph" w:customStyle="1" w:styleId="DiagramaDiagrama1Diagrama3">
    <w:name w:val="Diagrama Diagrama1 Diagrama"/>
    <w:basedOn w:val="prastasis"/>
    <w:rsid w:val="00704547"/>
    <w:pPr>
      <w:spacing w:line="240" w:lineRule="exact"/>
    </w:pPr>
    <w:rPr>
      <w:rFonts w:ascii="Tahoma" w:eastAsia="Times New Roman" w:hAnsi="Tahoma" w:cs="Times New Roman"/>
      <w:sz w:val="20"/>
      <w:szCs w:val="20"/>
      <w:lang w:val="en-US"/>
    </w:rPr>
  </w:style>
  <w:style w:type="paragraph" w:customStyle="1" w:styleId="DiagramaDiagrama1Diagrama4">
    <w:name w:val="Diagrama Diagrama1 Diagrama"/>
    <w:basedOn w:val="prastasis"/>
    <w:rsid w:val="00B71680"/>
    <w:pPr>
      <w:spacing w:line="240" w:lineRule="exact"/>
    </w:pPr>
    <w:rPr>
      <w:rFonts w:ascii="Tahoma" w:eastAsia="Times New Roman" w:hAnsi="Tahoma" w:cs="Times New Roman"/>
      <w:sz w:val="20"/>
      <w:szCs w:val="20"/>
      <w:lang w:val="en-US"/>
    </w:rPr>
  </w:style>
  <w:style w:type="paragraph" w:customStyle="1" w:styleId="DiagramaDiagrama1Diagrama5">
    <w:name w:val="Diagrama Diagrama1 Diagrama"/>
    <w:basedOn w:val="prastasis"/>
    <w:rsid w:val="0016230B"/>
    <w:pPr>
      <w:spacing w:line="240" w:lineRule="exact"/>
    </w:pPr>
    <w:rPr>
      <w:rFonts w:ascii="Tahoma" w:eastAsia="Times New Roman" w:hAnsi="Tahoma" w:cs="Times New Roman"/>
      <w:sz w:val="20"/>
      <w:szCs w:val="20"/>
      <w:lang w:val="en-US"/>
    </w:rPr>
  </w:style>
  <w:style w:type="paragraph" w:customStyle="1" w:styleId="DiagramaDiagrama1Diagrama6">
    <w:name w:val="Diagrama Diagrama1 Diagrama"/>
    <w:basedOn w:val="prastasis"/>
    <w:rsid w:val="0050421A"/>
    <w:pPr>
      <w:spacing w:line="240" w:lineRule="exact"/>
    </w:pPr>
    <w:rPr>
      <w:rFonts w:ascii="Tahoma" w:eastAsia="Times New Roman" w:hAnsi="Tahoma" w:cs="Times New Roman"/>
      <w:sz w:val="20"/>
      <w:szCs w:val="20"/>
      <w:lang w:val="en-US"/>
    </w:rPr>
  </w:style>
  <w:style w:type="paragraph" w:customStyle="1" w:styleId="DiagramaDiagrama1Diagrama7">
    <w:name w:val="Diagrama Diagrama1 Diagrama"/>
    <w:basedOn w:val="prastasis"/>
    <w:rsid w:val="00CC2A8F"/>
    <w:pPr>
      <w:spacing w:line="240" w:lineRule="exact"/>
    </w:pPr>
    <w:rPr>
      <w:rFonts w:ascii="Tahoma" w:eastAsia="Times New Roman" w:hAnsi="Tahoma" w:cs="Times New Roman"/>
      <w:sz w:val="20"/>
      <w:szCs w:val="20"/>
      <w:lang w:val="en-US"/>
    </w:rPr>
  </w:style>
  <w:style w:type="paragraph" w:customStyle="1" w:styleId="DiagramaDiagrama1Diagrama8">
    <w:name w:val="Diagrama Diagrama1 Diagrama"/>
    <w:basedOn w:val="prastasis"/>
    <w:rsid w:val="00246F7E"/>
    <w:pPr>
      <w:spacing w:line="240" w:lineRule="exact"/>
    </w:pPr>
    <w:rPr>
      <w:rFonts w:ascii="Tahoma" w:eastAsia="Times New Roman" w:hAnsi="Tahoma" w:cs="Times New Roman"/>
      <w:sz w:val="20"/>
      <w:szCs w:val="20"/>
      <w:lang w:val="en-US"/>
    </w:rPr>
  </w:style>
  <w:style w:type="paragraph" w:customStyle="1" w:styleId="DiagramaDiagrama1Diagrama9">
    <w:name w:val="Diagrama Diagrama1 Diagrama"/>
    <w:basedOn w:val="prastasis"/>
    <w:rsid w:val="00816542"/>
    <w:pPr>
      <w:spacing w:line="240" w:lineRule="exact"/>
    </w:pPr>
    <w:rPr>
      <w:rFonts w:ascii="Tahoma" w:eastAsia="Times New Roman" w:hAnsi="Tahoma" w:cs="Times New Roman"/>
      <w:sz w:val="20"/>
      <w:szCs w:val="20"/>
      <w:lang w:val="en-US"/>
    </w:rPr>
  </w:style>
  <w:style w:type="paragraph" w:customStyle="1" w:styleId="DiagramaDiagrama1Diagramaa">
    <w:name w:val="Diagrama Diagrama1 Diagrama"/>
    <w:basedOn w:val="prastasis"/>
    <w:rsid w:val="00952986"/>
    <w:pPr>
      <w:spacing w:line="240" w:lineRule="exact"/>
    </w:pPr>
    <w:rPr>
      <w:rFonts w:ascii="Tahoma" w:eastAsia="Times New Roman" w:hAnsi="Tahoma" w:cs="Times New Roman"/>
      <w:sz w:val="20"/>
      <w:szCs w:val="20"/>
      <w:lang w:val="en-US"/>
    </w:rPr>
  </w:style>
  <w:style w:type="paragraph" w:customStyle="1" w:styleId="DiagramaDiagrama1Diagramab">
    <w:name w:val="Diagrama Diagrama1 Diagrama"/>
    <w:basedOn w:val="prastasis"/>
    <w:rsid w:val="00960B93"/>
    <w:pPr>
      <w:spacing w:line="240" w:lineRule="exact"/>
    </w:pPr>
    <w:rPr>
      <w:rFonts w:ascii="Tahoma" w:eastAsia="Times New Roman" w:hAnsi="Tahoma" w:cs="Times New Roman"/>
      <w:sz w:val="20"/>
      <w:szCs w:val="20"/>
      <w:lang w:val="en-US"/>
    </w:rPr>
  </w:style>
  <w:style w:type="paragraph" w:customStyle="1" w:styleId="DiagramaDiagrama1Diagramac">
    <w:name w:val="Diagrama Diagrama1 Diagrama"/>
    <w:basedOn w:val="prastasis"/>
    <w:rsid w:val="00D038E0"/>
    <w:pPr>
      <w:spacing w:line="240" w:lineRule="exact"/>
    </w:pPr>
    <w:rPr>
      <w:rFonts w:ascii="Tahoma" w:eastAsia="Times New Roman" w:hAnsi="Tahoma" w:cs="Times New Roman"/>
      <w:sz w:val="20"/>
      <w:szCs w:val="20"/>
      <w:lang w:val="en-US"/>
    </w:rPr>
  </w:style>
  <w:style w:type="paragraph" w:styleId="Pagrindiniotekstotrauka2">
    <w:name w:val="Body Text Indent 2"/>
    <w:basedOn w:val="prastasis"/>
    <w:link w:val="Pagrindiniotekstotrauka2Diagrama"/>
    <w:uiPriority w:val="99"/>
    <w:semiHidden/>
    <w:unhideWhenUsed/>
    <w:rsid w:val="00D038E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038E0"/>
  </w:style>
  <w:style w:type="paragraph" w:customStyle="1" w:styleId="DiagramaDiagrama1Diagramad">
    <w:name w:val="Diagrama Diagrama1 Diagrama"/>
    <w:basedOn w:val="prastasis"/>
    <w:rsid w:val="00395BCC"/>
    <w:pPr>
      <w:spacing w:line="240" w:lineRule="exact"/>
    </w:pPr>
    <w:rPr>
      <w:rFonts w:ascii="Tahoma" w:eastAsia="Times New Roman" w:hAnsi="Tahoma" w:cs="Times New Roman"/>
      <w:sz w:val="20"/>
      <w:szCs w:val="20"/>
      <w:lang w:val="en-US"/>
    </w:rPr>
  </w:style>
  <w:style w:type="paragraph" w:customStyle="1" w:styleId="DiagramaDiagrama1Diagramae">
    <w:name w:val="Diagrama Diagrama1 Diagrama"/>
    <w:basedOn w:val="prastasis"/>
    <w:rsid w:val="00744CB0"/>
    <w:pPr>
      <w:spacing w:line="240" w:lineRule="exact"/>
    </w:pPr>
    <w:rPr>
      <w:rFonts w:ascii="Tahoma" w:eastAsia="Times New Roman" w:hAnsi="Tahoma" w:cs="Times New Roman"/>
      <w:sz w:val="20"/>
      <w:szCs w:val="20"/>
      <w:lang w:val="en-US"/>
    </w:rPr>
  </w:style>
  <w:style w:type="paragraph" w:customStyle="1" w:styleId="DiagramaDiagrama1Diagramaf">
    <w:name w:val="Diagrama Diagrama1 Diagrama"/>
    <w:basedOn w:val="prastasis"/>
    <w:rsid w:val="007F3EE7"/>
    <w:pPr>
      <w:spacing w:line="240" w:lineRule="exact"/>
    </w:pPr>
    <w:rPr>
      <w:rFonts w:ascii="Tahoma" w:eastAsia="Times New Roman" w:hAnsi="Tahoma" w:cs="Times New Roman"/>
      <w:sz w:val="20"/>
      <w:szCs w:val="20"/>
      <w:lang w:val="en-US"/>
    </w:rPr>
  </w:style>
  <w:style w:type="paragraph" w:customStyle="1" w:styleId="DiagramaDiagrama1Diagramaf0">
    <w:name w:val="Diagrama Diagrama1 Diagrama"/>
    <w:basedOn w:val="prastasis"/>
    <w:rsid w:val="00650C09"/>
    <w:pPr>
      <w:spacing w:line="240" w:lineRule="exact"/>
    </w:pPr>
    <w:rPr>
      <w:rFonts w:ascii="Tahoma" w:eastAsia="Times New Roman" w:hAnsi="Tahoma" w:cs="Times New Roman"/>
      <w:sz w:val="20"/>
      <w:szCs w:val="20"/>
      <w:lang w:val="en-US"/>
    </w:rPr>
  </w:style>
  <w:style w:type="paragraph" w:customStyle="1" w:styleId="DiagramaDiagrama1Diagramaf1">
    <w:name w:val="Diagrama Diagrama1 Diagrama"/>
    <w:basedOn w:val="prastasis"/>
    <w:rsid w:val="00B93116"/>
    <w:pPr>
      <w:spacing w:line="240" w:lineRule="exact"/>
    </w:pPr>
    <w:rPr>
      <w:rFonts w:ascii="Tahoma" w:eastAsia="Times New Roman" w:hAnsi="Tahoma" w:cs="Times New Roman"/>
      <w:sz w:val="20"/>
      <w:szCs w:val="20"/>
      <w:lang w:val="en-US"/>
    </w:rPr>
  </w:style>
  <w:style w:type="paragraph" w:customStyle="1" w:styleId="DiagramaDiagrama1Diagramaf2">
    <w:name w:val="Diagrama Diagrama1 Diagrama"/>
    <w:basedOn w:val="prastasis"/>
    <w:rsid w:val="005C4FD1"/>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9322">
      <w:bodyDiv w:val="1"/>
      <w:marLeft w:val="0"/>
      <w:marRight w:val="0"/>
      <w:marTop w:val="0"/>
      <w:marBottom w:val="0"/>
      <w:divBdr>
        <w:top w:val="none" w:sz="0" w:space="0" w:color="auto"/>
        <w:left w:val="none" w:sz="0" w:space="0" w:color="auto"/>
        <w:bottom w:val="none" w:sz="0" w:space="0" w:color="auto"/>
        <w:right w:val="none" w:sz="0" w:space="0" w:color="auto"/>
      </w:divBdr>
    </w:div>
    <w:div w:id="18895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754F8-3FD0-4A96-9B76-8A15CFD1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2645</Words>
  <Characters>1509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Paulius Pocevičius</cp:lastModifiedBy>
  <cp:revision>3</cp:revision>
  <cp:lastPrinted>2020-06-08T13:24:00Z</cp:lastPrinted>
  <dcterms:created xsi:type="dcterms:W3CDTF">2025-11-12T12:00:00Z</dcterms:created>
  <dcterms:modified xsi:type="dcterms:W3CDTF">2025-11-14T13:58:00Z</dcterms:modified>
</cp:coreProperties>
</file>